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6.700001pt;margin-top:49.01001pt;width:481.9pt;height:.1pt;mso-position-horizontal-relative:page;mso-position-vertical-relative:page;z-index:0" coordorigin="1134,980" coordsize="9638,2">
            <v:shape style="position:absolute;left:1134;top:980;width:9638;height:2" coordorigin="1134,980" coordsize="9638,0" path="m1134,980l10772,980e" filled="false" stroked="true" strokeweight=".719971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757" w:lineRule="exact"/>
        <w:ind w:left="286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4"/>
          <w:sz w:val="20"/>
          <w:szCs w:val="20"/>
        </w:rPr>
        <w:drawing>
          <wp:inline distT="0" distB="0" distL="0" distR="0">
            <wp:extent cx="2623182" cy="111613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2623182" cy="1116139"/>
                    </a:xfrm>
                    <a:prstGeom prst="rect">
                      <a:avLst/>
                    </a:prstGeom>
                  </pic:spPr>
                </pic:pic>
              </a:graphicData>
            </a:graphic>
          </wp:inline>
        </w:drawing>
      </w:r>
      <w:r>
        <w:rPr>
          <w:rFonts w:ascii="Times New Roman" w:hAnsi="Times New Roman" w:cs="Times New Roman" w:eastAsia="Times New Roman" w:hint="default"/>
          <w:position w:val="-34"/>
          <w:sz w:val="20"/>
          <w:szCs w:val="20"/>
        </w:rPr>
      </w:r>
    </w:p>
    <w:p>
      <w:pPr>
        <w:spacing w:line="240" w:lineRule="auto" w:before="1"/>
        <w:rPr>
          <w:rFonts w:ascii="Times New Roman" w:hAnsi="Times New Roman" w:cs="Times New Roman" w:eastAsia="Times New Roman" w:hint="default"/>
          <w:sz w:val="13"/>
          <w:szCs w:val="13"/>
        </w:rPr>
      </w:pPr>
    </w:p>
    <w:p>
      <w:pPr>
        <w:spacing w:line="460" w:lineRule="exact" w:before="0"/>
        <w:ind w:left="2745" w:right="2743" w:firstLine="0"/>
        <w:jc w:val="center"/>
        <w:rPr>
          <w:rFonts w:ascii="宋体" w:hAnsi="宋体" w:cs="宋体" w:eastAsia="宋体" w:hint="default"/>
          <w:sz w:val="36"/>
          <w:szCs w:val="36"/>
        </w:rPr>
      </w:pPr>
      <w:r>
        <w:rPr>
          <w:rFonts w:ascii="宋体" w:hAnsi="宋体" w:cs="宋体" w:eastAsia="宋体" w:hint="default"/>
          <w:b/>
          <w:bCs/>
          <w:sz w:val="36"/>
          <w:szCs w:val="36"/>
        </w:rPr>
        <w:t>河南辉煌科技股份有限公司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743" w:right="274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8"/>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3"/>
        <w:rPr>
          <w:rFonts w:ascii="宋体" w:hAnsi="宋体" w:cs="宋体" w:eastAsia="宋体" w:hint="default"/>
          <w:b/>
          <w:bCs/>
          <w:sz w:val="32"/>
          <w:szCs w:val="32"/>
        </w:rPr>
      </w:pPr>
    </w:p>
    <w:p>
      <w:pPr>
        <w:pStyle w:val="Heading2"/>
        <w:spacing w:line="240" w:lineRule="auto" w:before="0"/>
        <w:ind w:left="2743" w:right="2743"/>
        <w:jc w:val="center"/>
        <w:rPr>
          <w:rFonts w:ascii="Times New Roman" w:hAnsi="Times New Roman" w:cs="Times New Roman" w:eastAsia="Times New Roman" w:hint="default"/>
          <w:b w:val="0"/>
          <w:bCs w:val="0"/>
        </w:rPr>
      </w:pPr>
      <w:r>
        <w:rPr>
          <w:rFonts w:ascii="Times New Roman"/>
        </w:rPr>
        <w:t>2015-012</w:t>
      </w:r>
      <w:r>
        <w:rPr>
          <w:rFonts w:ascii="Times New Roman"/>
          <w:b w:val="0"/>
        </w:rPr>
      </w: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before="155"/>
        <w:ind w:left="2743" w:right="274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6" w:footer="978" w:top="1060" w:bottom="1160" w:left="1020" w:right="1020"/>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1997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Heading1"/>
        <w:spacing w:line="240" w:lineRule="auto"/>
        <w:ind w:left="2764" w:right="111"/>
        <w:jc w:val="left"/>
        <w:rPr>
          <w:b w:val="0"/>
          <w:bCs w:val="0"/>
        </w:rPr>
      </w:pPr>
      <w:bookmarkStart w:name="_bookmark0"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352" w:lineRule="auto" w:before="213"/>
        <w:ind w:right="111" w:firstLine="480"/>
        <w:jc w:val="left"/>
        <w:rPr>
          <w:b w:val="0"/>
          <w:bCs w:val="0"/>
        </w:rPr>
      </w:pPr>
      <w:r>
        <w:rPr/>
        <w:t>本公司董事会、监事会及董事、监事、高级管理人员保证年度报告内容的真实、准确、</w:t>
      </w:r>
      <w:r>
        <w:rPr>
          <w:w w:val="99"/>
        </w:rPr>
        <w:t> </w:t>
      </w:r>
      <w:r>
        <w:rPr/>
        <w:t>完整，不存在虚假记载、误导性陈述或重大遗漏，并承担个别和连带的法律责任。</w:t>
      </w:r>
      <w:r>
        <w:rPr>
          <w:b w:val="0"/>
          <w:bCs w:val="0"/>
        </w:rPr>
      </w:r>
    </w:p>
    <w:p>
      <w:pPr>
        <w:pStyle w:val="Heading2"/>
        <w:spacing w:line="429" w:lineRule="auto" w:before="132"/>
        <w:ind w:left="592" w:right="111"/>
        <w:jc w:val="left"/>
        <w:rPr>
          <w:b w:val="0"/>
          <w:bCs w:val="0"/>
        </w:rPr>
      </w:pPr>
      <w:r>
        <w:rPr/>
        <w:t>所有董事均已出席了审议本报告的董事会会议。</w:t>
      </w:r>
      <w:r>
        <w:rPr>
          <w:w w:val="99"/>
        </w:rPr>
        <w:t> </w:t>
      </w:r>
      <w:r>
        <w:rPr/>
        <w:t>公司经本次董事会审议通过的利润分配预案为：以</w:t>
      </w:r>
      <w:r>
        <w:rPr>
          <w:spacing w:val="-50"/>
        </w:rPr>
        <w:t> </w:t>
      </w:r>
      <w:r>
        <w:rPr/>
        <w:t>376,656,420</w:t>
      </w:r>
      <w:r>
        <w:rPr>
          <w:spacing w:val="-50"/>
        </w:rPr>
        <w:t> </w:t>
      </w:r>
      <w:r>
        <w:rPr/>
        <w:t>股为基数，向全体股东</w:t>
      </w:r>
      <w:r>
        <w:rPr>
          <w:b w:val="0"/>
          <w:bCs w:val="0"/>
        </w:rPr>
      </w:r>
    </w:p>
    <w:p>
      <w:pPr>
        <w:pStyle w:val="Heading2"/>
        <w:spacing w:line="269" w:lineRule="exact" w:before="0"/>
        <w:ind w:right="111"/>
        <w:jc w:val="left"/>
        <w:rPr>
          <w:b w:val="0"/>
          <w:bCs w:val="0"/>
        </w:rPr>
      </w:pPr>
      <w:r>
        <w:rPr/>
        <w:t>每</w:t>
      </w:r>
      <w:r>
        <w:rPr>
          <w:spacing w:val="-63"/>
        </w:rPr>
        <w:t> </w:t>
      </w:r>
      <w:r>
        <w:rPr/>
        <w:t>10</w:t>
      </w:r>
      <w:r>
        <w:rPr>
          <w:spacing w:val="-63"/>
        </w:rPr>
        <w:t> </w:t>
      </w:r>
      <w:r>
        <w:rPr/>
        <w:t>股派发现金红利</w:t>
      </w:r>
      <w:r>
        <w:rPr>
          <w:spacing w:val="-61"/>
        </w:rPr>
        <w:t> </w:t>
      </w:r>
      <w:r>
        <w:rPr/>
        <w:t>0.30</w:t>
      </w:r>
      <w:r>
        <w:rPr>
          <w:spacing w:val="-63"/>
        </w:rPr>
        <w:t> </w:t>
      </w:r>
      <w:r>
        <w:rPr/>
        <w:t>元（含税），不送红股，不以公积金转增股本。</w:t>
      </w:r>
      <w:r>
        <w:rPr>
          <w:b w:val="0"/>
          <w:bCs w:val="0"/>
        </w:rPr>
      </w:r>
    </w:p>
    <w:p>
      <w:pPr>
        <w:spacing w:line="240" w:lineRule="auto" w:before="12"/>
        <w:rPr>
          <w:rFonts w:ascii="宋体" w:hAnsi="宋体" w:cs="宋体" w:eastAsia="宋体" w:hint="default"/>
          <w:b/>
          <w:bCs/>
          <w:sz w:val="18"/>
          <w:szCs w:val="18"/>
        </w:rPr>
      </w:pPr>
    </w:p>
    <w:p>
      <w:pPr>
        <w:pStyle w:val="Heading2"/>
        <w:spacing w:line="350" w:lineRule="auto" w:before="0"/>
        <w:ind w:right="111" w:firstLine="480"/>
        <w:jc w:val="left"/>
        <w:rPr>
          <w:b w:val="0"/>
          <w:bCs w:val="0"/>
        </w:rPr>
      </w:pPr>
      <w:r>
        <w:rPr/>
        <w:t>公司负责人李海鹰、主管会计工作负责人侯菊艳及会计机构负责人(会计主管人员)侯菊</w:t>
      </w:r>
      <w:r>
        <w:rPr>
          <w:w w:val="99"/>
        </w:rPr>
        <w:t> </w:t>
      </w:r>
      <w:r>
        <w:rPr/>
        <w:t>艳声明：保证年度报告中财务报告的真实、准确、完整。</w:t>
      </w:r>
      <w:r>
        <w:rPr>
          <w:b w:val="0"/>
          <w:bCs w:val="0"/>
        </w:rPr>
      </w:r>
    </w:p>
    <w:p>
      <w:pPr>
        <w:pStyle w:val="Heading2"/>
        <w:spacing w:line="350" w:lineRule="auto" w:before="137"/>
        <w:ind w:right="111" w:firstLine="480"/>
        <w:jc w:val="left"/>
        <w:rPr>
          <w:b w:val="0"/>
          <w:bCs w:val="0"/>
        </w:rPr>
      </w:pPr>
      <w:r>
        <w:rPr/>
        <w:t>本年度报告内容中如有涉及未来的计划、业绩预测等方面的前瞻性陈述，均不构成本公</w:t>
      </w:r>
      <w:r>
        <w:rPr>
          <w:w w:val="99"/>
        </w:rPr>
        <w:t> </w:t>
      </w:r>
      <w:r>
        <w:rPr/>
        <w:t>司对任何投资者的实质承诺，请投资者注意投资风险。</w:t>
      </w:r>
      <w:r>
        <w:rPr>
          <w:b w:val="0"/>
          <w:bCs w:val="0"/>
        </w:rPr>
      </w:r>
    </w:p>
    <w:p>
      <w:pPr>
        <w:spacing w:after="0" w:line="350" w:lineRule="auto"/>
        <w:jc w:val="left"/>
        <w:sectPr>
          <w:footerReference w:type="default" r:id="rId8"/>
          <w:pgSz w:w="11910" w:h="16840"/>
          <w:pgMar w:footer="978" w:header="746" w:top="1060" w:bottom="1160" w:left="1020" w:right="980"/>
          <w:pgNumType w:start="2"/>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1997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spacing w:line="460" w:lineRule="exact" w:before="0"/>
        <w:ind w:left="2743" w:right="274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4"/>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41"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2"/>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2"/>
              </w:rPr>
              <w:t> </w:t>
            </w:r>
            <w:r>
              <w:rPr/>
              <w:t>公司简介</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2"/>
              </w:rPr>
              <w:t> </w:t>
            </w:r>
            <w:r>
              <w:rPr/>
              <w:t>会计数据和财务指标摘要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w:t>
            </w:r>
            <w:r>
              <w:rPr>
                <w:rFonts w:ascii="Times New Roman" w:hAnsi="Times New Roman" w:cs="Times New Roman" w:eastAsia="Times New Roman" w:hint="default"/>
                <w:b w:val="0"/>
                <w:bCs w:val="0"/>
              </w:rPr>
            </w:r>
          </w:hyperlink>
        </w:p>
        <w:p>
          <w:pPr>
            <w:pStyle w:val="TOC1"/>
            <w:tabs>
              <w:tab w:pos="9746"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2"/>
              </w:rPr>
              <w:t> </w:t>
            </w:r>
            <w:r>
              <w:rPr/>
              <w:t>董事会报告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spacing w:val="-5"/>
              </w:rPr>
              <w:t>11</w:t>
            </w:r>
            <w:r>
              <w:rPr>
                <w:rFonts w:ascii="Times New Roman" w:hAnsi="Times New Roman" w:cs="Times New Roman" w:eastAsia="Times New Roman" w:hint="default"/>
                <w:b w:val="0"/>
                <w:bCs w:val="0"/>
                <w:spacing w:val="-5"/>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2"/>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34</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2"/>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41</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2"/>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47</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2"/>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55</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2"/>
              </w:rPr>
              <w:t> </w:t>
            </w:r>
            <w:r>
              <w:rPr/>
              <w:t>内部控制</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61</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2"/>
              </w:rPr>
              <w:t> </w:t>
            </w:r>
            <w:r>
              <w:rPr/>
              <w:t>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63</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 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155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6" w:footer="978" w:top="1060" w:bottom="1160" w:left="1020" w:right="1020"/>
        </w:sectPr>
      </w:pPr>
    </w:p>
    <w:p>
      <w:pPr>
        <w:spacing w:before="971"/>
        <w:ind w:left="2743" w:right="274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年报</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河南辉煌科技股份有限公司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公司、辉煌科技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河南辉煌科技股份有限公司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辉煌软件</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河南辉煌软件有限公司，公司全资子公司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北京全路信通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北京全路信通软件科技有限公司，公司全资子公司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国铁路阳</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北京国铁路阳技术有限公司，公司全资子公司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辉煌信通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河南辉煌信通软件有限公司，公司全资子公司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飞天联合</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飞天联合（北京）系统技术有限公司，公司参股子公司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赛弗科技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北京赛弗网络科技有限责任公司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股东大会</w:t>
            </w:r>
            <w:r>
              <w:rPr>
                <w:rFonts w:ascii="Times New Roman" w:hAnsi="Times New Roman" w:cs="Times New Roman" w:eastAsia="Times New Roman" w:hint="default"/>
                <w:sz w:val="18"/>
                <w:szCs w:val="18"/>
              </w:rPr>
              <w:t>/</w:t>
            </w:r>
            <w:r>
              <w:rPr>
                <w:rFonts w:ascii="宋体" w:hAnsi="宋体" w:cs="宋体" w:eastAsia="宋体" w:hint="default"/>
                <w:sz w:val="18"/>
                <w:szCs w:val="18"/>
              </w:rPr>
              <w:t>股东会、董事会、监事会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河南辉煌科技股份有限公司股东大会、董事会、监事会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《河南辉煌科技股份有限公司公司章程》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铁路总公司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中国铁路总公司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中小板</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深圳证券交易所中小企业板</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CRCC</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铁路产品认证管理委员会暨中铁铁路产品认证中心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城轨</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城市轨道交通</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spacing w:before="0"/>
        <w:ind w:left="95" w:right="215"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13"/>
        <w:rPr>
          <w:rFonts w:ascii="宋体" w:hAnsi="宋体" w:cs="宋体" w:eastAsia="宋体" w:hint="default"/>
          <w:b/>
          <w:bCs/>
          <w:sz w:val="23"/>
          <w:szCs w:val="23"/>
        </w:rPr>
      </w:pPr>
    </w:p>
    <w:p>
      <w:pPr>
        <w:spacing w:line="427" w:lineRule="auto" w:before="26"/>
        <w:ind w:left="592" w:right="96" w:firstLine="0"/>
        <w:jc w:val="left"/>
        <w:rPr>
          <w:rFonts w:ascii="宋体" w:hAnsi="宋体" w:cs="宋体" w:eastAsia="宋体" w:hint="default"/>
          <w:sz w:val="24"/>
          <w:szCs w:val="24"/>
        </w:rPr>
      </w:pPr>
      <w:r>
        <w:rPr>
          <w:rFonts w:ascii="宋体" w:hAnsi="宋体" w:cs="宋体" w:eastAsia="宋体" w:hint="default"/>
          <w:b/>
          <w:bCs/>
          <w:sz w:val="24"/>
          <w:szCs w:val="24"/>
        </w:rPr>
        <w:t>1、单一行业集中的风险</w:t>
      </w:r>
      <w:r>
        <w:rPr>
          <w:rFonts w:ascii="宋体" w:hAnsi="宋体" w:cs="宋体" w:eastAsia="宋体" w:hint="default"/>
          <w:b/>
          <w:bCs/>
          <w:w w:val="99"/>
          <w:sz w:val="24"/>
          <w:szCs w:val="24"/>
        </w:rPr>
        <w:t> </w:t>
      </w:r>
      <w:r>
        <w:rPr>
          <w:rFonts w:ascii="宋体" w:hAnsi="宋体" w:cs="宋体" w:eastAsia="宋体" w:hint="default"/>
          <w:sz w:val="24"/>
          <w:szCs w:val="24"/>
        </w:rPr>
        <w:t>公司业务目前主要集中于铁路通信信号行业，存在业务单一、行业集中度较高的风险。</w:t>
      </w:r>
    </w:p>
    <w:p>
      <w:pPr>
        <w:pStyle w:val="BodyText"/>
        <w:spacing w:line="274" w:lineRule="exact" w:before="0"/>
        <w:ind w:right="0"/>
        <w:jc w:val="both"/>
      </w:pPr>
      <w:r>
        <w:rPr/>
        <w:t>虽然在新建铁路维持大规模投入及未来既有铁路因升级改造产生刚性需求的背景下，公司的</w:t>
      </w:r>
    </w:p>
    <w:p>
      <w:pPr>
        <w:pStyle w:val="BodyText"/>
        <w:spacing w:line="350" w:lineRule="auto" w:before="146"/>
        <w:ind w:right="230"/>
        <w:jc w:val="both"/>
      </w:pPr>
      <w:r>
        <w:rPr/>
        <w:t>业务收入和盈利能力有望得到有效保障，但是如果未来该行业的鼓励政策发生不利变化，产</w:t>
      </w:r>
      <w:r>
        <w:rPr>
          <w:spacing w:val="-89"/>
        </w:rPr>
        <w:t> </w:t>
      </w:r>
      <w:r>
        <w:rPr>
          <w:spacing w:val="-89"/>
        </w:rPr>
      </w:r>
      <w:r>
        <w:rPr/>
        <w:t>品需求下降，公司业绩将会受到负面影响，公司将面临因行业政策调整而带来的风险。针对</w:t>
      </w:r>
      <w:r>
        <w:rPr>
          <w:spacing w:val="-87"/>
        </w:rPr>
        <w:t> </w:t>
      </w:r>
      <w:r>
        <w:rPr>
          <w:spacing w:val="-87"/>
        </w:rPr>
      </w:r>
      <w:r>
        <w:rPr/>
        <w:t>此方面的风险，公司在加大铁路市场新产品研发和市场推广的同时，积极开拓城市轨道交通</w:t>
      </w:r>
      <w:r>
        <w:rPr>
          <w:spacing w:val="-89"/>
        </w:rPr>
        <w:t> </w:t>
      </w:r>
      <w:r>
        <w:rPr>
          <w:spacing w:val="-89"/>
        </w:rPr>
      </w:r>
      <w:r>
        <w:rPr/>
        <w:t>领域业务，并通过参股飞天联合进入车载</w:t>
      </w:r>
      <w:r>
        <w:rPr>
          <w:spacing w:val="-70"/>
        </w:rPr>
        <w:t> </w:t>
      </w:r>
      <w:r>
        <w:rPr/>
        <w:t>WiFi</w:t>
      </w:r>
      <w:r>
        <w:rPr>
          <w:spacing w:val="-70"/>
        </w:rPr>
        <w:t> </w:t>
      </w:r>
      <w:r>
        <w:rPr>
          <w:spacing w:val="-3"/>
        </w:rPr>
        <w:t>市场，开辟新的市场领域，增加新的利润增长</w:t>
      </w:r>
      <w:r>
        <w:rPr/>
        <w:t> 点。</w:t>
      </w:r>
    </w:p>
    <w:p>
      <w:pPr>
        <w:pStyle w:val="Heading2"/>
        <w:spacing w:line="240" w:lineRule="auto" w:before="137"/>
        <w:ind w:left="592" w:right="96"/>
        <w:jc w:val="left"/>
        <w:rPr>
          <w:b w:val="0"/>
          <w:bCs w:val="0"/>
        </w:rPr>
      </w:pPr>
      <w:r>
        <w:rPr/>
        <w:t>2、毛利率下滑的风险</w:t>
      </w:r>
      <w:r>
        <w:rPr>
          <w:b w:val="0"/>
          <w:bCs w:val="0"/>
        </w:rPr>
      </w:r>
    </w:p>
    <w:p>
      <w:pPr>
        <w:spacing w:line="240" w:lineRule="auto" w:before="10"/>
        <w:rPr>
          <w:rFonts w:ascii="宋体" w:hAnsi="宋体" w:cs="宋体" w:eastAsia="宋体" w:hint="default"/>
          <w:b/>
          <w:bCs/>
          <w:sz w:val="18"/>
          <w:szCs w:val="18"/>
        </w:rPr>
      </w:pPr>
    </w:p>
    <w:p>
      <w:pPr>
        <w:pStyle w:val="BodyText"/>
        <w:spacing w:line="352" w:lineRule="auto" w:before="0"/>
        <w:ind w:right="232" w:firstLine="480"/>
        <w:jc w:val="both"/>
      </w:pPr>
      <w:r>
        <w:rPr/>
        <w:t>2012</w:t>
      </w:r>
      <w:r>
        <w:rPr>
          <w:spacing w:val="-67"/>
        </w:rPr>
        <w:t> </w:t>
      </w:r>
      <w:r>
        <w:rPr/>
        <w:t>年铁路招投标方式改革之后，新建的时速</w:t>
      </w:r>
      <w:r>
        <w:rPr>
          <w:spacing w:val="-67"/>
        </w:rPr>
        <w:t> </w:t>
      </w:r>
      <w:r>
        <w:rPr/>
        <w:t>200</w:t>
      </w:r>
      <w:r>
        <w:rPr>
          <w:spacing w:val="-67"/>
        </w:rPr>
        <w:t> </w:t>
      </w:r>
      <w:r>
        <w:rPr/>
        <w:t>公里及以上的客运专线等高速铁路由</w:t>
      </w:r>
      <w:r>
        <w:rPr/>
        <w:t> 铁路总公司以“四电系统集成施工总承包”的招标模式进行项目建设；公司毛利相对较低的</w:t>
      </w:r>
      <w:r>
        <w:rPr>
          <w:spacing w:val="-89"/>
        </w:rPr>
        <w:t> </w:t>
      </w:r>
      <w:r>
        <w:rPr>
          <w:spacing w:val="-89"/>
        </w:rPr>
      </w:r>
      <w:r>
        <w:rPr/>
        <w:t>地铁业务规模逐步扩大。公司面临着毛利率下降的风险。针对此方面的风险，公司积极跟进</w:t>
      </w:r>
      <w:r>
        <w:rPr>
          <w:spacing w:val="-89"/>
        </w:rPr>
        <w:t> </w:t>
      </w:r>
      <w:r>
        <w:rPr>
          <w:spacing w:val="-89"/>
        </w:rPr>
      </w:r>
      <w:r>
        <w:rPr/>
        <w:t>客户需求，不断加大新产品研发的力度，提高公司核心竞争力；同时加强成本管理，压缩成</w:t>
      </w:r>
      <w:r>
        <w:rPr>
          <w:spacing w:val="-89"/>
        </w:rPr>
        <w:t> </w:t>
      </w:r>
      <w:r>
        <w:rPr>
          <w:spacing w:val="-89"/>
        </w:rPr>
      </w:r>
      <w:r>
        <w:rPr/>
        <w:t>本。</w:t>
      </w:r>
    </w:p>
    <w:p>
      <w:pPr>
        <w:pStyle w:val="BodyText"/>
        <w:spacing w:line="427" w:lineRule="auto" w:before="132"/>
        <w:ind w:left="592" w:right="96"/>
        <w:jc w:val="left"/>
      </w:pPr>
      <w:r>
        <w:rPr>
          <w:rFonts w:ascii="宋体" w:hAnsi="宋体" w:cs="宋体" w:eastAsia="宋体" w:hint="default"/>
          <w:b/>
          <w:bCs/>
        </w:rPr>
        <w:t>3、人力资源风险</w:t>
      </w:r>
      <w:r>
        <w:rPr>
          <w:rFonts w:ascii="宋体" w:hAnsi="宋体" w:cs="宋体" w:eastAsia="宋体" w:hint="default"/>
          <w:b/>
          <w:bCs/>
          <w:w w:val="99"/>
        </w:rPr>
        <w:t> </w:t>
      </w:r>
      <w:r>
        <w:rPr/>
        <w:t>公司为高新技术企业，人才对公司的生存和发展至关重要。目前公司所处的轨道交通行</w:t>
      </w:r>
    </w:p>
    <w:p>
      <w:pPr>
        <w:pStyle w:val="BodyText"/>
        <w:spacing w:line="274" w:lineRule="exact" w:before="0"/>
        <w:ind w:right="0"/>
        <w:jc w:val="both"/>
      </w:pPr>
      <w:r>
        <w:rPr/>
        <w:t>业正处于国家大力扶持发展阶段，工程量增大，对专业人才的需求量较大；公司的内生与外</w:t>
      </w:r>
    </w:p>
    <w:p>
      <w:pPr>
        <w:pStyle w:val="BodyText"/>
        <w:spacing w:line="350" w:lineRule="auto" w:before="146"/>
        <w:ind w:right="232"/>
        <w:jc w:val="both"/>
      </w:pPr>
      <w:r>
        <w:rPr/>
        <w:t>延发展对高水平的技术、管理、营销等方面的人才有较大需求；由于行业竞争加剧，公司面</w:t>
      </w:r>
      <w:r>
        <w:rPr>
          <w:spacing w:val="-89"/>
        </w:rPr>
        <w:t> </w:t>
      </w:r>
      <w:r>
        <w:rPr>
          <w:spacing w:val="-89"/>
        </w:rPr>
      </w:r>
      <w:r>
        <w:rPr/>
        <w:t>临着人才流失的风险。针对该方面的风险，公司一方面制定了具有竞争力的薪酬激励政策以</w:t>
      </w:r>
      <w:r>
        <w:rPr>
          <w:spacing w:val="-89"/>
        </w:rPr>
        <w:t> </w:t>
      </w:r>
      <w:r>
        <w:rPr>
          <w:spacing w:val="-89"/>
        </w:rPr>
      </w:r>
      <w:r>
        <w:rPr/>
        <w:t>吸引和留住人才，另一方面在引进高级技术人才的同时，与行业知名高校和院所合作进行人</w:t>
      </w:r>
      <w:r>
        <w:rPr>
          <w:spacing w:val="-89"/>
        </w:rPr>
        <w:t> </w:t>
      </w:r>
      <w:r>
        <w:rPr>
          <w:spacing w:val="-89"/>
        </w:rPr>
      </w:r>
      <w:r>
        <w:rPr/>
        <w:t>才对口培养，以减少人才流失的风险。</w:t>
      </w:r>
    </w:p>
    <w:p>
      <w:pPr>
        <w:pStyle w:val="BodyText"/>
        <w:spacing w:line="427" w:lineRule="auto" w:before="134"/>
        <w:ind w:left="592" w:right="96"/>
        <w:jc w:val="left"/>
      </w:pPr>
      <w:r>
        <w:rPr>
          <w:rFonts w:ascii="宋体" w:hAnsi="宋体" w:cs="宋体" w:eastAsia="宋体" w:hint="default"/>
          <w:b/>
          <w:bCs/>
        </w:rPr>
        <w:t>4、产品质量风险</w:t>
      </w:r>
      <w:r>
        <w:rPr>
          <w:rFonts w:ascii="宋体" w:hAnsi="宋体" w:cs="宋体" w:eastAsia="宋体" w:hint="default"/>
          <w:b/>
          <w:bCs/>
          <w:w w:val="99"/>
        </w:rPr>
        <w:t> </w:t>
      </w:r>
      <w:r>
        <w:rPr/>
        <w:t>虽然公司产品主要是对多种信号的“监测”，其系统输出不直接对列车运行进行控制，</w:t>
      </w:r>
    </w:p>
    <w:p>
      <w:pPr>
        <w:pStyle w:val="BodyText"/>
        <w:spacing w:line="274" w:lineRule="exact" w:before="0"/>
        <w:ind w:right="0"/>
        <w:jc w:val="both"/>
      </w:pPr>
      <w:r>
        <w:rPr/>
        <w:t>不直接影响铁路运营安全，但是，如果公司产品出现故障，将会导致铁路线路运营效率降低</w:t>
      </w:r>
    </w:p>
    <w:p>
      <w:pPr>
        <w:pStyle w:val="BodyText"/>
        <w:spacing w:line="350" w:lineRule="auto" w:before="146"/>
        <w:ind w:right="96"/>
        <w:jc w:val="left"/>
      </w:pPr>
      <w:r>
        <w:rPr>
          <w:spacing w:val="-2"/>
        </w:rPr>
        <w:t>（或者运营工作强度增加），间接造成用户在运营效率上的经济损失，存在一定的质量风险。</w:t>
      </w:r>
      <w:r>
        <w:rPr/>
        <w:t> 针对该方面的风险，一方面，公司建立并严格执行</w:t>
      </w:r>
      <w:r>
        <w:rPr>
          <w:spacing w:val="-67"/>
        </w:rPr>
        <w:t> </w:t>
      </w:r>
      <w:r>
        <w:rPr/>
        <w:t>CMMI</w:t>
      </w:r>
      <w:r>
        <w:rPr>
          <w:spacing w:val="-67"/>
        </w:rPr>
        <w:t> </w:t>
      </w:r>
      <w:r>
        <w:rPr/>
        <w:t>3</w:t>
      </w:r>
      <w:r>
        <w:rPr>
          <w:spacing w:val="-67"/>
        </w:rPr>
        <w:t> </w:t>
      </w:r>
      <w:r>
        <w:rPr/>
        <w:t>级研发流程标准，并在相关产品生</w:t>
      </w:r>
    </w:p>
    <w:p>
      <w:pPr>
        <w:spacing w:after="0" w:line="350" w:lineRule="auto"/>
        <w:jc w:val="left"/>
        <w:sectPr>
          <w:pgSz w:w="11910" w:h="16840"/>
          <w:pgMar w:header="746" w:footer="978" w:top="1060" w:bottom="1160" w:left="1020" w:right="900"/>
        </w:sectPr>
      </w:pPr>
    </w:p>
    <w:p>
      <w:pPr>
        <w:spacing w:line="240" w:lineRule="auto" w:before="0"/>
        <w:rPr>
          <w:rFonts w:ascii="宋体" w:hAnsi="宋体" w:cs="宋体" w:eastAsia="宋体" w:hint="default"/>
          <w:sz w:val="20"/>
          <w:szCs w:val="20"/>
        </w:rPr>
      </w:pPr>
    </w:p>
    <w:p>
      <w:pPr>
        <w:pStyle w:val="BodyText"/>
        <w:spacing w:line="352" w:lineRule="auto" w:before="198"/>
        <w:ind w:right="232"/>
        <w:jc w:val="both"/>
      </w:pPr>
      <w:r>
        <w:rPr/>
        <w:t>产、调试、交付过程中严格执行</w:t>
      </w:r>
      <w:r>
        <w:rPr>
          <w:spacing w:val="-47"/>
        </w:rPr>
        <w:t> </w:t>
      </w:r>
      <w:r>
        <w:rPr/>
        <w:t>ISO9001</w:t>
      </w:r>
      <w:r>
        <w:rPr>
          <w:spacing w:val="-45"/>
        </w:rPr>
        <w:t> </w:t>
      </w:r>
      <w:r>
        <w:rPr/>
        <w:t>体系以保障相关产品安全、高效运营；另一方面公</w:t>
      </w:r>
      <w:r>
        <w:rPr>
          <w:spacing w:val="-117"/>
        </w:rPr>
        <w:t> </w:t>
      </w:r>
      <w:r>
        <w:rPr>
          <w:spacing w:val="-117"/>
        </w:rPr>
      </w:r>
      <w:r>
        <w:rPr/>
        <w:t>司在统一采购、委外生产、质量控制方面建立相应质量保障机制，严格控制产品通用质量风</w:t>
      </w:r>
      <w:r>
        <w:rPr>
          <w:spacing w:val="-89"/>
        </w:rPr>
        <w:t> </w:t>
      </w:r>
      <w:r>
        <w:rPr>
          <w:spacing w:val="-89"/>
        </w:rPr>
      </w:r>
      <w:r>
        <w:rPr/>
        <w:t>险。</w:t>
      </w:r>
    </w:p>
    <w:p>
      <w:pPr>
        <w:spacing w:line="427" w:lineRule="auto" w:before="132"/>
        <w:ind w:left="592" w:right="96" w:firstLine="0"/>
        <w:jc w:val="left"/>
        <w:rPr>
          <w:rFonts w:ascii="宋体" w:hAnsi="宋体" w:cs="宋体" w:eastAsia="宋体" w:hint="default"/>
          <w:sz w:val="24"/>
          <w:szCs w:val="24"/>
        </w:rPr>
      </w:pPr>
      <w:r>
        <w:rPr>
          <w:rFonts w:ascii="宋体" w:hAnsi="宋体" w:cs="宋体" w:eastAsia="宋体" w:hint="default"/>
          <w:b/>
          <w:bCs/>
          <w:sz w:val="24"/>
          <w:szCs w:val="24"/>
        </w:rPr>
        <w:t>5、应收账款增加的风险</w:t>
      </w:r>
      <w:r>
        <w:rPr>
          <w:rFonts w:ascii="宋体" w:hAnsi="宋体" w:cs="宋体" w:eastAsia="宋体" w:hint="default"/>
          <w:b/>
          <w:bCs/>
          <w:w w:val="99"/>
          <w:sz w:val="24"/>
          <w:szCs w:val="24"/>
        </w:rPr>
        <w:t> </w:t>
      </w:r>
      <w:r>
        <w:rPr>
          <w:rFonts w:ascii="宋体" w:hAnsi="宋体" w:cs="宋体" w:eastAsia="宋体" w:hint="default"/>
          <w:sz w:val="24"/>
          <w:szCs w:val="24"/>
        </w:rPr>
        <w:t>公司主要客户为中国铁路总公司下属企业及其他铁路工程总包企业，受报告期内铁路行</w:t>
      </w:r>
    </w:p>
    <w:p>
      <w:pPr>
        <w:pStyle w:val="BodyText"/>
        <w:spacing w:line="274" w:lineRule="exact" w:before="0"/>
        <w:ind w:right="96"/>
        <w:jc w:val="left"/>
      </w:pPr>
      <w:r>
        <w:rPr/>
        <w:t>业投资节奏变化、铁路行业投融资体制改革、国内资金面偏紧等因素的影响，公司下游客户</w:t>
      </w:r>
    </w:p>
    <w:p>
      <w:pPr>
        <w:pStyle w:val="BodyText"/>
        <w:spacing w:line="350" w:lineRule="auto" w:before="146"/>
        <w:ind w:right="96"/>
        <w:jc w:val="left"/>
      </w:pPr>
      <w:r>
        <w:rPr/>
        <w:t>现金支付能力受限，公司应收账款规模在营业收入整体增长的同时随之增长。虽然公司主要</w:t>
      </w:r>
      <w:r>
        <w:rPr>
          <w:spacing w:val="-89"/>
        </w:rPr>
        <w:t> </w:t>
      </w:r>
      <w:r>
        <w:rPr>
          <w:spacing w:val="-89"/>
        </w:rPr>
      </w:r>
      <w:r>
        <w:rPr>
          <w:spacing w:val="-2"/>
        </w:rPr>
        <w:t>客户群为中国铁路总公司下属企业及其他铁路工程总包企业，该类客户资质优良、实力雄厚、</w:t>
      </w:r>
      <w:r>
        <w:rPr/>
        <w:t> 信誉良好，但是如果未来公司下游客户现金支付能力未能发生明显改善，随着公司客户数量</w:t>
      </w:r>
      <w:r>
        <w:rPr>
          <w:spacing w:val="-89"/>
        </w:rPr>
        <w:t> </w:t>
      </w:r>
      <w:r>
        <w:rPr>
          <w:spacing w:val="-89"/>
        </w:rPr>
      </w:r>
      <w:r>
        <w:rPr/>
        <w:t>的增加和销售收入的增加，公司应收账款总规模存在持续增长的风险，同时亦存在坏账损失</w:t>
      </w:r>
      <w:r>
        <w:rPr>
          <w:spacing w:val="-89"/>
        </w:rPr>
        <w:t> </w:t>
      </w:r>
      <w:r>
        <w:rPr>
          <w:spacing w:val="-89"/>
        </w:rPr>
      </w:r>
      <w:r>
        <w:rPr/>
        <w:t>的风险，从而将会影响公司经营活动产生的现金流量净额。针对该风险，公司加大了应收账</w:t>
      </w:r>
      <w:r>
        <w:rPr>
          <w:spacing w:val="-89"/>
        </w:rPr>
        <w:t> </w:t>
      </w:r>
      <w:r>
        <w:rPr>
          <w:spacing w:val="-89"/>
        </w:rPr>
      </w:r>
      <w:r>
        <w:rPr/>
        <w:t>款的催收力度，将应收账款回收纳入销售人员的业绩考核指标。</w:t>
      </w:r>
    </w:p>
    <w:p>
      <w:pPr>
        <w:pStyle w:val="Heading2"/>
        <w:spacing w:line="240" w:lineRule="auto" w:before="134"/>
        <w:ind w:left="592" w:right="96"/>
        <w:jc w:val="left"/>
        <w:rPr>
          <w:b w:val="0"/>
          <w:bCs w:val="0"/>
        </w:rPr>
      </w:pPr>
      <w:r>
        <w:rPr/>
        <w:t>6、管理风险</w:t>
      </w:r>
      <w:r>
        <w:rPr>
          <w:b w:val="0"/>
          <w:bCs w:val="0"/>
        </w:rPr>
      </w:r>
    </w:p>
    <w:p>
      <w:pPr>
        <w:spacing w:line="240" w:lineRule="auto" w:before="12"/>
        <w:rPr>
          <w:rFonts w:ascii="宋体" w:hAnsi="宋体" w:cs="宋体" w:eastAsia="宋体" w:hint="default"/>
          <w:b/>
          <w:bCs/>
          <w:sz w:val="18"/>
          <w:szCs w:val="18"/>
        </w:rPr>
      </w:pPr>
    </w:p>
    <w:p>
      <w:pPr>
        <w:pStyle w:val="BodyText"/>
        <w:spacing w:line="350" w:lineRule="auto" w:before="0"/>
        <w:ind w:right="99" w:firstLine="480"/>
        <w:jc w:val="left"/>
      </w:pPr>
      <w:r>
        <w:rPr>
          <w:spacing w:val="-4"/>
        </w:rPr>
        <w:t>随着公司的外延式扩张，完成了对子公司国铁路阳的</w:t>
      </w:r>
      <w:r>
        <w:rPr>
          <w:spacing w:val="-41"/>
        </w:rPr>
        <w:t> </w:t>
      </w:r>
      <w:r>
        <w:rPr>
          <w:spacing w:val="-4"/>
        </w:rPr>
        <w:t>100%股权控制、对飞天联合的增资，</w:t>
      </w:r>
      <w:r>
        <w:rPr/>
        <w:t> 公司的业务规模不断扩大。虽然目前公司建立了健全的管理制度体系和组织运行模式，但是</w:t>
      </w:r>
      <w:r>
        <w:rPr>
          <w:spacing w:val="-89"/>
        </w:rPr>
        <w:t> </w:t>
      </w:r>
      <w:r>
        <w:rPr>
          <w:spacing w:val="-89"/>
        </w:rPr>
      </w:r>
      <w:r>
        <w:rPr/>
        <w:t>随着公司业务规模的进一步扩大，在生产管理、质量管理、财务管理、营销管理以及资源整</w:t>
      </w:r>
      <w:r>
        <w:rPr>
          <w:spacing w:val="-89"/>
        </w:rPr>
        <w:t> </w:t>
      </w:r>
      <w:r>
        <w:rPr>
          <w:spacing w:val="-89"/>
        </w:rPr>
      </w:r>
      <w:r>
        <w:rPr/>
        <w:t>合等方面将对公司提出更高的要求。如果公司管理层素质及管理水平不能适应公司规模迅速</w:t>
      </w:r>
      <w:r>
        <w:rPr>
          <w:spacing w:val="-89"/>
        </w:rPr>
        <w:t> </w:t>
      </w:r>
      <w:r>
        <w:rPr>
          <w:spacing w:val="-89"/>
        </w:rPr>
      </w:r>
      <w:r>
        <w:rPr/>
        <w:t>扩张的需要，管理制度、组织模式不能随着公司规模的扩大而及时进行调整和完善，将影响</w:t>
      </w:r>
      <w:r>
        <w:rPr>
          <w:spacing w:val="-89"/>
        </w:rPr>
        <w:t> </w:t>
      </w:r>
      <w:r>
        <w:rPr>
          <w:spacing w:val="-89"/>
        </w:rPr>
      </w:r>
      <w:r>
        <w:rPr/>
        <w:t>公司的应变能力和发展活力，进而削弱公司的市场竞争力。</w:t>
      </w:r>
    </w:p>
    <w:p>
      <w:pPr>
        <w:spacing w:after="0" w:line="350" w:lineRule="auto"/>
        <w:jc w:val="left"/>
        <w:sectPr>
          <w:pgSz w:w="11910" w:h="16840"/>
          <w:pgMar w:header="746" w:footer="978" w:top="1060" w:bottom="1160" w:left="102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1"/>
        <w:spacing w:line="240" w:lineRule="auto"/>
        <w:ind w:right="2743"/>
        <w:jc w:val="center"/>
        <w:rPr>
          <w:b w:val="0"/>
          <w:bCs w:val="0"/>
        </w:rPr>
      </w:pPr>
      <w:bookmarkStart w:name="_bookmark1" w:id="2"/>
      <w:bookmarkEnd w:id="2"/>
      <w:r>
        <w:rPr>
          <w:b w:val="0"/>
          <w:bCs w:val="0"/>
        </w:rPr>
      </w:r>
      <w:r>
        <w:rPr/>
        <w:t>第二节</w:t>
      </w:r>
      <w:r>
        <w:rPr>
          <w:spacing w:val="-7"/>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ind w:right="0"/>
        <w:jc w:val="left"/>
        <w:rPr>
          <w:b w:val="0"/>
          <w:bCs w:val="0"/>
        </w:rPr>
      </w:pPr>
      <w:r>
        <w:rPr/>
        <w:pict>
          <v:group style="position:absolute;margin-left:171.050003pt;margin-top:114.645607pt;width:364pt;height:19.850pt;mso-position-horizontal-relative:page;mso-position-vertical-relative:paragraph;z-index:-772936" coordorigin="3421,2293" coordsize="7280,397">
            <v:shape style="position:absolute;left:3421;top:2293;width:7280;height:397" coordorigin="3421,2293" coordsize="7280,397" path="m3421,2293l10701,2293,10701,2690,3421,2690,3421,2293xe" filled="true" fillcolor="#ffffff" stroked="false">
              <v:path arrowok="t"/>
              <v:fill type="solid"/>
            </v:shape>
            <w10:wrap type="none"/>
          </v:group>
        </w:pict>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3" w:right="0"/>
              <w:jc w:val="left"/>
              <w:rPr>
                <w:rFonts w:ascii="宋体" w:hAnsi="宋体" w:cs="宋体" w:eastAsia="宋体" w:hint="default"/>
                <w:sz w:val="21"/>
                <w:szCs w:val="21"/>
              </w:rPr>
            </w:pPr>
            <w:r>
              <w:rPr>
                <w:rFonts w:ascii="宋体" w:hAnsi="宋体" w:cs="宋体" w:eastAsia="宋体" w:hint="default"/>
                <w:sz w:val="21"/>
                <w:szCs w:val="21"/>
              </w:rPr>
              <w:t>辉煌科技</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Times New Roman" w:hAnsi="Times New Roman" w:cs="Times New Roman" w:eastAsia="Times New Roman" w:hint="default"/>
                <w:sz w:val="21"/>
                <w:szCs w:val="21"/>
              </w:rPr>
            </w:pPr>
            <w:r>
              <w:rPr>
                <w:rFonts w:ascii="Times New Roman"/>
                <w:sz w:val="21"/>
              </w:rPr>
              <w:t>002296</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3" w:right="0"/>
              <w:jc w:val="left"/>
              <w:rPr>
                <w:rFonts w:ascii="宋体" w:hAnsi="宋体" w:cs="宋体" w:eastAsia="宋体" w:hint="default"/>
                <w:sz w:val="21"/>
                <w:szCs w:val="21"/>
              </w:rPr>
            </w:pPr>
            <w:r>
              <w:rPr>
                <w:rFonts w:ascii="宋体" w:hAnsi="宋体" w:cs="宋体" w:eastAsia="宋体" w:hint="default"/>
                <w:sz w:val="21"/>
                <w:szCs w:val="21"/>
              </w:rPr>
              <w:t>河南辉煌科技股份有限公司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辉煌科技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2" w:right="-34"/>
              <w:jc w:val="left"/>
              <w:rPr>
                <w:rFonts w:ascii="宋体" w:hAnsi="宋体" w:cs="宋体" w:eastAsia="宋体" w:hint="default"/>
                <w:sz w:val="21"/>
                <w:szCs w:val="21"/>
              </w:rPr>
            </w:pPr>
            <w:r>
              <w:rPr>
                <w:rFonts w:ascii="宋体" w:hAnsi="宋体" w:cs="宋体" w:eastAsia="宋体" w:hint="default"/>
                <w:spacing w:val="-2"/>
                <w:sz w:val="21"/>
                <w:szCs w:val="21"/>
              </w:rPr>
              <w:t>公司的外文名称（如有）</w:t>
            </w:r>
            <w:r>
              <w:rPr>
                <w:rFonts w:ascii="宋体" w:hAnsi="宋体" w:cs="宋体" w:eastAsia="宋体" w:hint="default"/>
                <w:sz w:val="21"/>
                <w:szCs w:val="21"/>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Times New Roman" w:hAnsi="Times New Roman" w:cs="Times New Roman" w:eastAsia="Times New Roman" w:hint="default"/>
                <w:sz w:val="21"/>
                <w:szCs w:val="21"/>
              </w:rPr>
            </w:pPr>
            <w:r>
              <w:rPr>
                <w:rFonts w:ascii="Times New Roman"/>
                <w:sz w:val="21"/>
              </w:rPr>
              <w:t>HeNan Splendor Science &amp; Technology Co.,</w:t>
            </w:r>
            <w:r>
              <w:rPr>
                <w:rFonts w:ascii="Times New Roman"/>
                <w:spacing w:val="-31"/>
                <w:sz w:val="21"/>
              </w:rPr>
              <w:t> </w:t>
            </w:r>
            <w:r>
              <w:rPr>
                <w:rFonts w:ascii="Times New Roman"/>
                <w:sz w:val="21"/>
              </w:rPr>
              <w:t>Ltd.</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22" w:right="22"/>
              <w:jc w:val="left"/>
              <w:rPr>
                <w:rFonts w:ascii="宋体" w:hAnsi="宋体" w:cs="宋体" w:eastAsia="宋体" w:hint="default"/>
                <w:sz w:val="21"/>
                <w:szCs w:val="21"/>
              </w:rPr>
            </w:pPr>
            <w:r>
              <w:rPr>
                <w:rFonts w:ascii="宋体" w:hAnsi="宋体" w:cs="宋体" w:eastAsia="宋体" w:hint="default"/>
                <w:spacing w:val="-7"/>
                <w:w w:val="99"/>
                <w:sz w:val="21"/>
                <w:szCs w:val="21"/>
              </w:rPr>
              <w:t>公司的外文名称缩写（如</w:t>
            </w:r>
            <w:r>
              <w:rPr>
                <w:rFonts w:ascii="宋体" w:hAnsi="宋体" w:cs="宋体" w:eastAsia="宋体" w:hint="default"/>
                <w:w w:val="99"/>
                <w:sz w:val="21"/>
                <w:szCs w:val="21"/>
              </w:rPr>
              <w:t> </w:t>
            </w:r>
            <w:r>
              <w:rPr>
                <w:rFonts w:ascii="宋体" w:hAnsi="宋体" w:cs="宋体" w:eastAsia="宋体" w:hint="default"/>
                <w:sz w:val="21"/>
                <w:szCs w:val="21"/>
              </w:rPr>
              <w:t>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HHKJ</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3" w:right="0"/>
              <w:jc w:val="left"/>
              <w:rPr>
                <w:rFonts w:ascii="宋体" w:hAnsi="宋体" w:cs="宋体" w:eastAsia="宋体" w:hint="default"/>
                <w:sz w:val="21"/>
                <w:szCs w:val="21"/>
              </w:rPr>
            </w:pPr>
            <w:r>
              <w:rPr>
                <w:rFonts w:ascii="宋体" w:hAnsi="宋体" w:cs="宋体" w:eastAsia="宋体" w:hint="default"/>
                <w:sz w:val="21"/>
                <w:szCs w:val="21"/>
              </w:rPr>
              <w:t>李海鹰</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郑州市高新技术产业开发区科学大道</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74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Times New Roman" w:hAnsi="Times New Roman" w:cs="Times New Roman" w:eastAsia="Times New Roman" w:hint="default"/>
                <w:sz w:val="21"/>
                <w:szCs w:val="21"/>
              </w:rPr>
            </w:pPr>
            <w:r>
              <w:rPr>
                <w:rFonts w:ascii="Times New Roman"/>
                <w:sz w:val="21"/>
              </w:rPr>
              <w:t>450001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郑州市高新技术产业开发区科学大道</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74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Times New Roman" w:hAnsi="Times New Roman" w:cs="Times New Roman" w:eastAsia="Times New Roman" w:hint="default"/>
                <w:sz w:val="21"/>
                <w:szCs w:val="21"/>
              </w:rPr>
            </w:pPr>
            <w:r>
              <w:rPr>
                <w:rFonts w:ascii="Times New Roman"/>
                <w:sz w:val="21"/>
              </w:rPr>
              <w:t>450001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Times New Roman" w:hAnsi="Times New Roman" w:cs="Times New Roman" w:eastAsia="Times New Roman" w:hint="default"/>
                <w:sz w:val="21"/>
                <w:szCs w:val="21"/>
              </w:rPr>
            </w:pPr>
            <w:hyperlink r:id="rId9">
              <w:r>
                <w:rPr>
                  <w:rFonts w:ascii="Times New Roman"/>
                  <w:sz w:val="21"/>
                </w:rPr>
                <w:t>http://www.hhkj.cn</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Times New Roman" w:hAnsi="Times New Roman" w:cs="Times New Roman" w:eastAsia="Times New Roman" w:hint="default"/>
                <w:sz w:val="21"/>
                <w:szCs w:val="21"/>
              </w:rPr>
            </w:pPr>
            <w:hyperlink r:id="rId10">
              <w:r>
                <w:rPr>
                  <w:rFonts w:ascii="Times New Roman"/>
                  <w:sz w:val="21"/>
                </w:rPr>
                <w:t>zqb@hhkj.cn</w:t>
              </w:r>
            </w:hyperlink>
          </w:p>
        </w:tc>
      </w:tr>
    </w:tbl>
    <w:p>
      <w:pPr>
        <w:spacing w:line="240" w:lineRule="auto" w:before="13"/>
        <w:rPr>
          <w:rFonts w:ascii="宋体" w:hAnsi="宋体" w:cs="宋体" w:eastAsia="宋体" w:hint="default"/>
          <w:b/>
          <w:bCs/>
          <w:sz w:val="17"/>
          <w:szCs w:val="17"/>
        </w:rPr>
      </w:pPr>
    </w:p>
    <w:p>
      <w:pPr>
        <w:pStyle w:val="Heading2"/>
        <w:spacing w:line="240" w:lineRule="auto"/>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17"/>
        <w:gridCol w:w="4173"/>
        <w:gridCol w:w="3979"/>
      </w:tblGrid>
      <w:tr>
        <w:trPr>
          <w:trHeight w:val="402" w:hRule="exact"/>
        </w:trPr>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1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2" w:hRule="exact"/>
        </w:trPr>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21"/>
                <w:szCs w:val="21"/>
              </w:rPr>
            </w:pPr>
            <w:r>
              <w:rPr>
                <w:rFonts w:ascii="宋体" w:hAnsi="宋体" w:cs="宋体" w:eastAsia="宋体" w:hint="default"/>
                <w:sz w:val="21"/>
                <w:szCs w:val="21"/>
              </w:rPr>
              <w:t>韩瑞</w:t>
            </w:r>
          </w:p>
        </w:tc>
        <w:tc>
          <w:tcPr>
            <w:tcW w:w="39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4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郑州市高新技术产业开发区科学大道</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74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p>
        </w:tc>
        <w:tc>
          <w:tcPr>
            <w:tcW w:w="39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4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Times New Roman" w:hAnsi="Times New Roman" w:cs="Times New Roman" w:eastAsia="Times New Roman" w:hint="default"/>
                <w:sz w:val="21"/>
                <w:szCs w:val="21"/>
              </w:rPr>
            </w:pPr>
            <w:r>
              <w:rPr>
                <w:rFonts w:ascii="Times New Roman"/>
                <w:sz w:val="21"/>
              </w:rPr>
              <w:t>0371-67371035</w:t>
            </w:r>
          </w:p>
        </w:tc>
        <w:tc>
          <w:tcPr>
            <w:tcW w:w="39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4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0371-67388201</w:t>
            </w:r>
          </w:p>
        </w:tc>
        <w:tc>
          <w:tcPr>
            <w:tcW w:w="39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Times New Roman" w:hAnsi="Times New Roman" w:cs="Times New Roman" w:eastAsia="Times New Roman" w:hint="default"/>
                <w:sz w:val="21"/>
                <w:szCs w:val="21"/>
              </w:rPr>
            </w:pPr>
            <w:hyperlink r:id="rId11">
              <w:r>
                <w:rPr>
                  <w:rFonts w:ascii="Times New Roman"/>
                  <w:sz w:val="21"/>
                </w:rPr>
                <w:t>hanrui@hhkj.cn</w:t>
              </w:r>
            </w:hyperlink>
          </w:p>
        </w:tc>
        <w:tc>
          <w:tcPr>
            <w:tcW w:w="39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111"/>
        <w:gridCol w:w="5457"/>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《证券时报》、《中国证券报》</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hyperlink r:id="rId12">
              <w:r>
                <w:rPr>
                  <w:rFonts w:ascii="Times New Roman"/>
                  <w:sz w:val="21"/>
                </w:rPr>
                <w:t>http://www.cninfo.com.cn</w:t>
              </w:r>
            </w:hyperlink>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证券事务办公室</w:t>
            </w:r>
          </w:p>
        </w:tc>
      </w:tr>
    </w:tbl>
    <w:p>
      <w:pPr>
        <w:spacing w:after="0" w:line="240" w:lineRule="auto"/>
        <w:jc w:val="left"/>
        <w:rPr>
          <w:rFonts w:ascii="宋体" w:hAnsi="宋体" w:cs="宋体" w:eastAsia="宋体" w:hint="default"/>
          <w:sz w:val="21"/>
          <w:szCs w:val="21"/>
        </w:rPr>
        <w:sectPr>
          <w:pgSz w:w="11910" w:h="16840"/>
          <w:pgMar w:header="746" w:footer="978" w:top="1060" w:bottom="1160" w:left="1020" w:right="1020"/>
        </w:sectPr>
      </w:pPr>
    </w:p>
    <w:p>
      <w:pPr>
        <w:spacing w:line="240" w:lineRule="auto" w:before="8"/>
        <w:rPr>
          <w:rFonts w:ascii="宋体" w:hAnsi="宋体" w:cs="宋体" w:eastAsia="宋体" w:hint="default"/>
          <w:b/>
          <w:bCs/>
          <w:sz w:val="23"/>
          <w:szCs w:val="23"/>
        </w:rPr>
      </w:pPr>
    </w:p>
    <w:p>
      <w:pPr>
        <w:pStyle w:val="Heading2"/>
        <w:spacing w:line="240" w:lineRule="auto"/>
        <w:ind w:left="392" w:right="7534"/>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1418"/>
        <w:gridCol w:w="1843"/>
        <w:gridCol w:w="2410"/>
        <w:gridCol w:w="1843"/>
        <w:gridCol w:w="1701"/>
        <w:gridCol w:w="1134"/>
      </w:tblGrid>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注册登记日期</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注册登记地点</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602" w:right="77" w:hanging="526"/>
              <w:jc w:val="left"/>
              <w:rPr>
                <w:rFonts w:ascii="宋体" w:hAnsi="宋体" w:cs="宋体" w:eastAsia="宋体" w:hint="default"/>
                <w:sz w:val="21"/>
                <w:szCs w:val="21"/>
              </w:rPr>
            </w:pPr>
            <w:r>
              <w:rPr>
                <w:rFonts w:ascii="宋体" w:hAnsi="宋体" w:cs="宋体" w:eastAsia="宋体" w:hint="default"/>
                <w:sz w:val="21"/>
                <w:szCs w:val="21"/>
              </w:rPr>
              <w:t>企业法人营业执照</w:t>
            </w:r>
            <w:r>
              <w:rPr>
                <w:rFonts w:ascii="宋体" w:hAnsi="宋体" w:cs="宋体" w:eastAsia="宋体" w:hint="default"/>
                <w:w w:val="99"/>
                <w:sz w:val="21"/>
                <w:szCs w:val="21"/>
              </w:rPr>
              <w:t> </w:t>
            </w:r>
            <w:r>
              <w:rPr>
                <w:rFonts w:ascii="宋体" w:hAnsi="宋体" w:cs="宋体" w:eastAsia="宋体" w:hint="default"/>
                <w:sz w:val="21"/>
                <w:szCs w:val="21"/>
              </w:rPr>
              <w:t>注册号</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税务登记号码</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456" w:right="36" w:hanging="420"/>
              <w:jc w:val="left"/>
              <w:rPr>
                <w:rFonts w:ascii="宋体" w:hAnsi="宋体" w:cs="宋体" w:eastAsia="宋体" w:hint="default"/>
                <w:sz w:val="21"/>
                <w:szCs w:val="21"/>
              </w:rPr>
            </w:pPr>
            <w:r>
              <w:rPr>
                <w:rFonts w:ascii="宋体" w:hAnsi="宋体" w:cs="宋体" w:eastAsia="宋体" w:hint="default"/>
                <w:sz w:val="21"/>
                <w:szCs w:val="21"/>
              </w:rPr>
              <w:t>组织机构代</w:t>
            </w:r>
            <w:r>
              <w:rPr>
                <w:rFonts w:ascii="宋体" w:hAnsi="宋体" w:cs="宋体" w:eastAsia="宋体" w:hint="default"/>
                <w:w w:val="99"/>
                <w:sz w:val="21"/>
                <w:szCs w:val="21"/>
              </w:rPr>
              <w:t> </w:t>
            </w:r>
            <w:r>
              <w:rPr>
                <w:rFonts w:ascii="宋体" w:hAnsi="宋体" w:cs="宋体" w:eastAsia="宋体" w:hint="default"/>
                <w:sz w:val="21"/>
                <w:szCs w:val="21"/>
              </w:rPr>
              <w:t>码</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首次注册</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郑州市工商行政管理局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4100002007218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5"/>
              <w:jc w:val="center"/>
              <w:rPr>
                <w:rFonts w:ascii="Times New Roman" w:hAnsi="Times New Roman" w:cs="Times New Roman" w:eastAsia="Times New Roman" w:hint="default"/>
                <w:sz w:val="21"/>
                <w:szCs w:val="21"/>
              </w:rPr>
            </w:pPr>
            <w:r>
              <w:rPr>
                <w:rFonts w:ascii="Times New Roman"/>
                <w:sz w:val="21"/>
              </w:rPr>
              <w:t>410102732482674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73248267-4</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报告期末注册</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郑州市工商行政管理局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410100000015035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Times New Roman" w:hAnsi="Times New Roman" w:cs="Times New Roman" w:eastAsia="Times New Roman" w:hint="default"/>
                <w:sz w:val="21"/>
                <w:szCs w:val="21"/>
              </w:rPr>
            </w:pPr>
            <w:r>
              <w:rPr>
                <w:rFonts w:ascii="Times New Roman"/>
                <w:sz w:val="21"/>
              </w:rPr>
              <w:t>410102732482674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73248267-4</w:t>
            </w:r>
          </w:p>
        </w:tc>
      </w:tr>
      <w:tr>
        <w:trPr>
          <w:trHeight w:val="402" w:hRule="exact"/>
        </w:trPr>
        <w:tc>
          <w:tcPr>
            <w:tcW w:w="326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9" w:right="0"/>
              <w:jc w:val="left"/>
              <w:rPr>
                <w:rFonts w:ascii="宋体" w:hAnsi="宋体" w:cs="宋体" w:eastAsia="宋体" w:hint="default"/>
                <w:sz w:val="21"/>
                <w:szCs w:val="21"/>
              </w:rPr>
            </w:pPr>
            <w:r>
              <w:rPr>
                <w:rFonts w:ascii="宋体" w:hAnsi="宋体" w:cs="宋体" w:eastAsia="宋体" w:hint="default"/>
                <w:sz w:val="21"/>
                <w:szCs w:val="21"/>
              </w:rPr>
              <w:t>公司上市以来主营业务的变化情况</w:t>
            </w:r>
          </w:p>
        </w:tc>
        <w:tc>
          <w:tcPr>
            <w:tcW w:w="70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无变更</w:t>
            </w:r>
          </w:p>
        </w:tc>
      </w:tr>
      <w:tr>
        <w:trPr>
          <w:trHeight w:val="402" w:hRule="exact"/>
        </w:trPr>
        <w:tc>
          <w:tcPr>
            <w:tcW w:w="326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69" w:right="0"/>
              <w:jc w:val="left"/>
              <w:rPr>
                <w:rFonts w:ascii="宋体" w:hAnsi="宋体" w:cs="宋体" w:eastAsia="宋体" w:hint="default"/>
                <w:sz w:val="21"/>
                <w:szCs w:val="21"/>
              </w:rPr>
            </w:pPr>
            <w:r>
              <w:rPr>
                <w:rFonts w:ascii="宋体" w:hAnsi="宋体" w:cs="宋体" w:eastAsia="宋体" w:hint="default"/>
                <w:sz w:val="21"/>
                <w:szCs w:val="21"/>
              </w:rPr>
              <w:t>历次控股股东的变更情况</w:t>
            </w:r>
          </w:p>
        </w:tc>
        <w:tc>
          <w:tcPr>
            <w:tcW w:w="70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无变更</w:t>
            </w:r>
          </w:p>
        </w:tc>
      </w:tr>
    </w:tbl>
    <w:p>
      <w:pPr>
        <w:spacing w:line="240" w:lineRule="auto" w:before="2"/>
        <w:rPr>
          <w:rFonts w:ascii="宋体" w:hAnsi="宋体" w:cs="宋体" w:eastAsia="宋体" w:hint="default"/>
          <w:b/>
          <w:bCs/>
          <w:sz w:val="18"/>
          <w:szCs w:val="18"/>
        </w:rPr>
      </w:pPr>
    </w:p>
    <w:p>
      <w:pPr>
        <w:spacing w:line="465" w:lineRule="auto" w:before="26"/>
        <w:ind w:left="392" w:right="7534" w:firstLine="0"/>
        <w:jc w:val="left"/>
        <w:rPr>
          <w:rFonts w:ascii="宋体" w:hAnsi="宋体" w:cs="宋体" w:eastAsia="宋体" w:hint="default"/>
          <w:sz w:val="24"/>
          <w:szCs w:val="24"/>
        </w:rPr>
      </w:pPr>
      <w:r>
        <w:rPr/>
        <w:pict>
          <v:shape style="position:absolute;margin-left:56.459999pt;margin-top:50.855614pt;width:479.15pt;height:60.8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北京海淀区西四环中路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号院</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号楼</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董超、黄志刚</w:t>
                        </w:r>
                      </w:p>
                    </w:tc>
                  </w:tr>
                </w:tbl>
                <w:p>
                  <w:pPr/>
                </w:p>
              </w:txbxContent>
            </v:textbox>
            <w10:wrap type="none"/>
          </v:shape>
        </w:pict>
      </w:r>
      <w:r>
        <w:rPr>
          <w:rFonts w:ascii="宋体" w:hAnsi="宋体" w:cs="宋体" w:eastAsia="宋体" w:hint="default"/>
          <w:b/>
          <w:bCs/>
          <w:sz w:val="24"/>
          <w:szCs w:val="24"/>
        </w:rPr>
        <w:t>五、其他有关资料</w:t>
      </w:r>
      <w:r>
        <w:rPr>
          <w:rFonts w:ascii="宋体" w:hAnsi="宋体" w:cs="宋体" w:eastAsia="宋体" w:hint="default"/>
          <w:b/>
          <w:bCs/>
          <w:w w:val="99"/>
          <w:sz w:val="24"/>
          <w:szCs w:val="24"/>
        </w:rPr>
        <w:t> </w:t>
      </w:r>
      <w:r>
        <w:rPr>
          <w:rFonts w:ascii="宋体" w:hAnsi="宋体" w:cs="宋体" w:eastAsia="宋体" w:hint="default"/>
          <w:sz w:val="24"/>
          <w:szCs w:val="24"/>
        </w:rPr>
        <w:t>公司聘请的会计师事务所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before="26"/>
        <w:ind w:left="392" w:right="534"/>
        <w:jc w:val="left"/>
      </w:pPr>
      <w:r>
        <w:rPr/>
        <w:t>公司聘请的报告期内履行持续督导职责的保荐机构</w:t>
      </w:r>
    </w:p>
    <w:p>
      <w:pPr>
        <w:pStyle w:val="BodyText"/>
        <w:spacing w:line="240" w:lineRule="auto" w:before="101"/>
        <w:ind w:left="392" w:right="7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9"/>
        <w:rPr>
          <w:rFonts w:ascii="宋体" w:hAnsi="宋体" w:cs="宋体" w:eastAsia="宋体" w:hint="default"/>
          <w:sz w:val="4"/>
          <w:szCs w:val="4"/>
        </w:rPr>
      </w:pPr>
    </w:p>
    <w:tbl>
      <w:tblPr>
        <w:tblW w:w="0" w:type="auto"/>
        <w:jc w:val="left"/>
        <w:tblInd w:w="389" w:type="dxa"/>
        <w:tblLayout w:type="fixed"/>
        <w:tblCellMar>
          <w:top w:w="0" w:type="dxa"/>
          <w:left w:w="0" w:type="dxa"/>
          <w:bottom w:w="0" w:type="dxa"/>
          <w:right w:w="0" w:type="dxa"/>
        </w:tblCellMar>
        <w:tblLook w:val="01E0"/>
      </w:tblPr>
      <w:tblGrid>
        <w:gridCol w:w="2392"/>
        <w:gridCol w:w="2550"/>
        <w:gridCol w:w="1635"/>
        <w:gridCol w:w="2991"/>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560" w:right="0"/>
              <w:jc w:val="left"/>
              <w:rPr>
                <w:rFonts w:ascii="宋体" w:hAnsi="宋体" w:cs="宋体" w:eastAsia="宋体" w:hint="default"/>
                <w:sz w:val="21"/>
                <w:szCs w:val="21"/>
              </w:rPr>
            </w:pPr>
            <w:r>
              <w:rPr>
                <w:rFonts w:ascii="宋体" w:hAnsi="宋体" w:cs="宋体" w:eastAsia="宋体" w:hint="default"/>
                <w:sz w:val="21"/>
                <w:szCs w:val="21"/>
              </w:rPr>
              <w:t>保荐机构名称</w:t>
            </w:r>
          </w:p>
        </w:tc>
        <w:tc>
          <w:tcPr>
            <w:tcW w:w="2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29" w:right="0"/>
              <w:jc w:val="left"/>
              <w:rPr>
                <w:rFonts w:ascii="宋体" w:hAnsi="宋体" w:cs="宋体" w:eastAsia="宋体" w:hint="default"/>
                <w:sz w:val="21"/>
                <w:szCs w:val="21"/>
              </w:rPr>
            </w:pPr>
            <w:r>
              <w:rPr>
                <w:rFonts w:ascii="宋体" w:hAnsi="宋体" w:cs="宋体" w:eastAsia="宋体" w:hint="default"/>
                <w:sz w:val="21"/>
                <w:szCs w:val="21"/>
              </w:rPr>
              <w:t>保荐机构办公地址</w:t>
            </w:r>
          </w:p>
        </w:tc>
        <w:tc>
          <w:tcPr>
            <w:tcW w:w="16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77" w:right="0"/>
              <w:jc w:val="left"/>
              <w:rPr>
                <w:rFonts w:ascii="宋体" w:hAnsi="宋体" w:cs="宋体" w:eastAsia="宋体" w:hint="default"/>
                <w:sz w:val="21"/>
                <w:szCs w:val="21"/>
              </w:rPr>
            </w:pPr>
            <w:r>
              <w:rPr>
                <w:rFonts w:ascii="宋体" w:hAnsi="宋体" w:cs="宋体" w:eastAsia="宋体" w:hint="default"/>
                <w:sz w:val="21"/>
                <w:szCs w:val="21"/>
              </w:rPr>
              <w:t>保荐代表人姓名</w:t>
            </w:r>
          </w:p>
        </w:tc>
        <w:tc>
          <w:tcPr>
            <w:tcW w:w="2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859" w:right="0"/>
              <w:jc w:val="left"/>
              <w:rPr>
                <w:rFonts w:ascii="宋体" w:hAnsi="宋体" w:cs="宋体" w:eastAsia="宋体" w:hint="default"/>
                <w:sz w:val="21"/>
                <w:szCs w:val="21"/>
              </w:rPr>
            </w:pPr>
            <w:r>
              <w:rPr>
                <w:rFonts w:ascii="宋体" w:hAnsi="宋体" w:cs="宋体" w:eastAsia="宋体" w:hint="default"/>
                <w:sz w:val="21"/>
                <w:szCs w:val="21"/>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中原证券股份有限公司</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4"/>
              <w:ind w:left="23" w:right="100"/>
              <w:jc w:val="left"/>
              <w:rPr>
                <w:rFonts w:ascii="宋体" w:hAnsi="宋体" w:cs="宋体" w:eastAsia="宋体" w:hint="default"/>
                <w:sz w:val="21"/>
                <w:szCs w:val="21"/>
              </w:rPr>
            </w:pPr>
            <w:r>
              <w:rPr>
                <w:rFonts w:ascii="宋体" w:hAnsi="宋体" w:cs="宋体" w:eastAsia="宋体" w:hint="default"/>
                <w:sz w:val="21"/>
                <w:szCs w:val="21"/>
              </w:rPr>
              <w:t>郑州市郑东新区商务外环</w:t>
            </w:r>
            <w:r>
              <w:rPr>
                <w:rFonts w:ascii="宋体" w:hAnsi="宋体" w:cs="宋体" w:eastAsia="宋体" w:hint="default"/>
                <w:w w:val="99"/>
                <w:sz w:val="21"/>
                <w:szCs w:val="21"/>
              </w:rPr>
              <w:t> </w:t>
            </w:r>
            <w:r>
              <w:rPr>
                <w:rFonts w:ascii="宋体" w:hAnsi="宋体" w:cs="宋体" w:eastAsia="宋体" w:hint="default"/>
                <w:sz w:val="21"/>
                <w:szCs w:val="21"/>
              </w:rPr>
              <w:t>路</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号中原广发金融大厦</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tabs>
                <w:tab w:pos="653" w:val="left" w:leader="none"/>
              </w:tabs>
              <w:spacing w:line="240" w:lineRule="auto"/>
              <w:ind w:left="22" w:right="0"/>
              <w:jc w:val="left"/>
              <w:rPr>
                <w:rFonts w:ascii="宋体" w:hAnsi="宋体" w:cs="宋体" w:eastAsia="宋体" w:hint="default"/>
                <w:sz w:val="21"/>
                <w:szCs w:val="21"/>
              </w:rPr>
            </w:pPr>
            <w:r>
              <w:rPr>
                <w:rFonts w:ascii="宋体" w:hAnsi="宋体" w:cs="宋体" w:eastAsia="宋体" w:hint="default"/>
                <w:spacing w:val="-1"/>
                <w:w w:val="95"/>
                <w:sz w:val="21"/>
                <w:szCs w:val="21"/>
              </w:rPr>
              <w:t>刘政</w:t>
              <w:tab/>
            </w:r>
            <w:r>
              <w:rPr>
                <w:rFonts w:ascii="宋体" w:hAnsi="宋体" w:cs="宋体" w:eastAsia="宋体" w:hint="default"/>
                <w:spacing w:val="-1"/>
                <w:sz w:val="21"/>
                <w:szCs w:val="21"/>
              </w:rPr>
              <w:t>黄可</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4"/>
              <w:ind w:left="24" w:right="77"/>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年非</w:t>
            </w:r>
            <w:r>
              <w:rPr>
                <w:rFonts w:ascii="宋体" w:hAnsi="宋体" w:cs="宋体" w:eastAsia="宋体" w:hint="default"/>
                <w:w w:val="99"/>
                <w:sz w:val="21"/>
                <w:szCs w:val="21"/>
              </w:rPr>
              <w:t> </w:t>
            </w:r>
            <w:r>
              <w:rPr>
                <w:rFonts w:ascii="宋体" w:hAnsi="宋体" w:cs="宋体" w:eastAsia="宋体" w:hint="default"/>
                <w:sz w:val="21"/>
                <w:szCs w:val="21"/>
              </w:rPr>
              <w:t>公开发行募集资金使用完毕。</w:t>
            </w:r>
          </w:p>
        </w:tc>
      </w:tr>
    </w:tbl>
    <w:p>
      <w:pPr>
        <w:spacing w:line="240" w:lineRule="auto" w:before="10"/>
        <w:rPr>
          <w:rFonts w:ascii="宋体" w:hAnsi="宋体" w:cs="宋体" w:eastAsia="宋体" w:hint="default"/>
          <w:sz w:val="7"/>
          <w:szCs w:val="7"/>
        </w:rPr>
      </w:pPr>
    </w:p>
    <w:p>
      <w:pPr>
        <w:pStyle w:val="BodyText"/>
        <w:spacing w:line="240" w:lineRule="auto" w:before="26"/>
        <w:ind w:left="392" w:right="534"/>
        <w:jc w:val="left"/>
      </w:pPr>
      <w:r>
        <w:rPr/>
        <w:t>公司聘请的报告期内履行持续督导职责的财务顾问</w:t>
      </w:r>
    </w:p>
    <w:p>
      <w:pPr>
        <w:pStyle w:val="BodyText"/>
        <w:spacing w:line="240" w:lineRule="auto" w:before="187"/>
        <w:ind w:left="392" w:right="7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pgSz w:w="11910" w:h="16840"/>
          <w:pgMar w:header="746" w:footer="978" w:top="1060" w:bottom="1160" w:left="740" w:right="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06" w:right="2094"/>
        <w:jc w:val="left"/>
        <w:rPr>
          <w:b w:val="0"/>
          <w:bCs w:val="0"/>
        </w:rPr>
      </w:pPr>
      <w:bookmarkStart w:name="_bookmark2" w:id="3"/>
      <w:bookmarkEnd w:id="3"/>
      <w:r>
        <w:rPr>
          <w:b w:val="0"/>
          <w:bCs w:val="0"/>
        </w:rPr>
      </w:r>
      <w:r>
        <w:rPr/>
        <w:t>第三节</w:t>
      </w:r>
      <w:r>
        <w:rPr>
          <w:spacing w:val="-11"/>
        </w:rPr>
        <w:t> </w:t>
      </w:r>
      <w:r>
        <w:rPr/>
        <w:t>会计数据和财务指标摘要</w:t>
      </w:r>
      <w:r>
        <w:rPr>
          <w:b w:val="0"/>
          <w:bCs w:val="0"/>
        </w:rPr>
      </w:r>
    </w:p>
    <w:p>
      <w:pPr>
        <w:spacing w:line="740" w:lineRule="atLeast" w:before="81"/>
        <w:ind w:left="112" w:right="2094" w:firstLine="0"/>
        <w:jc w:val="left"/>
        <w:rPr>
          <w:rFonts w:ascii="宋体" w:hAnsi="宋体" w:cs="宋体" w:eastAsia="宋体" w:hint="default"/>
          <w:sz w:val="24"/>
          <w:szCs w:val="24"/>
        </w:rPr>
      </w:pPr>
      <w:r>
        <w:rPr>
          <w:rFonts w:ascii="宋体" w:hAnsi="宋体" w:cs="宋体" w:eastAsia="宋体" w:hint="default"/>
          <w:b/>
          <w:bCs/>
          <w:sz w:val="24"/>
          <w:szCs w:val="24"/>
        </w:rPr>
        <w:t>一、主要会计数据和财务指标</w:t>
      </w:r>
      <w:r>
        <w:rPr>
          <w:rFonts w:ascii="宋体" w:hAnsi="宋体" w:cs="宋体" w:eastAsia="宋体" w:hint="default"/>
          <w:b/>
          <w:bCs/>
          <w:w w:val="99"/>
          <w:sz w:val="24"/>
          <w:szCs w:val="24"/>
        </w:rPr>
        <w:t> </w:t>
      </w:r>
      <w:r>
        <w:rPr>
          <w:rFonts w:ascii="宋体" w:hAnsi="宋体" w:cs="宋体" w:eastAsia="宋体" w:hint="default"/>
          <w:sz w:val="24"/>
          <w:szCs w:val="24"/>
        </w:rPr>
        <w:t>公司是否因会计政策变更及会计差错更正等追溯调整或重述以前年度会计数据</w:t>
      </w:r>
    </w:p>
    <w:p>
      <w:pPr>
        <w:pStyle w:val="BodyText"/>
        <w:spacing w:line="240" w:lineRule="auto" w:before="185"/>
        <w:ind w:right="20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316"/>
        <w:gridCol w:w="1592"/>
        <w:gridCol w:w="1596"/>
        <w:gridCol w:w="2062"/>
        <w:gridCol w:w="1590"/>
      </w:tblGrid>
      <w:tr>
        <w:trPr>
          <w:trHeight w:val="401"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4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4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91"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4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r>
      <w:tr>
        <w:trPr>
          <w:trHeight w:val="403"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525,623,757.30</w:t>
            </w:r>
            <w:r>
              <w:rPr>
                <w:rFonts w:ascii="Times New Roman"/>
                <w:sz w:val="21"/>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387,553,675.59</w:t>
            </w:r>
            <w:r>
              <w:rPr>
                <w:rFonts w:ascii="Times New Roman"/>
                <w:sz w:val="21"/>
              </w:rPr>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35.63%</w:t>
            </w:r>
            <w:r>
              <w:rPr>
                <w:rFonts w:ascii="Times New Roman"/>
                <w:sz w:val="21"/>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293,990,051.77</w:t>
            </w:r>
            <w:r>
              <w:rPr>
                <w:rFonts w:ascii="Times New Roman"/>
                <w:sz w:val="21"/>
              </w:rPr>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归属于上市公司股东的净利润（元</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tabs>
                <w:tab w:pos="352" w:val="left" w:leader="none"/>
              </w:tabs>
              <w:spacing w:line="240" w:lineRule="auto" w:before="24"/>
              <w:ind w:left="-142" w:right="19"/>
              <w:jc w:val="right"/>
              <w:rPr>
                <w:rFonts w:ascii="Times New Roman" w:hAnsi="Times New Roman" w:cs="Times New Roman" w:eastAsia="Times New Roman" w:hint="default"/>
                <w:sz w:val="21"/>
                <w:szCs w:val="21"/>
              </w:rPr>
            </w:pPr>
            <w:r>
              <w:rPr>
                <w:rFonts w:ascii="宋体" w:hAnsi="宋体" w:cs="宋体" w:eastAsia="宋体" w:hint="default"/>
                <w:w w:val="95"/>
                <w:sz w:val="21"/>
                <w:szCs w:val="21"/>
              </w:rPr>
              <w:t>）</w:t>
              <w:tab/>
            </w:r>
            <w:r>
              <w:rPr>
                <w:rFonts w:ascii="Times New Roman" w:hAnsi="Times New Roman" w:cs="Times New Roman" w:eastAsia="Times New Roman" w:hint="default"/>
                <w:w w:val="95"/>
                <w:sz w:val="21"/>
                <w:szCs w:val="21"/>
              </w:rPr>
              <w:t>99,007,810.67</w:t>
            </w:r>
            <w:r>
              <w:rPr>
                <w:rFonts w:ascii="Times New Roman" w:hAnsi="Times New Roman" w:cs="Times New Roman" w:eastAsia="Times New Roman" w:hint="default"/>
                <w:sz w:val="21"/>
                <w:szCs w:val="21"/>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70,399,232.05</w:t>
            </w:r>
            <w:r>
              <w:rPr>
                <w:rFonts w:ascii="Times New Roman"/>
                <w:sz w:val="21"/>
              </w:rPr>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40.64%</w:t>
            </w:r>
            <w:r>
              <w:rPr>
                <w:rFonts w:ascii="Times New Roman"/>
                <w:sz w:val="21"/>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18,136,547.94</w:t>
            </w:r>
            <w:r>
              <w:rPr>
                <w:rFonts w:ascii="Times New Roman"/>
                <w:sz w:val="21"/>
              </w:rPr>
            </w:r>
          </w:p>
        </w:tc>
      </w:tr>
      <w:tr>
        <w:trPr>
          <w:trHeight w:val="714"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132"/>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w:t>
            </w:r>
            <w:r>
              <w:rPr>
                <w:rFonts w:ascii="宋体" w:hAnsi="宋体" w:cs="宋体" w:eastAsia="宋体" w:hint="default"/>
                <w:w w:val="99"/>
                <w:sz w:val="21"/>
                <w:szCs w:val="21"/>
              </w:rPr>
              <w:t> </w:t>
            </w:r>
            <w:r>
              <w:rPr>
                <w:rFonts w:ascii="宋体" w:hAnsi="宋体" w:cs="宋体" w:eastAsia="宋体" w:hint="default"/>
                <w:sz w:val="21"/>
                <w:szCs w:val="21"/>
              </w:rPr>
              <w:t>性损益的净利润（元）</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92,095,243.99</w:t>
            </w:r>
            <w:r>
              <w:rPr>
                <w:rFonts w:ascii="Times New Roman"/>
                <w:sz w:val="21"/>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56,054,412.34</w:t>
            </w:r>
            <w:r>
              <w:rPr>
                <w:rFonts w:ascii="Times New Roman"/>
                <w:sz w:val="21"/>
              </w:rPr>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64.30%</w:t>
            </w:r>
            <w:r>
              <w:rPr>
                <w:rFonts w:ascii="Times New Roman"/>
                <w:sz w:val="21"/>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15,352,775.29</w:t>
            </w:r>
            <w:r>
              <w:rPr>
                <w:rFonts w:ascii="Times New Roman"/>
                <w:sz w:val="21"/>
              </w:rPr>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经营活动产生的现金流量净额（元</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tabs>
                <w:tab w:pos="352" w:val="left" w:leader="none"/>
              </w:tabs>
              <w:spacing w:line="240" w:lineRule="auto" w:before="24"/>
              <w:ind w:left="-142" w:right="19"/>
              <w:jc w:val="right"/>
              <w:rPr>
                <w:rFonts w:ascii="Times New Roman" w:hAnsi="Times New Roman" w:cs="Times New Roman" w:eastAsia="Times New Roman" w:hint="default"/>
                <w:sz w:val="21"/>
                <w:szCs w:val="21"/>
              </w:rPr>
            </w:pPr>
            <w:r>
              <w:rPr>
                <w:rFonts w:ascii="宋体" w:hAnsi="宋体" w:cs="宋体" w:eastAsia="宋体" w:hint="default"/>
                <w:w w:val="95"/>
                <w:sz w:val="21"/>
                <w:szCs w:val="21"/>
              </w:rPr>
              <w:t>）</w:t>
              <w:tab/>
            </w:r>
            <w:r>
              <w:rPr>
                <w:rFonts w:ascii="Times New Roman" w:hAnsi="Times New Roman" w:cs="Times New Roman" w:eastAsia="Times New Roman" w:hint="default"/>
                <w:w w:val="95"/>
                <w:sz w:val="21"/>
                <w:szCs w:val="21"/>
              </w:rPr>
              <w:t>44,952,835.90</w:t>
            </w:r>
            <w:r>
              <w:rPr>
                <w:rFonts w:ascii="Times New Roman" w:hAnsi="Times New Roman" w:cs="Times New Roman" w:eastAsia="Times New Roman" w:hint="default"/>
                <w:sz w:val="21"/>
                <w:szCs w:val="21"/>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66,052,091.18</w:t>
            </w:r>
            <w:r>
              <w:rPr>
                <w:rFonts w:ascii="Times New Roman"/>
                <w:sz w:val="21"/>
              </w:rPr>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21"/>
                <w:szCs w:val="21"/>
              </w:rPr>
            </w:pPr>
            <w:r>
              <w:rPr>
                <w:rFonts w:ascii="Times New Roman"/>
                <w:sz w:val="21"/>
              </w:rPr>
              <w:t>-31.94%</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26,203,907.12</w:t>
            </w:r>
            <w:r>
              <w:rPr>
                <w:rFonts w:ascii="Times New Roman"/>
                <w:sz w:val="21"/>
              </w:rPr>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0.2629</w:t>
            </w:r>
            <w:r>
              <w:rPr>
                <w:rFonts w:ascii="Times New Roman"/>
                <w:sz w:val="21"/>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0.2283</w:t>
            </w:r>
            <w:r>
              <w:rPr>
                <w:rFonts w:ascii="Times New Roman"/>
                <w:sz w:val="21"/>
              </w:rPr>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15.16%</w:t>
            </w:r>
            <w:r>
              <w:rPr>
                <w:rFonts w:ascii="Times New Roman"/>
                <w:sz w:val="21"/>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0.1020</w:t>
            </w:r>
            <w:r>
              <w:rPr>
                <w:rFonts w:ascii="Times New Roman"/>
                <w:sz w:val="21"/>
              </w:rPr>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0.2629</w:t>
            </w:r>
            <w:r>
              <w:rPr>
                <w:rFonts w:ascii="Times New Roman"/>
                <w:sz w:val="21"/>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0.2283</w:t>
            </w:r>
            <w:r>
              <w:rPr>
                <w:rFonts w:ascii="Times New Roman"/>
                <w:sz w:val="21"/>
              </w:rPr>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15.16%</w:t>
            </w:r>
            <w:r>
              <w:rPr>
                <w:rFonts w:ascii="Times New Roman"/>
                <w:sz w:val="21"/>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0.1020</w:t>
            </w:r>
            <w:r>
              <w:rPr>
                <w:rFonts w:ascii="Times New Roman"/>
                <w:sz w:val="21"/>
              </w:rPr>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6.83%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9.14%</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-2.31%</w:t>
            </w:r>
            <w:r>
              <w:rPr>
                <w:rFonts w:ascii="Times New Roman"/>
                <w:sz w:val="21"/>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2.67%</w:t>
            </w:r>
          </w:p>
        </w:tc>
      </w:tr>
      <w:tr>
        <w:trPr>
          <w:trHeight w:val="401"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3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3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2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right="81"/>
              <w:jc w:val="right"/>
              <w:rPr>
                <w:rFonts w:ascii="宋体" w:hAnsi="宋体" w:cs="宋体" w:eastAsia="宋体" w:hint="default"/>
                <w:sz w:val="21"/>
                <w:szCs w:val="21"/>
              </w:rPr>
            </w:pPr>
            <w:r>
              <w:rPr>
                <w:rFonts w:ascii="宋体" w:hAnsi="宋体" w:cs="宋体" w:eastAsia="宋体" w:hint="default"/>
                <w:w w:val="95"/>
                <w:sz w:val="21"/>
                <w:szCs w:val="21"/>
              </w:rPr>
              <w:t>本年末比上年末增减</w:t>
            </w:r>
            <w:r>
              <w:rPr>
                <w:rFonts w:ascii="宋体" w:hAnsi="宋体" w:cs="宋体" w:eastAsia="宋体" w:hint="default"/>
                <w:sz w:val="21"/>
                <w:szCs w:val="21"/>
              </w:rPr>
            </w:r>
          </w:p>
        </w:tc>
        <w:tc>
          <w:tcPr>
            <w:tcW w:w="1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3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r>
      <w:tr>
        <w:trPr>
          <w:trHeight w:val="403"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1,927,659,382.53</w:t>
            </w:r>
            <w:r>
              <w:rPr>
                <w:rFonts w:ascii="Times New Roman"/>
                <w:sz w:val="21"/>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1,810,805,471.96</w:t>
            </w:r>
            <w:r>
              <w:rPr>
                <w:rFonts w:ascii="Times New Roman"/>
                <w:sz w:val="21"/>
              </w:rPr>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6.45%</w:t>
            </w:r>
            <w:r>
              <w:rPr>
                <w:rFonts w:ascii="Times New Roman"/>
                <w:sz w:val="21"/>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1,132,803,002.09</w:t>
            </w:r>
            <w:r>
              <w:rPr>
                <w:rFonts w:ascii="Times New Roman"/>
                <w:sz w:val="21"/>
              </w:rPr>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归属于上市公司股东的净资产（元</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42" w:right="19"/>
              <w:jc w:val="righ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宋体" w:hAnsi="宋体" w:cs="宋体" w:eastAsia="宋体" w:hint="default"/>
                <w:spacing w:val="-87"/>
                <w:sz w:val="21"/>
                <w:szCs w:val="21"/>
              </w:rPr>
              <w:t> </w:t>
            </w:r>
            <w:r>
              <w:rPr>
                <w:rFonts w:ascii="Times New Roman" w:hAnsi="Times New Roman" w:cs="Times New Roman" w:eastAsia="Times New Roman" w:hint="default"/>
                <w:sz w:val="21"/>
                <w:szCs w:val="21"/>
              </w:rPr>
              <w:t>1,387,902,047.41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1,440,517,855.80</w:t>
            </w:r>
            <w:r>
              <w:rPr>
                <w:rFonts w:ascii="Times New Roman"/>
                <w:sz w:val="21"/>
              </w:rPr>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-3.65%</w:t>
            </w:r>
            <w:r>
              <w:rPr>
                <w:rFonts w:ascii="Times New Roman"/>
                <w:sz w:val="21"/>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677,195,584.87</w:t>
            </w:r>
            <w:r>
              <w:rPr>
                <w:rFonts w:ascii="Times New Roman"/>
                <w:sz w:val="21"/>
              </w:rPr>
            </w:r>
          </w:p>
        </w:tc>
      </w:tr>
    </w:tbl>
    <w:p>
      <w:pPr>
        <w:spacing w:line="240" w:lineRule="auto" w:before="1"/>
        <w:rPr>
          <w:rFonts w:ascii="宋体" w:hAnsi="宋体" w:cs="宋体" w:eastAsia="宋体" w:hint="default"/>
          <w:sz w:val="18"/>
          <w:szCs w:val="18"/>
        </w:rPr>
      </w:pPr>
    </w:p>
    <w:p>
      <w:pPr>
        <w:pStyle w:val="Heading2"/>
        <w:spacing w:line="240" w:lineRule="auto"/>
        <w:ind w:right="2094"/>
        <w:jc w:val="left"/>
        <w:rPr>
          <w:b w:val="0"/>
          <w:bCs w:val="0"/>
        </w:rPr>
      </w:pPr>
      <w:r>
        <w:rPr/>
        <w:t>二、境内外会计准则下会计数据差异</w:t>
      </w:r>
      <w:r>
        <w:rPr>
          <w:b w:val="0"/>
          <w:bCs w:val="0"/>
        </w:rPr>
      </w:r>
    </w:p>
    <w:p>
      <w:pPr>
        <w:spacing w:line="240" w:lineRule="auto" w:before="1"/>
        <w:rPr>
          <w:rFonts w:ascii="宋体" w:hAnsi="宋体" w:cs="宋体" w:eastAsia="宋体" w:hint="default"/>
          <w:b/>
          <w:bCs/>
          <w:sz w:val="17"/>
          <w:szCs w:val="17"/>
        </w:rPr>
      </w:pPr>
    </w:p>
    <w:p>
      <w:pPr>
        <w:spacing w:line="333" w:lineRule="auto" w:before="0"/>
        <w:ind w:left="592" w:right="654"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、同时按照国际会计准则与按照中国会计准则披露的财务报告中净利润和净资产差异情况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公司报告期不存在按照国际会计准则与按照中国会计准则披露的财务报告中净利润和净</w:t>
      </w:r>
    </w:p>
    <w:p>
      <w:pPr>
        <w:pStyle w:val="BodyText"/>
        <w:spacing w:line="240" w:lineRule="auto" w:before="50"/>
        <w:ind w:right="2094"/>
        <w:jc w:val="left"/>
      </w:pPr>
      <w:r>
        <w:rPr/>
        <w:t>资产差异情况。</w:t>
      </w:r>
    </w:p>
    <w:p>
      <w:pPr>
        <w:spacing w:line="403" w:lineRule="auto" w:before="146"/>
        <w:ind w:left="592" w:right="654"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、同时按照境外会计准则与按照中国会计准则披露的财务报告中净利润和净资产差异情况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公司报告期不存在按照境外会计准则与按照中国会计准则披露的财务报告中净利润和净</w:t>
      </w:r>
    </w:p>
    <w:p>
      <w:pPr>
        <w:pStyle w:val="BodyText"/>
        <w:spacing w:line="298" w:lineRule="exact" w:before="0"/>
        <w:ind w:right="2094"/>
        <w:jc w:val="left"/>
      </w:pPr>
      <w:r>
        <w:rPr/>
        <w:t>资产差异情况。</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46" w:footer="978" w:top="1060" w:bottom="1160" w:left="1020" w:right="500"/>
        </w:sectPr>
      </w:pPr>
    </w:p>
    <w:p>
      <w:pPr>
        <w:pStyle w:val="Heading2"/>
        <w:spacing w:line="240" w:lineRule="auto"/>
        <w:ind w:right="0"/>
        <w:jc w:val="left"/>
        <w:rPr>
          <w:b w:val="0"/>
          <w:bCs w:val="0"/>
        </w:rPr>
      </w:pPr>
      <w:r>
        <w:rPr>
          <w:w w:val="95"/>
        </w:rPr>
        <w:t>三、非经常性损益项目及金额</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4"/>
        <w:rPr>
          <w:rFonts w:ascii="宋体" w:hAnsi="宋体" w:cs="宋体" w:eastAsia="宋体" w:hint="default"/>
          <w:b/>
          <w:bCs/>
          <w:sz w:val="15"/>
          <w:szCs w:val="15"/>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1020" w:right="500"/>
          <w:cols w:num="2" w:equalWidth="0">
            <w:col w:w="3245" w:space="5344"/>
            <w:col w:w="1801"/>
          </w:cols>
        </w:sectPr>
      </w:pP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858"/>
        <w:gridCol w:w="1500"/>
        <w:gridCol w:w="1637"/>
        <w:gridCol w:w="1554"/>
        <w:gridCol w:w="1019"/>
      </w:tblGrid>
      <w:tr>
        <w:trPr>
          <w:trHeight w:val="402" w:hRule="exact"/>
        </w:trPr>
        <w:tc>
          <w:tcPr>
            <w:tcW w:w="3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1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年金额</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年金额</w:t>
            </w:r>
          </w:p>
        </w:tc>
        <w:tc>
          <w:tcPr>
            <w:tcW w:w="1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年金额</w:t>
            </w:r>
          </w:p>
        </w:tc>
        <w:tc>
          <w:tcPr>
            <w:tcW w:w="10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93"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714" w:hRule="exact"/>
        </w:trPr>
        <w:tc>
          <w:tcPr>
            <w:tcW w:w="3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22" w:right="45"/>
              <w:jc w:val="left"/>
              <w:rPr>
                <w:rFonts w:ascii="宋体" w:hAnsi="宋体" w:cs="宋体" w:eastAsia="宋体" w:hint="default"/>
                <w:sz w:val="21"/>
                <w:szCs w:val="21"/>
              </w:rPr>
            </w:pPr>
            <w:r>
              <w:rPr>
                <w:rFonts w:ascii="宋体" w:hAnsi="宋体" w:cs="宋体" w:eastAsia="宋体" w:hint="default"/>
                <w:sz w:val="21"/>
                <w:szCs w:val="21"/>
              </w:rPr>
              <w:t>非流动资产处置损益（包括已计提资产减</w:t>
            </w:r>
            <w:r>
              <w:rPr>
                <w:rFonts w:ascii="宋体" w:hAnsi="宋体" w:cs="宋体" w:eastAsia="宋体" w:hint="default"/>
                <w:w w:val="99"/>
                <w:sz w:val="21"/>
                <w:szCs w:val="21"/>
              </w:rPr>
              <w:t> </w:t>
            </w:r>
            <w:r>
              <w:rPr>
                <w:rFonts w:ascii="宋体" w:hAnsi="宋体" w:cs="宋体" w:eastAsia="宋体" w:hint="default"/>
                <w:sz w:val="21"/>
                <w:szCs w:val="21"/>
              </w:rPr>
              <w:t>值准备的冲销部分）</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-3,399.72</w:t>
            </w:r>
            <w:r>
              <w:rPr>
                <w:rFonts w:ascii="Times New Roman"/>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-11,492.34</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w w:val="95"/>
                <w:sz w:val="21"/>
              </w:rPr>
              <w:t>85,711.31</w:t>
            </w:r>
            <w:r>
              <w:rPr>
                <w:rFonts w:ascii="Times New Roman"/>
                <w:spacing w:val="-1"/>
                <w:sz w:val="21"/>
              </w:rPr>
            </w: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5"/>
              <w:ind w:right="23"/>
              <w:jc w:val="center"/>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8"/>
              <w:jc w:val="right"/>
              <w:rPr>
                <w:rFonts w:ascii="Times New Roman" w:hAnsi="Times New Roman" w:cs="Times New Roman" w:eastAsia="Times New Roman" w:hint="default"/>
                <w:sz w:val="21"/>
                <w:szCs w:val="21"/>
              </w:rPr>
            </w:pPr>
            <w:r>
              <w:rPr>
                <w:rFonts w:ascii="Times New Roman"/>
                <w:w w:val="95"/>
                <w:sz w:val="21"/>
              </w:rPr>
              <w:t>8,157,600.00</w:t>
            </w:r>
            <w:r>
              <w:rPr>
                <w:rFonts w:ascii="Times New Roman"/>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8"/>
              <w:jc w:val="right"/>
              <w:rPr>
                <w:rFonts w:ascii="Times New Roman" w:hAnsi="Times New Roman" w:cs="Times New Roman" w:eastAsia="Times New Roman" w:hint="default"/>
                <w:sz w:val="21"/>
                <w:szCs w:val="21"/>
              </w:rPr>
            </w:pPr>
            <w:r>
              <w:rPr>
                <w:rFonts w:ascii="Times New Roman"/>
                <w:w w:val="95"/>
                <w:sz w:val="21"/>
              </w:rPr>
              <w:t>13,252,000.00</w:t>
            </w:r>
            <w:r>
              <w:rPr>
                <w:rFonts w:ascii="Times New Roman"/>
                <w:sz w:val="21"/>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21"/>
                <w:szCs w:val="21"/>
              </w:rPr>
            </w:pPr>
            <w:r>
              <w:rPr>
                <w:rFonts w:ascii="Times New Roman"/>
                <w:w w:val="95"/>
                <w:sz w:val="21"/>
              </w:rPr>
              <w:t>2,730,000.00</w:t>
            </w:r>
            <w:r>
              <w:rPr>
                <w:rFonts w:ascii="Times New Roman"/>
                <w:sz w:val="21"/>
              </w:rPr>
            </w:r>
          </w:p>
        </w:tc>
        <w:tc>
          <w:tcPr>
            <w:tcW w:w="101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50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858"/>
        <w:gridCol w:w="1500"/>
        <w:gridCol w:w="1637"/>
        <w:gridCol w:w="1554"/>
        <w:gridCol w:w="1019"/>
      </w:tblGrid>
      <w:tr>
        <w:trPr>
          <w:trHeight w:val="674" w:hRule="exact"/>
        </w:trPr>
        <w:tc>
          <w:tcPr>
            <w:tcW w:w="3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受的政府补助除外）</w:t>
            </w:r>
          </w:p>
        </w:tc>
        <w:tc>
          <w:tcPr>
            <w:tcW w:w="150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-21,794.78</w:t>
            </w:r>
            <w:r>
              <w:rPr>
                <w:rFonts w:ascii="Times New Roman"/>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3,792,107.43</w:t>
            </w:r>
            <w:r>
              <w:rPr>
                <w:rFonts w:ascii="Times New Roman"/>
                <w:sz w:val="21"/>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458,578.39</w:t>
            </w:r>
            <w:r>
              <w:rPr>
                <w:rFonts w:ascii="Times New Roman"/>
                <w:sz w:val="21"/>
              </w:rPr>
            </w: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1,219,838.82</w:t>
            </w:r>
            <w:r>
              <w:rPr>
                <w:rFonts w:ascii="Times New Roman"/>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2,569,892.26</w:t>
            </w:r>
            <w:r>
              <w:rPr>
                <w:rFonts w:ascii="Times New Roman"/>
                <w:sz w:val="21"/>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491,143.46</w:t>
            </w:r>
            <w:r>
              <w:rPr>
                <w:rFonts w:ascii="Times New Roman"/>
                <w:sz w:val="21"/>
              </w:rPr>
            </w: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0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spacing w:val="-1"/>
                <w:w w:val="95"/>
                <w:sz w:val="21"/>
              </w:rPr>
              <w:t>117,903.12</w:t>
            </w:r>
            <w:r>
              <w:rPr>
                <w:rFonts w:ascii="Times New Roman"/>
                <w:spacing w:val="-1"/>
                <w:sz w:val="21"/>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-626.41</w:t>
            </w:r>
            <w:r>
              <w:rPr>
                <w:rFonts w:ascii="Times New Roman"/>
                <w:sz w:val="21"/>
              </w:rPr>
            </w: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6,912,566.68</w:t>
            </w:r>
            <w:r>
              <w:rPr>
                <w:rFonts w:ascii="Times New Roman"/>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14,344,819.71</w:t>
            </w:r>
            <w:r>
              <w:rPr>
                <w:rFonts w:ascii="Times New Roman"/>
                <w:sz w:val="21"/>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2,783,772.65</w:t>
            </w:r>
            <w:r>
              <w:rPr>
                <w:rFonts w:ascii="Times New Roman"/>
                <w:sz w:val="21"/>
              </w:rPr>
            </w:r>
          </w:p>
        </w:tc>
        <w:tc>
          <w:tcPr>
            <w:tcW w:w="10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2"/>
        <w:rPr>
          <w:rFonts w:ascii="宋体" w:hAnsi="宋体" w:cs="宋体" w:eastAsia="宋体" w:hint="default"/>
          <w:sz w:val="7"/>
          <w:szCs w:val="7"/>
        </w:rPr>
      </w:pPr>
    </w:p>
    <w:p>
      <w:pPr>
        <w:pStyle w:val="BodyText"/>
        <w:spacing w:line="352" w:lineRule="auto" w:before="26"/>
        <w:ind w:right="134" w:firstLine="480"/>
        <w:jc w:val="left"/>
      </w:pPr>
      <w:r>
        <w:rPr/>
        <w:t>公司报告期不存在将根据《公开发行证券的公司信息披露解释性公告第</w:t>
      </w:r>
      <w:r>
        <w:rPr>
          <w:spacing w:val="-60"/>
        </w:rPr>
        <w:t> </w:t>
      </w:r>
      <w:r>
        <w:rPr/>
        <w:t>1</w:t>
      </w:r>
      <w:r>
        <w:rPr>
          <w:spacing w:val="-60"/>
        </w:rPr>
        <w:t> </w:t>
      </w:r>
      <w:r>
        <w:rPr/>
        <w:t>号——非经常</w:t>
      </w:r>
      <w:r>
        <w:rPr/>
        <w:t> 性损益》定义、列举的非经常性损益项目界定为经常性损益的项目的情形。</w:t>
      </w:r>
    </w:p>
    <w:p>
      <w:pPr>
        <w:spacing w:after="0" w:line="352" w:lineRule="auto"/>
        <w:jc w:val="left"/>
        <w:sectPr>
          <w:footerReference w:type="default" r:id="rId13"/>
          <w:pgSz w:w="11910" w:h="16840"/>
          <w:pgMar w:footer="978" w:header="746" w:top="1060" w:bottom="1160" w:left="1020" w:right="102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743"/>
        <w:jc w:val="center"/>
        <w:rPr>
          <w:b w:val="0"/>
          <w:bCs w:val="0"/>
        </w:rPr>
      </w:pPr>
      <w:bookmarkStart w:name="_bookmark3" w:id="4"/>
      <w:bookmarkEnd w:id="4"/>
      <w:r>
        <w:rPr>
          <w:b w:val="0"/>
          <w:bCs w:val="0"/>
        </w:rPr>
      </w:r>
      <w:r>
        <w:rPr/>
        <w:t>第四节</w:t>
      </w:r>
      <w:r>
        <w:rPr>
          <w:spacing w:val="-10"/>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ind w:right="0"/>
        <w:jc w:val="both"/>
        <w:rPr>
          <w:b w:val="0"/>
          <w:bCs w:val="0"/>
        </w:rPr>
      </w:pPr>
      <w:r>
        <w:rPr/>
        <w:t>一、概述</w:t>
      </w:r>
      <w:r>
        <w:rPr>
          <w:b w:val="0"/>
          <w:bCs w:val="0"/>
        </w:rPr>
      </w:r>
    </w:p>
    <w:p>
      <w:pPr>
        <w:spacing w:line="240" w:lineRule="auto" w:before="6"/>
        <w:rPr>
          <w:rFonts w:ascii="宋体" w:hAnsi="宋体" w:cs="宋体" w:eastAsia="宋体" w:hint="default"/>
          <w:b/>
          <w:bCs/>
          <w:sz w:val="32"/>
          <w:szCs w:val="32"/>
        </w:rPr>
      </w:pPr>
    </w:p>
    <w:p>
      <w:pPr>
        <w:pStyle w:val="BodyText"/>
        <w:spacing w:line="331" w:lineRule="auto" w:before="0"/>
        <w:ind w:right="110" w:firstLine="480"/>
        <w:jc w:val="both"/>
      </w:pPr>
      <w:r>
        <w:rPr>
          <w:rFonts w:ascii="Times New Roman" w:hAnsi="Times New Roman" w:cs="Times New Roman" w:eastAsia="Times New Roman" w:hint="default"/>
        </w:rPr>
        <w:t>2014</w:t>
      </w:r>
      <w:r>
        <w:rPr/>
        <w:t>年是行业大发展的一年，在铁路方面，国家加大了铁路投资力度，国内铁路建设高 </w:t>
      </w:r>
      <w:r>
        <w:rPr>
          <w:spacing w:val="-2"/>
        </w:rPr>
        <w:t>效稳步推进，全年完成铁路固定投资</w:t>
      </w:r>
      <w:r>
        <w:rPr>
          <w:rFonts w:ascii="Times New Roman" w:hAnsi="Times New Roman" w:cs="Times New Roman" w:eastAsia="Times New Roman" w:hint="default"/>
          <w:spacing w:val="-2"/>
        </w:rPr>
        <w:t>8,088</w:t>
      </w:r>
      <w:r>
        <w:rPr>
          <w:spacing w:val="-2"/>
        </w:rPr>
        <w:t>亿元，比</w:t>
      </w:r>
      <w:r>
        <w:rPr>
          <w:rFonts w:ascii="Times New Roman" w:hAnsi="Times New Roman" w:cs="Times New Roman" w:eastAsia="Times New Roman" w:hint="default"/>
          <w:spacing w:val="-2"/>
        </w:rPr>
        <w:t>2013</w:t>
      </w:r>
      <w:r>
        <w:rPr>
          <w:spacing w:val="-2"/>
        </w:rPr>
        <w:t>年同比增长</w:t>
      </w:r>
      <w:r>
        <w:rPr>
          <w:rFonts w:ascii="Times New Roman" w:hAnsi="Times New Roman" w:cs="Times New Roman" w:eastAsia="Times New Roman" w:hint="default"/>
          <w:spacing w:val="-2"/>
        </w:rPr>
        <w:t>21.84%</w:t>
      </w:r>
      <w:r>
        <w:rPr>
          <w:spacing w:val="-2"/>
        </w:rPr>
        <w:t>，新建线投产</w:t>
      </w:r>
      <w:r>
        <w:rPr>
          <w:rFonts w:ascii="Times New Roman" w:hAnsi="Times New Roman" w:cs="Times New Roman" w:eastAsia="Times New Roman" w:hint="default"/>
          <w:spacing w:val="-2"/>
        </w:rPr>
        <w:t>8,247</w:t>
      </w:r>
      <w:r>
        <w:rPr>
          <w:rFonts w:ascii="Times New Roman" w:hAnsi="Times New Roman" w:cs="Times New Roman" w:eastAsia="Times New Roman" w:hint="default"/>
        </w:rPr>
        <w:t> </w:t>
      </w:r>
      <w:r>
        <w:rPr/>
        <w:t>公里。截至</w:t>
      </w:r>
      <w:r>
        <w:rPr>
          <w:rFonts w:ascii="Times New Roman" w:hAnsi="Times New Roman" w:cs="Times New Roman" w:eastAsia="Times New Roman" w:hint="default"/>
        </w:rPr>
        <w:t>2014</w:t>
      </w:r>
      <w:r>
        <w:rPr/>
        <w:t>年底，中国铁路营业里程达到</w:t>
      </w:r>
      <w:r>
        <w:rPr>
          <w:rFonts w:ascii="Times New Roman" w:hAnsi="Times New Roman" w:cs="Times New Roman" w:eastAsia="Times New Roman" w:hint="default"/>
        </w:rPr>
        <w:t>11.2</w:t>
      </w:r>
      <w:r>
        <w:rPr/>
        <w:t>万公里，高铁营业里程突破</w:t>
      </w:r>
      <w:r>
        <w:rPr>
          <w:rFonts w:ascii="Times New Roman" w:hAnsi="Times New Roman" w:cs="Times New Roman" w:eastAsia="Times New Roman" w:hint="default"/>
        </w:rPr>
        <w:t>1.6</w:t>
      </w:r>
      <w:r>
        <w:rPr/>
        <w:t>万公里，覆</w:t>
      </w:r>
      <w:r>
        <w:rPr>
          <w:spacing w:val="-89"/>
        </w:rPr>
        <w:t> </w:t>
      </w:r>
      <w:r>
        <w:rPr>
          <w:spacing w:val="-89"/>
        </w:rPr>
      </w:r>
      <w:r>
        <w:rPr/>
        <w:t>盖</w:t>
      </w:r>
      <w:r>
        <w:rPr>
          <w:rFonts w:ascii="Times New Roman" w:hAnsi="Times New Roman" w:cs="Times New Roman" w:eastAsia="Times New Roman" w:hint="default"/>
        </w:rPr>
        <w:t>160</w:t>
      </w:r>
      <w:r>
        <w:rPr/>
        <w:t>多个地级以上城市，占全国地级以上城市的</w:t>
      </w:r>
      <w:r>
        <w:rPr>
          <w:rFonts w:ascii="Times New Roman" w:hAnsi="Times New Roman" w:cs="Times New Roman" w:eastAsia="Times New Roman" w:hint="default"/>
        </w:rPr>
        <w:t>55%</w:t>
      </w:r>
      <w:r>
        <w:rPr/>
        <w:t>以上。同时，国家积极实施</w:t>
      </w:r>
      <w:r>
        <w:rPr>
          <w:rFonts w:ascii="Times New Roman" w:hAnsi="Times New Roman" w:cs="Times New Roman" w:eastAsia="Times New Roman" w:hint="default"/>
        </w:rPr>
        <w:t>“</w:t>
      </w:r>
      <w:r>
        <w:rPr/>
        <w:t>高铁走出</w:t>
      </w:r>
      <w:r>
        <w:rPr>
          <w:spacing w:val="-42"/>
        </w:rPr>
        <w:t> </w:t>
      </w:r>
      <w:r>
        <w:rPr>
          <w:spacing w:val="-42"/>
        </w:rPr>
      </w:r>
      <w:r>
        <w:rPr>
          <w:spacing w:val="-2"/>
        </w:rPr>
        <w:t>去</w:t>
      </w:r>
      <w:r>
        <w:rPr>
          <w:rFonts w:ascii="Times New Roman" w:hAnsi="Times New Roman" w:cs="Times New Roman" w:eastAsia="Times New Roman" w:hint="default"/>
          <w:spacing w:val="-2"/>
        </w:rPr>
        <w:t>”</w:t>
      </w:r>
      <w:r>
        <w:rPr>
          <w:spacing w:val="-2"/>
        </w:rPr>
        <w:t>战略，国家主席、政府总理直接关心，并亲自向世界各国推广以中国高铁为代表的中国制</w:t>
      </w:r>
      <w:r>
        <w:rPr>
          <w:spacing w:val="-108"/>
        </w:rPr>
        <w:t> </w:t>
      </w:r>
      <w:r>
        <w:rPr>
          <w:spacing w:val="-108"/>
        </w:rPr>
      </w:r>
      <w:r>
        <w:rPr/>
        <w:t>造轨道交通系统，取得了丰硕成果。</w:t>
      </w:r>
    </w:p>
    <w:p>
      <w:pPr>
        <w:pStyle w:val="BodyText"/>
        <w:spacing w:line="333" w:lineRule="auto" w:before="55"/>
        <w:ind w:right="112" w:firstLine="480"/>
        <w:jc w:val="both"/>
      </w:pPr>
      <w:r>
        <w:rPr/>
        <w:t>在城市轨道交通方面，截至</w:t>
      </w:r>
      <w:r>
        <w:rPr>
          <w:rFonts w:ascii="Times New Roman" w:hAnsi="Times New Roman" w:cs="Times New Roman" w:eastAsia="Times New Roman" w:hint="default"/>
        </w:rPr>
        <w:t>2014</w:t>
      </w:r>
      <w:r>
        <w:rPr/>
        <w:t>年底全国已经开通地铁运营的城市有</w:t>
      </w:r>
      <w:r>
        <w:rPr>
          <w:rFonts w:ascii="Times New Roman" w:hAnsi="Times New Roman" w:cs="Times New Roman" w:eastAsia="Times New Roman" w:hint="default"/>
        </w:rPr>
        <w:t>19</w:t>
      </w:r>
      <w:r>
        <w:rPr/>
        <w:t>个，当年轨道交 通在建城市</w:t>
      </w:r>
      <w:r>
        <w:rPr>
          <w:rFonts w:ascii="Times New Roman" w:hAnsi="Times New Roman" w:cs="Times New Roman" w:eastAsia="Times New Roman" w:hint="default"/>
        </w:rPr>
        <w:t>40</w:t>
      </w:r>
      <w:r>
        <w:rPr/>
        <w:t>个，在建里程近</w:t>
      </w:r>
      <w:r>
        <w:rPr>
          <w:rFonts w:ascii="Times New Roman" w:hAnsi="Times New Roman" w:cs="Times New Roman" w:eastAsia="Times New Roman" w:hint="default"/>
        </w:rPr>
        <w:t>4,000</w:t>
      </w:r>
      <w:r>
        <w:rPr/>
        <w:t>公里，城市轨道交通投资突破</w:t>
      </w:r>
      <w:r>
        <w:rPr>
          <w:rFonts w:ascii="Times New Roman" w:hAnsi="Times New Roman" w:cs="Times New Roman" w:eastAsia="Times New Roman" w:hint="default"/>
        </w:rPr>
        <w:t>3,000</w:t>
      </w:r>
      <w:r>
        <w:rPr/>
        <w:t>亿元。</w:t>
      </w:r>
    </w:p>
    <w:p>
      <w:pPr>
        <w:pStyle w:val="BodyText"/>
        <w:spacing w:line="352" w:lineRule="auto" w:before="22"/>
        <w:ind w:right="112" w:firstLine="480"/>
        <w:jc w:val="both"/>
      </w:pPr>
      <w:r>
        <w:rPr/>
        <w:t>在这一年里，公司紧紧抓住行业发展的历史机遇，围绕董事会制定的发展战略和年度经 营目标，加强管理和创新，使公司的收入、净利润、现金流等各项指标得到明显改善，并创</w:t>
      </w:r>
      <w:r>
        <w:rPr>
          <w:spacing w:val="-89"/>
        </w:rPr>
        <w:t> </w:t>
      </w:r>
      <w:r>
        <w:rPr>
          <w:spacing w:val="-89"/>
        </w:rPr>
      </w:r>
      <w:r>
        <w:rPr/>
        <w:t>下公司历史新高。</w:t>
      </w:r>
      <w:r>
        <w:rPr>
          <w:rFonts w:ascii="Times New Roman" w:hAnsi="Times New Roman" w:cs="Times New Roman" w:eastAsia="Times New Roman" w:hint="default"/>
        </w:rPr>
        <w:t>2014</w:t>
      </w:r>
      <w:r>
        <w:rPr/>
        <w:t>年，公司重点做了以下几方面的工作：</w:t>
      </w:r>
    </w:p>
    <w:p>
      <w:pPr>
        <w:pStyle w:val="BodyText"/>
        <w:spacing w:line="333" w:lineRule="auto" w:before="1"/>
        <w:ind w:right="112" w:firstLine="480"/>
        <w:jc w:val="both"/>
      </w:pPr>
      <w:r>
        <w:rPr>
          <w:rFonts w:ascii="Times New Roman" w:hAnsi="Times New Roman" w:cs="Times New Roman" w:eastAsia="Times New Roman" w:hint="default"/>
          <w:spacing w:val="-3"/>
        </w:rPr>
        <w:t>1</w:t>
      </w:r>
      <w:r>
        <w:rPr>
          <w:spacing w:val="-3"/>
        </w:rPr>
        <w:t>、公司外延式发展方面：完成了子公司北京国铁路阳技术有限公司剩余</w:t>
      </w:r>
      <w:r>
        <w:rPr>
          <w:rFonts w:ascii="Times New Roman" w:hAnsi="Times New Roman" w:cs="Times New Roman" w:eastAsia="Times New Roman" w:hint="default"/>
          <w:spacing w:val="-3"/>
        </w:rPr>
        <w:t>49.13%</w:t>
      </w:r>
      <w:r>
        <w:rPr>
          <w:spacing w:val="-3"/>
        </w:rPr>
        <w:t>股权的收</w:t>
      </w:r>
      <w:r>
        <w:rPr/>
        <w:t> 购工作，其成为公司全资子公司，技术互补与市场协同效应进一步加强；分两次对飞天联合</w:t>
      </w:r>
    </w:p>
    <w:p>
      <w:pPr>
        <w:pStyle w:val="BodyText"/>
        <w:spacing w:line="350" w:lineRule="auto" w:before="53"/>
        <w:ind w:right="110"/>
        <w:jc w:val="both"/>
      </w:pPr>
      <w:r>
        <w:rPr>
          <w:spacing w:val="-2"/>
        </w:rPr>
        <w:t>（北京）系统技术有限公司共计增资4,447.3684万元，占其注册资本的20%，公司业务范围进</w:t>
      </w:r>
      <w:r>
        <w:rPr>
          <w:spacing w:val="-107"/>
        </w:rPr>
        <w:t> </w:t>
      </w:r>
      <w:r>
        <w:rPr>
          <w:spacing w:val="-107"/>
        </w:rPr>
      </w:r>
      <w:r>
        <w:rPr/>
        <w:t>一步拓宽，提前布局轨道交通移动互联网业务领域；筹划设立丰图辉煌产业并购基金，为公</w:t>
      </w:r>
      <w:r>
        <w:rPr>
          <w:spacing w:val="-89"/>
        </w:rPr>
        <w:t> </w:t>
      </w:r>
      <w:r>
        <w:rPr>
          <w:spacing w:val="-89"/>
        </w:rPr>
      </w:r>
      <w:r>
        <w:rPr/>
        <w:t>司外延式发展提供支撑。</w:t>
      </w:r>
    </w:p>
    <w:p>
      <w:pPr>
        <w:pStyle w:val="BodyText"/>
        <w:spacing w:line="240" w:lineRule="auto"/>
        <w:ind w:left="592" w:right="0"/>
        <w:jc w:val="left"/>
      </w:pPr>
      <w:r>
        <w:rPr>
          <w:rFonts w:ascii="Times New Roman" w:hAnsi="Times New Roman" w:cs="Times New Roman" w:eastAsia="Times New Roman" w:hint="default"/>
          <w:spacing w:val="-3"/>
        </w:rPr>
        <w:t>2</w:t>
      </w:r>
      <w:r>
        <w:rPr>
          <w:spacing w:val="-3"/>
        </w:rPr>
        <w:t>、投融资方面：在充分利用银行信贷支持的同时，积极探索其他融资渠道，启动不超过</w:t>
      </w:r>
    </w:p>
    <w:p>
      <w:pPr>
        <w:pStyle w:val="BodyText"/>
        <w:spacing w:line="333" w:lineRule="auto" w:before="126"/>
        <w:ind w:right="112"/>
        <w:jc w:val="both"/>
      </w:pPr>
      <w:r>
        <w:rPr>
          <w:rFonts w:ascii="Times New Roman" w:hAnsi="Times New Roman" w:cs="Times New Roman" w:eastAsia="Times New Roman" w:hint="default"/>
        </w:rPr>
        <w:t>5</w:t>
      </w:r>
      <w:r>
        <w:rPr/>
        <w:t>亿元额度的公司债发行申请工作，并于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月份获得中国证监会审核批准，为公司未来</w:t>
      </w:r>
      <w:r>
        <w:rPr>
          <w:spacing w:val="-89"/>
        </w:rPr>
        <w:t> </w:t>
      </w:r>
      <w:r>
        <w:rPr>
          <w:spacing w:val="-89"/>
        </w:rPr>
      </w:r>
      <w:r>
        <w:rPr/>
        <w:t>发展提供资金保障。</w:t>
      </w:r>
    </w:p>
    <w:p>
      <w:pPr>
        <w:pStyle w:val="BodyText"/>
        <w:spacing w:line="338" w:lineRule="auto" w:before="53"/>
        <w:ind w:right="110" w:firstLine="480"/>
        <w:jc w:val="both"/>
      </w:pPr>
      <w:r>
        <w:rPr>
          <w:rFonts w:ascii="Times New Roman" w:hAnsi="Times New Roman" w:cs="Times New Roman" w:eastAsia="Times New Roman" w:hint="default"/>
          <w:spacing w:val="-3"/>
        </w:rPr>
        <w:t>3</w:t>
      </w:r>
      <w:r>
        <w:rPr>
          <w:spacing w:val="-3"/>
        </w:rPr>
        <w:t>、产品推广及市场拓展方面：巩固国内铁路通信信号原有市场，并持续加强新产品及新</w:t>
      </w:r>
      <w:r>
        <w:rPr/>
        <w:t> 市场的推广力度。一方面，大力推广成熟产品的市场，在手订单充足，报告期内，公司共新</w:t>
      </w:r>
      <w:r>
        <w:rPr>
          <w:spacing w:val="-89"/>
        </w:rPr>
        <w:t> </w:t>
      </w:r>
      <w:r>
        <w:rPr>
          <w:spacing w:val="-89"/>
        </w:rPr>
      </w:r>
      <w:r>
        <w:rPr>
          <w:spacing w:val="-2"/>
        </w:rPr>
        <w:t>签合同</w:t>
      </w:r>
      <w:r>
        <w:rPr>
          <w:rFonts w:ascii="Times New Roman" w:hAnsi="Times New Roman" w:cs="Times New Roman" w:eastAsia="Times New Roman" w:hint="default"/>
          <w:spacing w:val="-2"/>
        </w:rPr>
        <w:t>7.96</w:t>
      </w:r>
      <w:r>
        <w:rPr>
          <w:spacing w:val="-2"/>
        </w:rPr>
        <w:t>亿元，报告期末在手订单</w:t>
      </w:r>
      <w:r>
        <w:rPr>
          <w:rFonts w:ascii="Times New Roman" w:hAnsi="Times New Roman" w:cs="Times New Roman" w:eastAsia="Times New Roman" w:hint="default"/>
          <w:spacing w:val="-2"/>
        </w:rPr>
        <w:t>7.22</w:t>
      </w:r>
      <w:r>
        <w:rPr>
          <w:spacing w:val="-2"/>
        </w:rPr>
        <w:t>亿元；一方面积极拓展海外市场，城市轨道交通信号</w:t>
      </w:r>
      <w:r>
        <w:rPr>
          <w:spacing w:val="-111"/>
        </w:rPr>
        <w:t> </w:t>
      </w:r>
      <w:r>
        <w:rPr>
          <w:spacing w:val="-111"/>
        </w:rPr>
      </w:r>
      <w:r>
        <w:rPr/>
        <w:t>维护支持系统（</w:t>
      </w:r>
      <w:r>
        <w:rPr>
          <w:rFonts w:ascii="Times New Roman" w:hAnsi="Times New Roman" w:cs="Times New Roman" w:eastAsia="Times New Roman" w:hint="default"/>
        </w:rPr>
        <w:t>MSS</w:t>
      </w:r>
      <w:r>
        <w:rPr/>
        <w:t>）、城市轨道交通列车自动监控系统（</w:t>
      </w:r>
      <w:r>
        <w:rPr>
          <w:rFonts w:ascii="Times New Roman" w:hAnsi="Times New Roman" w:cs="Times New Roman" w:eastAsia="Times New Roman" w:hint="default"/>
        </w:rPr>
        <w:t>ATS</w:t>
      </w:r>
      <w:r>
        <w:rPr/>
        <w:t>）、城市轨道交通闭路电视</w:t>
      </w:r>
      <w:r>
        <w:rPr>
          <w:spacing w:val="-67"/>
        </w:rPr>
        <w:t> </w:t>
      </w:r>
      <w:r>
        <w:rPr>
          <w:spacing w:val="-67"/>
        </w:rPr>
      </w:r>
      <w:r>
        <w:rPr>
          <w:spacing w:val="2"/>
        </w:rPr>
        <w:t>监控系统（</w:t>
      </w:r>
      <w:r>
        <w:rPr>
          <w:rFonts w:ascii="Times New Roman" w:hAnsi="Times New Roman" w:cs="Times New Roman" w:eastAsia="Times New Roman" w:hint="default"/>
          <w:spacing w:val="2"/>
        </w:rPr>
        <w:t>CCTV</w:t>
      </w:r>
      <w:r>
        <w:rPr>
          <w:spacing w:val="2"/>
        </w:rPr>
        <w:t>）等产品中标尼日利亚阿布贾城轨项目，轨道交通信号智能电源系统、电</w:t>
      </w:r>
      <w:r>
        <w:rPr>
          <w:spacing w:val="-105"/>
        </w:rPr>
        <w:t> </w:t>
      </w:r>
      <w:r>
        <w:rPr>
          <w:spacing w:val="-105"/>
        </w:rPr>
      </w:r>
      <w:r>
        <w:rPr/>
        <w:t>码化隔离设备等产品中标尼日利亚及埃塞俄比亚铁路项目，实现海外项目的突破。同时，积</w:t>
      </w:r>
      <w:r>
        <w:rPr>
          <w:spacing w:val="-89"/>
        </w:rPr>
        <w:t> </w:t>
      </w:r>
      <w:r>
        <w:rPr>
          <w:spacing w:val="-89"/>
        </w:rPr>
      </w:r>
      <w:r>
        <w:rPr>
          <w:spacing w:val="-2"/>
        </w:rPr>
        <w:t>极拓展地铁业务领域，在顺利完成郑州地铁</w:t>
      </w:r>
      <w:r>
        <w:rPr>
          <w:rFonts w:ascii="Times New Roman" w:hAnsi="Times New Roman" w:cs="Times New Roman" w:eastAsia="Times New Roman" w:hint="default"/>
          <w:spacing w:val="-2"/>
        </w:rPr>
        <w:t>1</w:t>
      </w:r>
      <w:r>
        <w:rPr>
          <w:spacing w:val="-2"/>
        </w:rPr>
        <w:t>号线综合监控系统、自动售检票系统的开通交付</w:t>
      </w:r>
    </w:p>
    <w:p>
      <w:pPr>
        <w:spacing w:after="0" w:line="338" w:lineRule="auto"/>
        <w:jc w:val="both"/>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pStyle w:val="BodyText"/>
        <w:spacing w:line="240" w:lineRule="auto" w:before="198"/>
        <w:ind w:right="96"/>
        <w:jc w:val="left"/>
      </w:pPr>
      <w:r>
        <w:rPr/>
        <w:t>的同时，中标郑州地铁</w:t>
      </w:r>
      <w:r>
        <w:rPr>
          <w:rFonts w:ascii="Times New Roman" w:hAnsi="Times New Roman" w:cs="Times New Roman" w:eastAsia="Times New Roman" w:hint="default"/>
        </w:rPr>
        <w:t>2</w:t>
      </w:r>
      <w:r>
        <w:rPr/>
        <w:t>号线综合监控项目，实现了在城市轨道交通市场的稳步发展。</w:t>
      </w:r>
    </w:p>
    <w:p>
      <w:pPr>
        <w:pStyle w:val="BodyText"/>
        <w:spacing w:line="345" w:lineRule="auto" w:before="128"/>
        <w:ind w:right="96" w:firstLine="600"/>
        <w:jc w:val="left"/>
      </w:pPr>
      <w:r>
        <w:rPr>
          <w:rFonts w:ascii="Times New Roman" w:hAnsi="Times New Roman" w:cs="Times New Roman" w:eastAsia="Times New Roman" w:hint="default"/>
          <w:spacing w:val="-3"/>
        </w:rPr>
        <w:t>4</w:t>
      </w:r>
      <w:r>
        <w:rPr>
          <w:spacing w:val="-3"/>
        </w:rPr>
        <w:t>、新产品开发方面：加大新产品研发力度，稳步推进非公开发行募投项目的研发工作。</w:t>
      </w:r>
      <w:r>
        <w:rPr/>
        <w:t> 报告期内，稳步推进了轨道交通运营安全服务系统的原型验证工作，并启动了六个子系统的</w:t>
      </w:r>
      <w:r>
        <w:rPr>
          <w:spacing w:val="-89"/>
        </w:rPr>
        <w:t> </w:t>
      </w:r>
      <w:r>
        <w:rPr>
          <w:spacing w:val="-89"/>
        </w:rPr>
      </w:r>
      <w:r>
        <w:rPr/>
        <w:t>研发。同时，基于公司原有产品的数据优势，结合互联网及大数据技术，进行了功能扩展研</w:t>
      </w:r>
      <w:r>
        <w:rPr>
          <w:spacing w:val="-89"/>
        </w:rPr>
        <w:t> </w:t>
      </w:r>
      <w:r>
        <w:rPr>
          <w:spacing w:val="-89"/>
        </w:rPr>
      </w:r>
      <w:r>
        <w:rPr/>
        <w:t>发。</w:t>
      </w:r>
    </w:p>
    <w:p>
      <w:pPr>
        <w:pStyle w:val="BodyText"/>
        <w:spacing w:line="331" w:lineRule="auto" w:before="41"/>
        <w:ind w:right="151" w:firstLine="480"/>
        <w:jc w:val="both"/>
      </w:pPr>
      <w:r>
        <w:rPr>
          <w:rFonts w:ascii="Times New Roman" w:hAnsi="Times New Roman" w:cs="Times New Roman" w:eastAsia="Times New Roman" w:hint="default"/>
        </w:rPr>
        <w:t>5</w:t>
      </w:r>
      <w:r>
        <w:rPr/>
        <w:t>、企业管理方面：优化项目交付机制，保证交付质量，提高交付效率；强化成本管理， 提升内部控制，有效提升了公司在轨道交通领域的综合竞争力，并取得了良好的经营效果。</w:t>
      </w:r>
    </w:p>
    <w:p>
      <w:pPr>
        <w:spacing w:line="240" w:lineRule="auto" w:before="6"/>
        <w:rPr>
          <w:rFonts w:ascii="宋体" w:hAnsi="宋体" w:cs="宋体" w:eastAsia="宋体" w:hint="default"/>
          <w:sz w:val="17"/>
          <w:szCs w:val="17"/>
        </w:rPr>
      </w:pPr>
    </w:p>
    <w:p>
      <w:pPr>
        <w:pStyle w:val="Heading2"/>
        <w:spacing w:line="240" w:lineRule="auto" w:before="0"/>
        <w:ind w:right="96"/>
        <w:jc w:val="left"/>
        <w:rPr>
          <w:b w:val="0"/>
          <w:bCs w:val="0"/>
        </w:rPr>
      </w:pPr>
      <w:r>
        <w:rPr/>
        <w:t>二、主营业务分析</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before="0"/>
        <w:ind w:right="96"/>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1"/>
        <w:rPr>
          <w:rFonts w:ascii="宋体" w:hAnsi="宋体" w:cs="宋体" w:eastAsia="宋体" w:hint="default"/>
          <w:b/>
          <w:bCs/>
          <w:sz w:val="31"/>
          <w:szCs w:val="31"/>
        </w:rPr>
      </w:pPr>
    </w:p>
    <w:p>
      <w:pPr>
        <w:pStyle w:val="BodyText"/>
        <w:spacing w:line="350" w:lineRule="auto" w:before="0"/>
        <w:ind w:right="230" w:firstLine="480"/>
        <w:jc w:val="both"/>
      </w:pPr>
      <w:r>
        <w:rPr/>
        <w:t>（1）报告期内，公司实现营业收入52,562.38万元，比上年同期增长35.63%，营业成本 </w:t>
      </w:r>
      <w:r>
        <w:rPr>
          <w:spacing w:val="-2"/>
        </w:rPr>
        <w:t>为28,167.47万元，比上年同期增长33.16%，主要原因是：受益于国家对铁路固定资产投资规</w:t>
      </w:r>
      <w:r>
        <w:rPr>
          <w:spacing w:val="-105"/>
        </w:rPr>
        <w:t> </w:t>
      </w:r>
      <w:r>
        <w:rPr>
          <w:spacing w:val="-105"/>
        </w:rPr>
      </w:r>
      <w:r>
        <w:rPr/>
        <w:t>模不断增大，铁路投资规模大幅回暖，公司的营业收入较上年有较大增长。</w:t>
      </w:r>
    </w:p>
    <w:p>
      <w:pPr>
        <w:pStyle w:val="BodyText"/>
        <w:spacing w:line="350" w:lineRule="auto"/>
        <w:ind w:right="230" w:firstLine="480"/>
        <w:jc w:val="both"/>
      </w:pPr>
      <w:r>
        <w:rPr>
          <w:spacing w:val="2"/>
        </w:rPr>
        <w:t>（2）公司的销售费用为2,532.84万元，比上年同期增加9.14%；管理费用为10,291.18</w:t>
      </w:r>
      <w:r>
        <w:rPr/>
        <w:t> </w:t>
      </w:r>
      <w:r>
        <w:rPr>
          <w:spacing w:val="-2"/>
        </w:rPr>
        <w:t>万元，比上年同期增加12.53%；财务费用为-64.41万元，比上年同期减少116.89%，主要系报</w:t>
      </w:r>
      <w:r>
        <w:rPr>
          <w:spacing w:val="-102"/>
        </w:rPr>
        <w:t> </w:t>
      </w:r>
      <w:r>
        <w:rPr>
          <w:spacing w:val="-102"/>
        </w:rPr>
      </w:r>
      <w:r>
        <w:rPr/>
        <w:t>告期内公司2013年非公开发行募集资金的银行存款利息收入增加所致。</w:t>
      </w:r>
    </w:p>
    <w:p>
      <w:pPr>
        <w:pStyle w:val="BodyText"/>
        <w:spacing w:line="350" w:lineRule="auto"/>
        <w:ind w:right="230" w:firstLine="480"/>
        <w:jc w:val="both"/>
      </w:pPr>
      <w:r>
        <w:rPr>
          <w:spacing w:val="-2"/>
        </w:rPr>
        <w:t>（3）报告期内，公司研发投入4,382.85万元，比上年同期增长23.03%，主要原因是公司</w:t>
      </w:r>
      <w:r>
        <w:rPr/>
        <w:t> 在研发项目的投入增加所致；</w:t>
      </w:r>
    </w:p>
    <w:p>
      <w:pPr>
        <w:pStyle w:val="BodyText"/>
        <w:spacing w:line="350" w:lineRule="auto"/>
        <w:ind w:right="232" w:firstLine="480"/>
        <w:jc w:val="both"/>
      </w:pPr>
      <w:r>
        <w:rPr>
          <w:spacing w:val="3"/>
        </w:rPr>
        <w:t>（4）报告期内，公司经营活动产生的现金流量净额为4,495.28万元，比上年同期减少</w:t>
      </w:r>
      <w:r>
        <w:rPr/>
        <w:t> 31.94%，主要原因是报告期内公司材料采购增加，支付员工工资增加和各项税费支出的增加</w:t>
      </w:r>
      <w:r>
        <w:rPr>
          <w:spacing w:val="-89"/>
        </w:rPr>
        <w:t> </w:t>
      </w:r>
      <w:r>
        <w:rPr>
          <w:spacing w:val="-89"/>
        </w:rPr>
      </w:r>
      <w:r>
        <w:rPr/>
        <w:t>所致。</w:t>
      </w:r>
    </w:p>
    <w:p>
      <w:pPr>
        <w:spacing w:line="352" w:lineRule="auto" w:before="36"/>
        <w:ind w:left="592" w:right="96" w:hanging="480"/>
        <w:jc w:val="left"/>
        <w:rPr>
          <w:rFonts w:ascii="宋体" w:hAnsi="宋体" w:cs="宋体" w:eastAsia="宋体" w:hint="default"/>
          <w:sz w:val="24"/>
          <w:szCs w:val="24"/>
        </w:rPr>
      </w:pPr>
      <w:r>
        <w:rPr>
          <w:rFonts w:ascii="宋体" w:hAnsi="宋体" w:cs="宋体" w:eastAsia="宋体" w:hint="default"/>
          <w:b/>
          <w:bCs/>
          <w:sz w:val="24"/>
          <w:szCs w:val="24"/>
        </w:rPr>
        <w:t>公司回顾总结前期披露的发展战略和经营计划在报告期内的进展情况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报告期内，公司按照既定的发展战略，完成了2014年的经营计划，实现归属于上市公司</w:t>
      </w:r>
    </w:p>
    <w:p>
      <w:pPr>
        <w:spacing w:line="352" w:lineRule="auto" w:before="31"/>
        <w:ind w:left="112" w:right="1004" w:firstLine="0"/>
        <w:jc w:val="left"/>
        <w:rPr>
          <w:rFonts w:ascii="宋体" w:hAnsi="宋体" w:cs="宋体" w:eastAsia="宋体" w:hint="default"/>
          <w:sz w:val="24"/>
          <w:szCs w:val="24"/>
        </w:rPr>
      </w:pPr>
      <w:r>
        <w:rPr>
          <w:rFonts w:ascii="宋体" w:hAnsi="宋体" w:cs="宋体" w:eastAsia="宋体" w:hint="default"/>
          <w:sz w:val="24"/>
          <w:szCs w:val="24"/>
        </w:rPr>
        <w:t>股东的净利润9,900.78万元，比上年同期增长40.64%。 </w:t>
      </w:r>
      <w:r>
        <w:rPr>
          <w:rFonts w:ascii="宋体" w:hAnsi="宋体" w:cs="宋体" w:eastAsia="宋体" w:hint="default"/>
          <w:b/>
          <w:bCs/>
          <w:sz w:val="24"/>
          <w:szCs w:val="24"/>
        </w:rPr>
        <w:t>公司实际经营业绩较曾公开披露过的本年度盈利预测低于或高于</w:t>
      </w:r>
      <w:r>
        <w:rPr>
          <w:rFonts w:ascii="宋体" w:hAnsi="宋体" w:cs="宋体" w:eastAsia="宋体" w:hint="default"/>
          <w:b/>
          <w:bCs/>
          <w:spacing w:val="-67"/>
          <w:sz w:val="24"/>
          <w:szCs w:val="24"/>
        </w:rPr>
        <w:t> </w:t>
      </w:r>
      <w:r>
        <w:rPr>
          <w:rFonts w:ascii="宋体" w:hAnsi="宋体" w:cs="宋体" w:eastAsia="宋体" w:hint="default"/>
          <w:b/>
          <w:bCs/>
          <w:sz w:val="24"/>
          <w:szCs w:val="24"/>
        </w:rPr>
        <w:t>20%以上的差异原因</w:t>
      </w:r>
      <w:r>
        <w:rPr>
          <w:rFonts w:ascii="宋体" w:hAnsi="宋体" w:cs="宋体" w:eastAsia="宋体" w:hint="default"/>
          <w:sz w:val="24"/>
          <w:szCs w:val="24"/>
        </w:rPr>
      </w:r>
    </w:p>
    <w:p>
      <w:pPr>
        <w:spacing w:line="484" w:lineRule="auto" w:before="34"/>
        <w:ind w:left="112" w:right="7814"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2、收入</w:t>
      </w:r>
      <w:r>
        <w:rPr>
          <w:rFonts w:ascii="宋体" w:hAnsi="宋体" w:cs="宋体" w:eastAsia="宋体" w:hint="default"/>
          <w:sz w:val="24"/>
          <w:szCs w:val="24"/>
        </w:rPr>
      </w:r>
    </w:p>
    <w:p>
      <w:pPr>
        <w:pStyle w:val="BodyText"/>
        <w:spacing w:line="240" w:lineRule="auto" w:before="180"/>
        <w:ind w:left="592" w:right="96"/>
        <w:jc w:val="left"/>
      </w:pPr>
      <w:r>
        <w:rPr/>
        <w:t>报告期内，公司实现收入情况如下：</w:t>
      </w:r>
    </w:p>
    <w:p>
      <w:pPr>
        <w:spacing w:after="0" w:line="240" w:lineRule="auto"/>
        <w:jc w:val="left"/>
        <w:sectPr>
          <w:footerReference w:type="default" r:id="rId14"/>
          <w:pgSz w:w="11910" w:h="16840"/>
          <w:pgMar w:footer="978" w:header="746" w:top="1060" w:bottom="1160" w:left="1020" w:right="900"/>
          <w:pgNumType w:start="12"/>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34"/>
        <w:ind w:left="0" w:right="1209" w:firstLine="0"/>
        <w:jc w:val="right"/>
        <w:rPr>
          <w:rFonts w:ascii="宋体" w:hAnsi="宋体" w:cs="宋体" w:eastAsia="宋体" w:hint="default"/>
          <w:sz w:val="21"/>
          <w:szCs w:val="21"/>
        </w:rPr>
      </w:pPr>
      <w:r>
        <w:rPr>
          <w:rFonts w:ascii="宋体" w:hAnsi="宋体" w:cs="宋体" w:eastAsia="宋体" w:hint="default"/>
          <w:w w:val="95"/>
          <w:sz w:val="21"/>
          <w:szCs w:val="21"/>
        </w:rPr>
        <w:t>单位：元</w:t>
      </w:r>
      <w:r>
        <w:rPr>
          <w:rFonts w:ascii="宋体" w:hAnsi="宋体" w:cs="宋体" w:eastAsia="宋体" w:hint="default"/>
          <w:sz w:val="21"/>
          <w:szCs w:val="21"/>
        </w:rPr>
      </w:r>
    </w:p>
    <w:p>
      <w:pPr>
        <w:spacing w:line="240" w:lineRule="auto" w:before="10"/>
        <w:rPr>
          <w:rFonts w:ascii="宋体" w:hAnsi="宋体" w:cs="宋体" w:eastAsia="宋体" w:hint="default"/>
          <w:sz w:val="4"/>
          <w:szCs w:val="4"/>
        </w:rPr>
      </w:pPr>
    </w:p>
    <w:tbl>
      <w:tblPr>
        <w:tblW w:w="0" w:type="auto"/>
        <w:jc w:val="left"/>
        <w:tblInd w:w="506" w:type="dxa"/>
        <w:tblLayout w:type="fixed"/>
        <w:tblCellMar>
          <w:top w:w="0" w:type="dxa"/>
          <w:left w:w="0" w:type="dxa"/>
          <w:bottom w:w="0" w:type="dxa"/>
          <w:right w:w="0" w:type="dxa"/>
        </w:tblCellMar>
        <w:tblLook w:val="01E0"/>
      </w:tblPr>
      <w:tblGrid>
        <w:gridCol w:w="2026"/>
        <w:gridCol w:w="2335"/>
        <w:gridCol w:w="2870"/>
        <w:gridCol w:w="2265"/>
      </w:tblGrid>
      <w:tr>
        <w:trPr>
          <w:trHeight w:val="354" w:hRule="exact"/>
        </w:trPr>
        <w:tc>
          <w:tcPr>
            <w:tcW w:w="2026" w:type="dxa"/>
            <w:tcBorders>
              <w:top w:val="single" w:sz="6" w:space="0" w:color="000000"/>
              <w:left w:val="single" w:sz="6" w:space="0" w:color="000000"/>
              <w:bottom w:val="single" w:sz="12" w:space="0" w:color="000000"/>
              <w:right w:val="single" w:sz="6" w:space="0" w:color="000000"/>
            </w:tcBorders>
          </w:tcPr>
          <w:p>
            <w:pPr>
              <w:pStyle w:val="TableParagraph"/>
              <w:tabs>
                <w:tab w:pos="1165" w:val="left" w:leader="none"/>
              </w:tabs>
              <w:spacing w:line="271" w:lineRule="exact"/>
              <w:ind w:left="637"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2335"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63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87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90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c>
          <w:tcPr>
            <w:tcW w:w="2265" w:type="dxa"/>
            <w:tcBorders>
              <w:top w:val="single" w:sz="6" w:space="0" w:color="000000"/>
              <w:left w:val="single" w:sz="6" w:space="0" w:color="000000"/>
              <w:bottom w:val="single" w:sz="12" w:space="0" w:color="000000"/>
              <w:right w:val="single" w:sz="4" w:space="0" w:color="000000"/>
            </w:tcBorders>
          </w:tcPr>
          <w:p>
            <w:pPr>
              <w:pStyle w:val="TableParagraph"/>
              <w:spacing w:line="271" w:lineRule="exact"/>
              <w:ind w:left="704" w:right="0"/>
              <w:jc w:val="left"/>
              <w:rPr>
                <w:rFonts w:ascii="宋体" w:hAnsi="宋体" w:cs="宋体" w:eastAsia="宋体" w:hint="default"/>
                <w:sz w:val="21"/>
                <w:szCs w:val="21"/>
              </w:rPr>
            </w:pPr>
            <w:r>
              <w:rPr>
                <w:rFonts w:ascii="宋体" w:hAnsi="宋体" w:cs="宋体" w:eastAsia="宋体" w:hint="default"/>
                <w:b/>
                <w:bCs/>
                <w:sz w:val="21"/>
                <w:szCs w:val="21"/>
              </w:rPr>
              <w:t>同比变动</w:t>
            </w:r>
            <w:r>
              <w:rPr>
                <w:rFonts w:ascii="宋体" w:hAnsi="宋体" w:cs="宋体" w:eastAsia="宋体" w:hint="default"/>
                <w:sz w:val="21"/>
                <w:szCs w:val="21"/>
              </w:rPr>
            </w:r>
          </w:p>
        </w:tc>
      </w:tr>
      <w:tr>
        <w:trPr>
          <w:trHeight w:val="362" w:hRule="exact"/>
        </w:trPr>
        <w:tc>
          <w:tcPr>
            <w:tcW w:w="2026"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2335"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w w:val="95"/>
                <w:sz w:val="21"/>
              </w:rPr>
              <w:t>525,623,757.30</w:t>
            </w:r>
            <w:r>
              <w:rPr>
                <w:rFonts w:ascii="宋体"/>
                <w:sz w:val="21"/>
              </w:rPr>
            </w:r>
          </w:p>
        </w:tc>
        <w:tc>
          <w:tcPr>
            <w:tcW w:w="2870"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w w:val="95"/>
                <w:sz w:val="21"/>
              </w:rPr>
              <w:t>387,553,675.59</w:t>
            </w:r>
            <w:r>
              <w:rPr>
                <w:rFonts w:ascii="宋体"/>
                <w:sz w:val="21"/>
              </w:rPr>
            </w:r>
          </w:p>
        </w:tc>
        <w:tc>
          <w:tcPr>
            <w:tcW w:w="2265" w:type="dxa"/>
            <w:tcBorders>
              <w:top w:val="single" w:sz="12" w:space="0" w:color="000000"/>
              <w:left w:val="single" w:sz="6" w:space="0" w:color="000000"/>
              <w:bottom w:val="single" w:sz="12" w:space="0" w:color="000000"/>
              <w:right w:val="single" w:sz="4" w:space="0" w:color="000000"/>
            </w:tcBorders>
          </w:tcPr>
          <w:p>
            <w:pPr>
              <w:pStyle w:val="TableParagraph"/>
              <w:spacing w:line="272" w:lineRule="exact"/>
              <w:ind w:right="4"/>
              <w:jc w:val="right"/>
              <w:rPr>
                <w:rFonts w:ascii="宋体" w:hAnsi="宋体" w:cs="宋体" w:eastAsia="宋体" w:hint="default"/>
                <w:sz w:val="21"/>
                <w:szCs w:val="21"/>
              </w:rPr>
            </w:pPr>
            <w:r>
              <w:rPr>
                <w:rFonts w:ascii="宋体"/>
                <w:w w:val="95"/>
                <w:sz w:val="21"/>
              </w:rPr>
              <w:t>35.63%</w:t>
            </w:r>
            <w:r>
              <w:rPr>
                <w:rFonts w:ascii="宋体"/>
                <w:sz w:val="21"/>
              </w:rPr>
            </w:r>
          </w:p>
        </w:tc>
      </w:tr>
      <w:tr>
        <w:trPr>
          <w:trHeight w:val="362" w:hRule="exact"/>
        </w:trPr>
        <w:tc>
          <w:tcPr>
            <w:tcW w:w="2026"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b/>
                <w:bCs/>
                <w:sz w:val="21"/>
                <w:szCs w:val="21"/>
              </w:rPr>
              <w:t>其中：主营业务收入</w:t>
            </w:r>
            <w:r>
              <w:rPr>
                <w:rFonts w:ascii="宋体" w:hAnsi="宋体" w:cs="宋体" w:eastAsia="宋体" w:hint="default"/>
                <w:sz w:val="21"/>
                <w:szCs w:val="21"/>
              </w:rPr>
            </w:r>
          </w:p>
        </w:tc>
        <w:tc>
          <w:tcPr>
            <w:tcW w:w="2335"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right="0"/>
              <w:jc w:val="right"/>
              <w:rPr>
                <w:rFonts w:ascii="宋体" w:hAnsi="宋体" w:cs="宋体" w:eastAsia="宋体" w:hint="default"/>
                <w:sz w:val="21"/>
                <w:szCs w:val="21"/>
              </w:rPr>
            </w:pPr>
            <w:r>
              <w:rPr>
                <w:rFonts w:ascii="宋体"/>
                <w:w w:val="95"/>
                <w:sz w:val="21"/>
              </w:rPr>
              <w:t>483,280,133.23</w:t>
            </w:r>
            <w:r>
              <w:rPr>
                <w:rFonts w:ascii="宋体"/>
                <w:sz w:val="21"/>
              </w:rPr>
            </w:r>
          </w:p>
        </w:tc>
        <w:tc>
          <w:tcPr>
            <w:tcW w:w="2870"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right="0"/>
              <w:jc w:val="right"/>
              <w:rPr>
                <w:rFonts w:ascii="宋体" w:hAnsi="宋体" w:cs="宋体" w:eastAsia="宋体" w:hint="default"/>
                <w:sz w:val="21"/>
                <w:szCs w:val="21"/>
              </w:rPr>
            </w:pPr>
            <w:r>
              <w:rPr>
                <w:rFonts w:ascii="宋体"/>
                <w:w w:val="95"/>
                <w:sz w:val="21"/>
              </w:rPr>
              <w:t>373,826,777.74</w:t>
            </w:r>
            <w:r>
              <w:rPr>
                <w:rFonts w:ascii="宋体"/>
                <w:sz w:val="21"/>
              </w:rPr>
            </w:r>
          </w:p>
        </w:tc>
        <w:tc>
          <w:tcPr>
            <w:tcW w:w="2265" w:type="dxa"/>
            <w:tcBorders>
              <w:top w:val="single" w:sz="12" w:space="0" w:color="000000"/>
              <w:left w:val="single" w:sz="6" w:space="0" w:color="000000"/>
              <w:bottom w:val="single" w:sz="12" w:space="0" w:color="000000"/>
              <w:right w:val="single" w:sz="4" w:space="0" w:color="000000"/>
            </w:tcBorders>
          </w:tcPr>
          <w:p>
            <w:pPr>
              <w:pStyle w:val="TableParagraph"/>
              <w:spacing w:line="273" w:lineRule="exact"/>
              <w:ind w:right="4"/>
              <w:jc w:val="right"/>
              <w:rPr>
                <w:rFonts w:ascii="宋体" w:hAnsi="宋体" w:cs="宋体" w:eastAsia="宋体" w:hint="default"/>
                <w:sz w:val="21"/>
                <w:szCs w:val="21"/>
              </w:rPr>
            </w:pPr>
            <w:r>
              <w:rPr>
                <w:rFonts w:ascii="宋体"/>
                <w:w w:val="95"/>
                <w:sz w:val="21"/>
              </w:rPr>
              <w:t>29.28%</w:t>
            </w:r>
            <w:r>
              <w:rPr>
                <w:rFonts w:ascii="宋体"/>
                <w:sz w:val="21"/>
              </w:rPr>
            </w:r>
          </w:p>
        </w:tc>
      </w:tr>
      <w:tr>
        <w:trPr>
          <w:trHeight w:val="362" w:hRule="exact"/>
        </w:trPr>
        <w:tc>
          <w:tcPr>
            <w:tcW w:w="2026"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586" w:right="0"/>
              <w:jc w:val="left"/>
              <w:rPr>
                <w:rFonts w:ascii="宋体" w:hAnsi="宋体" w:cs="宋体" w:eastAsia="宋体" w:hint="default"/>
                <w:sz w:val="21"/>
                <w:szCs w:val="21"/>
              </w:rPr>
            </w:pPr>
            <w:r>
              <w:rPr>
                <w:rFonts w:ascii="宋体" w:hAnsi="宋体" w:cs="宋体" w:eastAsia="宋体" w:hint="default"/>
                <w:b/>
                <w:bCs/>
                <w:sz w:val="21"/>
                <w:szCs w:val="21"/>
              </w:rPr>
              <w:t>其他业务收入</w:t>
            </w:r>
            <w:r>
              <w:rPr>
                <w:rFonts w:ascii="宋体" w:hAnsi="宋体" w:cs="宋体" w:eastAsia="宋体" w:hint="default"/>
                <w:sz w:val="21"/>
                <w:szCs w:val="21"/>
              </w:rPr>
            </w:r>
          </w:p>
        </w:tc>
        <w:tc>
          <w:tcPr>
            <w:tcW w:w="2335"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right"/>
              <w:rPr>
                <w:rFonts w:ascii="宋体" w:hAnsi="宋体" w:cs="宋体" w:eastAsia="宋体" w:hint="default"/>
                <w:sz w:val="21"/>
                <w:szCs w:val="21"/>
              </w:rPr>
            </w:pPr>
            <w:r>
              <w:rPr>
                <w:rFonts w:ascii="宋体"/>
                <w:w w:val="95"/>
                <w:sz w:val="21"/>
              </w:rPr>
              <w:t>42,343,624.07</w:t>
            </w:r>
            <w:r>
              <w:rPr>
                <w:rFonts w:ascii="宋体"/>
                <w:sz w:val="21"/>
              </w:rPr>
            </w:r>
          </w:p>
        </w:tc>
        <w:tc>
          <w:tcPr>
            <w:tcW w:w="2870"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2"/>
              <w:jc w:val="right"/>
              <w:rPr>
                <w:rFonts w:ascii="宋体" w:hAnsi="宋体" w:cs="宋体" w:eastAsia="宋体" w:hint="default"/>
                <w:sz w:val="21"/>
                <w:szCs w:val="21"/>
              </w:rPr>
            </w:pPr>
            <w:r>
              <w:rPr>
                <w:rFonts w:ascii="宋体"/>
                <w:w w:val="95"/>
                <w:sz w:val="21"/>
              </w:rPr>
              <w:t>13,726,897.85</w:t>
            </w:r>
            <w:r>
              <w:rPr>
                <w:rFonts w:ascii="宋体"/>
                <w:sz w:val="21"/>
              </w:rPr>
            </w:r>
          </w:p>
        </w:tc>
        <w:tc>
          <w:tcPr>
            <w:tcW w:w="2265" w:type="dxa"/>
            <w:tcBorders>
              <w:top w:val="single" w:sz="12" w:space="0" w:color="000000"/>
              <w:left w:val="single" w:sz="6" w:space="0" w:color="000000"/>
              <w:bottom w:val="single" w:sz="12" w:space="0" w:color="000000"/>
              <w:right w:val="single" w:sz="4" w:space="0" w:color="000000"/>
            </w:tcBorders>
          </w:tcPr>
          <w:p>
            <w:pPr>
              <w:pStyle w:val="TableParagraph"/>
              <w:spacing w:line="271" w:lineRule="exact"/>
              <w:ind w:right="1"/>
              <w:jc w:val="right"/>
              <w:rPr>
                <w:rFonts w:ascii="宋体" w:hAnsi="宋体" w:cs="宋体" w:eastAsia="宋体" w:hint="default"/>
                <w:sz w:val="21"/>
                <w:szCs w:val="21"/>
              </w:rPr>
            </w:pPr>
            <w:r>
              <w:rPr>
                <w:rFonts w:ascii="宋体"/>
                <w:w w:val="95"/>
                <w:sz w:val="21"/>
              </w:rPr>
              <w:t>208.47%</w:t>
            </w:r>
            <w:r>
              <w:rPr>
                <w:rFonts w:ascii="宋体"/>
                <w:sz w:val="21"/>
              </w:rPr>
            </w:r>
          </w:p>
        </w:tc>
      </w:tr>
    </w:tbl>
    <w:p>
      <w:pPr>
        <w:spacing w:line="240" w:lineRule="auto" w:before="13"/>
        <w:rPr>
          <w:rFonts w:ascii="宋体" w:hAnsi="宋体" w:cs="宋体" w:eastAsia="宋体" w:hint="default"/>
          <w:sz w:val="4"/>
          <w:szCs w:val="4"/>
        </w:rPr>
      </w:pPr>
    </w:p>
    <w:p>
      <w:pPr>
        <w:pStyle w:val="BodyText"/>
        <w:spacing w:line="367" w:lineRule="auto" w:before="26"/>
        <w:ind w:left="512" w:right="398" w:firstLine="480"/>
        <w:jc w:val="left"/>
        <w:rPr>
          <w:rFonts w:ascii="宋体" w:hAnsi="宋体" w:cs="宋体" w:eastAsia="宋体" w:hint="default"/>
        </w:rPr>
      </w:pPr>
      <w:r>
        <w:rPr>
          <w:spacing w:val="-2"/>
        </w:rPr>
        <w:t>公司本期营业收入较上期增长了35.63%，主要系国家对铁路固定资产投资规模不断增大，</w:t>
      </w:r>
      <w:r>
        <w:rPr/>
        <w:t> 受益于铁路投资规模大幅回暖，公司的营业收入较上年有较大增长。 </w:t>
      </w:r>
      <w:r>
        <w:rPr>
          <w:rFonts w:ascii="宋体" w:hAnsi="宋体" w:cs="宋体" w:eastAsia="宋体" w:hint="default"/>
          <w:b/>
          <w:bCs/>
        </w:rPr>
        <w:t>公司实物销售收入是否大于劳务收入</w:t>
      </w:r>
      <w:r>
        <w:rPr>
          <w:rFonts w:ascii="宋体" w:hAnsi="宋体" w:cs="宋体" w:eastAsia="宋体" w:hint="default"/>
        </w:rPr>
      </w:r>
    </w:p>
    <w:p>
      <w:pPr>
        <w:pStyle w:val="BodyText"/>
        <w:spacing w:line="240" w:lineRule="auto" w:before="58"/>
        <w:ind w:left="512" w:right="39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before="202"/>
        <w:ind w:left="0" w:right="1209" w:firstLine="0"/>
        <w:jc w:val="right"/>
        <w:rPr>
          <w:rFonts w:ascii="宋体" w:hAnsi="宋体" w:cs="宋体" w:eastAsia="宋体" w:hint="default"/>
          <w:sz w:val="21"/>
          <w:szCs w:val="21"/>
        </w:rPr>
      </w:pPr>
      <w:r>
        <w:rPr>
          <w:rFonts w:ascii="宋体" w:hAnsi="宋体" w:cs="宋体" w:eastAsia="宋体" w:hint="default"/>
          <w:w w:val="95"/>
          <w:sz w:val="21"/>
          <w:szCs w:val="21"/>
        </w:rPr>
        <w:t>单位：元</w:t>
      </w:r>
      <w:r>
        <w:rPr>
          <w:rFonts w:ascii="宋体" w:hAnsi="宋体" w:cs="宋体" w:eastAsia="宋体" w:hint="default"/>
          <w:sz w:val="21"/>
          <w:szCs w:val="21"/>
        </w:rPr>
      </w:r>
    </w:p>
    <w:p>
      <w:pPr>
        <w:spacing w:line="240" w:lineRule="auto" w:before="10"/>
        <w:rPr>
          <w:rFonts w:ascii="宋体" w:hAnsi="宋体" w:cs="宋体" w:eastAsia="宋体" w:hint="default"/>
          <w:sz w:val="4"/>
          <w:szCs w:val="4"/>
        </w:rPr>
      </w:pPr>
    </w:p>
    <w:tbl>
      <w:tblPr>
        <w:tblW w:w="0" w:type="auto"/>
        <w:jc w:val="left"/>
        <w:tblInd w:w="509" w:type="dxa"/>
        <w:tblLayout w:type="fixed"/>
        <w:tblCellMar>
          <w:top w:w="0" w:type="dxa"/>
          <w:left w:w="0" w:type="dxa"/>
          <w:bottom w:w="0" w:type="dxa"/>
          <w:right w:w="0" w:type="dxa"/>
        </w:tblCellMar>
        <w:tblLook w:val="01E0"/>
      </w:tblPr>
      <w:tblGrid>
        <w:gridCol w:w="2071"/>
        <w:gridCol w:w="1530"/>
        <w:gridCol w:w="1950"/>
        <w:gridCol w:w="1980"/>
        <w:gridCol w:w="1950"/>
      </w:tblGrid>
      <w:tr>
        <w:trPr>
          <w:trHeight w:val="402" w:hRule="exact"/>
        </w:trPr>
        <w:tc>
          <w:tcPr>
            <w:tcW w:w="20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610"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628"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64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19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550"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国家铁路</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w w:val="95"/>
                <w:sz w:val="21"/>
              </w:rPr>
              <w:t>463,195,370.09</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w w:val="95"/>
                <w:sz w:val="21"/>
              </w:rPr>
              <w:t>298,584,652.57</w:t>
            </w:r>
            <w:r>
              <w:rPr>
                <w:rFonts w:ascii="宋体"/>
                <w:sz w:val="21"/>
              </w:rPr>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w w:val="95"/>
                <w:sz w:val="21"/>
              </w:rPr>
              <w:t>55.13%</w:t>
            </w:r>
            <w:r>
              <w:rPr>
                <w:rFonts w:ascii="宋体"/>
                <w:sz w:val="21"/>
              </w:rPr>
            </w:r>
          </w:p>
        </w:tc>
      </w:tr>
      <w:tr>
        <w:trPr>
          <w:trHeight w:val="402"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厂矿企业及地方铁路</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21"/>
                <w:szCs w:val="21"/>
              </w:rPr>
            </w:pPr>
            <w:r>
              <w:rPr>
                <w:rFonts w:ascii="宋体"/>
                <w:w w:val="95"/>
                <w:sz w:val="21"/>
              </w:rPr>
              <w:t>10,168,495.21</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21"/>
                <w:szCs w:val="21"/>
              </w:rPr>
            </w:pPr>
            <w:r>
              <w:rPr>
                <w:rFonts w:ascii="宋体"/>
                <w:w w:val="95"/>
                <w:sz w:val="21"/>
              </w:rPr>
              <w:t>28,704,434.16</w:t>
            </w:r>
            <w:r>
              <w:rPr>
                <w:rFonts w:ascii="宋体"/>
                <w:sz w:val="21"/>
              </w:rPr>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宋体" w:hAnsi="宋体" w:cs="宋体" w:eastAsia="宋体" w:hint="default"/>
                <w:sz w:val="21"/>
                <w:szCs w:val="21"/>
              </w:rPr>
            </w:pPr>
            <w:r>
              <w:rPr>
                <w:rFonts w:ascii="宋体"/>
                <w:w w:val="95"/>
                <w:sz w:val="21"/>
              </w:rPr>
              <w:t>-64.58%</w:t>
            </w:r>
            <w:r>
              <w:rPr>
                <w:rFonts w:ascii="宋体"/>
                <w:sz w:val="21"/>
              </w:rPr>
            </w:r>
          </w:p>
        </w:tc>
      </w:tr>
      <w:tr>
        <w:trPr>
          <w:trHeight w:val="402"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城市轨道交通</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w w:val="95"/>
                <w:sz w:val="21"/>
              </w:rPr>
              <w:t>3,435,462.39</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w w:val="95"/>
                <w:sz w:val="21"/>
              </w:rPr>
              <w:t>44,679,498.64</w:t>
            </w:r>
            <w:r>
              <w:rPr>
                <w:rFonts w:ascii="宋体"/>
                <w:sz w:val="21"/>
              </w:rPr>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w w:val="95"/>
                <w:sz w:val="21"/>
              </w:rPr>
              <w:t>-92.31%</w:t>
            </w:r>
            <w:r>
              <w:rPr>
                <w:rFonts w:ascii="宋体"/>
                <w:sz w:val="21"/>
              </w:rPr>
            </w:r>
          </w:p>
        </w:tc>
      </w:tr>
    </w:tbl>
    <w:p>
      <w:pPr>
        <w:spacing w:line="240" w:lineRule="auto" w:before="12"/>
        <w:rPr>
          <w:rFonts w:ascii="宋体" w:hAnsi="宋体" w:cs="宋体" w:eastAsia="宋体" w:hint="default"/>
          <w:sz w:val="7"/>
          <w:szCs w:val="7"/>
        </w:rPr>
      </w:pPr>
    </w:p>
    <w:p>
      <w:pPr>
        <w:pStyle w:val="Heading2"/>
        <w:spacing w:line="240" w:lineRule="auto"/>
        <w:ind w:left="512" w:right="398"/>
        <w:jc w:val="left"/>
        <w:rPr>
          <w:b w:val="0"/>
          <w:bCs w:val="0"/>
        </w:rPr>
      </w:pPr>
      <w:r>
        <w:rPr/>
        <w:t>相关数据同比发生变动</w:t>
      </w:r>
      <w:r>
        <w:rPr>
          <w:spacing w:val="-65"/>
        </w:rPr>
        <w:t> </w:t>
      </w:r>
      <w:r>
        <w:rPr>
          <w:rFonts w:ascii="Times New Roman" w:hAnsi="Times New Roman" w:cs="Times New Roman" w:eastAsia="Times New Roman" w:hint="default"/>
        </w:rPr>
        <w:t>30%</w:t>
      </w:r>
      <w:r>
        <w:rPr/>
        <w:t>以上的原因说明</w:t>
      </w:r>
      <w:r>
        <w:rPr>
          <w:b w:val="0"/>
          <w:bCs w:val="0"/>
        </w:rPr>
      </w:r>
    </w:p>
    <w:p>
      <w:pPr>
        <w:pStyle w:val="BodyText"/>
        <w:spacing w:line="333" w:lineRule="auto" w:before="167"/>
        <w:ind w:left="512" w:right="398" w:firstLine="480"/>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2014</w:t>
      </w:r>
      <w:r>
        <w:rPr>
          <w:spacing w:val="-3"/>
        </w:rPr>
        <w:t>年，国家铁路投资建设力度加大，导致公司在国家铁路领域的产品收入同比增</w:t>
      </w:r>
      <w:r>
        <w:rPr/>
        <w:t> 加</w:t>
      </w:r>
      <w:r>
        <w:rPr>
          <w:rFonts w:ascii="Times New Roman" w:hAnsi="Times New Roman" w:cs="Times New Roman" w:eastAsia="Times New Roman" w:hint="default"/>
        </w:rPr>
        <w:t>55.13%</w:t>
      </w:r>
      <w:r>
        <w:rPr/>
        <w:t>；</w:t>
      </w:r>
    </w:p>
    <w:p>
      <w:pPr>
        <w:pStyle w:val="BodyText"/>
        <w:spacing w:line="333" w:lineRule="auto" w:before="63"/>
        <w:ind w:left="512" w:right="398" w:firstLine="480"/>
        <w:jc w:val="left"/>
      </w:pPr>
      <w:r>
        <w:rPr>
          <w:spacing w:val="-3"/>
        </w:rPr>
        <w:t>（</w:t>
      </w:r>
      <w:r>
        <w:rPr>
          <w:rFonts w:ascii="Times New Roman" w:hAnsi="Times New Roman" w:cs="Times New Roman" w:eastAsia="Times New Roman" w:hint="default"/>
          <w:spacing w:val="-3"/>
        </w:rPr>
        <w:t>2</w:t>
      </w:r>
      <w:r>
        <w:rPr>
          <w:spacing w:val="-3"/>
        </w:rPr>
        <w:t>）受钢铁、煤炭等行业景气度下滑的影响，公司应用于厂矿企业及地方铁路的产品收</w:t>
      </w:r>
      <w:r>
        <w:rPr/>
        <w:t> 入同比下滑，导致报告期内该领域产品收入同比下降</w:t>
      </w:r>
      <w:r>
        <w:rPr>
          <w:rFonts w:ascii="Times New Roman" w:hAnsi="Times New Roman" w:cs="Times New Roman" w:eastAsia="Times New Roman" w:hint="default"/>
        </w:rPr>
        <w:t>64.58%</w:t>
      </w:r>
      <w:r>
        <w:rPr/>
        <w:t>；</w:t>
      </w:r>
    </w:p>
    <w:p>
      <w:pPr>
        <w:pStyle w:val="BodyText"/>
        <w:spacing w:line="333" w:lineRule="auto" w:before="63"/>
        <w:ind w:left="512" w:right="398" w:firstLine="480"/>
        <w:jc w:val="left"/>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2013</w:t>
      </w:r>
      <w:r>
        <w:rPr>
          <w:spacing w:val="-1"/>
        </w:rPr>
        <w:t>年公司应用于地铁的综合监控系统确认收入</w:t>
      </w:r>
      <w:r>
        <w:rPr>
          <w:rFonts w:ascii="Times New Roman" w:hAnsi="Times New Roman" w:cs="Times New Roman" w:eastAsia="Times New Roman" w:hint="default"/>
          <w:spacing w:val="-1"/>
        </w:rPr>
        <w:t>4,036</w:t>
      </w:r>
      <w:r>
        <w:rPr>
          <w:spacing w:val="-1"/>
        </w:rPr>
        <w:t>万元，而</w:t>
      </w:r>
      <w:r>
        <w:rPr>
          <w:rFonts w:ascii="Times New Roman" w:hAnsi="Times New Roman" w:cs="Times New Roman" w:eastAsia="Times New Roman" w:hint="default"/>
          <w:spacing w:val="-1"/>
        </w:rPr>
        <w:t>2014</w:t>
      </w:r>
      <w:r>
        <w:rPr>
          <w:spacing w:val="-1"/>
        </w:rPr>
        <w:t>年度无此收入，</w:t>
      </w:r>
      <w:r>
        <w:rPr/>
        <w:t> 导致城市轨道交通领域的营业收入同比下降</w:t>
      </w:r>
      <w:r>
        <w:rPr>
          <w:rFonts w:ascii="Times New Roman" w:hAnsi="Times New Roman" w:cs="Times New Roman" w:eastAsia="Times New Roman" w:hint="default"/>
        </w:rPr>
        <w:t>92.31%</w:t>
      </w:r>
      <w:r>
        <w:rPr/>
        <w:t>。</w:t>
      </w:r>
    </w:p>
    <w:p>
      <w:pPr>
        <w:spacing w:line="381" w:lineRule="auto" w:before="63"/>
        <w:ind w:left="992" w:right="2054" w:hanging="480"/>
        <w:jc w:val="left"/>
        <w:rPr>
          <w:rFonts w:ascii="宋体" w:hAnsi="宋体" w:cs="宋体" w:eastAsia="宋体" w:hint="default"/>
          <w:sz w:val="24"/>
          <w:szCs w:val="24"/>
        </w:rPr>
      </w:pPr>
      <w:r>
        <w:rPr>
          <w:rFonts w:ascii="宋体" w:hAnsi="宋体" w:cs="宋体" w:eastAsia="宋体" w:hint="default"/>
          <w:b/>
          <w:bCs/>
          <w:sz w:val="24"/>
          <w:szCs w:val="24"/>
        </w:rPr>
        <w:t>公司重大的在手订单情况</w:t>
      </w:r>
      <w:r>
        <w:rPr>
          <w:rFonts w:ascii="宋体" w:hAnsi="宋体" w:cs="宋体" w:eastAsia="宋体" w:hint="default"/>
          <w:b/>
          <w:bCs/>
          <w:w w:val="99"/>
          <w:sz w:val="24"/>
          <w:szCs w:val="24"/>
        </w:rPr>
        <w:t> </w:t>
      </w:r>
      <w:r>
        <w:rPr>
          <w:rFonts w:ascii="宋体" w:hAnsi="宋体" w:cs="宋体" w:eastAsia="宋体" w:hint="default"/>
          <w:sz w:val="24"/>
          <w:szCs w:val="24"/>
        </w:rPr>
        <w:t>截至报告期末，公司（合并范围内）在手订单</w:t>
      </w:r>
      <w:r>
        <w:rPr>
          <w:rFonts w:ascii="Times New Roman" w:hAnsi="Times New Roman" w:cs="Times New Roman" w:eastAsia="Times New Roman" w:hint="default"/>
          <w:sz w:val="24"/>
          <w:szCs w:val="24"/>
        </w:rPr>
        <w:t>7.22</w:t>
      </w:r>
      <w:r>
        <w:rPr>
          <w:rFonts w:ascii="宋体" w:hAnsi="宋体" w:cs="宋体" w:eastAsia="宋体" w:hint="default"/>
          <w:sz w:val="24"/>
          <w:szCs w:val="24"/>
        </w:rPr>
        <w:t>亿元，具体情况如下：</w:t>
      </w:r>
    </w:p>
    <w:p>
      <w:pPr>
        <w:spacing w:line="240" w:lineRule="auto" w:before="11"/>
        <w:rPr>
          <w:rFonts w:ascii="宋体" w:hAnsi="宋体" w:cs="宋体" w:eastAsia="宋体" w:hint="default"/>
          <w:sz w:val="16"/>
          <w:szCs w:val="16"/>
        </w:rPr>
      </w:pPr>
    </w:p>
    <w:p>
      <w:pPr>
        <w:spacing w:before="0"/>
        <w:ind w:left="0" w:right="532" w:firstLine="0"/>
        <w:jc w:val="right"/>
        <w:rPr>
          <w:rFonts w:ascii="宋体" w:hAnsi="宋体" w:cs="宋体" w:eastAsia="宋体" w:hint="default"/>
          <w:sz w:val="21"/>
          <w:szCs w:val="21"/>
        </w:rPr>
      </w:pPr>
      <w:r>
        <w:rPr>
          <w:rFonts w:ascii="宋体" w:hAnsi="宋体" w:cs="宋体" w:eastAsia="宋体" w:hint="default"/>
          <w:w w:val="95"/>
          <w:sz w:val="21"/>
          <w:szCs w:val="21"/>
        </w:rPr>
        <w:t>单位：万元</w:t>
      </w:r>
      <w:r>
        <w:rPr>
          <w:rFonts w:ascii="宋体" w:hAnsi="宋体" w:cs="宋体" w:eastAsia="宋体" w:hint="default"/>
          <w:sz w:val="21"/>
          <w:szCs w:val="21"/>
        </w:rPr>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482"/>
        <w:gridCol w:w="1217"/>
        <w:gridCol w:w="1125"/>
        <w:gridCol w:w="1560"/>
        <w:gridCol w:w="1380"/>
        <w:gridCol w:w="1245"/>
        <w:gridCol w:w="1350"/>
        <w:gridCol w:w="1095"/>
      </w:tblGrid>
      <w:tr>
        <w:trPr>
          <w:trHeight w:val="714"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95" w:right="98" w:hanging="89"/>
              <w:jc w:val="left"/>
              <w:rPr>
                <w:rFonts w:ascii="宋体" w:hAnsi="宋体" w:cs="宋体" w:eastAsia="宋体" w:hint="default"/>
                <w:sz w:val="18"/>
                <w:szCs w:val="18"/>
              </w:rPr>
            </w:pPr>
            <w:r>
              <w:rPr>
                <w:rFonts w:ascii="宋体" w:hAnsi="宋体" w:cs="宋体" w:eastAsia="宋体" w:hint="default"/>
                <w:b/>
                <w:bCs/>
                <w:sz w:val="18"/>
                <w:szCs w:val="18"/>
              </w:rPr>
              <w:t>以前年度订单在</w:t>
            </w:r>
            <w:r>
              <w:rPr>
                <w:rFonts w:ascii="宋体" w:hAnsi="宋体" w:cs="宋体" w:eastAsia="宋体" w:hint="default"/>
                <w:b/>
                <w:bCs/>
                <w:w w:val="99"/>
                <w:sz w:val="18"/>
                <w:szCs w:val="18"/>
              </w:rPr>
              <w:t> </w:t>
            </w:r>
            <w:r>
              <w:rPr>
                <w:rFonts w:ascii="宋体" w:hAnsi="宋体" w:cs="宋体" w:eastAsia="宋体" w:hint="default"/>
                <w:b/>
                <w:bCs/>
                <w:sz w:val="18"/>
                <w:szCs w:val="18"/>
              </w:rPr>
              <w:t>本年度完成额</w:t>
            </w:r>
            <w:r>
              <w:rPr>
                <w:rFonts w:ascii="宋体" w:hAnsi="宋体" w:cs="宋体" w:eastAsia="宋体" w:hint="default"/>
                <w:sz w:val="18"/>
                <w:szCs w:val="18"/>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53" w:right="149"/>
              <w:jc w:val="left"/>
              <w:rPr>
                <w:rFonts w:ascii="宋体" w:hAnsi="宋体" w:cs="宋体" w:eastAsia="宋体" w:hint="default"/>
                <w:sz w:val="18"/>
                <w:szCs w:val="18"/>
              </w:rPr>
            </w:pPr>
            <w:r>
              <w:rPr>
                <w:rFonts w:ascii="宋体" w:hAnsi="宋体" w:cs="宋体" w:eastAsia="宋体" w:hint="default"/>
                <w:b/>
                <w:bCs/>
                <w:sz w:val="18"/>
                <w:szCs w:val="18"/>
              </w:rPr>
              <w:t>以前年度未</w:t>
            </w:r>
            <w:r>
              <w:rPr>
                <w:rFonts w:ascii="宋体" w:hAnsi="宋体" w:cs="宋体" w:eastAsia="宋体" w:hint="default"/>
                <w:b/>
                <w:bCs/>
                <w:w w:val="99"/>
                <w:sz w:val="18"/>
                <w:szCs w:val="18"/>
              </w:rPr>
              <w:t> </w:t>
            </w:r>
            <w:r>
              <w:rPr>
                <w:rFonts w:ascii="宋体" w:hAnsi="宋体" w:cs="宋体" w:eastAsia="宋体" w:hint="default"/>
                <w:b/>
                <w:bCs/>
                <w:sz w:val="18"/>
                <w:szCs w:val="18"/>
              </w:rPr>
              <w:t>完成订单额</w:t>
            </w:r>
            <w:r>
              <w:rPr>
                <w:rFonts w:ascii="宋体" w:hAnsi="宋体" w:cs="宋体" w:eastAsia="宋体" w:hint="default"/>
                <w:sz w:val="18"/>
                <w:szCs w:val="18"/>
              </w:rPr>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96" w:right="170" w:hanging="22"/>
              <w:jc w:val="lef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8"/>
                <w:sz w:val="18"/>
                <w:szCs w:val="18"/>
              </w:rPr>
              <w:t> </w:t>
            </w:r>
            <w:r>
              <w:rPr>
                <w:rFonts w:ascii="宋体" w:hAnsi="宋体" w:cs="宋体" w:eastAsia="宋体" w:hint="default"/>
                <w:b/>
                <w:bCs/>
                <w:sz w:val="18"/>
                <w:szCs w:val="18"/>
              </w:rPr>
              <w:t>年新</w:t>
            </w:r>
            <w:r>
              <w:rPr>
                <w:rFonts w:ascii="宋体" w:hAnsi="宋体" w:cs="宋体" w:eastAsia="宋体" w:hint="default"/>
                <w:b/>
                <w:bCs/>
                <w:w w:val="99"/>
                <w:sz w:val="18"/>
                <w:szCs w:val="18"/>
              </w:rPr>
              <w:t> </w:t>
            </w:r>
            <w:r>
              <w:rPr>
                <w:rFonts w:ascii="宋体" w:hAnsi="宋体" w:cs="宋体" w:eastAsia="宋体" w:hint="default"/>
                <w:b/>
                <w:bCs/>
                <w:sz w:val="18"/>
                <w:szCs w:val="18"/>
              </w:rPr>
              <w:t>签订订单</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44" w:right="117" w:hanging="22"/>
              <w:jc w:val="lef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50"/>
                <w:sz w:val="18"/>
                <w:szCs w:val="18"/>
              </w:rPr>
              <w:t> </w:t>
            </w:r>
            <w:r>
              <w:rPr>
                <w:rFonts w:ascii="宋体" w:hAnsi="宋体" w:cs="宋体" w:eastAsia="宋体" w:hint="default"/>
                <w:b/>
                <w:bCs/>
                <w:sz w:val="18"/>
                <w:szCs w:val="18"/>
              </w:rPr>
              <w:t>年签订单的</w:t>
            </w:r>
            <w:r>
              <w:rPr>
                <w:rFonts w:ascii="宋体" w:hAnsi="宋体" w:cs="宋体" w:eastAsia="宋体" w:hint="default"/>
                <w:b/>
                <w:bCs/>
                <w:w w:val="99"/>
                <w:sz w:val="18"/>
                <w:szCs w:val="18"/>
              </w:rPr>
              <w:t> </w:t>
            </w:r>
            <w:r>
              <w:rPr>
                <w:rFonts w:ascii="宋体" w:hAnsi="宋体" w:cs="宋体" w:eastAsia="宋体" w:hint="default"/>
                <w:b/>
                <w:bCs/>
                <w:sz w:val="18"/>
                <w:szCs w:val="18"/>
              </w:rPr>
              <w:t>订单确认收入额</w:t>
            </w:r>
            <w:r>
              <w:rPr>
                <w:rFonts w:ascii="宋体" w:hAnsi="宋体" w:cs="宋体" w:eastAsia="宋体" w:hint="default"/>
                <w:sz w:val="18"/>
                <w:szCs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5" w:right="115" w:hanging="113"/>
              <w:jc w:val="lef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8"/>
                <w:sz w:val="18"/>
                <w:szCs w:val="18"/>
              </w:rPr>
              <w:t> </w:t>
            </w:r>
            <w:r>
              <w:rPr>
                <w:rFonts w:ascii="宋体" w:hAnsi="宋体" w:cs="宋体" w:eastAsia="宋体" w:hint="default"/>
                <w:b/>
                <w:bCs/>
                <w:sz w:val="18"/>
                <w:szCs w:val="18"/>
              </w:rPr>
              <w:t>年新签订</w:t>
            </w:r>
            <w:r>
              <w:rPr>
                <w:rFonts w:ascii="宋体" w:hAnsi="宋体" w:cs="宋体" w:eastAsia="宋体" w:hint="default"/>
                <w:b/>
                <w:bCs/>
                <w:w w:val="99"/>
                <w:sz w:val="18"/>
                <w:szCs w:val="18"/>
              </w:rPr>
              <w:t> </w:t>
            </w:r>
            <w:r>
              <w:rPr>
                <w:rFonts w:ascii="宋体" w:hAnsi="宋体" w:cs="宋体" w:eastAsia="宋体" w:hint="default"/>
                <w:b/>
                <w:bCs/>
                <w:sz w:val="18"/>
                <w:szCs w:val="18"/>
              </w:rPr>
              <w:t>单未完成额</w:t>
            </w:r>
            <w:r>
              <w:rPr>
                <w:rFonts w:ascii="宋体" w:hAnsi="宋体" w:cs="宋体" w:eastAsia="宋体" w:hint="default"/>
                <w:sz w:val="18"/>
                <w:szCs w:val="18"/>
              </w:rPr>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57" w:right="138" w:hanging="113"/>
              <w:jc w:val="lef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7"/>
                <w:sz w:val="18"/>
                <w:szCs w:val="18"/>
              </w:rPr>
              <w:t> </w:t>
            </w:r>
            <w:r>
              <w:rPr>
                <w:rFonts w:ascii="宋体" w:hAnsi="宋体" w:cs="宋体" w:eastAsia="宋体" w:hint="default"/>
                <w:b/>
                <w:bCs/>
                <w:sz w:val="18"/>
                <w:szCs w:val="18"/>
              </w:rPr>
              <w:t>年收入</w:t>
            </w:r>
            <w:r>
              <w:rPr>
                <w:rFonts w:ascii="宋体" w:hAnsi="宋体" w:cs="宋体" w:eastAsia="宋体" w:hint="default"/>
                <w:b/>
                <w:bCs/>
                <w:w w:val="99"/>
                <w:sz w:val="18"/>
                <w:szCs w:val="18"/>
              </w:rPr>
              <w:t> </w:t>
            </w:r>
            <w:r>
              <w:rPr>
                <w:rFonts w:ascii="宋体" w:hAnsi="宋体" w:cs="宋体" w:eastAsia="宋体" w:hint="default"/>
                <w:b/>
                <w:bCs/>
                <w:sz w:val="18"/>
                <w:szCs w:val="18"/>
              </w:rPr>
              <w:t>确认总额</w:t>
            </w:r>
            <w:r>
              <w:rPr>
                <w:rFonts w:ascii="宋体" w:hAnsi="宋体" w:cs="宋体" w:eastAsia="宋体" w:hint="default"/>
                <w:sz w:val="18"/>
                <w:szCs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9" w:right="101" w:hanging="113"/>
              <w:jc w:val="lef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8"/>
                <w:sz w:val="18"/>
                <w:szCs w:val="18"/>
              </w:rPr>
              <w:t> </w:t>
            </w:r>
            <w:r>
              <w:rPr>
                <w:rFonts w:ascii="宋体" w:hAnsi="宋体" w:cs="宋体" w:eastAsia="宋体" w:hint="default"/>
                <w:b/>
                <w:bCs/>
                <w:sz w:val="18"/>
                <w:szCs w:val="18"/>
              </w:rPr>
              <w:t>年新增订</w:t>
            </w:r>
            <w:r>
              <w:rPr>
                <w:rFonts w:ascii="宋体" w:hAnsi="宋体" w:cs="宋体" w:eastAsia="宋体" w:hint="default"/>
                <w:b/>
                <w:bCs/>
                <w:w w:val="99"/>
                <w:sz w:val="18"/>
                <w:szCs w:val="18"/>
              </w:rPr>
              <w:t> </w:t>
            </w:r>
            <w:r>
              <w:rPr>
                <w:rFonts w:ascii="宋体" w:hAnsi="宋体" w:cs="宋体" w:eastAsia="宋体" w:hint="default"/>
                <w:b/>
                <w:bCs/>
                <w:sz w:val="18"/>
                <w:szCs w:val="18"/>
              </w:rPr>
              <w:t>单完成比例</w:t>
            </w:r>
            <w:r>
              <w:rPr>
                <w:rFonts w:ascii="宋体" w:hAnsi="宋体" w:cs="宋体" w:eastAsia="宋体" w:hint="default"/>
                <w:sz w:val="18"/>
                <w:szCs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62" w:right="178" w:hanging="180"/>
              <w:jc w:val="left"/>
              <w:rPr>
                <w:rFonts w:ascii="宋体" w:hAnsi="宋体" w:cs="宋体" w:eastAsia="宋体" w:hint="default"/>
                <w:sz w:val="18"/>
                <w:szCs w:val="18"/>
              </w:rPr>
            </w:pPr>
            <w:r>
              <w:rPr>
                <w:rFonts w:ascii="宋体" w:hAnsi="宋体" w:cs="宋体" w:eastAsia="宋体" w:hint="default"/>
                <w:b/>
                <w:bCs/>
                <w:sz w:val="18"/>
                <w:szCs w:val="18"/>
              </w:rPr>
              <w:t>期末在手</w:t>
            </w:r>
            <w:r>
              <w:rPr>
                <w:rFonts w:ascii="宋体" w:hAnsi="宋体" w:cs="宋体" w:eastAsia="宋体" w:hint="default"/>
                <w:b/>
                <w:bCs/>
                <w:w w:val="99"/>
                <w:sz w:val="18"/>
                <w:szCs w:val="18"/>
              </w:rPr>
              <w:t> </w:t>
            </w:r>
            <w:r>
              <w:rPr>
                <w:rFonts w:ascii="宋体" w:hAnsi="宋体" w:cs="宋体" w:eastAsia="宋体" w:hint="default"/>
                <w:b/>
                <w:bCs/>
                <w:sz w:val="18"/>
                <w:szCs w:val="18"/>
              </w:rPr>
              <w:t>订单</w:t>
            </w:r>
            <w:r>
              <w:rPr>
                <w:rFonts w:ascii="宋体" w:hAnsi="宋体" w:cs="宋体" w:eastAsia="宋体" w:hint="default"/>
                <w:sz w:val="18"/>
                <w:szCs w:val="18"/>
              </w:rPr>
            </w:r>
          </w:p>
        </w:tc>
      </w:tr>
      <w:tr>
        <w:trPr>
          <w:trHeight w:val="402"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58" w:right="0"/>
              <w:jc w:val="left"/>
              <w:rPr>
                <w:rFonts w:ascii="宋体" w:hAnsi="宋体" w:cs="宋体" w:eastAsia="宋体" w:hint="default"/>
                <w:sz w:val="18"/>
                <w:szCs w:val="18"/>
              </w:rPr>
            </w:pPr>
            <w:r>
              <w:rPr>
                <w:rFonts w:ascii="宋体"/>
                <w:sz w:val="18"/>
              </w:rPr>
              <w:t>26,802.60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5" w:right="0"/>
              <w:jc w:val="left"/>
              <w:rPr>
                <w:rFonts w:ascii="宋体" w:hAnsi="宋体" w:cs="宋体" w:eastAsia="宋体" w:hint="default"/>
                <w:sz w:val="18"/>
                <w:szCs w:val="18"/>
              </w:rPr>
            </w:pPr>
            <w:r>
              <w:rPr>
                <w:rFonts w:ascii="宋体"/>
                <w:sz w:val="18"/>
              </w:rPr>
              <w:t>29,077.68</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1" w:right="0"/>
              <w:jc w:val="left"/>
              <w:rPr>
                <w:rFonts w:ascii="宋体" w:hAnsi="宋体" w:cs="宋体" w:eastAsia="宋体" w:hint="default"/>
                <w:sz w:val="18"/>
                <w:szCs w:val="18"/>
              </w:rPr>
            </w:pPr>
            <w:r>
              <w:rPr>
                <w:rFonts w:ascii="宋体"/>
                <w:sz w:val="18"/>
              </w:rPr>
              <w:t>79,562.55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6" w:right="0"/>
              <w:jc w:val="left"/>
              <w:rPr>
                <w:rFonts w:ascii="宋体" w:hAnsi="宋体" w:cs="宋体" w:eastAsia="宋体" w:hint="default"/>
                <w:sz w:val="18"/>
                <w:szCs w:val="18"/>
              </w:rPr>
            </w:pPr>
            <w:r>
              <w:rPr>
                <w:rFonts w:ascii="宋体"/>
                <w:sz w:val="18"/>
              </w:rPr>
              <w:t>36,424.04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6" w:right="0"/>
              <w:jc w:val="left"/>
              <w:rPr>
                <w:rFonts w:ascii="宋体" w:hAnsi="宋体" w:cs="宋体" w:eastAsia="宋体" w:hint="default"/>
                <w:sz w:val="18"/>
                <w:szCs w:val="18"/>
              </w:rPr>
            </w:pPr>
            <w:r>
              <w:rPr>
                <w:rFonts w:ascii="宋体"/>
                <w:sz w:val="18"/>
              </w:rPr>
              <w:t>43,138.51</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2" w:right="0"/>
              <w:jc w:val="left"/>
              <w:rPr>
                <w:rFonts w:ascii="宋体" w:hAnsi="宋体" w:cs="宋体" w:eastAsia="宋体" w:hint="default"/>
                <w:sz w:val="18"/>
                <w:szCs w:val="18"/>
              </w:rPr>
            </w:pPr>
            <w:r>
              <w:rPr>
                <w:rFonts w:ascii="宋体"/>
                <w:sz w:val="18"/>
              </w:rPr>
              <w:t>63,226.64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96" w:right="0"/>
              <w:jc w:val="left"/>
              <w:rPr>
                <w:rFonts w:ascii="宋体" w:hAnsi="宋体" w:cs="宋体" w:eastAsia="宋体" w:hint="default"/>
                <w:sz w:val="18"/>
                <w:szCs w:val="18"/>
              </w:rPr>
            </w:pPr>
            <w:r>
              <w:rPr>
                <w:rFonts w:ascii="宋体"/>
                <w:sz w:val="18"/>
              </w:rPr>
              <w:t>45.78%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2" w:right="0"/>
              <w:jc w:val="left"/>
              <w:rPr>
                <w:rFonts w:ascii="宋体" w:hAnsi="宋体" w:cs="宋体" w:eastAsia="宋体" w:hint="default"/>
                <w:sz w:val="18"/>
                <w:szCs w:val="18"/>
              </w:rPr>
            </w:pPr>
            <w:r>
              <w:rPr>
                <w:rFonts w:ascii="宋体"/>
                <w:sz w:val="18"/>
              </w:rPr>
              <w:t>72,216.19</w:t>
            </w:r>
          </w:p>
        </w:tc>
      </w:tr>
    </w:tbl>
    <w:p>
      <w:pPr>
        <w:spacing w:line="240" w:lineRule="auto" w:before="13"/>
        <w:rPr>
          <w:rFonts w:ascii="宋体" w:hAnsi="宋体" w:cs="宋体" w:eastAsia="宋体" w:hint="default"/>
          <w:sz w:val="7"/>
          <w:szCs w:val="7"/>
        </w:rPr>
      </w:pPr>
    </w:p>
    <w:p>
      <w:pPr>
        <w:pStyle w:val="Heading2"/>
        <w:spacing w:line="240" w:lineRule="auto"/>
        <w:ind w:left="512" w:right="398"/>
        <w:jc w:val="left"/>
        <w:rPr>
          <w:b w:val="0"/>
          <w:bCs w:val="0"/>
        </w:rPr>
      </w:pPr>
      <w:r>
        <w:rPr/>
        <w:t>公司报告期内产品或服务发生重大变化或调整有关情况</w:t>
      </w:r>
      <w:r>
        <w:rPr>
          <w:b w:val="0"/>
          <w:bCs w:val="0"/>
        </w:rPr>
      </w:r>
    </w:p>
    <w:p>
      <w:pPr>
        <w:spacing w:line="381" w:lineRule="auto" w:before="185"/>
        <w:ind w:left="512" w:right="7744"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公司主要销售客户情况</w:t>
      </w:r>
      <w:r>
        <w:rPr>
          <w:rFonts w:ascii="宋体" w:hAnsi="宋体" w:cs="宋体" w:eastAsia="宋体" w:hint="default"/>
          <w:sz w:val="24"/>
          <w:szCs w:val="24"/>
        </w:rPr>
      </w:r>
    </w:p>
    <w:p>
      <w:pPr>
        <w:spacing w:after="0" w:line="381" w:lineRule="auto"/>
        <w:jc w:val="left"/>
        <w:rPr>
          <w:rFonts w:ascii="宋体" w:hAnsi="宋体" w:cs="宋体" w:eastAsia="宋体" w:hint="default"/>
          <w:sz w:val="24"/>
          <w:szCs w:val="24"/>
        </w:rPr>
        <w:sectPr>
          <w:pgSz w:w="11910" w:h="16840"/>
          <w:pgMar w:header="746" w:footer="978" w:top="1060" w:bottom="1160" w:left="620" w:right="600"/>
        </w:sectPr>
      </w:pPr>
    </w:p>
    <w:p>
      <w:pPr>
        <w:spacing w:line="240" w:lineRule="auto" w:before="5"/>
        <w:rPr>
          <w:rFonts w:ascii="宋体" w:hAnsi="宋体" w:cs="宋体" w:eastAsia="宋体" w:hint="default"/>
          <w:b/>
          <w:bCs/>
          <w:sz w:val="28"/>
          <w:szCs w:val="28"/>
        </w:rPr>
      </w:pPr>
    </w:p>
    <w:tbl>
      <w:tblPr>
        <w:tblW w:w="0" w:type="auto"/>
        <w:jc w:val="left"/>
        <w:tblInd w:w="2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137,012,265.32</w:t>
            </w:r>
            <w:r>
              <w:rPr>
                <w:rFonts w:ascii="Times New Roman"/>
                <w:sz w:val="21"/>
              </w:rPr>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26.07%</w:t>
            </w:r>
            <w:r>
              <w:rPr>
                <w:rFonts w:ascii="Times New Roman"/>
                <w:sz w:val="21"/>
              </w:rPr>
            </w:r>
          </w:p>
        </w:tc>
      </w:tr>
    </w:tbl>
    <w:p>
      <w:pPr>
        <w:spacing w:line="240" w:lineRule="auto" w:before="0"/>
        <w:rPr>
          <w:rFonts w:ascii="宋体" w:hAnsi="宋体" w:cs="宋体" w:eastAsia="宋体" w:hint="default"/>
          <w:b/>
          <w:bCs/>
          <w:sz w:val="17"/>
          <w:szCs w:val="17"/>
        </w:rPr>
      </w:pPr>
    </w:p>
    <w:p>
      <w:pPr>
        <w:pStyle w:val="Heading2"/>
        <w:spacing w:line="240" w:lineRule="auto"/>
        <w:ind w:left="252" w:right="245"/>
        <w:jc w:val="left"/>
        <w:rPr>
          <w:b w:val="0"/>
          <w:bCs w:val="0"/>
        </w:rPr>
      </w:pPr>
      <w:r>
        <w:rPr/>
        <w:t>公司前</w:t>
      </w:r>
      <w:r>
        <w:rPr>
          <w:spacing w:val="-63"/>
        </w:rPr>
        <w:t> </w:t>
      </w:r>
      <w:r>
        <w:rPr/>
        <w:t>5</w:t>
      </w:r>
      <w:r>
        <w:rPr>
          <w:spacing w:val="-61"/>
        </w:rPr>
        <w:t> </w:t>
      </w:r>
      <w:r>
        <w:rPr/>
        <w:t>大客户资料</w:t>
      </w:r>
      <w:r>
        <w:rPr>
          <w:b w:val="0"/>
          <w:bCs w:val="0"/>
        </w:rPr>
      </w:r>
    </w:p>
    <w:p>
      <w:pPr>
        <w:spacing w:line="240" w:lineRule="auto" w:before="6"/>
        <w:rPr>
          <w:rFonts w:ascii="宋体" w:hAnsi="宋体" w:cs="宋体" w:eastAsia="宋体" w:hint="default"/>
          <w:b/>
          <w:bCs/>
          <w:sz w:val="7"/>
          <w:szCs w:val="7"/>
        </w:rPr>
      </w:pPr>
    </w:p>
    <w:tbl>
      <w:tblPr>
        <w:tblW w:w="0" w:type="auto"/>
        <w:jc w:val="left"/>
        <w:tblInd w:w="249" w:type="dxa"/>
        <w:tblLayout w:type="fixed"/>
        <w:tblCellMar>
          <w:top w:w="0" w:type="dxa"/>
          <w:left w:w="0" w:type="dxa"/>
          <w:bottom w:w="0" w:type="dxa"/>
          <w:right w:w="0" w:type="dxa"/>
        </w:tblCellMar>
        <w:tblLook w:val="01E0"/>
      </w:tblPr>
      <w:tblGrid>
        <w:gridCol w:w="802"/>
        <w:gridCol w:w="3779"/>
        <w:gridCol w:w="2304"/>
        <w:gridCol w:w="268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517" w:right="0"/>
              <w:jc w:val="left"/>
              <w:rPr>
                <w:rFonts w:ascii="宋体" w:hAnsi="宋体" w:cs="宋体" w:eastAsia="宋体" w:hint="default"/>
                <w:sz w:val="21"/>
                <w:szCs w:val="21"/>
              </w:rPr>
            </w:pPr>
            <w:r>
              <w:rPr>
                <w:rFonts w:ascii="宋体" w:hAnsi="宋体" w:cs="宋体" w:eastAsia="宋体" w:hint="default"/>
                <w:sz w:val="21"/>
                <w:szCs w:val="21"/>
              </w:rPr>
              <w:t>销售额（元）</w:t>
            </w:r>
          </w:p>
        </w:tc>
        <w:tc>
          <w:tcPr>
            <w:tcW w:w="2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90" w:right="0"/>
              <w:jc w:val="left"/>
              <w:rPr>
                <w:rFonts w:ascii="宋体" w:hAnsi="宋体" w:cs="宋体" w:eastAsia="宋体" w:hint="default"/>
                <w:sz w:val="21"/>
                <w:szCs w:val="21"/>
              </w:rPr>
            </w:pPr>
            <w:r>
              <w:rPr>
                <w:rFonts w:ascii="宋体" w:hAnsi="宋体" w:cs="宋体" w:eastAsia="宋体" w:hint="default"/>
                <w:sz w:val="21"/>
                <w:szCs w:val="21"/>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北京全路通信信号研究设计院有限公司</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36,081,791.29</w:t>
            </w:r>
            <w:r>
              <w:rPr>
                <w:rFonts w:ascii="Times New Roman"/>
                <w:sz w:val="21"/>
              </w:rPr>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6.86%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中铁建电气化局集团有限公司</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28,921,861.09</w:t>
            </w:r>
            <w:r>
              <w:rPr>
                <w:rFonts w:ascii="Times New Roman"/>
                <w:sz w:val="21"/>
              </w:rPr>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5.50%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right="1"/>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北京铁路信号有限公司</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25,790,550.45</w:t>
            </w:r>
            <w:r>
              <w:rPr>
                <w:rFonts w:ascii="Times New Roman"/>
                <w:sz w:val="21"/>
              </w:rPr>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sz w:val="21"/>
              </w:rPr>
              <w:t>4.91%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上海铁路局</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23,432,411.21</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4.46%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方正国际软件（北京）有限公司</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22,785,651.28</w:t>
            </w:r>
            <w:r>
              <w:rPr>
                <w:rFonts w:ascii="Times New Roman"/>
                <w:sz w:val="21"/>
              </w:rPr>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sz w:val="21"/>
              </w:rPr>
              <w:t>4.34%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137,012,265.32</w:t>
            </w:r>
            <w:r>
              <w:rPr>
                <w:rFonts w:ascii="Times New Roman"/>
                <w:sz w:val="21"/>
              </w:rPr>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26.07%</w:t>
            </w:r>
            <w:r>
              <w:rPr>
                <w:rFonts w:ascii="Times New Roman"/>
                <w:sz w:val="21"/>
              </w:rPr>
            </w:r>
          </w:p>
        </w:tc>
      </w:tr>
    </w:tbl>
    <w:p>
      <w:pPr>
        <w:spacing w:line="240" w:lineRule="auto" w:before="2"/>
        <w:rPr>
          <w:rFonts w:ascii="宋体" w:hAnsi="宋体" w:cs="宋体" w:eastAsia="宋体" w:hint="default"/>
          <w:b/>
          <w:bCs/>
          <w:sz w:val="18"/>
          <w:szCs w:val="18"/>
        </w:rPr>
      </w:pPr>
    </w:p>
    <w:p>
      <w:pPr>
        <w:pStyle w:val="Heading2"/>
        <w:spacing w:line="240" w:lineRule="auto"/>
        <w:ind w:left="252" w:right="245"/>
        <w:jc w:val="left"/>
        <w:rPr>
          <w:b w:val="0"/>
          <w:bCs w:val="0"/>
        </w:rPr>
      </w:pPr>
      <w:r>
        <w:rPr/>
        <w:t>3、成本</w:t>
      </w:r>
      <w:r>
        <w:rPr>
          <w:b w:val="0"/>
          <w:bCs w:val="0"/>
        </w:rPr>
      </w:r>
    </w:p>
    <w:p>
      <w:pPr>
        <w:spacing w:line="240" w:lineRule="auto" w:before="1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6" w:footer="978" w:top="1060" w:bottom="1160" w:left="880" w:right="880"/>
        </w:sectPr>
      </w:pPr>
    </w:p>
    <w:p>
      <w:pPr>
        <w:pStyle w:val="Heading2"/>
        <w:spacing w:line="240" w:lineRule="auto"/>
        <w:ind w:left="252" w:right="0"/>
        <w:jc w:val="left"/>
        <w:rPr>
          <w:b w:val="0"/>
          <w:bCs w:val="0"/>
        </w:rPr>
      </w:pPr>
      <w:r>
        <w:rPr>
          <w:w w:val="95"/>
        </w:rPr>
        <w:t>行业分类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40"/>
        <w:ind w:left="2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880" w:right="880"/>
          <w:cols w:num="2" w:equalWidth="0">
            <w:col w:w="1216" w:space="7268"/>
            <w:col w:w="1666"/>
          </w:cols>
        </w:sectPr>
      </w:pP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985"/>
        <w:gridCol w:w="1369"/>
        <w:gridCol w:w="1608"/>
        <w:gridCol w:w="1417"/>
        <w:gridCol w:w="1560"/>
        <w:gridCol w:w="1701"/>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68"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297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7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7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1"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62"/>
              <w:jc w:val="right"/>
              <w:rPr>
                <w:rFonts w:ascii="宋体" w:hAnsi="宋体" w:cs="宋体" w:eastAsia="宋体" w:hint="default"/>
                <w:sz w:val="21"/>
                <w:szCs w:val="21"/>
              </w:rPr>
            </w:pPr>
            <w:r>
              <w:rPr>
                <w:rFonts w:ascii="宋体" w:hAnsi="宋体" w:cs="宋体" w:eastAsia="宋体" w:hint="default"/>
                <w:w w:val="95"/>
                <w:sz w:val="21"/>
                <w:szCs w:val="21"/>
              </w:rPr>
              <w:t>占营业成本比重</w:t>
            </w:r>
            <w:r>
              <w:rPr>
                <w:rFonts w:ascii="宋体" w:hAnsi="宋体" w:cs="宋体" w:eastAsia="宋体" w:hint="default"/>
                <w:sz w:val="21"/>
                <w:szCs w:val="21"/>
              </w:rPr>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39"/>
              <w:jc w:val="right"/>
              <w:rPr>
                <w:rFonts w:ascii="宋体" w:hAnsi="宋体" w:cs="宋体" w:eastAsia="宋体" w:hint="default"/>
                <w:sz w:val="21"/>
                <w:szCs w:val="21"/>
              </w:rPr>
            </w:pPr>
            <w:r>
              <w:rPr>
                <w:rFonts w:ascii="宋体" w:hAnsi="宋体" w:cs="宋体" w:eastAsia="宋体" w:hint="default"/>
                <w:w w:val="95"/>
                <w:sz w:val="21"/>
                <w:szCs w:val="21"/>
              </w:rPr>
              <w:t>占营业成本比重</w:t>
            </w:r>
            <w:r>
              <w:rPr>
                <w:rFonts w:ascii="宋体" w:hAnsi="宋体" w:cs="宋体" w:eastAsia="宋体" w:hint="default"/>
                <w:sz w:val="21"/>
                <w:szCs w:val="21"/>
              </w:rPr>
            </w:r>
          </w:p>
        </w:tc>
        <w:tc>
          <w:tcPr>
            <w:tcW w:w="1701"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国家铁路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240,833,638.95</w:t>
            </w:r>
            <w:r>
              <w:rPr>
                <w:rFonts w:ascii="Times New Roman"/>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96.33%</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164,779,152.02</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w w:val="95"/>
                <w:sz w:val="21"/>
              </w:rPr>
              <w:t>80.21%</w:t>
            </w:r>
            <w:r>
              <w:rPr>
                <w:rFonts w:ascii="宋体"/>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w w:val="95"/>
                <w:sz w:val="21"/>
              </w:rPr>
              <w:t>16.11%</w:t>
            </w:r>
            <w:r>
              <w:rPr>
                <w:rFonts w:ascii="宋体"/>
                <w:sz w:val="21"/>
              </w:rPr>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厂矿企业及地方铁路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5,210,679.52</w:t>
            </w:r>
            <w:r>
              <w:rPr>
                <w:rFonts w:ascii="Times New Roman"/>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2.08%</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4,735,788.49</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w w:val="95"/>
                <w:sz w:val="21"/>
              </w:rPr>
              <w:t>2.31%</w:t>
            </w:r>
            <w:r>
              <w:rPr>
                <w:rFonts w:ascii="宋体"/>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w w:val="95"/>
                <w:sz w:val="21"/>
              </w:rPr>
              <w:t>-0.22%</w:t>
            </w:r>
            <w:r>
              <w:rPr>
                <w:rFonts w:ascii="宋体"/>
                <w:sz w:val="21"/>
              </w:rPr>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城市轨道交通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1,764,401.93</w:t>
            </w:r>
            <w:r>
              <w:rPr>
                <w:rFonts w:ascii="Times New Roman"/>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0.71%</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35,683,,625.60</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21"/>
                <w:szCs w:val="21"/>
              </w:rPr>
            </w:pPr>
            <w:r>
              <w:rPr>
                <w:rFonts w:ascii="宋体"/>
                <w:w w:val="95"/>
                <w:sz w:val="21"/>
              </w:rPr>
              <w:t>17.37%</w:t>
            </w:r>
            <w:r>
              <w:rPr>
                <w:rFonts w:ascii="宋体"/>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宋体" w:hAnsi="宋体" w:cs="宋体" w:eastAsia="宋体" w:hint="default"/>
                <w:sz w:val="21"/>
                <w:szCs w:val="21"/>
              </w:rPr>
            </w:pPr>
            <w:r>
              <w:rPr>
                <w:rFonts w:ascii="宋体"/>
                <w:w w:val="95"/>
                <w:sz w:val="21"/>
              </w:rPr>
              <w:t>-16.67%</w:t>
            </w:r>
            <w:r>
              <w:rPr>
                <w:rFonts w:ascii="宋体"/>
                <w:sz w:val="21"/>
              </w:rPr>
            </w:r>
          </w:p>
        </w:tc>
      </w:tr>
    </w:tbl>
    <w:p>
      <w:pPr>
        <w:spacing w:line="240" w:lineRule="auto" w:before="11"/>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10" w:h="16840"/>
          <w:pgMar w:top="1060" w:bottom="1160" w:left="880" w:right="880"/>
        </w:sectPr>
      </w:pPr>
    </w:p>
    <w:p>
      <w:pPr>
        <w:pStyle w:val="Heading2"/>
        <w:spacing w:line="240" w:lineRule="auto"/>
        <w:ind w:left="252" w:right="0"/>
        <w:jc w:val="left"/>
        <w:rPr>
          <w:b w:val="0"/>
          <w:bCs w:val="0"/>
        </w:rPr>
      </w:pPr>
      <w:r>
        <w:rPr>
          <w:w w:val="95"/>
        </w:rPr>
        <w:t>产品分类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2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880" w:right="880"/>
          <w:cols w:num="2" w:equalWidth="0">
            <w:col w:w="1216" w:space="7583"/>
            <w:col w:w="1351"/>
          </w:cols>
        </w:sectPr>
      </w:pPr>
    </w:p>
    <w:p>
      <w:pPr>
        <w:spacing w:line="240" w:lineRule="auto" w:before="0"/>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1843"/>
        <w:gridCol w:w="1559"/>
        <w:gridCol w:w="1701"/>
        <w:gridCol w:w="1560"/>
        <w:gridCol w:w="1701"/>
        <w:gridCol w:w="1417"/>
      </w:tblGrid>
      <w:tr>
        <w:trPr>
          <w:trHeight w:val="402" w:hRule="exact"/>
        </w:trPr>
        <w:tc>
          <w:tcPr>
            <w:tcW w:w="18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95" w:right="0"/>
              <w:jc w:val="left"/>
              <w:rPr>
                <w:rFonts w:ascii="宋体" w:hAnsi="宋体" w:cs="宋体" w:eastAsia="宋体" w:hint="default"/>
                <w:sz w:val="21"/>
                <w:szCs w:val="21"/>
              </w:rPr>
            </w:pPr>
            <w:r>
              <w:rPr>
                <w:rFonts w:ascii="宋体" w:hAnsi="宋体" w:cs="宋体" w:eastAsia="宋体" w:hint="default"/>
                <w:sz w:val="21"/>
                <w:szCs w:val="21"/>
              </w:rPr>
              <w:t>产品分类</w:t>
            </w:r>
          </w:p>
        </w:tc>
        <w:tc>
          <w:tcPr>
            <w:tcW w:w="32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6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2"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1843" w:type="dxa"/>
            <w:vMerge/>
            <w:tcBorders>
              <w:left w:val="single" w:sz="4" w:space="0" w:color="000000"/>
              <w:bottom w:val="single" w:sz="4" w:space="0" w:color="000000"/>
              <w:right w:val="single" w:sz="4" w:space="0" w:color="000000"/>
            </w:tcBorders>
            <w:shd w:val="clear" w:color="auto" w:fill="D3D3D3"/>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0" w:right="0"/>
              <w:jc w:val="left"/>
              <w:rPr>
                <w:rFonts w:ascii="宋体" w:hAnsi="宋体" w:cs="宋体" w:eastAsia="宋体" w:hint="default"/>
                <w:sz w:val="21"/>
                <w:szCs w:val="21"/>
              </w:rPr>
            </w:pPr>
            <w:r>
              <w:rPr>
                <w:rFonts w:ascii="宋体" w:hAnsi="宋体" w:cs="宋体" w:eastAsia="宋体" w:hint="default"/>
                <w:sz w:val="21"/>
                <w:szCs w:val="21"/>
              </w:rPr>
              <w:t>占营业成本比重</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1" w:right="0"/>
              <w:jc w:val="left"/>
              <w:rPr>
                <w:rFonts w:ascii="宋体" w:hAnsi="宋体" w:cs="宋体" w:eastAsia="宋体" w:hint="default"/>
                <w:sz w:val="21"/>
                <w:szCs w:val="21"/>
              </w:rPr>
            </w:pPr>
            <w:r>
              <w:rPr>
                <w:rFonts w:ascii="宋体" w:hAnsi="宋体" w:cs="宋体" w:eastAsia="宋体" w:hint="default"/>
                <w:sz w:val="21"/>
                <w:szCs w:val="21"/>
              </w:rPr>
              <w:t>占营业成本比重</w:t>
            </w:r>
          </w:p>
        </w:tc>
        <w:tc>
          <w:tcPr>
            <w:tcW w:w="141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设备监测类产品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108,366,162.02</w:t>
            </w:r>
            <w:r>
              <w:rPr>
                <w:rFonts w:ascii="Times New Roman"/>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43.34%</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70,229,625.80</w:t>
            </w:r>
            <w:r>
              <w:rPr>
                <w:rFonts w:ascii="Times New Roman"/>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34.19%</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4"/>
                <w:szCs w:val="24"/>
              </w:rPr>
            </w:pPr>
            <w:r>
              <w:rPr>
                <w:rFonts w:ascii="宋体"/>
                <w:sz w:val="24"/>
              </w:rPr>
              <w:t>9.15%</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安防类产品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41,180,412.00</w:t>
            </w:r>
            <w:r>
              <w:rPr>
                <w:rFonts w:ascii="Times New Roman"/>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16.47%</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58,738,551.46</w:t>
            </w:r>
            <w:r>
              <w:rPr>
                <w:rFonts w:ascii="Times New Roman"/>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28.59%</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-12.12%</w:t>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30"/>
              <w:jc w:val="left"/>
              <w:rPr>
                <w:rFonts w:ascii="宋体" w:hAnsi="宋体" w:cs="宋体" w:eastAsia="宋体" w:hint="default"/>
                <w:sz w:val="21"/>
                <w:szCs w:val="21"/>
              </w:rPr>
            </w:pPr>
            <w:r>
              <w:rPr>
                <w:rFonts w:ascii="宋体" w:hAnsi="宋体" w:cs="宋体" w:eastAsia="宋体" w:hint="default"/>
                <w:sz w:val="21"/>
                <w:szCs w:val="21"/>
              </w:rPr>
              <w:t>生产指挥及运输调</w:t>
            </w:r>
            <w:r>
              <w:rPr>
                <w:rFonts w:ascii="宋体" w:hAnsi="宋体" w:cs="宋体" w:eastAsia="宋体" w:hint="default"/>
                <w:w w:val="99"/>
                <w:sz w:val="21"/>
                <w:szCs w:val="21"/>
              </w:rPr>
              <w:t> </w:t>
            </w:r>
            <w:r>
              <w:rPr>
                <w:rFonts w:ascii="宋体" w:hAnsi="宋体" w:cs="宋体" w:eastAsia="宋体" w:hint="default"/>
                <w:sz w:val="21"/>
                <w:szCs w:val="21"/>
              </w:rPr>
              <w:t>度信息化类产品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15,314,173.42</w:t>
            </w:r>
            <w:r>
              <w:rPr>
                <w:rFonts w:ascii="Times New Roman"/>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6.13%</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7,547,420.20</w:t>
            </w:r>
            <w:r>
              <w:rPr>
                <w:rFonts w:ascii="Times New Roman"/>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3.67%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1"/>
              <w:jc w:val="right"/>
              <w:rPr>
                <w:rFonts w:ascii="宋体" w:hAnsi="宋体" w:cs="宋体" w:eastAsia="宋体" w:hint="default"/>
                <w:sz w:val="24"/>
                <w:szCs w:val="24"/>
              </w:rPr>
            </w:pPr>
            <w:r>
              <w:rPr>
                <w:rFonts w:ascii="宋体"/>
                <w:sz w:val="24"/>
              </w:rPr>
              <w:t>2.46%</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信号控制类产品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9,222,968.71</w:t>
            </w:r>
            <w:r>
              <w:rPr>
                <w:rFonts w:ascii="Times New Roman"/>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3.69%</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1,825,938.54</w:t>
            </w:r>
            <w:r>
              <w:rPr>
                <w:rFonts w:ascii="Times New Roman"/>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0.89%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2.80%</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电源类设备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33,394,201.53</w:t>
            </w:r>
            <w:r>
              <w:rPr>
                <w:rFonts w:ascii="Times New Roman"/>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13.36%</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41,388,033.91</w:t>
            </w:r>
            <w:r>
              <w:rPr>
                <w:rFonts w:ascii="Times New Roman"/>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20.15%</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4"/>
                <w:szCs w:val="24"/>
              </w:rPr>
            </w:pPr>
            <w:r>
              <w:rPr>
                <w:rFonts w:ascii="宋体"/>
                <w:sz w:val="24"/>
              </w:rPr>
              <w:t>-6.79%</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信号设备及器材</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42,537,507.69</w:t>
            </w:r>
            <w:r>
              <w:rPr>
                <w:rFonts w:ascii="Times New Roman"/>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17.01%</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25,693,421.98</w:t>
            </w:r>
            <w:r>
              <w:rPr>
                <w:rFonts w:ascii="Times New Roman"/>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12.51%</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4.50%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40" w:lineRule="auto"/>
        <w:ind w:left="252" w:right="245"/>
        <w:jc w:val="left"/>
        <w:rPr>
          <w:b w:val="0"/>
          <w:bCs w:val="0"/>
        </w:rPr>
      </w:pPr>
      <w:r>
        <w:rPr/>
        <w:t>说明</w:t>
      </w:r>
      <w:r>
        <w:rPr>
          <w:b w:val="0"/>
          <w:bCs w:val="0"/>
        </w:rPr>
      </w:r>
    </w:p>
    <w:p>
      <w:pPr>
        <w:pStyle w:val="BodyText"/>
        <w:spacing w:line="240" w:lineRule="auto" w:before="187"/>
        <w:ind w:left="732" w:right="245"/>
        <w:jc w:val="left"/>
      </w:pPr>
      <w:r>
        <w:rPr/>
        <w:t>本年度产品成本的主要构成项目为原材料、人工工资、制造费用，占总成本的比例分别</w:t>
      </w:r>
    </w:p>
    <w:p>
      <w:pPr>
        <w:spacing w:after="0" w:line="240" w:lineRule="auto"/>
        <w:jc w:val="left"/>
        <w:sectPr>
          <w:type w:val="continuous"/>
          <w:pgSz w:w="11910" w:h="16840"/>
          <w:pgMar w:top="1060" w:bottom="1160" w:left="880" w:right="880"/>
        </w:sectPr>
      </w:pPr>
    </w:p>
    <w:p>
      <w:pPr>
        <w:spacing w:line="240" w:lineRule="auto" w:before="0"/>
        <w:rPr>
          <w:rFonts w:ascii="宋体" w:hAnsi="宋体" w:cs="宋体" w:eastAsia="宋体" w:hint="default"/>
          <w:sz w:val="20"/>
          <w:szCs w:val="20"/>
        </w:rPr>
      </w:pPr>
    </w:p>
    <w:p>
      <w:pPr>
        <w:pStyle w:val="BodyText"/>
        <w:spacing w:line="333" w:lineRule="auto" w:before="198"/>
        <w:ind w:left="852" w:right="394" w:hanging="480"/>
        <w:jc w:val="left"/>
      </w:pPr>
      <w:r>
        <w:rPr/>
        <w:t>为</w:t>
      </w:r>
      <w:r>
        <w:rPr>
          <w:rFonts w:ascii="Times New Roman" w:hAnsi="Times New Roman" w:cs="Times New Roman" w:eastAsia="Times New Roman" w:hint="default"/>
        </w:rPr>
        <w:t>88%</w:t>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9%</w:t>
      </w:r>
      <w:r>
        <w:rPr/>
        <w:t>。 上年度产品成本的主要构成项目为原材料、人工工资、制造费用，占总成本的比例分别</w:t>
      </w:r>
    </w:p>
    <w:p>
      <w:pPr>
        <w:spacing w:line="360" w:lineRule="auto" w:before="53"/>
        <w:ind w:left="372" w:right="7825" w:firstLine="0"/>
        <w:jc w:val="left"/>
        <w:rPr>
          <w:rFonts w:ascii="宋体" w:hAnsi="宋体" w:cs="宋体" w:eastAsia="宋体" w:hint="default"/>
          <w:sz w:val="24"/>
          <w:szCs w:val="24"/>
        </w:rPr>
      </w:pPr>
      <w:r>
        <w:rPr/>
        <w:pict>
          <v:shape style="position:absolute;margin-left:56.459999pt;margin-top:48.175598pt;width:479.15pt;height:40.7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78"/>
                    <w:gridCol w:w="489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52,351,572.00</w:t>
                        </w:r>
                        <w:r>
                          <w:rPr>
                            <w:rFonts w:ascii="Times New Roman"/>
                            <w:sz w:val="21"/>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18.33%</w:t>
                        </w:r>
                        <w:r>
                          <w:rPr>
                            <w:rFonts w:ascii="Times New Roman"/>
                            <w:sz w:val="21"/>
                          </w:rPr>
                        </w:r>
                      </w:p>
                    </w:tc>
                  </w:tr>
                </w:tbl>
                <w:p>
                  <w:pPr/>
                </w:p>
              </w:txbxContent>
            </v:textbox>
            <w10:wrap type="none"/>
          </v:shape>
        </w:pict>
      </w:r>
      <w:r>
        <w:rPr>
          <w:rFonts w:ascii="宋体" w:hAnsi="宋体" w:cs="宋体" w:eastAsia="宋体" w:hint="default"/>
          <w:sz w:val="24"/>
          <w:szCs w:val="24"/>
        </w:rPr>
        <w:t>为</w:t>
      </w:r>
      <w:r>
        <w:rPr>
          <w:rFonts w:ascii="Times New Roman" w:hAnsi="Times New Roman" w:cs="Times New Roman" w:eastAsia="Times New Roman" w:hint="default"/>
          <w:sz w:val="24"/>
          <w:szCs w:val="24"/>
        </w:rPr>
        <w:t>86%</w:t>
      </w: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w:t>
      </w:r>
      <w:r>
        <w:rPr>
          <w:rFonts w:ascii="Times New Roman" w:hAnsi="Times New Roman" w:cs="Times New Roman" w:eastAsia="Times New Roman" w:hint="default"/>
          <w:sz w:val="24"/>
          <w:szCs w:val="24"/>
        </w:rPr>
        <w:t>10%</w:t>
      </w:r>
      <w:r>
        <w:rPr>
          <w:rFonts w:ascii="宋体" w:hAnsi="宋体" w:cs="宋体" w:eastAsia="宋体" w:hint="default"/>
          <w:sz w:val="24"/>
          <w:szCs w:val="24"/>
        </w:rPr>
        <w:t>。 </w:t>
      </w:r>
      <w:r>
        <w:rPr>
          <w:rFonts w:ascii="宋体" w:hAnsi="宋体" w:cs="宋体" w:eastAsia="宋体" w:hint="default"/>
          <w:b/>
          <w:bCs/>
          <w:sz w:val="24"/>
          <w:szCs w:val="24"/>
        </w:rPr>
        <w:t>公司主要供应商情况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8"/>
          <w:szCs w:val="28"/>
        </w:rPr>
      </w:pPr>
    </w:p>
    <w:p>
      <w:pPr>
        <w:pStyle w:val="Heading2"/>
        <w:spacing w:line="240" w:lineRule="auto"/>
        <w:ind w:left="372" w:right="2094"/>
        <w:jc w:val="left"/>
        <w:rPr>
          <w:b w:val="0"/>
          <w:bCs w:val="0"/>
        </w:rPr>
      </w:pPr>
      <w:r>
        <w:rPr/>
        <w:t>公司前</w:t>
      </w:r>
      <w:r>
        <w:rPr>
          <w:spacing w:val="-63"/>
        </w:rPr>
        <w:t> </w:t>
      </w:r>
      <w:r>
        <w:rPr/>
        <w:t>5</w:t>
      </w:r>
      <w:r>
        <w:rPr>
          <w:spacing w:val="-61"/>
        </w:rPr>
        <w:t> </w:t>
      </w:r>
      <w:r>
        <w:rPr/>
        <w:t>名供应商资料</w:t>
      </w:r>
      <w:r>
        <w:rPr>
          <w:b w:val="0"/>
          <w:bCs w:val="0"/>
        </w:rPr>
      </w:r>
    </w:p>
    <w:p>
      <w:pPr>
        <w:spacing w:line="240" w:lineRule="auto" w:before="6"/>
        <w:rPr>
          <w:rFonts w:ascii="宋体" w:hAnsi="宋体" w:cs="宋体" w:eastAsia="宋体" w:hint="default"/>
          <w:b/>
          <w:bCs/>
          <w:sz w:val="7"/>
          <w:szCs w:val="7"/>
        </w:rPr>
      </w:pPr>
    </w:p>
    <w:tbl>
      <w:tblPr>
        <w:tblW w:w="0" w:type="auto"/>
        <w:jc w:val="left"/>
        <w:tblInd w:w="369" w:type="dxa"/>
        <w:tblLayout w:type="fixed"/>
        <w:tblCellMar>
          <w:top w:w="0" w:type="dxa"/>
          <w:left w:w="0" w:type="dxa"/>
          <w:bottom w:w="0" w:type="dxa"/>
          <w:right w:w="0" w:type="dxa"/>
        </w:tblCellMar>
        <w:tblLook w:val="01E0"/>
      </w:tblPr>
      <w:tblGrid>
        <w:gridCol w:w="935"/>
        <w:gridCol w:w="3746"/>
        <w:gridCol w:w="1982"/>
        <w:gridCol w:w="2905"/>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5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55" w:right="0"/>
              <w:jc w:val="left"/>
              <w:rPr>
                <w:rFonts w:ascii="宋体" w:hAnsi="宋体" w:cs="宋体" w:eastAsia="宋体" w:hint="default"/>
                <w:sz w:val="21"/>
                <w:szCs w:val="21"/>
              </w:rPr>
            </w:pPr>
            <w:r>
              <w:rPr>
                <w:rFonts w:ascii="宋体" w:hAnsi="宋体" w:cs="宋体" w:eastAsia="宋体" w:hint="default"/>
                <w:sz w:val="21"/>
                <w:szCs w:val="21"/>
              </w:rPr>
              <w:t>采购额（元）</w:t>
            </w:r>
          </w:p>
        </w:tc>
        <w:tc>
          <w:tcPr>
            <w:tcW w:w="2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502" w:right="0"/>
              <w:jc w:val="left"/>
              <w:rPr>
                <w:rFonts w:ascii="宋体" w:hAnsi="宋体" w:cs="宋体" w:eastAsia="宋体" w:hint="default"/>
                <w:sz w:val="21"/>
                <w:szCs w:val="21"/>
              </w:rPr>
            </w:pPr>
            <w:r>
              <w:rPr>
                <w:rFonts w:ascii="宋体" w:hAnsi="宋体" w:cs="宋体" w:eastAsia="宋体" w:hint="default"/>
                <w:sz w:val="21"/>
                <w:szCs w:val="21"/>
              </w:rPr>
              <w:t>占年度采购总额比例</w:t>
            </w:r>
          </w:p>
        </w:tc>
      </w:tr>
      <w:tr>
        <w:trPr>
          <w:trHeight w:val="403"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3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上海华铭智能终端设备股份有限公司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26,659,212.00</w:t>
            </w:r>
            <w:r>
              <w:rPr>
                <w:rFonts w:ascii="Times New Roman"/>
                <w:sz w:val="21"/>
              </w:rPr>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9.33%</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3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北京瑞辰凯尼科贸有限公司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8,500,344.00</w:t>
            </w:r>
            <w:r>
              <w:rPr>
                <w:rFonts w:ascii="Times New Roman"/>
                <w:sz w:val="21"/>
              </w:rPr>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2.98%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right="0"/>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3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北京中盛天成技术有限公司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6,825,900.00</w:t>
            </w:r>
            <w:r>
              <w:rPr>
                <w:rFonts w:ascii="Times New Roman"/>
                <w:sz w:val="21"/>
              </w:rPr>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sz w:val="21"/>
              </w:rPr>
              <w:t>2.39%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3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绵阳市维博电子有限责任公司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5,742,526.00</w:t>
            </w:r>
            <w:r>
              <w:rPr>
                <w:rFonts w:ascii="Times New Roman"/>
                <w:sz w:val="21"/>
              </w:rPr>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2.01%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right="0"/>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3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郑州宏富铁路器材有限公司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4,623,590.00</w:t>
            </w:r>
            <w:r>
              <w:rPr>
                <w:rFonts w:ascii="Times New Roman"/>
                <w:sz w:val="21"/>
              </w:rPr>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sz w:val="21"/>
              </w:rPr>
              <w:t>1.62%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5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52,351,572.00</w:t>
            </w:r>
            <w:r>
              <w:rPr>
                <w:rFonts w:ascii="Times New Roman"/>
                <w:sz w:val="21"/>
              </w:rPr>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18.33%</w:t>
            </w:r>
            <w:r>
              <w:rPr>
                <w:rFonts w:ascii="Times New Roman"/>
                <w:sz w:val="21"/>
              </w:rPr>
            </w:r>
          </w:p>
        </w:tc>
      </w:tr>
    </w:tbl>
    <w:p>
      <w:pPr>
        <w:spacing w:line="240" w:lineRule="auto" w:before="12"/>
        <w:rPr>
          <w:rFonts w:ascii="宋体" w:hAnsi="宋体" w:cs="宋体" w:eastAsia="宋体" w:hint="default"/>
          <w:b/>
          <w:bCs/>
          <w:sz w:val="7"/>
          <w:szCs w:val="7"/>
        </w:rPr>
      </w:pPr>
    </w:p>
    <w:p>
      <w:pPr>
        <w:pStyle w:val="Heading2"/>
        <w:spacing w:line="240" w:lineRule="auto"/>
        <w:ind w:left="372" w:right="2094"/>
        <w:jc w:val="left"/>
        <w:rPr>
          <w:b w:val="0"/>
          <w:bCs w:val="0"/>
        </w:rPr>
      </w:pPr>
      <w:r>
        <w:rPr>
          <w:rFonts w:ascii="Times New Roman" w:hAnsi="Times New Roman" w:cs="Times New Roman" w:eastAsia="Times New Roman" w:hint="default"/>
        </w:rPr>
        <w:t>4</w:t>
      </w:r>
      <w:r>
        <w:rPr/>
        <w:t>、费用</w:t>
      </w:r>
      <w:r>
        <w:rPr>
          <w:b w:val="0"/>
          <w:bCs w:val="0"/>
        </w:rPr>
      </w:r>
    </w:p>
    <w:p>
      <w:pPr>
        <w:pStyle w:val="BodyText"/>
        <w:spacing w:line="333" w:lineRule="auto" w:before="167"/>
        <w:ind w:left="372" w:right="0" w:firstLine="480"/>
        <w:jc w:val="left"/>
      </w:pPr>
      <w:r>
        <w:rPr>
          <w:spacing w:val="-4"/>
        </w:rPr>
        <w:t>报告期内，公司财务费用为-64.41万元，较上年同期减少</w:t>
      </w:r>
      <w:r>
        <w:rPr>
          <w:rFonts w:ascii="Times New Roman" w:hAnsi="Times New Roman" w:cs="Times New Roman" w:eastAsia="Times New Roman" w:hint="default"/>
          <w:spacing w:val="-4"/>
        </w:rPr>
        <w:t>445.75</w:t>
      </w:r>
      <w:r>
        <w:rPr>
          <w:spacing w:val="-4"/>
        </w:rPr>
        <w:t>万元，同比下降</w:t>
      </w:r>
      <w:r>
        <w:rPr>
          <w:rFonts w:ascii="Times New Roman" w:hAnsi="Times New Roman" w:cs="Times New Roman" w:eastAsia="Times New Roman" w:hint="default"/>
          <w:spacing w:val="-4"/>
        </w:rPr>
        <w:t>116.89%</w:t>
      </w:r>
      <w:r>
        <w:rPr>
          <w:spacing w:val="-4"/>
        </w:rPr>
        <w:t>，</w:t>
      </w:r>
      <w:r>
        <w:rPr/>
        <w:t> 主要原系公司</w:t>
      </w:r>
      <w:r>
        <w:rPr>
          <w:rFonts w:ascii="Times New Roman" w:hAnsi="Times New Roman" w:cs="Times New Roman" w:eastAsia="Times New Roman" w:hint="default"/>
        </w:rPr>
        <w:t>2013</w:t>
      </w:r>
      <w:r>
        <w:rPr/>
        <w:t>年非公开发行募集资金的银行存款利息收入增加所致。</w:t>
      </w:r>
    </w:p>
    <w:p>
      <w:pPr>
        <w:pStyle w:val="Heading2"/>
        <w:spacing w:line="240" w:lineRule="auto" w:before="63"/>
        <w:ind w:left="372" w:right="2094"/>
        <w:jc w:val="left"/>
        <w:rPr>
          <w:b w:val="0"/>
          <w:bCs w:val="0"/>
        </w:rPr>
      </w:pPr>
      <w:r>
        <w:rPr>
          <w:rFonts w:ascii="Times New Roman" w:hAnsi="Times New Roman" w:cs="Times New Roman" w:eastAsia="Times New Roman" w:hint="default"/>
        </w:rPr>
        <w:t>5</w:t>
      </w:r>
      <w:r>
        <w:rPr/>
        <w:t>、研发支出</w:t>
      </w:r>
      <w:r>
        <w:rPr>
          <w:b w:val="0"/>
          <w:bCs w:val="0"/>
        </w:rPr>
      </w:r>
    </w:p>
    <w:p>
      <w:pPr>
        <w:pStyle w:val="BodyText"/>
        <w:spacing w:line="240" w:lineRule="auto" w:before="167"/>
        <w:ind w:left="852" w:right="2094"/>
        <w:jc w:val="left"/>
      </w:pPr>
      <w:r>
        <w:rPr/>
        <w:t>公司近三年的研发支出情况如下：</w:t>
      </w:r>
    </w:p>
    <w:p>
      <w:pPr>
        <w:pStyle w:val="BodyText"/>
        <w:spacing w:line="240" w:lineRule="auto" w:before="187"/>
        <w:ind w:left="0" w:right="372"/>
        <w:jc w:val="right"/>
      </w:pPr>
      <w:r>
        <w:rPr/>
        <w:t>单位：万元</w:t>
      </w:r>
    </w:p>
    <w:p>
      <w:pPr>
        <w:spacing w:line="240" w:lineRule="auto" w:before="5"/>
        <w:rPr>
          <w:rFonts w:ascii="宋体" w:hAnsi="宋体" w:cs="宋体" w:eastAsia="宋体" w:hint="default"/>
          <w:sz w:val="7"/>
          <w:szCs w:val="7"/>
        </w:rPr>
      </w:pPr>
    </w:p>
    <w:tbl>
      <w:tblPr>
        <w:tblW w:w="0" w:type="auto"/>
        <w:jc w:val="left"/>
        <w:tblInd w:w="261" w:type="dxa"/>
        <w:tblLayout w:type="fixed"/>
        <w:tblCellMar>
          <w:top w:w="0" w:type="dxa"/>
          <w:left w:w="0" w:type="dxa"/>
          <w:bottom w:w="0" w:type="dxa"/>
          <w:right w:w="0" w:type="dxa"/>
        </w:tblCellMar>
        <w:tblLook w:val="01E0"/>
      </w:tblPr>
      <w:tblGrid>
        <w:gridCol w:w="2104"/>
        <w:gridCol w:w="1710"/>
        <w:gridCol w:w="1560"/>
        <w:gridCol w:w="2220"/>
        <w:gridCol w:w="2174"/>
      </w:tblGrid>
      <w:tr>
        <w:trPr>
          <w:trHeight w:val="550"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53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2014</w:t>
            </w:r>
            <w:r>
              <w:rPr>
                <w:rFonts w:ascii="宋体" w:hAnsi="宋体" w:cs="宋体" w:eastAsia="宋体" w:hint="default"/>
                <w:b/>
                <w:bCs/>
                <w:sz w:val="21"/>
                <w:szCs w:val="21"/>
              </w:rPr>
              <w:t>年</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45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2013</w:t>
            </w:r>
            <w:r>
              <w:rPr>
                <w:rFonts w:ascii="宋体" w:hAnsi="宋体" w:cs="宋体" w:eastAsia="宋体" w:hint="default"/>
                <w:b/>
                <w:bCs/>
                <w:sz w:val="21"/>
                <w:szCs w:val="21"/>
              </w:rPr>
              <w:t>年</w:t>
            </w:r>
            <w:r>
              <w:rPr>
                <w:rFonts w:ascii="宋体" w:hAnsi="宋体" w:cs="宋体" w:eastAsia="宋体" w:hint="default"/>
                <w:sz w:val="21"/>
                <w:szCs w:val="21"/>
              </w:rPr>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476" w:right="0"/>
              <w:jc w:val="left"/>
              <w:rPr>
                <w:rFonts w:ascii="宋体" w:hAnsi="宋体" w:cs="宋体" w:eastAsia="宋体" w:hint="default"/>
                <w:sz w:val="21"/>
                <w:szCs w:val="21"/>
              </w:rPr>
            </w:pPr>
            <w:r>
              <w:rPr>
                <w:rFonts w:ascii="宋体" w:hAnsi="宋体" w:cs="宋体" w:eastAsia="宋体" w:hint="default"/>
                <w:b/>
                <w:bCs/>
                <w:sz w:val="21"/>
                <w:szCs w:val="21"/>
              </w:rPr>
              <w:t>比上年度增长</w:t>
            </w:r>
            <w:r>
              <w:rPr>
                <w:rFonts w:ascii="宋体" w:hAnsi="宋体" w:cs="宋体" w:eastAsia="宋体" w:hint="default"/>
                <w:sz w:val="21"/>
                <w:szCs w:val="21"/>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550"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102" w:right="0"/>
              <w:jc w:val="left"/>
              <w:rPr>
                <w:rFonts w:ascii="宋体" w:hAnsi="宋体" w:cs="宋体" w:eastAsia="宋体" w:hint="default"/>
                <w:sz w:val="21"/>
                <w:szCs w:val="21"/>
              </w:rPr>
            </w:pPr>
            <w:r>
              <w:rPr>
                <w:rFonts w:ascii="宋体" w:hAnsi="宋体" w:cs="宋体" w:eastAsia="宋体" w:hint="default"/>
                <w:sz w:val="21"/>
                <w:szCs w:val="21"/>
              </w:rPr>
              <w:t>研发支出金额</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4,382.85</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3,562.30</w:t>
            </w:r>
            <w:r>
              <w:rPr>
                <w:rFonts w:ascii="Times New Roman"/>
                <w:sz w:val="21"/>
              </w:rPr>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w w:val="95"/>
                <w:sz w:val="21"/>
              </w:rPr>
              <w:t>23.03%</w:t>
            </w:r>
            <w:r>
              <w:rPr>
                <w:rFonts w:ascii="宋体"/>
                <w:sz w:val="21"/>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2,652.08</w:t>
            </w:r>
            <w:r>
              <w:rPr>
                <w:rFonts w:ascii="Times New Roman"/>
                <w:sz w:val="21"/>
              </w:rPr>
            </w:r>
          </w:p>
        </w:tc>
      </w:tr>
      <w:tr>
        <w:trPr>
          <w:trHeight w:val="550"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102" w:right="0"/>
              <w:jc w:val="left"/>
              <w:rPr>
                <w:rFonts w:ascii="宋体" w:hAnsi="宋体" w:cs="宋体" w:eastAsia="宋体" w:hint="default"/>
                <w:sz w:val="21"/>
                <w:szCs w:val="21"/>
              </w:rPr>
            </w:pPr>
            <w:r>
              <w:rPr>
                <w:rFonts w:ascii="宋体" w:hAnsi="宋体" w:cs="宋体" w:eastAsia="宋体" w:hint="default"/>
                <w:sz w:val="21"/>
                <w:szCs w:val="21"/>
              </w:rPr>
              <w:t>占净资产比例</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2.37%</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w w:val="95"/>
                <w:sz w:val="21"/>
              </w:rPr>
              <w:t>0.79%</w:t>
            </w:r>
            <w:r>
              <w:rPr>
                <w:rFonts w:ascii="宋体"/>
                <w:sz w:val="21"/>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2.34%</w:t>
            </w:r>
          </w:p>
        </w:tc>
      </w:tr>
      <w:tr>
        <w:trPr>
          <w:trHeight w:val="550"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102" w:right="0"/>
              <w:jc w:val="left"/>
              <w:rPr>
                <w:rFonts w:ascii="宋体" w:hAnsi="宋体" w:cs="宋体" w:eastAsia="宋体" w:hint="default"/>
                <w:sz w:val="21"/>
                <w:szCs w:val="21"/>
              </w:rPr>
            </w:pPr>
            <w:r>
              <w:rPr>
                <w:rFonts w:ascii="宋体" w:hAnsi="宋体" w:cs="宋体" w:eastAsia="宋体" w:hint="default"/>
                <w:sz w:val="21"/>
                <w:szCs w:val="21"/>
              </w:rPr>
              <w:t>占营业收入比例</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8.34%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9.19%</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w w:val="95"/>
                <w:sz w:val="21"/>
              </w:rPr>
              <w:t>-0.85%</w:t>
            </w:r>
            <w:r>
              <w:rPr>
                <w:rFonts w:ascii="宋体"/>
                <w:sz w:val="21"/>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9.02%</w:t>
            </w:r>
          </w:p>
        </w:tc>
      </w:tr>
    </w:tbl>
    <w:p>
      <w:pPr>
        <w:spacing w:line="240" w:lineRule="auto" w:before="12"/>
        <w:rPr>
          <w:rFonts w:ascii="宋体" w:hAnsi="宋体" w:cs="宋体" w:eastAsia="宋体" w:hint="default"/>
          <w:sz w:val="7"/>
          <w:szCs w:val="7"/>
        </w:rPr>
      </w:pPr>
    </w:p>
    <w:p>
      <w:pPr>
        <w:pStyle w:val="BodyText"/>
        <w:spacing w:line="240" w:lineRule="auto" w:before="26"/>
        <w:ind w:left="972" w:right="2094"/>
        <w:jc w:val="left"/>
      </w:pPr>
      <w:r>
        <w:rPr/>
        <w:t>报告期内，公司主要进行了以下项目的研发：</w:t>
      </w:r>
    </w:p>
    <w:p>
      <w:pPr>
        <w:spacing w:line="240" w:lineRule="auto" w:before="5"/>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328"/>
        <w:gridCol w:w="3396"/>
        <w:gridCol w:w="2918"/>
        <w:gridCol w:w="2502"/>
      </w:tblGrid>
      <w:tr>
        <w:trPr>
          <w:trHeight w:val="521" w:hRule="exact"/>
        </w:trPr>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237"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2" w:right="0"/>
              <w:jc w:val="center"/>
              <w:rPr>
                <w:rFonts w:ascii="宋体" w:hAnsi="宋体" w:cs="宋体" w:eastAsia="宋体" w:hint="default"/>
                <w:sz w:val="21"/>
                <w:szCs w:val="21"/>
              </w:rPr>
            </w:pPr>
            <w:r>
              <w:rPr>
                <w:rFonts w:ascii="宋体" w:hAnsi="宋体" w:cs="宋体" w:eastAsia="宋体" w:hint="default"/>
                <w:b/>
                <w:bCs/>
                <w:sz w:val="21"/>
                <w:szCs w:val="21"/>
              </w:rPr>
              <w:t>研发目的</w:t>
            </w:r>
            <w:r>
              <w:rPr>
                <w:rFonts w:ascii="宋体" w:hAnsi="宋体" w:cs="宋体" w:eastAsia="宋体" w:hint="default"/>
                <w:sz w:val="21"/>
                <w:szCs w:val="21"/>
              </w:rPr>
            </w: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b/>
                <w:bCs/>
                <w:sz w:val="21"/>
                <w:szCs w:val="21"/>
              </w:rPr>
              <w:t>研发进展</w:t>
            </w:r>
            <w:r>
              <w:rPr>
                <w:rFonts w:ascii="宋体" w:hAnsi="宋体" w:cs="宋体" w:eastAsia="宋体" w:hint="default"/>
                <w:sz w:val="21"/>
                <w:szCs w:val="21"/>
              </w:rPr>
            </w: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b/>
                <w:bCs/>
                <w:sz w:val="21"/>
                <w:szCs w:val="21"/>
              </w:rPr>
              <w:t>目标</w:t>
            </w:r>
            <w:r>
              <w:rPr>
                <w:rFonts w:ascii="宋体" w:hAnsi="宋体" w:cs="宋体" w:eastAsia="宋体" w:hint="default"/>
                <w:sz w:val="21"/>
                <w:szCs w:val="21"/>
              </w:rPr>
            </w:r>
          </w:p>
        </w:tc>
      </w:tr>
      <w:tr>
        <w:trPr>
          <w:trHeight w:val="1415" w:hRule="exact"/>
        </w:trPr>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92" w:lineRule="auto"/>
              <w:ind w:left="50" w:right="49"/>
              <w:jc w:val="both"/>
              <w:rPr>
                <w:rFonts w:ascii="Times New Roman" w:hAnsi="Times New Roman" w:cs="Times New Roman" w:eastAsia="Times New Roman" w:hint="default"/>
                <w:sz w:val="21"/>
                <w:szCs w:val="21"/>
              </w:rPr>
            </w:pPr>
            <w:r>
              <w:rPr>
                <w:rFonts w:ascii="宋体" w:hAnsi="宋体" w:cs="宋体" w:eastAsia="宋体" w:hint="default"/>
                <w:sz w:val="21"/>
                <w:szCs w:val="21"/>
              </w:rPr>
              <w:t>铁</w:t>
            </w:r>
            <w:r>
              <w:rPr>
                <w:rFonts w:ascii="宋体" w:hAnsi="宋体" w:cs="宋体" w:eastAsia="宋体" w:hint="default"/>
                <w:spacing w:val="-64"/>
                <w:sz w:val="21"/>
                <w:szCs w:val="21"/>
              </w:rPr>
              <w:t> </w:t>
            </w:r>
            <w:r>
              <w:rPr>
                <w:rFonts w:ascii="宋体" w:hAnsi="宋体" w:cs="宋体" w:eastAsia="宋体" w:hint="default"/>
                <w:sz w:val="21"/>
                <w:szCs w:val="21"/>
              </w:rPr>
              <w:t>路</w:t>
            </w:r>
            <w:r>
              <w:rPr>
                <w:rFonts w:ascii="宋体" w:hAnsi="宋体" w:cs="宋体" w:eastAsia="宋体" w:hint="default"/>
                <w:spacing w:val="-67"/>
                <w:sz w:val="21"/>
                <w:szCs w:val="21"/>
              </w:rPr>
              <w:t> </w:t>
            </w:r>
            <w:r>
              <w:rPr>
                <w:rFonts w:ascii="宋体" w:hAnsi="宋体" w:cs="宋体" w:eastAsia="宋体" w:hint="default"/>
                <w:sz w:val="21"/>
                <w:szCs w:val="21"/>
              </w:rPr>
              <w:t>信</w:t>
            </w:r>
            <w:r>
              <w:rPr>
                <w:rFonts w:ascii="宋体" w:hAnsi="宋体" w:cs="宋体" w:eastAsia="宋体" w:hint="default"/>
                <w:spacing w:val="-64"/>
                <w:sz w:val="21"/>
                <w:szCs w:val="21"/>
              </w:rPr>
              <w:t> </w:t>
            </w:r>
            <w:r>
              <w:rPr>
                <w:rFonts w:ascii="宋体" w:hAnsi="宋体" w:cs="宋体" w:eastAsia="宋体" w:hint="default"/>
                <w:sz w:val="21"/>
                <w:szCs w:val="21"/>
              </w:rPr>
              <w:t>号</w:t>
            </w:r>
            <w:r>
              <w:rPr>
                <w:rFonts w:ascii="宋体" w:hAnsi="宋体" w:cs="宋体" w:eastAsia="宋体" w:hint="default"/>
                <w:spacing w:val="-67"/>
                <w:sz w:val="21"/>
                <w:szCs w:val="21"/>
              </w:rPr>
              <w:t> </w:t>
            </w:r>
            <w:r>
              <w:rPr>
                <w:rFonts w:ascii="宋体" w:hAnsi="宋体" w:cs="宋体" w:eastAsia="宋体" w:hint="default"/>
                <w:sz w:val="21"/>
                <w:szCs w:val="21"/>
              </w:rPr>
              <w:t>集</w:t>
            </w:r>
            <w:r>
              <w:rPr>
                <w:rFonts w:ascii="宋体" w:hAnsi="宋体" w:cs="宋体" w:eastAsia="宋体" w:hint="default"/>
                <w:w w:val="99"/>
                <w:sz w:val="21"/>
                <w:szCs w:val="21"/>
              </w:rPr>
              <w:t> </w:t>
            </w:r>
            <w:r>
              <w:rPr>
                <w:rFonts w:ascii="宋体" w:hAnsi="宋体" w:cs="宋体" w:eastAsia="宋体" w:hint="default"/>
                <w:sz w:val="21"/>
                <w:szCs w:val="21"/>
              </w:rPr>
              <w:t>中</w:t>
            </w:r>
            <w:r>
              <w:rPr>
                <w:rFonts w:ascii="宋体" w:hAnsi="宋体" w:cs="宋体" w:eastAsia="宋体" w:hint="default"/>
                <w:spacing w:val="-64"/>
                <w:sz w:val="21"/>
                <w:szCs w:val="21"/>
              </w:rPr>
              <w:t> </w:t>
            </w:r>
            <w:r>
              <w:rPr>
                <w:rFonts w:ascii="宋体" w:hAnsi="宋体" w:cs="宋体" w:eastAsia="宋体" w:hint="default"/>
                <w:sz w:val="21"/>
                <w:szCs w:val="21"/>
              </w:rPr>
              <w:t>监</w:t>
            </w:r>
            <w:r>
              <w:rPr>
                <w:rFonts w:ascii="宋体" w:hAnsi="宋体" w:cs="宋体" w:eastAsia="宋体" w:hint="default"/>
                <w:spacing w:val="-67"/>
                <w:sz w:val="21"/>
                <w:szCs w:val="21"/>
              </w:rPr>
              <w:t> </w:t>
            </w:r>
            <w:r>
              <w:rPr>
                <w:rFonts w:ascii="宋体" w:hAnsi="宋体" w:cs="宋体" w:eastAsia="宋体" w:hint="default"/>
                <w:sz w:val="21"/>
                <w:szCs w:val="21"/>
              </w:rPr>
              <w:t>测</w:t>
            </w:r>
            <w:r>
              <w:rPr>
                <w:rFonts w:ascii="宋体" w:hAnsi="宋体" w:cs="宋体" w:eastAsia="宋体" w:hint="default"/>
                <w:spacing w:val="-64"/>
                <w:sz w:val="21"/>
                <w:szCs w:val="21"/>
              </w:rPr>
              <w:t> </w:t>
            </w:r>
            <w:r>
              <w:rPr>
                <w:rFonts w:ascii="宋体" w:hAnsi="宋体" w:cs="宋体" w:eastAsia="宋体" w:hint="default"/>
                <w:sz w:val="21"/>
                <w:szCs w:val="21"/>
              </w:rPr>
              <w:t>系</w:t>
            </w:r>
            <w:r>
              <w:rPr>
                <w:rFonts w:ascii="宋体" w:hAnsi="宋体" w:cs="宋体" w:eastAsia="宋体" w:hint="default"/>
                <w:spacing w:val="-67"/>
                <w:sz w:val="21"/>
                <w:szCs w:val="21"/>
              </w:rPr>
              <w:t> </w:t>
            </w:r>
            <w:r>
              <w:rPr>
                <w:rFonts w:ascii="宋体" w:hAnsi="宋体" w:cs="宋体" w:eastAsia="宋体" w:hint="default"/>
                <w:sz w:val="21"/>
                <w:szCs w:val="21"/>
              </w:rPr>
              <w:t>统</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(CSM)V2</w:t>
            </w:r>
          </w:p>
        </w:tc>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82"/>
              <w:ind w:left="49" w:right="-29"/>
              <w:jc w:val="left"/>
              <w:rPr>
                <w:rFonts w:ascii="宋体" w:hAnsi="宋体" w:cs="宋体" w:eastAsia="宋体" w:hint="default"/>
                <w:sz w:val="21"/>
                <w:szCs w:val="21"/>
              </w:rPr>
            </w:pPr>
            <w:r>
              <w:rPr>
                <w:rFonts w:ascii="宋体" w:hAnsi="宋体" w:cs="宋体" w:eastAsia="宋体" w:hint="default"/>
                <w:spacing w:val="9"/>
                <w:sz w:val="21"/>
                <w:szCs w:val="21"/>
              </w:rPr>
              <w:t>基于成型的铁路信号集中监测产品</w:t>
            </w:r>
            <w:r>
              <w:rPr>
                <w:rFonts w:ascii="宋体" w:hAnsi="宋体" w:cs="宋体" w:eastAsia="宋体" w:hint="default"/>
                <w:w w:val="99"/>
                <w:sz w:val="21"/>
                <w:szCs w:val="21"/>
              </w:rPr>
              <w:t> </w:t>
            </w:r>
            <w:r>
              <w:rPr>
                <w:rFonts w:ascii="宋体" w:hAnsi="宋体" w:cs="宋体" w:eastAsia="宋体" w:hint="default"/>
                <w:sz w:val="21"/>
                <w:szCs w:val="21"/>
              </w:rPr>
              <w:t>平台，通过在信号设备的监测范围、</w:t>
            </w:r>
            <w:r>
              <w:rPr>
                <w:rFonts w:ascii="宋体" w:hAnsi="宋体" w:cs="宋体" w:eastAsia="宋体" w:hint="default"/>
                <w:w w:val="99"/>
                <w:sz w:val="21"/>
                <w:szCs w:val="21"/>
              </w:rPr>
              <w:t> </w:t>
            </w:r>
            <w:r>
              <w:rPr>
                <w:rFonts w:ascii="宋体" w:hAnsi="宋体" w:cs="宋体" w:eastAsia="宋体" w:hint="default"/>
                <w:sz w:val="21"/>
                <w:szCs w:val="21"/>
              </w:rPr>
              <w:t>性能和智能分析方面进行扩展延伸，</w:t>
            </w:r>
            <w:r>
              <w:rPr>
                <w:rFonts w:ascii="宋体" w:hAnsi="宋体" w:cs="宋体" w:eastAsia="宋体" w:hint="default"/>
                <w:w w:val="99"/>
                <w:sz w:val="21"/>
                <w:szCs w:val="21"/>
              </w:rPr>
              <w:t> </w:t>
            </w:r>
            <w:r>
              <w:rPr>
                <w:rFonts w:ascii="宋体" w:hAnsi="宋体" w:cs="宋体" w:eastAsia="宋体" w:hint="default"/>
                <w:spacing w:val="9"/>
                <w:sz w:val="21"/>
                <w:szCs w:val="21"/>
              </w:rPr>
              <w:t>巩固和扩大集中监测产品领域的领</w:t>
            </w: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82"/>
              <w:ind w:left="49" w:right="48"/>
              <w:jc w:val="both"/>
              <w:rPr>
                <w:rFonts w:ascii="宋体" w:hAnsi="宋体" w:cs="宋体" w:eastAsia="宋体" w:hint="default"/>
                <w:sz w:val="21"/>
                <w:szCs w:val="21"/>
              </w:rPr>
            </w:pPr>
            <w:r>
              <w:rPr>
                <w:rFonts w:ascii="宋体" w:hAnsi="宋体" w:cs="宋体" w:eastAsia="宋体" w:hint="default"/>
                <w:spacing w:val="6"/>
                <w:sz w:val="21"/>
                <w:szCs w:val="21"/>
              </w:rPr>
              <w:t>完成该产品车站智能分析功能</w:t>
            </w:r>
            <w:r>
              <w:rPr>
                <w:rFonts w:ascii="宋体" w:hAnsi="宋体" w:cs="宋体" w:eastAsia="宋体" w:hint="default"/>
                <w:w w:val="99"/>
                <w:sz w:val="21"/>
                <w:szCs w:val="21"/>
              </w:rPr>
              <w:t> </w:t>
            </w:r>
            <w:r>
              <w:rPr>
                <w:rFonts w:ascii="宋体" w:hAnsi="宋体" w:cs="宋体" w:eastAsia="宋体" w:hint="default"/>
                <w:spacing w:val="7"/>
                <w:sz w:val="21"/>
                <w:szCs w:val="21"/>
              </w:rPr>
              <w:t>的</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专家知识库</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的升级优化并</w:t>
            </w:r>
            <w:r>
              <w:rPr>
                <w:rFonts w:ascii="宋体" w:hAnsi="宋体" w:cs="宋体" w:eastAsia="宋体" w:hint="default"/>
                <w:w w:val="99"/>
                <w:sz w:val="21"/>
                <w:szCs w:val="21"/>
              </w:rPr>
              <w:t> </w:t>
            </w:r>
            <w:r>
              <w:rPr>
                <w:rFonts w:ascii="宋体" w:hAnsi="宋体" w:cs="宋体" w:eastAsia="宋体" w:hint="default"/>
                <w:spacing w:val="6"/>
                <w:sz w:val="21"/>
                <w:szCs w:val="21"/>
              </w:rPr>
              <w:t>发布新版本；完成电务段中心</w:t>
            </w:r>
            <w:r>
              <w:rPr>
                <w:rFonts w:ascii="宋体" w:hAnsi="宋体" w:cs="宋体" w:eastAsia="宋体" w:hint="default"/>
                <w:w w:val="99"/>
                <w:sz w:val="21"/>
                <w:szCs w:val="21"/>
              </w:rPr>
              <w:t> </w:t>
            </w:r>
            <w:r>
              <w:rPr>
                <w:rFonts w:ascii="宋体" w:hAnsi="宋体" w:cs="宋体" w:eastAsia="宋体" w:hint="default"/>
                <w:spacing w:val="6"/>
                <w:sz w:val="21"/>
                <w:szCs w:val="21"/>
              </w:rPr>
              <w:t>功能扩展模块的开发并发布新</w:t>
            </w: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82"/>
              <w:ind w:left="49" w:right="50"/>
              <w:jc w:val="both"/>
              <w:rPr>
                <w:rFonts w:ascii="宋体" w:hAnsi="宋体" w:cs="宋体" w:eastAsia="宋体" w:hint="default"/>
                <w:sz w:val="21"/>
                <w:szCs w:val="21"/>
              </w:rPr>
            </w:pPr>
            <w:r>
              <w:rPr>
                <w:rFonts w:ascii="宋体" w:hAnsi="宋体" w:cs="宋体" w:eastAsia="宋体" w:hint="default"/>
                <w:spacing w:val="7"/>
                <w:sz w:val="21"/>
                <w:szCs w:val="21"/>
              </w:rPr>
              <w:t>开发一版铁路信号集中监</w:t>
            </w:r>
            <w:r>
              <w:rPr>
                <w:rFonts w:ascii="宋体" w:hAnsi="宋体" w:cs="宋体" w:eastAsia="宋体" w:hint="default"/>
                <w:w w:val="99"/>
                <w:sz w:val="21"/>
                <w:szCs w:val="21"/>
              </w:rPr>
              <w:t> </w:t>
            </w:r>
            <w:r>
              <w:rPr>
                <w:rFonts w:ascii="宋体" w:hAnsi="宋体" w:cs="宋体" w:eastAsia="宋体" w:hint="default"/>
                <w:spacing w:val="7"/>
                <w:sz w:val="21"/>
                <w:szCs w:val="21"/>
              </w:rPr>
              <w:t>测系统，满足铁路新增设</w:t>
            </w:r>
            <w:r>
              <w:rPr>
                <w:rFonts w:ascii="宋体" w:hAnsi="宋体" w:cs="宋体" w:eastAsia="宋体" w:hint="default"/>
                <w:w w:val="99"/>
                <w:sz w:val="21"/>
                <w:szCs w:val="21"/>
              </w:rPr>
              <w:t> </w:t>
            </w:r>
            <w:r>
              <w:rPr>
                <w:rFonts w:ascii="宋体" w:hAnsi="宋体" w:cs="宋体" w:eastAsia="宋体" w:hint="default"/>
                <w:sz w:val="21"/>
                <w:szCs w:val="21"/>
              </w:rPr>
              <w:t>备</w:t>
            </w:r>
            <w:r>
              <w:rPr>
                <w:rFonts w:ascii="宋体" w:hAnsi="宋体" w:cs="宋体" w:eastAsia="宋体" w:hint="default"/>
                <w:spacing w:val="-74"/>
                <w:sz w:val="21"/>
                <w:szCs w:val="21"/>
              </w:rPr>
              <w:t> </w:t>
            </w:r>
            <w:r>
              <w:rPr>
                <w:rFonts w:ascii="宋体" w:hAnsi="宋体" w:cs="宋体" w:eastAsia="宋体" w:hint="default"/>
                <w:sz w:val="21"/>
                <w:szCs w:val="21"/>
              </w:rPr>
              <w:t>及</w:t>
            </w:r>
            <w:r>
              <w:rPr>
                <w:rFonts w:ascii="宋体" w:hAnsi="宋体" w:cs="宋体" w:eastAsia="宋体" w:hint="default"/>
                <w:spacing w:val="-74"/>
                <w:sz w:val="21"/>
                <w:szCs w:val="21"/>
              </w:rPr>
              <w:t> </w:t>
            </w:r>
            <w:r>
              <w:rPr>
                <w:rFonts w:ascii="宋体" w:hAnsi="宋体" w:cs="宋体" w:eastAsia="宋体" w:hint="default"/>
                <w:sz w:val="21"/>
                <w:szCs w:val="21"/>
              </w:rPr>
              <w:t>中</w:t>
            </w:r>
            <w:r>
              <w:rPr>
                <w:rFonts w:ascii="宋体" w:hAnsi="宋体" w:cs="宋体" w:eastAsia="宋体" w:hint="default"/>
                <w:spacing w:val="-75"/>
                <w:sz w:val="21"/>
                <w:szCs w:val="21"/>
              </w:rPr>
              <w:t> </w:t>
            </w:r>
            <w:r>
              <w:rPr>
                <w:rFonts w:ascii="宋体" w:hAnsi="宋体" w:cs="宋体" w:eastAsia="宋体" w:hint="default"/>
                <w:sz w:val="21"/>
                <w:szCs w:val="21"/>
              </w:rPr>
              <w:t>心</w:t>
            </w:r>
            <w:r>
              <w:rPr>
                <w:rFonts w:ascii="宋体" w:hAnsi="宋体" w:cs="宋体" w:eastAsia="宋体" w:hint="default"/>
                <w:spacing w:val="-74"/>
                <w:sz w:val="21"/>
                <w:szCs w:val="21"/>
              </w:rPr>
              <w:t> </w:t>
            </w:r>
            <w:r>
              <w:rPr>
                <w:rFonts w:ascii="宋体" w:hAnsi="宋体" w:cs="宋体" w:eastAsia="宋体" w:hint="default"/>
                <w:sz w:val="21"/>
                <w:szCs w:val="21"/>
              </w:rPr>
              <w:t>互</w:t>
            </w:r>
            <w:r>
              <w:rPr>
                <w:rFonts w:ascii="宋体" w:hAnsi="宋体" w:cs="宋体" w:eastAsia="宋体" w:hint="default"/>
                <w:spacing w:val="-74"/>
                <w:sz w:val="21"/>
                <w:szCs w:val="21"/>
              </w:rPr>
              <w:t> </w:t>
            </w:r>
            <w:r>
              <w:rPr>
                <w:rFonts w:ascii="宋体" w:hAnsi="宋体" w:cs="宋体" w:eastAsia="宋体" w:hint="default"/>
                <w:sz w:val="21"/>
                <w:szCs w:val="21"/>
              </w:rPr>
              <w:t>联</w:t>
            </w:r>
            <w:r>
              <w:rPr>
                <w:rFonts w:ascii="宋体" w:hAnsi="宋体" w:cs="宋体" w:eastAsia="宋体" w:hint="default"/>
                <w:spacing w:val="-74"/>
                <w:sz w:val="21"/>
                <w:szCs w:val="21"/>
              </w:rPr>
              <w:t> </w:t>
            </w:r>
            <w:r>
              <w:rPr>
                <w:rFonts w:ascii="宋体" w:hAnsi="宋体" w:cs="宋体" w:eastAsia="宋体" w:hint="default"/>
                <w:sz w:val="21"/>
                <w:szCs w:val="21"/>
              </w:rPr>
              <w:t>的</w:t>
            </w:r>
            <w:r>
              <w:rPr>
                <w:rFonts w:ascii="宋体" w:hAnsi="宋体" w:cs="宋体" w:eastAsia="宋体" w:hint="default"/>
                <w:spacing w:val="-74"/>
                <w:sz w:val="21"/>
                <w:szCs w:val="21"/>
              </w:rPr>
              <w:t> </w:t>
            </w:r>
            <w:r>
              <w:rPr>
                <w:rFonts w:ascii="宋体" w:hAnsi="宋体" w:cs="宋体" w:eastAsia="宋体" w:hint="default"/>
                <w:sz w:val="21"/>
                <w:szCs w:val="21"/>
              </w:rPr>
              <w:t>维</w:t>
            </w:r>
            <w:r>
              <w:rPr>
                <w:rFonts w:ascii="宋体" w:hAnsi="宋体" w:cs="宋体" w:eastAsia="宋体" w:hint="default"/>
                <w:spacing w:val="-74"/>
                <w:sz w:val="21"/>
                <w:szCs w:val="21"/>
              </w:rPr>
              <w:t> </w:t>
            </w:r>
            <w:r>
              <w:rPr>
                <w:rFonts w:ascii="宋体" w:hAnsi="宋体" w:cs="宋体" w:eastAsia="宋体" w:hint="default"/>
                <w:sz w:val="21"/>
                <w:szCs w:val="21"/>
              </w:rPr>
              <w:t>护</w:t>
            </w:r>
            <w:r>
              <w:rPr>
                <w:rFonts w:ascii="宋体" w:hAnsi="宋体" w:cs="宋体" w:eastAsia="宋体" w:hint="default"/>
                <w:spacing w:val="-75"/>
                <w:sz w:val="21"/>
                <w:szCs w:val="21"/>
              </w:rPr>
              <w:t> </w:t>
            </w:r>
            <w:r>
              <w:rPr>
                <w:rFonts w:ascii="宋体" w:hAnsi="宋体" w:cs="宋体" w:eastAsia="宋体" w:hint="default"/>
                <w:sz w:val="21"/>
                <w:szCs w:val="21"/>
              </w:rPr>
              <w:t>需</w:t>
            </w:r>
            <w:r>
              <w:rPr>
                <w:rFonts w:ascii="宋体" w:hAnsi="宋体" w:cs="宋体" w:eastAsia="宋体" w:hint="default"/>
                <w:w w:val="99"/>
                <w:sz w:val="21"/>
                <w:szCs w:val="21"/>
              </w:rPr>
              <w:t> </w:t>
            </w:r>
            <w:r>
              <w:rPr>
                <w:rFonts w:ascii="宋体" w:hAnsi="宋体" w:cs="宋体" w:eastAsia="宋体" w:hint="default"/>
                <w:spacing w:val="7"/>
                <w:sz w:val="21"/>
                <w:szCs w:val="21"/>
              </w:rPr>
              <w:t>求，具有智能分析功能，</w:t>
            </w:r>
          </w:p>
        </w:tc>
      </w:tr>
    </w:tbl>
    <w:p>
      <w:pPr>
        <w:spacing w:after="0" w:line="273" w:lineRule="auto"/>
        <w:jc w:val="both"/>
        <w:rPr>
          <w:rFonts w:ascii="宋体" w:hAnsi="宋体" w:cs="宋体" w:eastAsia="宋体" w:hint="default"/>
          <w:sz w:val="21"/>
          <w:szCs w:val="21"/>
        </w:rPr>
        <w:sectPr>
          <w:pgSz w:w="11910" w:h="16840"/>
          <w:pgMar w:header="746" w:footer="978" w:top="1060" w:bottom="1160" w:left="760" w:right="760"/>
        </w:sectPr>
      </w:pPr>
    </w:p>
    <w:p>
      <w:pPr>
        <w:spacing w:line="240" w:lineRule="auto" w:before="5"/>
        <w:rPr>
          <w:rFonts w:ascii="宋体" w:hAnsi="宋体" w:cs="宋体" w:eastAsia="宋体"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1328"/>
        <w:gridCol w:w="3396"/>
        <w:gridCol w:w="2918"/>
        <w:gridCol w:w="2502"/>
      </w:tblGrid>
      <w:tr>
        <w:trPr>
          <w:trHeight w:val="1105" w:hRule="exact"/>
        </w:trPr>
        <w:tc>
          <w:tcPr>
            <w:tcW w:w="1328" w:type="dxa"/>
            <w:tcBorders>
              <w:top w:val="single" w:sz="6" w:space="0" w:color="000000"/>
              <w:left w:val="single" w:sz="6" w:space="0" w:color="000000"/>
              <w:bottom w:val="single" w:sz="6" w:space="0" w:color="000000"/>
              <w:right w:val="single" w:sz="6" w:space="0" w:color="000000"/>
            </w:tcBorders>
          </w:tcPr>
          <w:p>
            <w:pPr/>
          </w:p>
        </w:tc>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9" w:right="0"/>
              <w:jc w:val="left"/>
              <w:rPr>
                <w:rFonts w:ascii="宋体" w:hAnsi="宋体" w:cs="宋体" w:eastAsia="宋体" w:hint="default"/>
                <w:sz w:val="21"/>
                <w:szCs w:val="21"/>
              </w:rPr>
            </w:pPr>
            <w:r>
              <w:rPr>
                <w:rFonts w:ascii="宋体" w:hAnsi="宋体" w:cs="宋体" w:eastAsia="宋体" w:hint="default"/>
                <w:sz w:val="21"/>
                <w:szCs w:val="21"/>
              </w:rPr>
              <w:t>先优势。</w:t>
            </w: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3"/>
              <w:ind w:left="49" w:right="48"/>
              <w:jc w:val="left"/>
              <w:rPr>
                <w:rFonts w:ascii="宋体" w:hAnsi="宋体" w:cs="宋体" w:eastAsia="宋体" w:hint="default"/>
                <w:sz w:val="21"/>
                <w:szCs w:val="21"/>
              </w:rPr>
            </w:pPr>
            <w:r>
              <w:rPr>
                <w:rFonts w:ascii="宋体" w:hAnsi="宋体" w:cs="宋体" w:eastAsia="宋体" w:hint="default"/>
                <w:spacing w:val="6"/>
                <w:sz w:val="21"/>
                <w:szCs w:val="21"/>
              </w:rPr>
              <w:t>版本；完成了新版本的研发和</w:t>
            </w:r>
            <w:r>
              <w:rPr>
                <w:rFonts w:ascii="宋体" w:hAnsi="宋体" w:cs="宋体" w:eastAsia="宋体" w:hint="default"/>
                <w:w w:val="99"/>
                <w:sz w:val="21"/>
                <w:szCs w:val="21"/>
              </w:rPr>
              <w:t> </w:t>
            </w:r>
            <w:r>
              <w:rPr>
                <w:rFonts w:ascii="宋体" w:hAnsi="宋体" w:cs="宋体" w:eastAsia="宋体" w:hint="default"/>
                <w:sz w:val="21"/>
                <w:szCs w:val="21"/>
              </w:rPr>
              <w:t>工程化资料的补充完善工作。</w:t>
            </w: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3"/>
              <w:ind w:left="49" w:right="50"/>
              <w:jc w:val="both"/>
              <w:rPr>
                <w:rFonts w:ascii="宋体" w:hAnsi="宋体" w:cs="宋体" w:eastAsia="宋体" w:hint="default"/>
                <w:sz w:val="21"/>
                <w:szCs w:val="21"/>
              </w:rPr>
            </w:pPr>
            <w:r>
              <w:rPr>
                <w:rFonts w:ascii="宋体" w:hAnsi="宋体" w:cs="宋体" w:eastAsia="宋体" w:hint="default"/>
                <w:spacing w:val="7"/>
                <w:sz w:val="21"/>
                <w:szCs w:val="21"/>
              </w:rPr>
              <w:t>从而进一步提高铁路信号</w:t>
            </w:r>
            <w:r>
              <w:rPr>
                <w:rFonts w:ascii="宋体" w:hAnsi="宋体" w:cs="宋体" w:eastAsia="宋体" w:hint="default"/>
                <w:w w:val="99"/>
                <w:sz w:val="21"/>
                <w:szCs w:val="21"/>
              </w:rPr>
              <w:t> </w:t>
            </w:r>
            <w:r>
              <w:rPr>
                <w:rFonts w:ascii="宋体" w:hAnsi="宋体" w:cs="宋体" w:eastAsia="宋体" w:hint="default"/>
                <w:spacing w:val="7"/>
                <w:sz w:val="21"/>
                <w:szCs w:val="21"/>
              </w:rPr>
              <w:t>设备的维修水平，保障铁</w:t>
            </w:r>
            <w:r>
              <w:rPr>
                <w:rFonts w:ascii="宋体" w:hAnsi="宋体" w:cs="宋体" w:eastAsia="宋体" w:hint="default"/>
                <w:w w:val="99"/>
                <w:sz w:val="21"/>
                <w:szCs w:val="21"/>
              </w:rPr>
              <w:t> </w:t>
            </w:r>
            <w:r>
              <w:rPr>
                <w:rFonts w:ascii="宋体" w:hAnsi="宋体" w:cs="宋体" w:eastAsia="宋体" w:hint="default"/>
                <w:sz w:val="21"/>
                <w:szCs w:val="21"/>
              </w:rPr>
              <w:t>路运营安全。</w:t>
            </w:r>
          </w:p>
        </w:tc>
      </w:tr>
      <w:tr>
        <w:trPr>
          <w:trHeight w:val="1769" w:hRule="exact"/>
        </w:trPr>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312" w:lineRule="exact"/>
              <w:ind w:left="50" w:right="49"/>
              <w:jc w:val="both"/>
              <w:rPr>
                <w:rFonts w:ascii="Times New Roman" w:hAnsi="Times New Roman" w:cs="Times New Roman" w:eastAsia="Times New Roman" w:hint="default"/>
                <w:sz w:val="21"/>
                <w:szCs w:val="21"/>
              </w:rPr>
            </w:pPr>
            <w:r>
              <w:rPr>
                <w:rFonts w:ascii="宋体" w:hAnsi="宋体" w:cs="宋体" w:eastAsia="宋体" w:hint="default"/>
                <w:sz w:val="21"/>
                <w:szCs w:val="21"/>
              </w:rPr>
              <w:t>无</w:t>
            </w:r>
            <w:r>
              <w:rPr>
                <w:rFonts w:ascii="宋体" w:hAnsi="宋体" w:cs="宋体" w:eastAsia="宋体" w:hint="default"/>
                <w:spacing w:val="-64"/>
                <w:sz w:val="21"/>
                <w:szCs w:val="21"/>
              </w:rPr>
              <w:t> </w:t>
            </w:r>
            <w:r>
              <w:rPr>
                <w:rFonts w:ascii="宋体" w:hAnsi="宋体" w:cs="宋体" w:eastAsia="宋体" w:hint="default"/>
                <w:sz w:val="21"/>
                <w:szCs w:val="21"/>
              </w:rPr>
              <w:t>线</w:t>
            </w:r>
            <w:r>
              <w:rPr>
                <w:rFonts w:ascii="宋体" w:hAnsi="宋体" w:cs="宋体" w:eastAsia="宋体" w:hint="default"/>
                <w:spacing w:val="-67"/>
                <w:sz w:val="21"/>
                <w:szCs w:val="21"/>
              </w:rPr>
              <w:t> </w:t>
            </w:r>
            <w:r>
              <w:rPr>
                <w:rFonts w:ascii="宋体" w:hAnsi="宋体" w:cs="宋体" w:eastAsia="宋体" w:hint="default"/>
                <w:sz w:val="21"/>
                <w:szCs w:val="21"/>
              </w:rPr>
              <w:t>调</w:t>
            </w:r>
            <w:r>
              <w:rPr>
                <w:rFonts w:ascii="宋体" w:hAnsi="宋体" w:cs="宋体" w:eastAsia="宋体" w:hint="default"/>
                <w:spacing w:val="-64"/>
                <w:sz w:val="21"/>
                <w:szCs w:val="21"/>
              </w:rPr>
              <w:t> </w:t>
            </w:r>
            <w:r>
              <w:rPr>
                <w:rFonts w:ascii="宋体" w:hAnsi="宋体" w:cs="宋体" w:eastAsia="宋体" w:hint="default"/>
                <w:sz w:val="21"/>
                <w:szCs w:val="21"/>
              </w:rPr>
              <w:t>车</w:t>
            </w:r>
            <w:r>
              <w:rPr>
                <w:rFonts w:ascii="宋体" w:hAnsi="宋体" w:cs="宋体" w:eastAsia="宋体" w:hint="default"/>
                <w:spacing w:val="-67"/>
                <w:sz w:val="21"/>
                <w:szCs w:val="21"/>
              </w:rPr>
              <w:t> </w:t>
            </w:r>
            <w:r>
              <w:rPr>
                <w:rFonts w:ascii="宋体" w:hAnsi="宋体" w:cs="宋体" w:eastAsia="宋体" w:hint="default"/>
                <w:sz w:val="21"/>
                <w:szCs w:val="21"/>
              </w:rPr>
              <w:t>机</w:t>
            </w:r>
            <w:r>
              <w:rPr>
                <w:rFonts w:ascii="宋体" w:hAnsi="宋体" w:cs="宋体" w:eastAsia="宋体" w:hint="default"/>
                <w:w w:val="99"/>
                <w:sz w:val="21"/>
                <w:szCs w:val="21"/>
              </w:rPr>
              <w:t> </w:t>
            </w:r>
            <w:r>
              <w:rPr>
                <w:rFonts w:ascii="宋体" w:hAnsi="宋体" w:cs="宋体" w:eastAsia="宋体" w:hint="default"/>
                <w:sz w:val="21"/>
                <w:szCs w:val="21"/>
              </w:rPr>
              <w:t>车</w:t>
            </w:r>
            <w:r>
              <w:rPr>
                <w:rFonts w:ascii="宋体" w:hAnsi="宋体" w:cs="宋体" w:eastAsia="宋体" w:hint="default"/>
                <w:spacing w:val="-64"/>
                <w:sz w:val="21"/>
                <w:szCs w:val="21"/>
              </w:rPr>
              <w:t> </w:t>
            </w:r>
            <w:r>
              <w:rPr>
                <w:rFonts w:ascii="宋体" w:hAnsi="宋体" w:cs="宋体" w:eastAsia="宋体" w:hint="default"/>
                <w:sz w:val="21"/>
                <w:szCs w:val="21"/>
              </w:rPr>
              <w:t>信</w:t>
            </w:r>
            <w:r>
              <w:rPr>
                <w:rFonts w:ascii="宋体" w:hAnsi="宋体" w:cs="宋体" w:eastAsia="宋体" w:hint="default"/>
                <w:spacing w:val="-67"/>
                <w:sz w:val="21"/>
                <w:szCs w:val="21"/>
              </w:rPr>
              <w:t> </w:t>
            </w:r>
            <w:r>
              <w:rPr>
                <w:rFonts w:ascii="宋体" w:hAnsi="宋体" w:cs="宋体" w:eastAsia="宋体" w:hint="default"/>
                <w:sz w:val="21"/>
                <w:szCs w:val="21"/>
              </w:rPr>
              <w:t>号</w:t>
            </w:r>
            <w:r>
              <w:rPr>
                <w:rFonts w:ascii="宋体" w:hAnsi="宋体" w:cs="宋体" w:eastAsia="宋体" w:hint="default"/>
                <w:spacing w:val="-64"/>
                <w:sz w:val="21"/>
                <w:szCs w:val="21"/>
              </w:rPr>
              <w:t> </w:t>
            </w:r>
            <w:r>
              <w:rPr>
                <w:rFonts w:ascii="宋体" w:hAnsi="宋体" w:cs="宋体" w:eastAsia="宋体" w:hint="default"/>
                <w:sz w:val="21"/>
                <w:szCs w:val="21"/>
              </w:rPr>
              <w:t>和</w:t>
            </w:r>
            <w:r>
              <w:rPr>
                <w:rFonts w:ascii="宋体" w:hAnsi="宋体" w:cs="宋体" w:eastAsia="宋体" w:hint="default"/>
                <w:spacing w:val="-67"/>
                <w:sz w:val="21"/>
                <w:szCs w:val="21"/>
              </w:rPr>
              <w:t> </w:t>
            </w:r>
            <w:r>
              <w:rPr>
                <w:rFonts w:ascii="宋体" w:hAnsi="宋体" w:cs="宋体" w:eastAsia="宋体" w:hint="default"/>
                <w:sz w:val="21"/>
                <w:szCs w:val="21"/>
              </w:rPr>
              <w:t>监</w:t>
            </w:r>
            <w:r>
              <w:rPr>
                <w:rFonts w:ascii="宋体" w:hAnsi="宋体" w:cs="宋体" w:eastAsia="宋体" w:hint="default"/>
                <w:w w:val="99"/>
                <w:sz w:val="21"/>
                <w:szCs w:val="21"/>
              </w:rPr>
              <w:t> </w:t>
            </w:r>
            <w:r>
              <w:rPr>
                <w:rFonts w:ascii="宋体" w:hAnsi="宋体" w:cs="宋体" w:eastAsia="宋体" w:hint="default"/>
                <w:sz w:val="21"/>
                <w:szCs w:val="21"/>
              </w:rPr>
              <w:t>控 系</w:t>
            </w:r>
            <w:r>
              <w:rPr>
                <w:rFonts w:ascii="宋体" w:hAnsi="宋体" w:cs="宋体" w:eastAsia="宋体" w:hint="default"/>
                <w:spacing w:val="56"/>
                <w:sz w:val="21"/>
                <w:szCs w:val="21"/>
              </w:rPr>
              <w:t> </w:t>
            </w:r>
            <w:r>
              <w:rPr>
                <w:rFonts w:ascii="宋体" w:hAnsi="宋体" w:cs="宋体" w:eastAsia="宋体" w:hint="default"/>
                <w:sz w:val="21"/>
                <w:szCs w:val="21"/>
              </w:rPr>
              <w:t>统</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(STP-hh)</w:t>
            </w:r>
          </w:p>
        </w:tc>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83"/>
              <w:ind w:left="49" w:right="-29"/>
              <w:jc w:val="both"/>
              <w:rPr>
                <w:rFonts w:ascii="宋体" w:hAnsi="宋体" w:cs="宋体" w:eastAsia="宋体" w:hint="default"/>
                <w:sz w:val="21"/>
                <w:szCs w:val="21"/>
              </w:rPr>
            </w:pPr>
            <w:r>
              <w:rPr>
                <w:rFonts w:ascii="宋体" w:hAnsi="宋体" w:cs="宋体" w:eastAsia="宋体" w:hint="default"/>
                <w:spacing w:val="9"/>
                <w:sz w:val="21"/>
                <w:szCs w:val="21"/>
              </w:rPr>
              <w:t>通过现场推广应用的情况不断对原</w:t>
            </w:r>
            <w:r>
              <w:rPr>
                <w:rFonts w:ascii="宋体" w:hAnsi="宋体" w:cs="宋体" w:eastAsia="宋体" w:hint="default"/>
                <w:w w:val="99"/>
                <w:sz w:val="21"/>
                <w:szCs w:val="21"/>
              </w:rPr>
              <w:t> </w:t>
            </w:r>
            <w:r>
              <w:rPr>
                <w:rFonts w:ascii="宋体" w:hAnsi="宋体" w:cs="宋体" w:eastAsia="宋体" w:hint="default"/>
                <w:spacing w:val="-5"/>
                <w:sz w:val="21"/>
                <w:szCs w:val="21"/>
              </w:rPr>
              <w:t>有系统进行升级完善，使系统更加成</w:t>
            </w:r>
            <w:r>
              <w:rPr>
                <w:rFonts w:ascii="宋体" w:hAnsi="宋体" w:cs="宋体" w:eastAsia="宋体" w:hint="default"/>
                <w:w w:val="99"/>
                <w:sz w:val="21"/>
                <w:szCs w:val="21"/>
              </w:rPr>
              <w:t> </w:t>
            </w:r>
            <w:r>
              <w:rPr>
                <w:rFonts w:ascii="宋体" w:hAnsi="宋体" w:cs="宋体" w:eastAsia="宋体" w:hint="default"/>
                <w:spacing w:val="-5"/>
                <w:sz w:val="21"/>
                <w:szCs w:val="21"/>
              </w:rPr>
              <w:t>熟稳定。同时研发该系统在日常生产</w:t>
            </w:r>
            <w:r>
              <w:rPr>
                <w:rFonts w:ascii="宋体" w:hAnsi="宋体" w:cs="宋体" w:eastAsia="宋体" w:hint="default"/>
                <w:w w:val="99"/>
                <w:sz w:val="21"/>
                <w:szCs w:val="21"/>
              </w:rPr>
              <w:t> </w:t>
            </w:r>
            <w:r>
              <w:rPr>
                <w:rFonts w:ascii="宋体" w:hAnsi="宋体" w:cs="宋体" w:eastAsia="宋体" w:hint="default"/>
                <w:spacing w:val="9"/>
                <w:sz w:val="21"/>
                <w:szCs w:val="21"/>
              </w:rPr>
              <w:t>使用过程中更加方便快捷的维护手</w:t>
            </w:r>
            <w:r>
              <w:rPr>
                <w:rFonts w:ascii="宋体" w:hAnsi="宋体" w:cs="宋体" w:eastAsia="宋体" w:hint="default"/>
                <w:w w:val="99"/>
                <w:sz w:val="21"/>
                <w:szCs w:val="21"/>
              </w:rPr>
              <w:t> </w:t>
            </w:r>
            <w:r>
              <w:rPr>
                <w:rFonts w:ascii="宋体" w:hAnsi="宋体" w:cs="宋体" w:eastAsia="宋体" w:hint="default"/>
                <w:sz w:val="21"/>
                <w:szCs w:val="21"/>
              </w:rPr>
              <w:t>段，使该系统能够更好的推广应用。</w:t>
            </w: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before="83"/>
              <w:ind w:left="49" w:right="48"/>
              <w:jc w:val="both"/>
              <w:rPr>
                <w:rFonts w:ascii="宋体" w:hAnsi="宋体" w:cs="宋体" w:eastAsia="宋体" w:hint="default"/>
                <w:sz w:val="21"/>
                <w:szCs w:val="21"/>
              </w:rPr>
            </w:pPr>
            <w:r>
              <w:rPr>
                <w:rFonts w:ascii="宋体" w:hAnsi="宋体" w:cs="宋体" w:eastAsia="宋体" w:hint="default"/>
                <w:spacing w:val="6"/>
                <w:sz w:val="21"/>
                <w:szCs w:val="21"/>
              </w:rPr>
              <w:t>通过对现场应用效果的跟踪总</w:t>
            </w:r>
            <w:r>
              <w:rPr>
                <w:rFonts w:ascii="宋体" w:hAnsi="宋体" w:cs="宋体" w:eastAsia="宋体" w:hint="default"/>
                <w:w w:val="99"/>
                <w:sz w:val="21"/>
                <w:szCs w:val="21"/>
              </w:rPr>
              <w:t> </w:t>
            </w:r>
            <w:r>
              <w:rPr>
                <w:rFonts w:ascii="宋体" w:hAnsi="宋体" w:cs="宋体" w:eastAsia="宋体" w:hint="default"/>
                <w:spacing w:val="6"/>
                <w:sz w:val="21"/>
                <w:szCs w:val="21"/>
              </w:rPr>
              <w:t>结，完善相关模块的功能，完</w:t>
            </w:r>
            <w:r>
              <w:rPr>
                <w:rFonts w:ascii="宋体" w:hAnsi="宋体" w:cs="宋体" w:eastAsia="宋体" w:hint="default"/>
                <w:w w:val="99"/>
                <w:sz w:val="21"/>
                <w:szCs w:val="21"/>
              </w:rPr>
              <w:t> </w:t>
            </w:r>
            <w:r>
              <w:rPr>
                <w:rFonts w:ascii="宋体" w:hAnsi="宋体" w:cs="宋体" w:eastAsia="宋体" w:hint="default"/>
                <w:spacing w:val="6"/>
                <w:sz w:val="21"/>
                <w:szCs w:val="21"/>
              </w:rPr>
              <w:t>成了无线调车机车信号和监控</w:t>
            </w:r>
            <w:r>
              <w:rPr>
                <w:rFonts w:ascii="宋体" w:hAnsi="宋体" w:cs="宋体" w:eastAsia="宋体" w:hint="default"/>
                <w:w w:val="99"/>
                <w:sz w:val="21"/>
                <w:szCs w:val="21"/>
              </w:rPr>
              <w:t> </w:t>
            </w:r>
            <w:r>
              <w:rPr>
                <w:rFonts w:ascii="宋体" w:hAnsi="宋体" w:cs="宋体" w:eastAsia="宋体" w:hint="default"/>
                <w:sz w:val="21"/>
                <w:szCs w:val="21"/>
              </w:rPr>
              <w:t>系统</w:t>
            </w:r>
            <w:r>
              <w:rPr>
                <w:rFonts w:ascii="Times New Roman" w:hAnsi="Times New Roman" w:cs="Times New Roman" w:eastAsia="Times New Roman" w:hint="default"/>
                <w:sz w:val="21"/>
                <w:szCs w:val="21"/>
              </w:rPr>
              <w:t>3.0</w:t>
            </w:r>
            <w:r>
              <w:rPr>
                <w:rFonts w:ascii="宋体" w:hAnsi="宋体" w:cs="宋体" w:eastAsia="宋体" w:hint="default"/>
                <w:sz w:val="21"/>
                <w:szCs w:val="21"/>
              </w:rPr>
              <w:t>版本的发布；完成了系</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统配套诊断仪的研发。</w:t>
            </w: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auto"/>
              <w:ind w:left="49" w:right="50"/>
              <w:jc w:val="both"/>
              <w:rPr>
                <w:rFonts w:ascii="宋体" w:hAnsi="宋体" w:cs="宋体" w:eastAsia="宋体" w:hint="default"/>
                <w:sz w:val="21"/>
                <w:szCs w:val="21"/>
              </w:rPr>
            </w:pPr>
            <w:r>
              <w:rPr>
                <w:rFonts w:ascii="宋体" w:hAnsi="宋体" w:cs="宋体" w:eastAsia="宋体" w:hint="default"/>
                <w:spacing w:val="7"/>
                <w:sz w:val="21"/>
                <w:szCs w:val="21"/>
              </w:rPr>
              <w:t>改善调车员、司机、车站</w:t>
            </w:r>
            <w:r>
              <w:rPr>
                <w:rFonts w:ascii="宋体" w:hAnsi="宋体" w:cs="宋体" w:eastAsia="宋体" w:hint="default"/>
                <w:w w:val="99"/>
                <w:sz w:val="21"/>
                <w:szCs w:val="21"/>
              </w:rPr>
              <w:t> </w:t>
            </w:r>
            <w:r>
              <w:rPr>
                <w:rFonts w:ascii="宋体" w:hAnsi="宋体" w:cs="宋体" w:eastAsia="宋体" w:hint="default"/>
                <w:spacing w:val="7"/>
                <w:sz w:val="21"/>
                <w:szCs w:val="21"/>
              </w:rPr>
              <w:t>值班员的工作条件，降低</w:t>
            </w:r>
            <w:r>
              <w:rPr>
                <w:rFonts w:ascii="宋体" w:hAnsi="宋体" w:cs="宋体" w:eastAsia="宋体" w:hint="default"/>
                <w:w w:val="99"/>
                <w:sz w:val="21"/>
                <w:szCs w:val="21"/>
              </w:rPr>
              <w:t> </w:t>
            </w:r>
            <w:r>
              <w:rPr>
                <w:rFonts w:ascii="宋体" w:hAnsi="宋体" w:cs="宋体" w:eastAsia="宋体" w:hint="default"/>
                <w:spacing w:val="7"/>
                <w:sz w:val="21"/>
                <w:szCs w:val="21"/>
              </w:rPr>
              <w:t>劳动强度，提高安全防护</w:t>
            </w:r>
            <w:r>
              <w:rPr>
                <w:rFonts w:ascii="宋体" w:hAnsi="宋体" w:cs="宋体" w:eastAsia="宋体" w:hint="default"/>
                <w:w w:val="99"/>
                <w:sz w:val="21"/>
                <w:szCs w:val="21"/>
              </w:rPr>
              <w:t> </w:t>
            </w:r>
            <w:r>
              <w:rPr>
                <w:rFonts w:ascii="宋体" w:hAnsi="宋体" w:cs="宋体" w:eastAsia="宋体" w:hint="default"/>
                <w:sz w:val="21"/>
                <w:szCs w:val="21"/>
              </w:rPr>
              <w:t>能力，提高作业效率。</w:t>
            </w:r>
          </w:p>
        </w:tc>
      </w:tr>
      <w:tr>
        <w:trPr>
          <w:trHeight w:val="417" w:hRule="exact"/>
        </w:trPr>
        <w:tc>
          <w:tcPr>
            <w:tcW w:w="1328" w:type="dxa"/>
            <w:tcBorders>
              <w:top w:val="single" w:sz="6" w:space="0" w:color="000000"/>
              <w:left w:val="single" w:sz="6" w:space="0" w:color="000000"/>
              <w:bottom w:val="nil" w:sz="6" w:space="0" w:color="auto"/>
              <w:right w:val="single" w:sz="6" w:space="0" w:color="000000"/>
            </w:tcBorders>
          </w:tcPr>
          <w:p>
            <w:pPr/>
          </w:p>
        </w:tc>
        <w:tc>
          <w:tcPr>
            <w:tcW w:w="339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3"/>
              <w:ind w:left="49" w:right="0"/>
              <w:jc w:val="left"/>
              <w:rPr>
                <w:rFonts w:ascii="宋体" w:hAnsi="宋体" w:cs="宋体" w:eastAsia="宋体" w:hint="default"/>
                <w:sz w:val="21"/>
                <w:szCs w:val="21"/>
              </w:rPr>
            </w:pPr>
            <w:r>
              <w:rPr>
                <w:rFonts w:ascii="宋体" w:hAnsi="宋体" w:cs="宋体" w:eastAsia="宋体" w:hint="default"/>
                <w:spacing w:val="9"/>
                <w:sz w:val="21"/>
                <w:szCs w:val="21"/>
              </w:rPr>
              <w:t>开展高速铁路地震监控预警系统关</w:t>
            </w:r>
          </w:p>
        </w:tc>
        <w:tc>
          <w:tcPr>
            <w:tcW w:w="29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3"/>
              <w:ind w:left="49" w:right="0"/>
              <w:jc w:val="left"/>
              <w:rPr>
                <w:rFonts w:ascii="宋体" w:hAnsi="宋体" w:cs="宋体" w:eastAsia="宋体" w:hint="default"/>
                <w:sz w:val="21"/>
                <w:szCs w:val="21"/>
              </w:rPr>
            </w:pPr>
            <w:r>
              <w:rPr>
                <w:rFonts w:ascii="宋体" w:hAnsi="宋体" w:cs="宋体" w:eastAsia="宋体" w:hint="default"/>
                <w:sz w:val="21"/>
                <w:szCs w:val="21"/>
              </w:rPr>
              <w:t>跟</w:t>
            </w:r>
            <w:r>
              <w:rPr>
                <w:rFonts w:ascii="宋体" w:hAnsi="宋体" w:cs="宋体" w:eastAsia="宋体" w:hint="default"/>
                <w:spacing w:val="-81"/>
                <w:sz w:val="21"/>
                <w:szCs w:val="21"/>
              </w:rPr>
              <w:t> </w:t>
            </w:r>
            <w:r>
              <w:rPr>
                <w:rFonts w:ascii="宋体" w:hAnsi="宋体" w:cs="宋体" w:eastAsia="宋体" w:hint="default"/>
                <w:sz w:val="21"/>
                <w:szCs w:val="21"/>
              </w:rPr>
              <w:t>进</w:t>
            </w:r>
            <w:r>
              <w:rPr>
                <w:rFonts w:ascii="宋体" w:hAnsi="宋体" w:cs="宋体" w:eastAsia="宋体" w:hint="default"/>
                <w:spacing w:val="-79"/>
                <w:sz w:val="21"/>
                <w:szCs w:val="21"/>
              </w:rPr>
              <w:t> </w:t>
            </w:r>
            <w:r>
              <w:rPr>
                <w:rFonts w:ascii="宋体" w:hAnsi="宋体" w:cs="宋体" w:eastAsia="宋体" w:hint="default"/>
                <w:sz w:val="21"/>
                <w:szCs w:val="21"/>
              </w:rPr>
              <w:t>试</w:t>
            </w:r>
            <w:r>
              <w:rPr>
                <w:rFonts w:ascii="宋体" w:hAnsi="宋体" w:cs="宋体" w:eastAsia="宋体" w:hint="default"/>
                <w:spacing w:val="-81"/>
                <w:sz w:val="21"/>
                <w:szCs w:val="21"/>
              </w:rPr>
              <w:t> </w:t>
            </w:r>
            <w:r>
              <w:rPr>
                <w:rFonts w:ascii="宋体" w:hAnsi="宋体" w:cs="宋体" w:eastAsia="宋体" w:hint="default"/>
                <w:sz w:val="21"/>
                <w:szCs w:val="21"/>
              </w:rPr>
              <w:t>点</w:t>
            </w:r>
            <w:r>
              <w:rPr>
                <w:rFonts w:ascii="宋体" w:hAnsi="宋体" w:cs="宋体" w:eastAsia="宋体" w:hint="default"/>
                <w:spacing w:val="-81"/>
                <w:sz w:val="21"/>
                <w:szCs w:val="21"/>
              </w:rPr>
              <w:t> </w:t>
            </w:r>
            <w:r>
              <w:rPr>
                <w:rFonts w:ascii="宋体" w:hAnsi="宋体" w:cs="宋体" w:eastAsia="宋体" w:hint="default"/>
                <w:sz w:val="21"/>
                <w:szCs w:val="21"/>
              </w:rPr>
              <w:t>项</w:t>
            </w:r>
            <w:r>
              <w:rPr>
                <w:rFonts w:ascii="宋体" w:hAnsi="宋体" w:cs="宋体" w:eastAsia="宋体" w:hint="default"/>
                <w:spacing w:val="-81"/>
                <w:sz w:val="21"/>
                <w:szCs w:val="21"/>
              </w:rPr>
              <w:t> </w:t>
            </w:r>
            <w:r>
              <w:rPr>
                <w:rFonts w:ascii="宋体" w:hAnsi="宋体" w:cs="宋体" w:eastAsia="宋体" w:hint="default"/>
                <w:sz w:val="21"/>
                <w:szCs w:val="21"/>
              </w:rPr>
              <w:t>目</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pacing w:val="-81"/>
                <w:sz w:val="21"/>
                <w:szCs w:val="21"/>
              </w:rPr>
              <w:t> </w:t>
            </w:r>
            <w:r>
              <w:rPr>
                <w:rFonts w:ascii="宋体" w:hAnsi="宋体" w:cs="宋体" w:eastAsia="宋体" w:hint="default"/>
                <w:sz w:val="21"/>
                <w:szCs w:val="21"/>
              </w:rPr>
              <w:t>功</w:t>
            </w:r>
            <w:r>
              <w:rPr>
                <w:rFonts w:ascii="宋体" w:hAnsi="宋体" w:cs="宋体" w:eastAsia="宋体" w:hint="default"/>
                <w:spacing w:val="-81"/>
                <w:sz w:val="21"/>
                <w:szCs w:val="21"/>
              </w:rPr>
              <w:t> </w:t>
            </w:r>
            <w:r>
              <w:rPr>
                <w:rFonts w:ascii="宋体" w:hAnsi="宋体" w:cs="宋体" w:eastAsia="宋体" w:hint="default"/>
                <w:sz w:val="21"/>
                <w:szCs w:val="21"/>
              </w:rPr>
              <w:t>能</w:t>
            </w:r>
            <w:r>
              <w:rPr>
                <w:rFonts w:ascii="宋体" w:hAnsi="宋体" w:cs="宋体" w:eastAsia="宋体" w:hint="default"/>
                <w:spacing w:val="-81"/>
                <w:sz w:val="21"/>
                <w:szCs w:val="21"/>
              </w:rPr>
              <w:t> </w:t>
            </w:r>
            <w:r>
              <w:rPr>
                <w:rFonts w:ascii="宋体" w:hAnsi="宋体" w:cs="宋体" w:eastAsia="宋体" w:hint="default"/>
                <w:sz w:val="21"/>
                <w:szCs w:val="21"/>
              </w:rPr>
              <w:t>测</w:t>
            </w:r>
            <w:r>
              <w:rPr>
                <w:rFonts w:ascii="宋体" w:hAnsi="宋体" w:cs="宋体" w:eastAsia="宋体" w:hint="default"/>
                <w:spacing w:val="-79"/>
                <w:sz w:val="21"/>
                <w:szCs w:val="21"/>
              </w:rPr>
              <w:t> </w:t>
            </w:r>
            <w:r>
              <w:rPr>
                <w:rFonts w:ascii="宋体" w:hAnsi="宋体" w:cs="宋体" w:eastAsia="宋体" w:hint="default"/>
                <w:sz w:val="21"/>
                <w:szCs w:val="21"/>
              </w:rPr>
              <w:t>试</w:t>
            </w:r>
            <w:r>
              <w:rPr>
                <w:rFonts w:ascii="宋体" w:hAnsi="宋体" w:cs="宋体" w:eastAsia="宋体" w:hint="default"/>
                <w:spacing w:val="-81"/>
                <w:sz w:val="21"/>
                <w:szCs w:val="21"/>
              </w:rPr>
              <w:t> </w:t>
            </w:r>
            <w:r>
              <w:rPr>
                <w:rFonts w:ascii="宋体" w:hAnsi="宋体" w:cs="宋体" w:eastAsia="宋体" w:hint="default"/>
                <w:sz w:val="21"/>
                <w:szCs w:val="21"/>
              </w:rPr>
              <w:t>效</w:t>
            </w:r>
          </w:p>
        </w:tc>
        <w:tc>
          <w:tcPr>
            <w:tcW w:w="2502"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32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50" w:right="0"/>
              <w:jc w:val="left"/>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pacing w:val="-64"/>
                <w:sz w:val="21"/>
                <w:szCs w:val="21"/>
              </w:rPr>
              <w:t> </w:t>
            </w:r>
            <w:r>
              <w:rPr>
                <w:rFonts w:ascii="宋体" w:hAnsi="宋体" w:cs="宋体" w:eastAsia="宋体" w:hint="default"/>
                <w:sz w:val="21"/>
                <w:szCs w:val="21"/>
              </w:rPr>
              <w:t>震</w:t>
            </w:r>
            <w:r>
              <w:rPr>
                <w:rFonts w:ascii="宋体" w:hAnsi="宋体" w:cs="宋体" w:eastAsia="宋体" w:hint="default"/>
                <w:spacing w:val="-67"/>
                <w:sz w:val="21"/>
                <w:szCs w:val="21"/>
              </w:rPr>
              <w:t> </w:t>
            </w:r>
            <w:r>
              <w:rPr>
                <w:rFonts w:ascii="宋体" w:hAnsi="宋体" w:cs="宋体" w:eastAsia="宋体" w:hint="default"/>
                <w:sz w:val="21"/>
                <w:szCs w:val="21"/>
              </w:rPr>
              <w:t>监</w:t>
            </w:r>
            <w:r>
              <w:rPr>
                <w:rFonts w:ascii="宋体" w:hAnsi="宋体" w:cs="宋体" w:eastAsia="宋体" w:hint="default"/>
                <w:spacing w:val="-64"/>
                <w:sz w:val="21"/>
                <w:szCs w:val="21"/>
              </w:rPr>
              <w:t> </w:t>
            </w:r>
            <w:r>
              <w:rPr>
                <w:rFonts w:ascii="宋体" w:hAnsi="宋体" w:cs="宋体" w:eastAsia="宋体" w:hint="default"/>
                <w:sz w:val="21"/>
                <w:szCs w:val="21"/>
              </w:rPr>
              <w:t>控</w:t>
            </w:r>
            <w:r>
              <w:rPr>
                <w:rFonts w:ascii="宋体" w:hAnsi="宋体" w:cs="宋体" w:eastAsia="宋体" w:hint="default"/>
                <w:spacing w:val="-67"/>
                <w:sz w:val="21"/>
                <w:szCs w:val="21"/>
              </w:rPr>
              <w:t> </w:t>
            </w:r>
            <w:r>
              <w:rPr>
                <w:rFonts w:ascii="宋体" w:hAnsi="宋体" w:cs="宋体" w:eastAsia="宋体" w:hint="default"/>
                <w:sz w:val="21"/>
                <w:szCs w:val="21"/>
              </w:rPr>
              <w:t>预</w:t>
            </w:r>
          </w:p>
        </w:tc>
        <w:tc>
          <w:tcPr>
            <w:tcW w:w="33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49" w:right="0"/>
              <w:jc w:val="left"/>
              <w:rPr>
                <w:rFonts w:ascii="宋体" w:hAnsi="宋体" w:cs="宋体" w:eastAsia="宋体" w:hint="default"/>
                <w:sz w:val="21"/>
                <w:szCs w:val="21"/>
              </w:rPr>
            </w:pPr>
            <w:r>
              <w:rPr>
                <w:rFonts w:ascii="宋体" w:hAnsi="宋体" w:cs="宋体" w:eastAsia="宋体" w:hint="default"/>
                <w:spacing w:val="-5"/>
                <w:sz w:val="21"/>
                <w:szCs w:val="21"/>
              </w:rPr>
              <w:t>键技术和系统方案的研究，明确预警</w:t>
            </w:r>
          </w:p>
        </w:tc>
        <w:tc>
          <w:tcPr>
            <w:tcW w:w="291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49" w:right="0"/>
              <w:jc w:val="left"/>
              <w:rPr>
                <w:rFonts w:ascii="宋体" w:hAnsi="宋体" w:cs="宋体" w:eastAsia="宋体" w:hint="default"/>
                <w:sz w:val="21"/>
                <w:szCs w:val="21"/>
              </w:rPr>
            </w:pPr>
            <w:r>
              <w:rPr>
                <w:rFonts w:ascii="宋体" w:hAnsi="宋体" w:cs="宋体" w:eastAsia="宋体" w:hint="default"/>
                <w:spacing w:val="6"/>
                <w:sz w:val="21"/>
                <w:szCs w:val="21"/>
              </w:rPr>
              <w:t>果，完善方案细节，优化预警</w:t>
            </w:r>
          </w:p>
        </w:tc>
        <w:tc>
          <w:tcPr>
            <w:tcW w:w="25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49" w:right="0"/>
              <w:jc w:val="left"/>
              <w:rPr>
                <w:rFonts w:ascii="宋体" w:hAnsi="宋体" w:cs="宋体" w:eastAsia="宋体" w:hint="default"/>
                <w:sz w:val="21"/>
                <w:szCs w:val="21"/>
              </w:rPr>
            </w:pPr>
            <w:r>
              <w:rPr>
                <w:rFonts w:ascii="宋体" w:hAnsi="宋体" w:cs="宋体" w:eastAsia="宋体" w:hint="default"/>
                <w:spacing w:val="7"/>
                <w:sz w:val="21"/>
                <w:szCs w:val="21"/>
              </w:rPr>
              <w:t>降低地震次生灾害对高速</w:t>
            </w:r>
          </w:p>
        </w:tc>
      </w:tr>
      <w:tr>
        <w:trPr>
          <w:trHeight w:val="312" w:hRule="exact"/>
        </w:trPr>
        <w:tc>
          <w:tcPr>
            <w:tcW w:w="132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50" w:right="0"/>
              <w:jc w:val="left"/>
              <w:rPr>
                <w:rFonts w:ascii="宋体" w:hAnsi="宋体" w:cs="宋体" w:eastAsia="宋体" w:hint="default"/>
                <w:sz w:val="21"/>
                <w:szCs w:val="21"/>
              </w:rPr>
            </w:pPr>
            <w:r>
              <w:rPr>
                <w:rFonts w:ascii="宋体" w:hAnsi="宋体" w:cs="宋体" w:eastAsia="宋体" w:hint="default"/>
                <w:sz w:val="21"/>
                <w:szCs w:val="21"/>
              </w:rPr>
              <w:t>警系统</w:t>
            </w:r>
          </w:p>
        </w:tc>
        <w:tc>
          <w:tcPr>
            <w:tcW w:w="33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49" w:right="0"/>
              <w:jc w:val="left"/>
              <w:rPr>
                <w:rFonts w:ascii="宋体" w:hAnsi="宋体" w:cs="宋体" w:eastAsia="宋体" w:hint="default"/>
                <w:sz w:val="21"/>
                <w:szCs w:val="21"/>
              </w:rPr>
            </w:pPr>
            <w:r>
              <w:rPr>
                <w:rFonts w:ascii="宋体" w:hAnsi="宋体" w:cs="宋体" w:eastAsia="宋体" w:hint="default"/>
                <w:spacing w:val="-5"/>
                <w:sz w:val="21"/>
                <w:szCs w:val="21"/>
              </w:rPr>
              <w:t>技术指标，测试方案，推动工程化进</w:t>
            </w:r>
          </w:p>
        </w:tc>
        <w:tc>
          <w:tcPr>
            <w:tcW w:w="291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49" w:right="0"/>
              <w:jc w:val="left"/>
              <w:rPr>
                <w:rFonts w:ascii="宋体" w:hAnsi="宋体" w:cs="宋体" w:eastAsia="宋体" w:hint="default"/>
                <w:sz w:val="21"/>
                <w:szCs w:val="21"/>
              </w:rPr>
            </w:pPr>
            <w:r>
              <w:rPr>
                <w:rFonts w:ascii="宋体" w:hAnsi="宋体" w:cs="宋体" w:eastAsia="宋体" w:hint="default"/>
                <w:spacing w:val="6"/>
                <w:sz w:val="21"/>
                <w:szCs w:val="21"/>
              </w:rPr>
              <w:t>关键技术处理，扩大应用验证</w:t>
            </w:r>
          </w:p>
        </w:tc>
        <w:tc>
          <w:tcPr>
            <w:tcW w:w="25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49" w:right="0"/>
              <w:jc w:val="left"/>
              <w:rPr>
                <w:rFonts w:ascii="宋体" w:hAnsi="宋体" w:cs="宋体" w:eastAsia="宋体" w:hint="default"/>
                <w:sz w:val="21"/>
                <w:szCs w:val="21"/>
              </w:rPr>
            </w:pPr>
            <w:r>
              <w:rPr>
                <w:rFonts w:ascii="宋体" w:hAnsi="宋体" w:cs="宋体" w:eastAsia="宋体" w:hint="default"/>
                <w:sz w:val="21"/>
                <w:szCs w:val="21"/>
              </w:rPr>
              <w:t>铁路运营的影响。</w:t>
            </w:r>
          </w:p>
        </w:tc>
      </w:tr>
      <w:tr>
        <w:trPr>
          <w:trHeight w:val="416" w:hRule="exact"/>
        </w:trPr>
        <w:tc>
          <w:tcPr>
            <w:tcW w:w="1328" w:type="dxa"/>
            <w:tcBorders>
              <w:top w:val="nil" w:sz="6" w:space="0" w:color="auto"/>
              <w:left w:val="single" w:sz="6" w:space="0" w:color="000000"/>
              <w:bottom w:val="single" w:sz="6" w:space="0" w:color="000000"/>
              <w:right w:val="single" w:sz="6" w:space="0" w:color="000000"/>
            </w:tcBorders>
          </w:tcPr>
          <w:p>
            <w:pPr/>
          </w:p>
        </w:tc>
        <w:tc>
          <w:tcPr>
            <w:tcW w:w="339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49" w:right="0"/>
              <w:jc w:val="left"/>
              <w:rPr>
                <w:rFonts w:ascii="宋体" w:hAnsi="宋体" w:cs="宋体" w:eastAsia="宋体" w:hint="default"/>
                <w:sz w:val="21"/>
                <w:szCs w:val="21"/>
              </w:rPr>
            </w:pPr>
            <w:r>
              <w:rPr>
                <w:rFonts w:ascii="宋体" w:hAnsi="宋体" w:cs="宋体" w:eastAsia="宋体" w:hint="default"/>
                <w:sz w:val="21"/>
                <w:szCs w:val="21"/>
              </w:rPr>
              <w:t>程。</w:t>
            </w:r>
          </w:p>
        </w:tc>
        <w:tc>
          <w:tcPr>
            <w:tcW w:w="291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49" w:right="0"/>
              <w:jc w:val="left"/>
              <w:rPr>
                <w:rFonts w:ascii="宋体" w:hAnsi="宋体" w:cs="宋体" w:eastAsia="宋体" w:hint="default"/>
                <w:sz w:val="21"/>
                <w:szCs w:val="21"/>
              </w:rPr>
            </w:pPr>
            <w:r>
              <w:rPr>
                <w:rFonts w:ascii="宋体" w:hAnsi="宋体" w:cs="宋体" w:eastAsia="宋体" w:hint="default"/>
                <w:sz w:val="21"/>
                <w:szCs w:val="21"/>
              </w:rPr>
              <w:t>范围。</w:t>
            </w:r>
          </w:p>
        </w:tc>
        <w:tc>
          <w:tcPr>
            <w:tcW w:w="2502" w:type="dxa"/>
            <w:tcBorders>
              <w:top w:val="nil" w:sz="6" w:space="0" w:color="auto"/>
              <w:left w:val="single" w:sz="6" w:space="0" w:color="000000"/>
              <w:bottom w:val="single" w:sz="6" w:space="0" w:color="000000"/>
              <w:right w:val="single" w:sz="6" w:space="0" w:color="000000"/>
            </w:tcBorders>
          </w:tcPr>
          <w:p>
            <w:pPr/>
          </w:p>
        </w:tc>
      </w:tr>
      <w:tr>
        <w:trPr>
          <w:trHeight w:val="2081" w:hRule="exact"/>
        </w:trPr>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73" w:lineRule="auto"/>
              <w:ind w:left="50" w:right="49"/>
              <w:jc w:val="left"/>
              <w:rPr>
                <w:rFonts w:ascii="宋体" w:hAnsi="宋体" w:cs="宋体" w:eastAsia="宋体" w:hint="default"/>
                <w:sz w:val="21"/>
                <w:szCs w:val="21"/>
              </w:rPr>
            </w:pPr>
            <w:r>
              <w:rPr>
                <w:rFonts w:ascii="宋体" w:hAnsi="宋体" w:cs="宋体" w:eastAsia="宋体" w:hint="default"/>
                <w:sz w:val="21"/>
                <w:szCs w:val="21"/>
              </w:rPr>
              <w:t>综</w:t>
            </w:r>
            <w:r>
              <w:rPr>
                <w:rFonts w:ascii="宋体" w:hAnsi="宋体" w:cs="宋体" w:eastAsia="宋体" w:hint="default"/>
                <w:spacing w:val="-64"/>
                <w:sz w:val="21"/>
                <w:szCs w:val="21"/>
              </w:rPr>
              <w:t> </w:t>
            </w:r>
            <w:r>
              <w:rPr>
                <w:rFonts w:ascii="宋体" w:hAnsi="宋体" w:cs="宋体" w:eastAsia="宋体" w:hint="default"/>
                <w:sz w:val="21"/>
                <w:szCs w:val="21"/>
              </w:rPr>
              <w:t>合</w:t>
            </w:r>
            <w:r>
              <w:rPr>
                <w:rFonts w:ascii="宋体" w:hAnsi="宋体" w:cs="宋体" w:eastAsia="宋体" w:hint="default"/>
                <w:spacing w:val="-67"/>
                <w:sz w:val="21"/>
                <w:szCs w:val="21"/>
              </w:rPr>
              <w:t> </w:t>
            </w:r>
            <w:r>
              <w:rPr>
                <w:rFonts w:ascii="宋体" w:hAnsi="宋体" w:cs="宋体" w:eastAsia="宋体" w:hint="default"/>
                <w:sz w:val="21"/>
                <w:szCs w:val="21"/>
              </w:rPr>
              <w:t>调</w:t>
            </w:r>
            <w:r>
              <w:rPr>
                <w:rFonts w:ascii="宋体" w:hAnsi="宋体" w:cs="宋体" w:eastAsia="宋体" w:hint="default"/>
                <w:spacing w:val="-64"/>
                <w:sz w:val="21"/>
                <w:szCs w:val="21"/>
              </w:rPr>
              <w:t> </w:t>
            </w:r>
            <w:r>
              <w:rPr>
                <w:rFonts w:ascii="宋体" w:hAnsi="宋体" w:cs="宋体" w:eastAsia="宋体" w:hint="default"/>
                <w:sz w:val="21"/>
                <w:szCs w:val="21"/>
              </w:rPr>
              <w:t>度</w:t>
            </w:r>
            <w:r>
              <w:rPr>
                <w:rFonts w:ascii="宋体" w:hAnsi="宋体" w:cs="宋体" w:eastAsia="宋体" w:hint="default"/>
                <w:spacing w:val="-67"/>
                <w:sz w:val="21"/>
                <w:szCs w:val="21"/>
              </w:rPr>
              <w:t> </w:t>
            </w:r>
            <w:r>
              <w:rPr>
                <w:rFonts w:ascii="宋体" w:hAnsi="宋体" w:cs="宋体" w:eastAsia="宋体" w:hint="default"/>
                <w:sz w:val="21"/>
                <w:szCs w:val="21"/>
              </w:rPr>
              <w:t>货</w:t>
            </w:r>
            <w:r>
              <w:rPr>
                <w:rFonts w:ascii="宋体" w:hAnsi="宋体" w:cs="宋体" w:eastAsia="宋体" w:hint="default"/>
                <w:w w:val="99"/>
                <w:sz w:val="21"/>
                <w:szCs w:val="21"/>
              </w:rPr>
              <w:t> </w:t>
            </w:r>
            <w:r>
              <w:rPr>
                <w:rFonts w:ascii="宋体" w:hAnsi="宋体" w:cs="宋体" w:eastAsia="宋体" w:hint="default"/>
                <w:sz w:val="21"/>
                <w:szCs w:val="21"/>
              </w:rPr>
              <w:t>运管理系统</w:t>
            </w:r>
          </w:p>
        </w:tc>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83"/>
              <w:ind w:left="49" w:right="-29"/>
              <w:jc w:val="both"/>
              <w:rPr>
                <w:rFonts w:ascii="宋体" w:hAnsi="宋体" w:cs="宋体" w:eastAsia="宋体" w:hint="default"/>
                <w:sz w:val="21"/>
                <w:szCs w:val="21"/>
              </w:rPr>
            </w:pPr>
            <w:r>
              <w:rPr>
                <w:rFonts w:ascii="宋体" w:hAnsi="宋体" w:cs="宋体" w:eastAsia="宋体" w:hint="default"/>
                <w:spacing w:val="9"/>
                <w:sz w:val="21"/>
                <w:szCs w:val="21"/>
              </w:rPr>
              <w:t>将列车调车指挥系统、现车管理系</w:t>
            </w:r>
            <w:r>
              <w:rPr>
                <w:rFonts w:ascii="宋体" w:hAnsi="宋体" w:cs="宋体" w:eastAsia="宋体" w:hint="default"/>
                <w:w w:val="99"/>
                <w:sz w:val="21"/>
                <w:szCs w:val="21"/>
              </w:rPr>
              <w:t> </w:t>
            </w:r>
            <w:r>
              <w:rPr>
                <w:rFonts w:ascii="宋体" w:hAnsi="宋体" w:cs="宋体" w:eastAsia="宋体" w:hint="default"/>
                <w:spacing w:val="-5"/>
                <w:sz w:val="21"/>
                <w:szCs w:val="21"/>
              </w:rPr>
              <w:t>统、调度监督系统、货运系统、无线</w:t>
            </w:r>
            <w:r>
              <w:rPr>
                <w:rFonts w:ascii="宋体" w:hAnsi="宋体" w:cs="宋体" w:eastAsia="宋体" w:hint="default"/>
                <w:w w:val="99"/>
                <w:sz w:val="21"/>
                <w:szCs w:val="21"/>
              </w:rPr>
              <w:t> </w:t>
            </w:r>
            <w:r>
              <w:rPr>
                <w:rFonts w:ascii="宋体" w:hAnsi="宋体" w:cs="宋体" w:eastAsia="宋体" w:hint="default"/>
                <w:spacing w:val="9"/>
                <w:sz w:val="21"/>
                <w:szCs w:val="21"/>
              </w:rPr>
              <w:t>调车机车信号和监控系统有机的结</w:t>
            </w:r>
            <w:r>
              <w:rPr>
                <w:rFonts w:ascii="宋体" w:hAnsi="宋体" w:cs="宋体" w:eastAsia="宋体" w:hint="default"/>
                <w:w w:val="99"/>
                <w:sz w:val="21"/>
                <w:szCs w:val="21"/>
              </w:rPr>
              <w:t> </w:t>
            </w:r>
            <w:r>
              <w:rPr>
                <w:rFonts w:ascii="宋体" w:hAnsi="宋体" w:cs="宋体" w:eastAsia="宋体" w:hint="default"/>
                <w:spacing w:val="-5"/>
                <w:sz w:val="21"/>
                <w:szCs w:val="21"/>
              </w:rPr>
              <w:t>合在一起，开发适合专用线路的日常</w:t>
            </w:r>
            <w:r>
              <w:rPr>
                <w:rFonts w:ascii="宋体" w:hAnsi="宋体" w:cs="宋体" w:eastAsia="宋体" w:hint="default"/>
                <w:w w:val="99"/>
                <w:sz w:val="21"/>
                <w:szCs w:val="21"/>
              </w:rPr>
              <w:t> </w:t>
            </w:r>
            <w:r>
              <w:rPr>
                <w:rFonts w:ascii="宋体" w:hAnsi="宋体" w:cs="宋体" w:eastAsia="宋体" w:hint="default"/>
                <w:spacing w:val="-5"/>
                <w:sz w:val="21"/>
                <w:szCs w:val="21"/>
              </w:rPr>
              <w:t>生产管理综合调度管理系统，提高专</w:t>
            </w:r>
            <w:r>
              <w:rPr>
                <w:rFonts w:ascii="宋体" w:hAnsi="宋体" w:cs="宋体" w:eastAsia="宋体" w:hint="default"/>
                <w:w w:val="99"/>
                <w:sz w:val="21"/>
                <w:szCs w:val="21"/>
              </w:rPr>
              <w:t> </w:t>
            </w:r>
            <w:r>
              <w:rPr>
                <w:rFonts w:ascii="宋体" w:hAnsi="宋体" w:cs="宋体" w:eastAsia="宋体" w:hint="default"/>
                <w:sz w:val="21"/>
                <w:szCs w:val="21"/>
              </w:rPr>
              <w:t>用线路的应用效率，降低劳动强度。</w:t>
            </w: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auto"/>
              <w:ind w:left="49" w:right="48"/>
              <w:jc w:val="both"/>
              <w:rPr>
                <w:rFonts w:ascii="宋体" w:hAnsi="宋体" w:cs="宋体" w:eastAsia="宋体" w:hint="default"/>
                <w:sz w:val="21"/>
                <w:szCs w:val="21"/>
              </w:rPr>
            </w:pPr>
            <w:r>
              <w:rPr>
                <w:rFonts w:ascii="宋体" w:hAnsi="宋体" w:cs="宋体" w:eastAsia="宋体" w:hint="default"/>
                <w:spacing w:val="6"/>
                <w:sz w:val="21"/>
                <w:szCs w:val="21"/>
              </w:rPr>
              <w:t>完成了连云港、日照港综合货</w:t>
            </w:r>
            <w:r>
              <w:rPr>
                <w:rFonts w:ascii="宋体" w:hAnsi="宋体" w:cs="宋体" w:eastAsia="宋体" w:hint="default"/>
                <w:w w:val="99"/>
                <w:sz w:val="21"/>
                <w:szCs w:val="21"/>
              </w:rPr>
              <w:t> </w:t>
            </w:r>
            <w:r>
              <w:rPr>
                <w:rFonts w:ascii="宋体" w:hAnsi="宋体" w:cs="宋体" w:eastAsia="宋体" w:hint="default"/>
                <w:sz w:val="21"/>
                <w:szCs w:val="21"/>
              </w:rPr>
              <w:t>运</w:t>
            </w:r>
            <w:r>
              <w:rPr>
                <w:rFonts w:ascii="宋体" w:hAnsi="宋体" w:cs="宋体" w:eastAsia="宋体" w:hint="default"/>
                <w:spacing w:val="-80"/>
                <w:sz w:val="21"/>
                <w:szCs w:val="21"/>
              </w:rPr>
              <w:t> </w:t>
            </w:r>
            <w:r>
              <w:rPr>
                <w:rFonts w:ascii="宋体" w:hAnsi="宋体" w:cs="宋体" w:eastAsia="宋体" w:hint="default"/>
                <w:sz w:val="21"/>
                <w:szCs w:val="21"/>
              </w:rPr>
              <w:t>调</w:t>
            </w:r>
            <w:r>
              <w:rPr>
                <w:rFonts w:ascii="宋体" w:hAnsi="宋体" w:cs="宋体" w:eastAsia="宋体" w:hint="default"/>
                <w:spacing w:val="-79"/>
                <w:sz w:val="21"/>
                <w:szCs w:val="21"/>
              </w:rPr>
              <w:t> </w:t>
            </w:r>
            <w:r>
              <w:rPr>
                <w:rFonts w:ascii="宋体" w:hAnsi="宋体" w:cs="宋体" w:eastAsia="宋体" w:hint="default"/>
                <w:sz w:val="21"/>
                <w:szCs w:val="21"/>
              </w:rPr>
              <w:t>度</w:t>
            </w:r>
            <w:r>
              <w:rPr>
                <w:rFonts w:ascii="宋体" w:hAnsi="宋体" w:cs="宋体" w:eastAsia="宋体" w:hint="default"/>
                <w:spacing w:val="-80"/>
                <w:sz w:val="21"/>
                <w:szCs w:val="21"/>
              </w:rPr>
              <w:t> </w:t>
            </w:r>
            <w:r>
              <w:rPr>
                <w:rFonts w:ascii="宋体" w:hAnsi="宋体" w:cs="宋体" w:eastAsia="宋体" w:hint="default"/>
                <w:sz w:val="21"/>
                <w:szCs w:val="21"/>
              </w:rPr>
              <w:t>管</w:t>
            </w:r>
            <w:r>
              <w:rPr>
                <w:rFonts w:ascii="宋体" w:hAnsi="宋体" w:cs="宋体" w:eastAsia="宋体" w:hint="default"/>
                <w:spacing w:val="-80"/>
                <w:sz w:val="21"/>
                <w:szCs w:val="21"/>
              </w:rPr>
              <w:t> </w:t>
            </w:r>
            <w:r>
              <w:rPr>
                <w:rFonts w:ascii="宋体" w:hAnsi="宋体" w:cs="宋体" w:eastAsia="宋体" w:hint="default"/>
                <w:sz w:val="21"/>
                <w:szCs w:val="21"/>
              </w:rPr>
              <w:t>理</w:t>
            </w:r>
            <w:r>
              <w:rPr>
                <w:rFonts w:ascii="宋体" w:hAnsi="宋体" w:cs="宋体" w:eastAsia="宋体" w:hint="default"/>
                <w:spacing w:val="-80"/>
                <w:sz w:val="21"/>
                <w:szCs w:val="21"/>
              </w:rPr>
              <w:t> </w:t>
            </w:r>
            <w:r>
              <w:rPr>
                <w:rFonts w:ascii="宋体" w:hAnsi="宋体" w:cs="宋体" w:eastAsia="宋体" w:hint="default"/>
                <w:sz w:val="21"/>
                <w:szCs w:val="21"/>
              </w:rPr>
              <w:t>系</w:t>
            </w:r>
            <w:r>
              <w:rPr>
                <w:rFonts w:ascii="宋体" w:hAnsi="宋体" w:cs="宋体" w:eastAsia="宋体" w:hint="default"/>
                <w:spacing w:val="-79"/>
                <w:sz w:val="21"/>
                <w:szCs w:val="21"/>
              </w:rPr>
              <w:t> </w:t>
            </w:r>
            <w:r>
              <w:rPr>
                <w:rFonts w:ascii="宋体" w:hAnsi="宋体" w:cs="宋体" w:eastAsia="宋体" w:hint="default"/>
                <w:sz w:val="21"/>
                <w:szCs w:val="21"/>
              </w:rPr>
              <w:t>统</w:t>
            </w:r>
            <w:r>
              <w:rPr>
                <w:rFonts w:ascii="宋体" w:hAnsi="宋体" w:cs="宋体" w:eastAsia="宋体" w:hint="default"/>
                <w:spacing w:val="-80"/>
                <w:sz w:val="21"/>
                <w:szCs w:val="21"/>
              </w:rPr>
              <w:t> </w:t>
            </w:r>
            <w:r>
              <w:rPr>
                <w:rFonts w:ascii="宋体" w:hAnsi="宋体" w:cs="宋体" w:eastAsia="宋体" w:hint="default"/>
                <w:sz w:val="21"/>
                <w:szCs w:val="21"/>
              </w:rPr>
              <w:t>的</w:t>
            </w:r>
            <w:r>
              <w:rPr>
                <w:rFonts w:ascii="宋体" w:hAnsi="宋体" w:cs="宋体" w:eastAsia="宋体" w:hint="default"/>
                <w:spacing w:val="-80"/>
                <w:sz w:val="21"/>
                <w:szCs w:val="21"/>
              </w:rPr>
              <w:t> </w:t>
            </w:r>
            <w:r>
              <w:rPr>
                <w:rFonts w:ascii="宋体" w:hAnsi="宋体" w:cs="宋体" w:eastAsia="宋体" w:hint="default"/>
                <w:sz w:val="21"/>
                <w:szCs w:val="21"/>
              </w:rPr>
              <w:t>研</w:t>
            </w:r>
            <w:r>
              <w:rPr>
                <w:rFonts w:ascii="宋体" w:hAnsi="宋体" w:cs="宋体" w:eastAsia="宋体" w:hint="default"/>
                <w:spacing w:val="-80"/>
                <w:sz w:val="21"/>
                <w:szCs w:val="21"/>
              </w:rPr>
              <w:t> </w:t>
            </w:r>
            <w:r>
              <w:rPr>
                <w:rFonts w:ascii="宋体" w:hAnsi="宋体" w:cs="宋体" w:eastAsia="宋体" w:hint="default"/>
                <w:sz w:val="21"/>
                <w:szCs w:val="21"/>
              </w:rPr>
              <w:t>发</w:t>
            </w:r>
            <w:r>
              <w:rPr>
                <w:rFonts w:ascii="宋体" w:hAnsi="宋体" w:cs="宋体" w:eastAsia="宋体" w:hint="default"/>
                <w:spacing w:val="-79"/>
                <w:sz w:val="21"/>
                <w:szCs w:val="21"/>
              </w:rPr>
              <w:t> </w:t>
            </w:r>
            <w:r>
              <w:rPr>
                <w:rFonts w:ascii="宋体" w:hAnsi="宋体" w:cs="宋体" w:eastAsia="宋体" w:hint="default"/>
                <w:sz w:val="21"/>
                <w:szCs w:val="21"/>
              </w:rPr>
              <w:t>和</w:t>
            </w:r>
            <w:r>
              <w:rPr>
                <w:rFonts w:ascii="宋体" w:hAnsi="宋体" w:cs="宋体" w:eastAsia="宋体" w:hint="default"/>
                <w:spacing w:val="-80"/>
                <w:sz w:val="21"/>
                <w:szCs w:val="21"/>
              </w:rPr>
              <w:t> </w:t>
            </w:r>
            <w:r>
              <w:rPr>
                <w:rFonts w:ascii="宋体" w:hAnsi="宋体" w:cs="宋体" w:eastAsia="宋体" w:hint="default"/>
                <w:sz w:val="21"/>
                <w:szCs w:val="21"/>
              </w:rPr>
              <w:t>完</w:t>
            </w:r>
            <w:r>
              <w:rPr>
                <w:rFonts w:ascii="宋体" w:hAnsi="宋体" w:cs="宋体" w:eastAsia="宋体" w:hint="default"/>
                <w:w w:val="99"/>
                <w:sz w:val="21"/>
                <w:szCs w:val="21"/>
              </w:rPr>
              <w:t> </w:t>
            </w:r>
            <w:r>
              <w:rPr>
                <w:rFonts w:ascii="宋体" w:hAnsi="宋体" w:cs="宋体" w:eastAsia="宋体" w:hint="default"/>
                <w:spacing w:val="6"/>
                <w:sz w:val="21"/>
                <w:szCs w:val="21"/>
              </w:rPr>
              <w:t>善；完成已上道的多个版本模</w:t>
            </w:r>
            <w:r>
              <w:rPr>
                <w:rFonts w:ascii="宋体" w:hAnsi="宋体" w:cs="宋体" w:eastAsia="宋体" w:hint="default"/>
                <w:w w:val="99"/>
                <w:sz w:val="21"/>
                <w:szCs w:val="21"/>
              </w:rPr>
              <w:t> </w:t>
            </w:r>
            <w:r>
              <w:rPr>
                <w:rFonts w:ascii="宋体" w:hAnsi="宋体" w:cs="宋体" w:eastAsia="宋体" w:hint="default"/>
                <w:spacing w:val="6"/>
                <w:sz w:val="21"/>
                <w:szCs w:val="21"/>
              </w:rPr>
              <w:t>块的平台化整理；完成研发和</w:t>
            </w:r>
            <w:r>
              <w:rPr>
                <w:rFonts w:ascii="宋体" w:hAnsi="宋体" w:cs="宋体" w:eastAsia="宋体" w:hint="default"/>
                <w:w w:val="99"/>
                <w:sz w:val="21"/>
                <w:szCs w:val="21"/>
              </w:rPr>
              <w:t> </w:t>
            </w:r>
            <w:r>
              <w:rPr>
                <w:rFonts w:ascii="宋体" w:hAnsi="宋体" w:cs="宋体" w:eastAsia="宋体" w:hint="default"/>
                <w:sz w:val="21"/>
                <w:szCs w:val="21"/>
              </w:rPr>
              <w:t>工程化资料的完善工作。</w:t>
            </w: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73" w:lineRule="auto"/>
              <w:ind w:left="49" w:right="50"/>
              <w:jc w:val="both"/>
              <w:rPr>
                <w:rFonts w:ascii="宋体" w:hAnsi="宋体" w:cs="宋体" w:eastAsia="宋体" w:hint="default"/>
                <w:sz w:val="21"/>
                <w:szCs w:val="21"/>
              </w:rPr>
            </w:pPr>
            <w:r>
              <w:rPr>
                <w:rFonts w:ascii="宋体" w:hAnsi="宋体" w:cs="宋体" w:eastAsia="宋体" w:hint="default"/>
                <w:sz w:val="21"/>
                <w:szCs w:val="21"/>
              </w:rPr>
              <w:t>满</w:t>
            </w:r>
            <w:r>
              <w:rPr>
                <w:rFonts w:ascii="宋体" w:hAnsi="宋体" w:cs="宋体" w:eastAsia="宋体" w:hint="default"/>
                <w:spacing w:val="-74"/>
                <w:sz w:val="21"/>
                <w:szCs w:val="21"/>
              </w:rPr>
              <w:t> </w:t>
            </w:r>
            <w:r>
              <w:rPr>
                <w:rFonts w:ascii="宋体" w:hAnsi="宋体" w:cs="宋体" w:eastAsia="宋体" w:hint="default"/>
                <w:sz w:val="21"/>
                <w:szCs w:val="21"/>
              </w:rPr>
              <w:t>足</w:t>
            </w:r>
            <w:r>
              <w:rPr>
                <w:rFonts w:ascii="宋体" w:hAnsi="宋体" w:cs="宋体" w:eastAsia="宋体" w:hint="default"/>
                <w:spacing w:val="-74"/>
                <w:sz w:val="21"/>
                <w:szCs w:val="21"/>
              </w:rPr>
              <w:t> </w:t>
            </w:r>
            <w:r>
              <w:rPr>
                <w:rFonts w:ascii="宋体" w:hAnsi="宋体" w:cs="宋体" w:eastAsia="宋体" w:hint="default"/>
                <w:sz w:val="21"/>
                <w:szCs w:val="21"/>
              </w:rPr>
              <w:t>专</w:t>
            </w:r>
            <w:r>
              <w:rPr>
                <w:rFonts w:ascii="宋体" w:hAnsi="宋体" w:cs="宋体" w:eastAsia="宋体" w:hint="default"/>
                <w:spacing w:val="-75"/>
                <w:sz w:val="21"/>
                <w:szCs w:val="21"/>
              </w:rPr>
              <w:t> </w:t>
            </w:r>
            <w:r>
              <w:rPr>
                <w:rFonts w:ascii="宋体" w:hAnsi="宋体" w:cs="宋体" w:eastAsia="宋体" w:hint="default"/>
                <w:sz w:val="21"/>
                <w:szCs w:val="21"/>
              </w:rPr>
              <w:t>用</w:t>
            </w:r>
            <w:r>
              <w:rPr>
                <w:rFonts w:ascii="宋体" w:hAnsi="宋体" w:cs="宋体" w:eastAsia="宋体" w:hint="default"/>
                <w:spacing w:val="-74"/>
                <w:sz w:val="21"/>
                <w:szCs w:val="21"/>
              </w:rPr>
              <w:t> </w:t>
            </w:r>
            <w:r>
              <w:rPr>
                <w:rFonts w:ascii="宋体" w:hAnsi="宋体" w:cs="宋体" w:eastAsia="宋体" w:hint="default"/>
                <w:sz w:val="21"/>
                <w:szCs w:val="21"/>
              </w:rPr>
              <w:t>线</w:t>
            </w:r>
            <w:r>
              <w:rPr>
                <w:rFonts w:ascii="宋体" w:hAnsi="宋体" w:cs="宋体" w:eastAsia="宋体" w:hint="default"/>
                <w:spacing w:val="-74"/>
                <w:sz w:val="21"/>
                <w:szCs w:val="21"/>
              </w:rPr>
              <w:t> </w:t>
            </w:r>
            <w:r>
              <w:rPr>
                <w:rFonts w:ascii="宋体" w:hAnsi="宋体" w:cs="宋体" w:eastAsia="宋体" w:hint="default"/>
                <w:sz w:val="21"/>
                <w:szCs w:val="21"/>
              </w:rPr>
              <w:t>路</w:t>
            </w:r>
            <w:r>
              <w:rPr>
                <w:rFonts w:ascii="宋体" w:hAnsi="宋体" w:cs="宋体" w:eastAsia="宋体" w:hint="default"/>
                <w:spacing w:val="-74"/>
                <w:sz w:val="21"/>
                <w:szCs w:val="21"/>
              </w:rPr>
              <w:t> </w:t>
            </w:r>
            <w:r>
              <w:rPr>
                <w:rFonts w:ascii="宋体" w:hAnsi="宋体" w:cs="宋体" w:eastAsia="宋体" w:hint="default"/>
                <w:sz w:val="21"/>
                <w:szCs w:val="21"/>
              </w:rPr>
              <w:t>的</w:t>
            </w:r>
            <w:r>
              <w:rPr>
                <w:rFonts w:ascii="宋体" w:hAnsi="宋体" w:cs="宋体" w:eastAsia="宋体" w:hint="default"/>
                <w:spacing w:val="-74"/>
                <w:sz w:val="21"/>
                <w:szCs w:val="21"/>
              </w:rPr>
              <w:t> </w:t>
            </w:r>
            <w:r>
              <w:rPr>
                <w:rFonts w:ascii="宋体" w:hAnsi="宋体" w:cs="宋体" w:eastAsia="宋体" w:hint="default"/>
                <w:sz w:val="21"/>
                <w:szCs w:val="21"/>
              </w:rPr>
              <w:t>生</w:t>
            </w:r>
            <w:r>
              <w:rPr>
                <w:rFonts w:ascii="宋体" w:hAnsi="宋体" w:cs="宋体" w:eastAsia="宋体" w:hint="default"/>
                <w:spacing w:val="-74"/>
                <w:sz w:val="21"/>
                <w:szCs w:val="21"/>
              </w:rPr>
              <w:t> </w:t>
            </w:r>
            <w:r>
              <w:rPr>
                <w:rFonts w:ascii="宋体" w:hAnsi="宋体" w:cs="宋体" w:eastAsia="宋体" w:hint="default"/>
                <w:sz w:val="21"/>
                <w:szCs w:val="21"/>
              </w:rPr>
              <w:t>产</w:t>
            </w:r>
            <w:r>
              <w:rPr>
                <w:rFonts w:ascii="宋体" w:hAnsi="宋体" w:cs="宋体" w:eastAsia="宋体" w:hint="default"/>
                <w:spacing w:val="-75"/>
                <w:sz w:val="21"/>
                <w:szCs w:val="21"/>
              </w:rPr>
              <w:t> </w:t>
            </w:r>
            <w:r>
              <w:rPr>
                <w:rFonts w:ascii="宋体" w:hAnsi="宋体" w:cs="宋体" w:eastAsia="宋体" w:hint="default"/>
                <w:sz w:val="21"/>
                <w:szCs w:val="21"/>
              </w:rPr>
              <w:t>需</w:t>
            </w:r>
            <w:r>
              <w:rPr>
                <w:rFonts w:ascii="宋体" w:hAnsi="宋体" w:cs="宋体" w:eastAsia="宋体" w:hint="default"/>
                <w:w w:val="99"/>
                <w:sz w:val="21"/>
                <w:szCs w:val="21"/>
              </w:rPr>
              <w:t> </w:t>
            </w:r>
            <w:r>
              <w:rPr>
                <w:rFonts w:ascii="宋体" w:hAnsi="宋体" w:cs="宋体" w:eastAsia="宋体" w:hint="default"/>
                <w:spacing w:val="7"/>
                <w:sz w:val="21"/>
                <w:szCs w:val="21"/>
              </w:rPr>
              <w:t>求，提高应用效率，降低</w:t>
            </w:r>
            <w:r>
              <w:rPr>
                <w:rFonts w:ascii="宋体" w:hAnsi="宋体" w:cs="宋体" w:eastAsia="宋体" w:hint="default"/>
                <w:w w:val="99"/>
                <w:sz w:val="21"/>
                <w:szCs w:val="21"/>
              </w:rPr>
              <w:t> </w:t>
            </w:r>
            <w:r>
              <w:rPr>
                <w:rFonts w:ascii="宋体" w:hAnsi="宋体" w:cs="宋体" w:eastAsia="宋体" w:hint="default"/>
                <w:sz w:val="21"/>
                <w:szCs w:val="21"/>
              </w:rPr>
              <w:t>劳动强度。</w:t>
            </w:r>
          </w:p>
        </w:tc>
      </w:tr>
      <w:tr>
        <w:trPr>
          <w:trHeight w:val="416" w:hRule="exact"/>
        </w:trPr>
        <w:tc>
          <w:tcPr>
            <w:tcW w:w="1328" w:type="dxa"/>
            <w:tcBorders>
              <w:top w:val="single" w:sz="6" w:space="0" w:color="000000"/>
              <w:left w:val="single" w:sz="6" w:space="0" w:color="000000"/>
              <w:bottom w:val="nil" w:sz="6" w:space="0" w:color="auto"/>
              <w:right w:val="single" w:sz="6" w:space="0" w:color="000000"/>
            </w:tcBorders>
          </w:tcPr>
          <w:p>
            <w:pPr/>
          </w:p>
        </w:tc>
        <w:tc>
          <w:tcPr>
            <w:tcW w:w="339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3"/>
              <w:ind w:left="49" w:right="0"/>
              <w:jc w:val="left"/>
              <w:rPr>
                <w:rFonts w:ascii="宋体" w:hAnsi="宋体" w:cs="宋体" w:eastAsia="宋体" w:hint="default"/>
                <w:sz w:val="21"/>
                <w:szCs w:val="21"/>
              </w:rPr>
            </w:pPr>
            <w:r>
              <w:rPr>
                <w:rFonts w:ascii="宋体" w:hAnsi="宋体" w:cs="宋体" w:eastAsia="宋体" w:hint="default"/>
                <w:spacing w:val="9"/>
                <w:sz w:val="21"/>
                <w:szCs w:val="21"/>
              </w:rPr>
              <w:t>根据电务系统安全监控技术体系规</w:t>
            </w:r>
          </w:p>
        </w:tc>
        <w:tc>
          <w:tcPr>
            <w:tcW w:w="2918" w:type="dxa"/>
            <w:tcBorders>
              <w:top w:val="single" w:sz="6" w:space="0" w:color="000000"/>
              <w:left w:val="single" w:sz="6" w:space="0" w:color="000000"/>
              <w:bottom w:val="nil" w:sz="6" w:space="0" w:color="auto"/>
              <w:right w:val="single" w:sz="6" w:space="0" w:color="000000"/>
            </w:tcBorders>
          </w:tcPr>
          <w:p>
            <w:pPr/>
          </w:p>
        </w:tc>
        <w:tc>
          <w:tcPr>
            <w:tcW w:w="2502" w:type="dxa"/>
            <w:tcBorders>
              <w:top w:val="single" w:sz="6" w:space="0" w:color="000000"/>
              <w:left w:val="single" w:sz="6" w:space="0" w:color="000000"/>
              <w:bottom w:val="nil" w:sz="6" w:space="0" w:color="auto"/>
              <w:right w:val="single" w:sz="6" w:space="0" w:color="000000"/>
            </w:tcBorders>
          </w:tcPr>
          <w:p>
            <w:pPr/>
          </w:p>
        </w:tc>
      </w:tr>
      <w:tr>
        <w:trPr>
          <w:trHeight w:val="1872" w:hRule="exact"/>
        </w:trPr>
        <w:tc>
          <w:tcPr>
            <w:tcW w:w="132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tabs>
                <w:tab w:pos="551" w:val="left" w:leader="none"/>
                <w:tab w:pos="1053" w:val="left" w:leader="none"/>
              </w:tabs>
              <w:spacing w:line="273" w:lineRule="auto"/>
              <w:ind w:left="50" w:right="49"/>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64"/>
                <w:sz w:val="21"/>
                <w:szCs w:val="21"/>
              </w:rPr>
              <w:t> </w:t>
            </w:r>
            <w:r>
              <w:rPr>
                <w:rFonts w:ascii="宋体" w:hAnsi="宋体" w:cs="宋体" w:eastAsia="宋体" w:hint="default"/>
                <w:sz w:val="21"/>
                <w:szCs w:val="21"/>
              </w:rPr>
              <w:t>务</w:t>
            </w:r>
            <w:r>
              <w:rPr>
                <w:rFonts w:ascii="宋体" w:hAnsi="宋体" w:cs="宋体" w:eastAsia="宋体" w:hint="default"/>
                <w:spacing w:val="-67"/>
                <w:sz w:val="21"/>
                <w:szCs w:val="21"/>
              </w:rPr>
              <w:t> </w:t>
            </w:r>
            <w:r>
              <w:rPr>
                <w:rFonts w:ascii="宋体" w:hAnsi="宋体" w:cs="宋体" w:eastAsia="宋体" w:hint="default"/>
                <w:sz w:val="21"/>
                <w:szCs w:val="21"/>
              </w:rPr>
              <w:t>管</w:t>
            </w:r>
            <w:r>
              <w:rPr>
                <w:rFonts w:ascii="宋体" w:hAnsi="宋体" w:cs="宋体" w:eastAsia="宋体" w:hint="default"/>
                <w:spacing w:val="-64"/>
                <w:sz w:val="21"/>
                <w:szCs w:val="21"/>
              </w:rPr>
              <w:t> </w:t>
            </w:r>
            <w:r>
              <w:rPr>
                <w:rFonts w:ascii="宋体" w:hAnsi="宋体" w:cs="宋体" w:eastAsia="宋体" w:hint="default"/>
                <w:sz w:val="21"/>
                <w:szCs w:val="21"/>
              </w:rPr>
              <w:t>理</w:t>
            </w:r>
            <w:r>
              <w:rPr>
                <w:rFonts w:ascii="宋体" w:hAnsi="宋体" w:cs="宋体" w:eastAsia="宋体" w:hint="default"/>
                <w:spacing w:val="-67"/>
                <w:sz w:val="21"/>
                <w:szCs w:val="21"/>
              </w:rPr>
              <w:t> </w:t>
            </w:r>
            <w:r>
              <w:rPr>
                <w:rFonts w:ascii="宋体" w:hAnsi="宋体" w:cs="宋体" w:eastAsia="宋体" w:hint="default"/>
                <w:sz w:val="21"/>
                <w:szCs w:val="21"/>
              </w:rPr>
              <w:t>信</w:t>
            </w:r>
            <w:r>
              <w:rPr>
                <w:rFonts w:ascii="宋体" w:hAnsi="宋体" w:cs="宋体" w:eastAsia="宋体" w:hint="default"/>
                <w:w w:val="99"/>
                <w:sz w:val="21"/>
                <w:szCs w:val="21"/>
              </w:rPr>
              <w:t> </w:t>
            </w:r>
            <w:r>
              <w:rPr>
                <w:rFonts w:ascii="宋体" w:hAnsi="宋体" w:cs="宋体" w:eastAsia="宋体" w:hint="default"/>
                <w:w w:val="95"/>
                <w:sz w:val="21"/>
                <w:szCs w:val="21"/>
              </w:rPr>
              <w:t>息</w:t>
              <w:tab/>
              <w:t>系</w:t>
              <w:tab/>
            </w:r>
            <w:r>
              <w:rPr>
                <w:rFonts w:ascii="宋体" w:hAnsi="宋体" w:cs="宋体" w:eastAsia="宋体" w:hint="default"/>
                <w:sz w:val="21"/>
                <w:szCs w:val="21"/>
              </w:rPr>
              <w:t>统</w:t>
            </w:r>
          </w:p>
          <w:p>
            <w:pPr>
              <w:pStyle w:val="TableParagraph"/>
              <w:spacing w:line="240" w:lineRule="auto" w:before="7"/>
              <w:ind w:left="5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CSMIS</w:t>
            </w:r>
            <w:r>
              <w:rPr>
                <w:rFonts w:ascii="宋体" w:hAnsi="宋体" w:cs="宋体" w:eastAsia="宋体" w:hint="default"/>
                <w:sz w:val="21"/>
                <w:szCs w:val="21"/>
              </w:rPr>
              <w:t>）</w:t>
            </w:r>
          </w:p>
        </w:tc>
        <w:tc>
          <w:tcPr>
            <w:tcW w:w="339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49" w:right="0"/>
              <w:jc w:val="both"/>
              <w:rPr>
                <w:rFonts w:ascii="宋体" w:hAnsi="宋体" w:cs="宋体" w:eastAsia="宋体" w:hint="default"/>
                <w:sz w:val="21"/>
                <w:szCs w:val="21"/>
              </w:rPr>
            </w:pPr>
            <w:r>
              <w:rPr>
                <w:rFonts w:ascii="宋体" w:hAnsi="宋体" w:cs="宋体" w:eastAsia="宋体" w:hint="default"/>
                <w:spacing w:val="-5"/>
                <w:sz w:val="21"/>
                <w:szCs w:val="21"/>
              </w:rPr>
              <w:t>划的要求，充分利用电务调度指挥中</w:t>
            </w:r>
          </w:p>
          <w:p>
            <w:pPr>
              <w:pStyle w:val="TableParagraph"/>
              <w:spacing w:line="273" w:lineRule="auto" w:before="37"/>
              <w:ind w:left="49" w:right="49"/>
              <w:jc w:val="both"/>
              <w:rPr>
                <w:rFonts w:ascii="宋体" w:hAnsi="宋体" w:cs="宋体" w:eastAsia="宋体" w:hint="default"/>
                <w:sz w:val="21"/>
                <w:szCs w:val="21"/>
              </w:rPr>
            </w:pPr>
            <w:r>
              <w:rPr>
                <w:rFonts w:ascii="宋体" w:hAnsi="宋体" w:cs="宋体" w:eastAsia="宋体" w:hint="default"/>
                <w:spacing w:val="-5"/>
                <w:sz w:val="21"/>
                <w:szCs w:val="21"/>
              </w:rPr>
              <w:t>心平台的建设，采用数据挖掘、管控</w:t>
            </w:r>
            <w:r>
              <w:rPr>
                <w:rFonts w:ascii="宋体" w:hAnsi="宋体" w:cs="宋体" w:eastAsia="宋体" w:hint="default"/>
                <w:w w:val="99"/>
                <w:sz w:val="21"/>
                <w:szCs w:val="21"/>
              </w:rPr>
              <w:t> </w:t>
            </w:r>
            <w:r>
              <w:rPr>
                <w:rFonts w:ascii="宋体" w:hAnsi="宋体" w:cs="宋体" w:eastAsia="宋体" w:hint="default"/>
                <w:spacing w:val="-5"/>
                <w:sz w:val="21"/>
                <w:szCs w:val="21"/>
              </w:rPr>
              <w:t>结合、辅助分析等关键技术，实现电</w:t>
            </w:r>
            <w:r>
              <w:rPr>
                <w:rFonts w:ascii="宋体" w:hAnsi="宋体" w:cs="宋体" w:eastAsia="宋体" w:hint="default"/>
                <w:w w:val="99"/>
                <w:sz w:val="21"/>
                <w:szCs w:val="21"/>
              </w:rPr>
              <w:t> </w:t>
            </w:r>
            <w:r>
              <w:rPr>
                <w:rFonts w:ascii="宋体" w:hAnsi="宋体" w:cs="宋体" w:eastAsia="宋体" w:hint="default"/>
                <w:spacing w:val="-5"/>
                <w:sz w:val="21"/>
                <w:szCs w:val="21"/>
              </w:rPr>
              <w:t>务专业的安全调度、应急指挥、生产</w:t>
            </w:r>
            <w:r>
              <w:rPr>
                <w:rFonts w:ascii="宋体" w:hAnsi="宋体" w:cs="宋体" w:eastAsia="宋体" w:hint="default"/>
                <w:w w:val="99"/>
                <w:sz w:val="21"/>
                <w:szCs w:val="21"/>
              </w:rPr>
              <w:t> </w:t>
            </w:r>
            <w:r>
              <w:rPr>
                <w:rFonts w:ascii="宋体" w:hAnsi="宋体" w:cs="宋体" w:eastAsia="宋体" w:hint="default"/>
                <w:spacing w:val="-5"/>
                <w:sz w:val="21"/>
                <w:szCs w:val="21"/>
              </w:rPr>
              <w:t>管理、设备管理、监测分析等主要功</w:t>
            </w:r>
            <w:r>
              <w:rPr>
                <w:rFonts w:ascii="宋体" w:hAnsi="宋体" w:cs="宋体" w:eastAsia="宋体" w:hint="default"/>
                <w:w w:val="99"/>
                <w:sz w:val="21"/>
                <w:szCs w:val="21"/>
              </w:rPr>
              <w:t> </w:t>
            </w:r>
            <w:r>
              <w:rPr>
                <w:rFonts w:ascii="宋体" w:hAnsi="宋体" w:cs="宋体" w:eastAsia="宋体" w:hint="default"/>
                <w:spacing w:val="9"/>
                <w:sz w:val="21"/>
                <w:szCs w:val="21"/>
              </w:rPr>
              <w:t>能，全面建成基于电务段的安全监</w:t>
            </w:r>
          </w:p>
        </w:tc>
        <w:tc>
          <w:tcPr>
            <w:tcW w:w="2918" w:type="dxa"/>
            <w:tcBorders>
              <w:top w:val="nil" w:sz="6" w:space="0" w:color="auto"/>
              <w:left w:val="single" w:sz="6" w:space="0" w:color="000000"/>
              <w:bottom w:val="nil" w:sz="6" w:space="0" w:color="auto"/>
              <w:right w:val="single" w:sz="6" w:space="0" w:color="000000"/>
            </w:tcBorders>
          </w:tcPr>
          <w:p>
            <w:pPr>
              <w:pStyle w:val="TableParagraph"/>
              <w:spacing w:line="273" w:lineRule="auto" w:before="142"/>
              <w:ind w:left="49" w:right="48"/>
              <w:jc w:val="both"/>
              <w:rPr>
                <w:rFonts w:ascii="宋体" w:hAnsi="宋体" w:cs="宋体" w:eastAsia="宋体" w:hint="default"/>
                <w:sz w:val="21"/>
                <w:szCs w:val="21"/>
              </w:rPr>
            </w:pPr>
            <w:r>
              <w:rPr>
                <w:rFonts w:ascii="宋体" w:hAnsi="宋体" w:cs="宋体" w:eastAsia="宋体" w:hint="default"/>
                <w:spacing w:val="6"/>
                <w:sz w:val="21"/>
                <w:szCs w:val="21"/>
              </w:rPr>
              <w:t>完成多个项目的现场适应性开</w:t>
            </w:r>
            <w:r>
              <w:rPr>
                <w:rFonts w:ascii="宋体" w:hAnsi="宋体" w:cs="宋体" w:eastAsia="宋体" w:hint="default"/>
                <w:w w:val="99"/>
                <w:sz w:val="21"/>
                <w:szCs w:val="21"/>
              </w:rPr>
              <w:t> </w:t>
            </w:r>
            <w:r>
              <w:rPr>
                <w:rFonts w:ascii="宋体" w:hAnsi="宋体" w:cs="宋体" w:eastAsia="宋体" w:hint="default"/>
                <w:spacing w:val="6"/>
                <w:sz w:val="21"/>
                <w:szCs w:val="21"/>
              </w:rPr>
              <w:t>发；针对已上道项目涉及的模</w:t>
            </w:r>
            <w:r>
              <w:rPr>
                <w:rFonts w:ascii="宋体" w:hAnsi="宋体" w:cs="宋体" w:eastAsia="宋体" w:hint="default"/>
                <w:w w:val="99"/>
                <w:sz w:val="21"/>
                <w:szCs w:val="21"/>
              </w:rPr>
              <w:t> </w:t>
            </w:r>
            <w:r>
              <w:rPr>
                <w:rFonts w:ascii="宋体" w:hAnsi="宋体" w:cs="宋体" w:eastAsia="宋体" w:hint="default"/>
                <w:spacing w:val="6"/>
                <w:sz w:val="21"/>
                <w:szCs w:val="21"/>
              </w:rPr>
              <w:t>块，完成了平台化整理；完成</w:t>
            </w:r>
            <w:r>
              <w:rPr>
                <w:rFonts w:ascii="宋体" w:hAnsi="宋体" w:cs="宋体" w:eastAsia="宋体" w:hint="default"/>
                <w:w w:val="99"/>
                <w:sz w:val="21"/>
                <w:szCs w:val="21"/>
              </w:rPr>
              <w:t> </w:t>
            </w:r>
            <w:r>
              <w:rPr>
                <w:rFonts w:ascii="宋体" w:hAnsi="宋体" w:cs="宋体" w:eastAsia="宋体" w:hint="default"/>
                <w:spacing w:val="6"/>
                <w:sz w:val="21"/>
                <w:szCs w:val="21"/>
              </w:rPr>
              <w:t>了研发和工程化资料的补充完</w:t>
            </w:r>
            <w:r>
              <w:rPr>
                <w:rFonts w:ascii="宋体" w:hAnsi="宋体" w:cs="宋体" w:eastAsia="宋体" w:hint="default"/>
                <w:w w:val="99"/>
                <w:sz w:val="21"/>
                <w:szCs w:val="21"/>
              </w:rPr>
              <w:t> </w:t>
            </w:r>
            <w:r>
              <w:rPr>
                <w:rFonts w:ascii="宋体" w:hAnsi="宋体" w:cs="宋体" w:eastAsia="宋体" w:hint="default"/>
                <w:sz w:val="21"/>
                <w:szCs w:val="21"/>
              </w:rPr>
              <w:t>善工作。</w:t>
            </w:r>
          </w:p>
        </w:tc>
        <w:tc>
          <w:tcPr>
            <w:tcW w:w="250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49" w:right="50"/>
              <w:jc w:val="both"/>
              <w:rPr>
                <w:rFonts w:ascii="宋体" w:hAnsi="宋体" w:cs="宋体" w:eastAsia="宋体" w:hint="default"/>
                <w:sz w:val="21"/>
                <w:szCs w:val="21"/>
              </w:rPr>
            </w:pPr>
            <w:r>
              <w:rPr>
                <w:rFonts w:ascii="宋体" w:hAnsi="宋体" w:cs="宋体" w:eastAsia="宋体" w:hint="default"/>
                <w:spacing w:val="7"/>
                <w:sz w:val="21"/>
                <w:szCs w:val="21"/>
              </w:rPr>
              <w:t>提升铁路电务安全生产、</w:t>
            </w:r>
            <w:r>
              <w:rPr>
                <w:rFonts w:ascii="宋体" w:hAnsi="宋体" w:cs="宋体" w:eastAsia="宋体" w:hint="default"/>
                <w:w w:val="99"/>
                <w:sz w:val="21"/>
                <w:szCs w:val="21"/>
              </w:rPr>
              <w:t> </w:t>
            </w:r>
            <w:r>
              <w:rPr>
                <w:rFonts w:ascii="宋体" w:hAnsi="宋体" w:cs="宋体" w:eastAsia="宋体" w:hint="default"/>
                <w:spacing w:val="7"/>
                <w:sz w:val="21"/>
                <w:szCs w:val="21"/>
              </w:rPr>
              <w:t>应急调度指挥的信息化水</w:t>
            </w:r>
            <w:r>
              <w:rPr>
                <w:rFonts w:ascii="宋体" w:hAnsi="宋体" w:cs="宋体" w:eastAsia="宋体" w:hint="default"/>
                <w:w w:val="99"/>
                <w:sz w:val="21"/>
                <w:szCs w:val="21"/>
              </w:rPr>
              <w:t> </w:t>
            </w:r>
            <w:r>
              <w:rPr>
                <w:rFonts w:ascii="宋体" w:hAnsi="宋体" w:cs="宋体" w:eastAsia="宋体" w:hint="default"/>
                <w:sz w:val="21"/>
                <w:szCs w:val="21"/>
              </w:rPr>
              <w:t>平。</w:t>
            </w:r>
          </w:p>
        </w:tc>
      </w:tr>
      <w:tr>
        <w:trPr>
          <w:trHeight w:val="417" w:hRule="exact"/>
        </w:trPr>
        <w:tc>
          <w:tcPr>
            <w:tcW w:w="1328" w:type="dxa"/>
            <w:tcBorders>
              <w:top w:val="nil" w:sz="6" w:space="0" w:color="auto"/>
              <w:left w:val="single" w:sz="6" w:space="0" w:color="000000"/>
              <w:bottom w:val="single" w:sz="6" w:space="0" w:color="000000"/>
              <w:right w:val="single" w:sz="6" w:space="0" w:color="000000"/>
            </w:tcBorders>
          </w:tcPr>
          <w:p>
            <w:pPr/>
          </w:p>
        </w:tc>
        <w:tc>
          <w:tcPr>
            <w:tcW w:w="339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49" w:right="0"/>
              <w:jc w:val="left"/>
              <w:rPr>
                <w:rFonts w:ascii="宋体" w:hAnsi="宋体" w:cs="宋体" w:eastAsia="宋体" w:hint="default"/>
                <w:sz w:val="21"/>
                <w:szCs w:val="21"/>
              </w:rPr>
            </w:pPr>
            <w:r>
              <w:rPr>
                <w:rFonts w:ascii="宋体" w:hAnsi="宋体" w:cs="宋体" w:eastAsia="宋体" w:hint="default"/>
                <w:sz w:val="21"/>
                <w:szCs w:val="21"/>
              </w:rPr>
              <w:t>控、生产调度和应急指挥体系。</w:t>
            </w:r>
          </w:p>
        </w:tc>
        <w:tc>
          <w:tcPr>
            <w:tcW w:w="2918" w:type="dxa"/>
            <w:tcBorders>
              <w:top w:val="nil" w:sz="6" w:space="0" w:color="auto"/>
              <w:left w:val="single" w:sz="6" w:space="0" w:color="000000"/>
              <w:bottom w:val="single" w:sz="6" w:space="0" w:color="000000"/>
              <w:right w:val="single" w:sz="6" w:space="0" w:color="000000"/>
            </w:tcBorders>
          </w:tcPr>
          <w:p>
            <w:pPr/>
          </w:p>
        </w:tc>
        <w:tc>
          <w:tcPr>
            <w:tcW w:w="2502" w:type="dxa"/>
            <w:tcBorders>
              <w:top w:val="nil" w:sz="6" w:space="0" w:color="auto"/>
              <w:left w:val="single" w:sz="6" w:space="0" w:color="000000"/>
              <w:bottom w:val="single" w:sz="6" w:space="0" w:color="000000"/>
              <w:right w:val="single" w:sz="6" w:space="0" w:color="000000"/>
            </w:tcBorders>
          </w:tcPr>
          <w:p>
            <w:pPr/>
          </w:p>
        </w:tc>
      </w:tr>
      <w:tr>
        <w:trPr>
          <w:trHeight w:val="1457" w:hRule="exact"/>
        </w:trPr>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92" w:lineRule="auto"/>
              <w:ind w:left="50" w:right="49"/>
              <w:jc w:val="both"/>
              <w:rPr>
                <w:rFonts w:ascii="Times New Roman" w:hAnsi="Times New Roman" w:cs="Times New Roman" w:eastAsia="Times New Roman" w:hint="default"/>
                <w:sz w:val="21"/>
                <w:szCs w:val="21"/>
              </w:rPr>
            </w:pPr>
            <w:r>
              <w:rPr>
                <w:rFonts w:ascii="宋体" w:hAnsi="宋体" w:cs="宋体" w:eastAsia="宋体" w:hint="default"/>
                <w:sz w:val="21"/>
                <w:szCs w:val="21"/>
              </w:rPr>
              <w:t>地</w:t>
            </w:r>
            <w:r>
              <w:rPr>
                <w:rFonts w:ascii="宋体" w:hAnsi="宋体" w:cs="宋体" w:eastAsia="宋体" w:hint="default"/>
                <w:spacing w:val="-64"/>
                <w:sz w:val="21"/>
                <w:szCs w:val="21"/>
              </w:rPr>
              <w:t> </w:t>
            </w:r>
            <w:r>
              <w:rPr>
                <w:rFonts w:ascii="宋体" w:hAnsi="宋体" w:cs="宋体" w:eastAsia="宋体" w:hint="default"/>
                <w:sz w:val="21"/>
                <w:szCs w:val="21"/>
              </w:rPr>
              <w:t>铁</w:t>
            </w:r>
            <w:r>
              <w:rPr>
                <w:rFonts w:ascii="宋体" w:hAnsi="宋体" w:cs="宋体" w:eastAsia="宋体" w:hint="default"/>
                <w:spacing w:val="-67"/>
                <w:sz w:val="21"/>
                <w:szCs w:val="21"/>
              </w:rPr>
              <w:t> </w:t>
            </w:r>
            <w:r>
              <w:rPr>
                <w:rFonts w:ascii="宋体" w:hAnsi="宋体" w:cs="宋体" w:eastAsia="宋体" w:hint="default"/>
                <w:sz w:val="21"/>
                <w:szCs w:val="21"/>
              </w:rPr>
              <w:t>综</w:t>
            </w:r>
            <w:r>
              <w:rPr>
                <w:rFonts w:ascii="宋体" w:hAnsi="宋体" w:cs="宋体" w:eastAsia="宋体" w:hint="default"/>
                <w:spacing w:val="-64"/>
                <w:sz w:val="21"/>
                <w:szCs w:val="21"/>
              </w:rPr>
              <w:t> </w:t>
            </w:r>
            <w:r>
              <w:rPr>
                <w:rFonts w:ascii="宋体" w:hAnsi="宋体" w:cs="宋体" w:eastAsia="宋体" w:hint="default"/>
                <w:sz w:val="21"/>
                <w:szCs w:val="21"/>
              </w:rPr>
              <w:t>合</w:t>
            </w:r>
            <w:r>
              <w:rPr>
                <w:rFonts w:ascii="宋体" w:hAnsi="宋体" w:cs="宋体" w:eastAsia="宋体" w:hint="default"/>
                <w:spacing w:val="-67"/>
                <w:sz w:val="21"/>
                <w:szCs w:val="21"/>
              </w:rPr>
              <w:t> </w:t>
            </w:r>
            <w:r>
              <w:rPr>
                <w:rFonts w:ascii="宋体" w:hAnsi="宋体" w:cs="宋体" w:eastAsia="宋体" w:hint="default"/>
                <w:sz w:val="21"/>
                <w:szCs w:val="21"/>
              </w:rPr>
              <w:t>监</w:t>
            </w:r>
            <w:r>
              <w:rPr>
                <w:rFonts w:ascii="宋体" w:hAnsi="宋体" w:cs="宋体" w:eastAsia="宋体" w:hint="default"/>
                <w:w w:val="99"/>
                <w:sz w:val="21"/>
                <w:szCs w:val="21"/>
              </w:rPr>
              <w:t> </w:t>
            </w:r>
            <w:r>
              <w:rPr>
                <w:rFonts w:ascii="宋体" w:hAnsi="宋体" w:cs="宋体" w:eastAsia="宋体" w:hint="default"/>
                <w:sz w:val="21"/>
                <w:szCs w:val="21"/>
              </w:rPr>
              <w:t>控 系</w:t>
            </w:r>
            <w:r>
              <w:rPr>
                <w:rFonts w:ascii="宋体" w:hAnsi="宋体" w:cs="宋体" w:eastAsia="宋体" w:hint="default"/>
                <w:spacing w:val="56"/>
                <w:sz w:val="21"/>
                <w:szCs w:val="21"/>
              </w:rPr>
              <w:t> </w:t>
            </w:r>
            <w:r>
              <w:rPr>
                <w:rFonts w:ascii="宋体" w:hAnsi="宋体" w:cs="宋体" w:eastAsia="宋体" w:hint="default"/>
                <w:sz w:val="21"/>
                <w:szCs w:val="21"/>
              </w:rPr>
              <w:t>统</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(ISCS)V2</w:t>
            </w:r>
          </w:p>
        </w:tc>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82"/>
              <w:ind w:left="49" w:right="49"/>
              <w:jc w:val="both"/>
              <w:rPr>
                <w:rFonts w:ascii="宋体" w:hAnsi="宋体" w:cs="宋体" w:eastAsia="宋体" w:hint="default"/>
                <w:sz w:val="21"/>
                <w:szCs w:val="21"/>
              </w:rPr>
            </w:pPr>
            <w:r>
              <w:rPr>
                <w:rFonts w:ascii="宋体" w:hAnsi="宋体" w:cs="宋体" w:eastAsia="宋体" w:hint="default"/>
                <w:spacing w:val="-5"/>
                <w:sz w:val="21"/>
                <w:szCs w:val="21"/>
              </w:rPr>
              <w:t>在满足用户需求的前提下，重新对系</w:t>
            </w:r>
            <w:r>
              <w:rPr>
                <w:rFonts w:ascii="宋体" w:hAnsi="宋体" w:cs="宋体" w:eastAsia="宋体" w:hint="default"/>
                <w:w w:val="99"/>
                <w:sz w:val="21"/>
                <w:szCs w:val="21"/>
              </w:rPr>
              <w:t> </w:t>
            </w:r>
            <w:r>
              <w:rPr>
                <w:rFonts w:ascii="宋体" w:hAnsi="宋体" w:cs="宋体" w:eastAsia="宋体" w:hint="default"/>
                <w:spacing w:val="-5"/>
                <w:sz w:val="21"/>
                <w:szCs w:val="21"/>
              </w:rPr>
              <w:t>统进行集成优化设计，优化工艺设计</w:t>
            </w:r>
            <w:r>
              <w:rPr>
                <w:rFonts w:ascii="宋体" w:hAnsi="宋体" w:cs="宋体" w:eastAsia="宋体" w:hint="default"/>
                <w:w w:val="99"/>
                <w:sz w:val="21"/>
                <w:szCs w:val="21"/>
              </w:rPr>
              <w:t> </w:t>
            </w:r>
            <w:r>
              <w:rPr>
                <w:rFonts w:ascii="宋体" w:hAnsi="宋体" w:cs="宋体" w:eastAsia="宋体" w:hint="default"/>
                <w:spacing w:val="-5"/>
                <w:sz w:val="21"/>
                <w:szCs w:val="21"/>
              </w:rPr>
              <w:t>和结构设计，降低系统集成成本，缩</w:t>
            </w:r>
            <w:r>
              <w:rPr>
                <w:rFonts w:ascii="宋体" w:hAnsi="宋体" w:cs="宋体" w:eastAsia="宋体" w:hint="default"/>
                <w:w w:val="99"/>
                <w:sz w:val="21"/>
                <w:szCs w:val="21"/>
              </w:rPr>
              <w:t> </w:t>
            </w:r>
            <w:r>
              <w:rPr>
                <w:rFonts w:ascii="宋体" w:hAnsi="宋体" w:cs="宋体" w:eastAsia="宋体" w:hint="default"/>
                <w:sz w:val="21"/>
                <w:szCs w:val="21"/>
              </w:rPr>
              <w:t>短生产周期。</w:t>
            </w: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82"/>
              <w:ind w:left="49" w:right="48"/>
              <w:jc w:val="left"/>
              <w:rPr>
                <w:rFonts w:ascii="宋体" w:hAnsi="宋体" w:cs="宋体" w:eastAsia="宋体" w:hint="default"/>
                <w:sz w:val="21"/>
                <w:szCs w:val="21"/>
              </w:rPr>
            </w:pPr>
            <w:r>
              <w:rPr>
                <w:rFonts w:ascii="宋体" w:hAnsi="宋体" w:cs="宋体" w:eastAsia="宋体" w:hint="default"/>
                <w:spacing w:val="6"/>
                <w:sz w:val="21"/>
                <w:szCs w:val="21"/>
              </w:rPr>
              <w:t>完成了系统优化设计、样机试</w:t>
            </w:r>
            <w:r>
              <w:rPr>
                <w:rFonts w:ascii="宋体" w:hAnsi="宋体" w:cs="宋体" w:eastAsia="宋体" w:hint="default"/>
                <w:w w:val="99"/>
                <w:sz w:val="21"/>
                <w:szCs w:val="21"/>
              </w:rPr>
              <w:t> </w:t>
            </w:r>
            <w:r>
              <w:rPr>
                <w:rFonts w:ascii="宋体" w:hAnsi="宋体" w:cs="宋体" w:eastAsia="宋体" w:hint="default"/>
                <w:spacing w:val="6"/>
                <w:sz w:val="21"/>
                <w:szCs w:val="21"/>
              </w:rPr>
              <w:t>制、集成测试，编制测试、检</w:t>
            </w:r>
            <w:r>
              <w:rPr>
                <w:rFonts w:ascii="宋体" w:hAnsi="宋体" w:cs="宋体" w:eastAsia="宋体" w:hint="default"/>
                <w:w w:val="99"/>
                <w:sz w:val="21"/>
                <w:szCs w:val="21"/>
              </w:rPr>
              <w:t> </w:t>
            </w:r>
            <w:r>
              <w:rPr>
                <w:rFonts w:ascii="宋体" w:hAnsi="宋体" w:cs="宋体" w:eastAsia="宋体" w:hint="default"/>
                <w:sz w:val="21"/>
                <w:szCs w:val="21"/>
              </w:rPr>
              <w:t>验、维护等以及各类文档编制</w:t>
            </w:r>
            <w:r>
              <w:rPr>
                <w:rFonts w:ascii="宋体" w:hAnsi="宋体" w:cs="宋体" w:eastAsia="宋体" w:hint="default"/>
                <w:w w:val="99"/>
                <w:sz w:val="21"/>
                <w:szCs w:val="21"/>
              </w:rPr>
              <w:t> </w:t>
            </w:r>
            <w:r>
              <w:rPr>
                <w:rFonts w:ascii="宋体" w:hAnsi="宋体" w:cs="宋体" w:eastAsia="宋体" w:hint="default"/>
                <w:sz w:val="21"/>
                <w:szCs w:val="21"/>
              </w:rPr>
              <w:t>现已进入工程验证阶段。</w:t>
            </w: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310" w:lineRule="atLeast"/>
              <w:ind w:left="49" w:right="50"/>
              <w:jc w:val="left"/>
              <w:rPr>
                <w:rFonts w:ascii="宋体" w:hAnsi="宋体" w:cs="宋体" w:eastAsia="宋体" w:hint="default"/>
                <w:sz w:val="21"/>
                <w:szCs w:val="21"/>
              </w:rPr>
            </w:pPr>
            <w:r>
              <w:rPr>
                <w:rFonts w:ascii="宋体" w:hAnsi="宋体" w:cs="宋体" w:eastAsia="宋体" w:hint="default"/>
                <w:spacing w:val="7"/>
                <w:sz w:val="21"/>
                <w:szCs w:val="21"/>
              </w:rPr>
              <w:t>实现降低系统调试难度，</w:t>
            </w:r>
            <w:r>
              <w:rPr>
                <w:rFonts w:ascii="宋体" w:hAnsi="宋体" w:cs="宋体" w:eastAsia="宋体" w:hint="default"/>
                <w:w w:val="99"/>
                <w:sz w:val="21"/>
                <w:szCs w:val="21"/>
              </w:rPr>
              <w:t> </w:t>
            </w:r>
            <w:r>
              <w:rPr>
                <w:rFonts w:ascii="宋体" w:hAnsi="宋体" w:cs="宋体" w:eastAsia="宋体" w:hint="default"/>
                <w:spacing w:val="7"/>
                <w:sz w:val="21"/>
                <w:szCs w:val="21"/>
              </w:rPr>
              <w:t>缩短工程调试周期，提高</w:t>
            </w:r>
          </w:p>
          <w:p>
            <w:pPr>
              <w:pStyle w:val="TableParagraph"/>
              <w:spacing w:line="97" w:lineRule="exact"/>
              <w:ind w:left="-169"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p>
            <w:pPr>
              <w:pStyle w:val="TableParagraph"/>
              <w:spacing w:line="231" w:lineRule="exact"/>
              <w:ind w:left="49" w:right="0"/>
              <w:jc w:val="left"/>
              <w:rPr>
                <w:rFonts w:ascii="宋体" w:hAnsi="宋体" w:cs="宋体" w:eastAsia="宋体" w:hint="default"/>
                <w:sz w:val="21"/>
                <w:szCs w:val="21"/>
              </w:rPr>
            </w:pPr>
            <w:r>
              <w:rPr>
                <w:rFonts w:ascii="宋体" w:hAnsi="宋体" w:cs="宋体" w:eastAsia="宋体" w:hint="default"/>
                <w:sz w:val="21"/>
                <w:szCs w:val="21"/>
              </w:rPr>
              <w:t>配件</w:t>
            </w:r>
            <w:r>
              <w:rPr>
                <w:rFonts w:ascii="Times New Roman" w:hAnsi="Times New Roman" w:cs="Times New Roman" w:eastAsia="Times New Roman" w:hint="default"/>
                <w:sz w:val="21"/>
                <w:szCs w:val="21"/>
              </w:rPr>
              <w:t>/</w:t>
            </w:r>
            <w:r>
              <w:rPr>
                <w:rFonts w:ascii="宋体" w:hAnsi="宋体" w:cs="宋体" w:eastAsia="宋体" w:hint="default"/>
                <w:sz w:val="21"/>
                <w:szCs w:val="21"/>
              </w:rPr>
              <w:t>模块可重用度。</w:t>
            </w:r>
          </w:p>
        </w:tc>
      </w:tr>
      <w:tr>
        <w:trPr>
          <w:trHeight w:val="1457" w:hRule="exact"/>
        </w:trPr>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78"/>
              <w:ind w:left="50" w:right="49"/>
              <w:jc w:val="both"/>
              <w:rPr>
                <w:rFonts w:ascii="Times New Roman" w:hAnsi="Times New Roman" w:cs="Times New Roman" w:eastAsia="Times New Roman" w:hint="default"/>
                <w:sz w:val="21"/>
                <w:szCs w:val="21"/>
              </w:rPr>
            </w:pPr>
            <w:r>
              <w:rPr>
                <w:rFonts w:ascii="宋体" w:hAnsi="宋体" w:cs="宋体" w:eastAsia="宋体" w:hint="default"/>
                <w:sz w:val="21"/>
                <w:szCs w:val="21"/>
              </w:rPr>
              <w:t>城</w:t>
            </w:r>
            <w:r>
              <w:rPr>
                <w:rFonts w:ascii="宋体" w:hAnsi="宋体" w:cs="宋体" w:eastAsia="宋体" w:hint="default"/>
                <w:spacing w:val="-64"/>
                <w:sz w:val="21"/>
                <w:szCs w:val="21"/>
              </w:rPr>
              <w:t> </w:t>
            </w:r>
            <w:r>
              <w:rPr>
                <w:rFonts w:ascii="宋体" w:hAnsi="宋体" w:cs="宋体" w:eastAsia="宋体" w:hint="default"/>
                <w:sz w:val="21"/>
                <w:szCs w:val="21"/>
              </w:rPr>
              <w:t>市</w:t>
            </w:r>
            <w:r>
              <w:rPr>
                <w:rFonts w:ascii="宋体" w:hAnsi="宋体" w:cs="宋体" w:eastAsia="宋体" w:hint="default"/>
                <w:spacing w:val="-67"/>
                <w:sz w:val="21"/>
                <w:szCs w:val="21"/>
              </w:rPr>
              <w:t> </w:t>
            </w:r>
            <w:r>
              <w:rPr>
                <w:rFonts w:ascii="宋体" w:hAnsi="宋体" w:cs="宋体" w:eastAsia="宋体" w:hint="default"/>
                <w:sz w:val="21"/>
                <w:szCs w:val="21"/>
              </w:rPr>
              <w:t>轨</w:t>
            </w:r>
            <w:r>
              <w:rPr>
                <w:rFonts w:ascii="宋体" w:hAnsi="宋体" w:cs="宋体" w:eastAsia="宋体" w:hint="default"/>
                <w:spacing w:val="-64"/>
                <w:sz w:val="21"/>
                <w:szCs w:val="21"/>
              </w:rPr>
              <w:t> </w:t>
            </w:r>
            <w:r>
              <w:rPr>
                <w:rFonts w:ascii="宋体" w:hAnsi="宋体" w:cs="宋体" w:eastAsia="宋体" w:hint="default"/>
                <w:sz w:val="21"/>
                <w:szCs w:val="21"/>
              </w:rPr>
              <w:t>道</w:t>
            </w:r>
            <w:r>
              <w:rPr>
                <w:rFonts w:ascii="宋体" w:hAnsi="宋体" w:cs="宋体" w:eastAsia="宋体" w:hint="default"/>
                <w:spacing w:val="-67"/>
                <w:sz w:val="21"/>
                <w:szCs w:val="21"/>
              </w:rPr>
              <w:t> </w:t>
            </w:r>
            <w:r>
              <w:rPr>
                <w:rFonts w:ascii="宋体" w:hAnsi="宋体" w:cs="宋体" w:eastAsia="宋体" w:hint="default"/>
                <w:sz w:val="21"/>
                <w:szCs w:val="21"/>
              </w:rPr>
              <w:t>交</w:t>
            </w:r>
            <w:r>
              <w:rPr>
                <w:rFonts w:ascii="宋体" w:hAnsi="宋体" w:cs="宋体" w:eastAsia="宋体" w:hint="default"/>
                <w:w w:val="99"/>
                <w:sz w:val="21"/>
                <w:szCs w:val="21"/>
              </w:rPr>
              <w:t> </w:t>
            </w:r>
            <w:r>
              <w:rPr>
                <w:rFonts w:ascii="宋体" w:hAnsi="宋体" w:cs="宋体" w:eastAsia="宋体" w:hint="default"/>
                <w:sz w:val="21"/>
                <w:szCs w:val="21"/>
              </w:rPr>
              <w:t>通</w:t>
            </w:r>
            <w:r>
              <w:rPr>
                <w:rFonts w:ascii="宋体" w:hAnsi="宋体" w:cs="宋体" w:eastAsia="宋体" w:hint="default"/>
                <w:spacing w:val="-64"/>
                <w:sz w:val="21"/>
                <w:szCs w:val="21"/>
              </w:rPr>
              <w:t> </w:t>
            </w:r>
            <w:r>
              <w:rPr>
                <w:rFonts w:ascii="宋体" w:hAnsi="宋体" w:cs="宋体" w:eastAsia="宋体" w:hint="default"/>
                <w:sz w:val="21"/>
                <w:szCs w:val="21"/>
              </w:rPr>
              <w:t>信</w:t>
            </w:r>
            <w:r>
              <w:rPr>
                <w:rFonts w:ascii="宋体" w:hAnsi="宋体" w:cs="宋体" w:eastAsia="宋体" w:hint="default"/>
                <w:spacing w:val="-67"/>
                <w:sz w:val="21"/>
                <w:szCs w:val="21"/>
              </w:rPr>
              <w:t> </w:t>
            </w:r>
            <w:r>
              <w:rPr>
                <w:rFonts w:ascii="宋体" w:hAnsi="宋体" w:cs="宋体" w:eastAsia="宋体" w:hint="default"/>
                <w:sz w:val="21"/>
                <w:szCs w:val="21"/>
              </w:rPr>
              <w:t>号</w:t>
            </w:r>
            <w:r>
              <w:rPr>
                <w:rFonts w:ascii="宋体" w:hAnsi="宋体" w:cs="宋体" w:eastAsia="宋体" w:hint="default"/>
                <w:spacing w:val="-64"/>
                <w:sz w:val="21"/>
                <w:szCs w:val="21"/>
              </w:rPr>
              <w:t> </w:t>
            </w:r>
            <w:r>
              <w:rPr>
                <w:rFonts w:ascii="宋体" w:hAnsi="宋体" w:cs="宋体" w:eastAsia="宋体" w:hint="default"/>
                <w:sz w:val="21"/>
                <w:szCs w:val="21"/>
              </w:rPr>
              <w:t>维</w:t>
            </w:r>
            <w:r>
              <w:rPr>
                <w:rFonts w:ascii="宋体" w:hAnsi="宋体" w:cs="宋体" w:eastAsia="宋体" w:hint="default"/>
                <w:spacing w:val="-67"/>
                <w:sz w:val="21"/>
                <w:szCs w:val="21"/>
              </w:rPr>
              <w:t> </w:t>
            </w:r>
            <w:r>
              <w:rPr>
                <w:rFonts w:ascii="宋体" w:hAnsi="宋体" w:cs="宋体" w:eastAsia="宋体" w:hint="default"/>
                <w:sz w:val="21"/>
                <w:szCs w:val="21"/>
              </w:rPr>
              <w:t>护</w:t>
            </w:r>
            <w:r>
              <w:rPr>
                <w:rFonts w:ascii="宋体" w:hAnsi="宋体" w:cs="宋体" w:eastAsia="宋体" w:hint="default"/>
                <w:w w:val="99"/>
                <w:sz w:val="21"/>
                <w:szCs w:val="21"/>
              </w:rPr>
              <w:t> </w:t>
            </w:r>
            <w:r>
              <w:rPr>
                <w:rFonts w:ascii="宋体" w:hAnsi="宋体" w:cs="宋体" w:eastAsia="宋体" w:hint="default"/>
                <w:sz w:val="21"/>
                <w:szCs w:val="21"/>
              </w:rPr>
              <w:t>支 持 系</w:t>
            </w:r>
            <w:r>
              <w:rPr>
                <w:rFonts w:ascii="宋体" w:hAnsi="宋体" w:cs="宋体" w:eastAsia="宋体" w:hint="default"/>
                <w:spacing w:val="56"/>
                <w:sz w:val="21"/>
                <w:szCs w:val="21"/>
              </w:rPr>
              <w:t> </w:t>
            </w:r>
            <w:r>
              <w:rPr>
                <w:rFonts w:ascii="宋体" w:hAnsi="宋体" w:cs="宋体" w:eastAsia="宋体" w:hint="default"/>
                <w:sz w:val="21"/>
                <w:szCs w:val="21"/>
              </w:rPr>
              <w:t>统</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(MSS)</w:t>
            </w:r>
          </w:p>
        </w:tc>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73" w:lineRule="auto"/>
              <w:ind w:left="49" w:right="49"/>
              <w:jc w:val="both"/>
              <w:rPr>
                <w:rFonts w:ascii="宋体" w:hAnsi="宋体" w:cs="宋体" w:eastAsia="宋体" w:hint="default"/>
                <w:sz w:val="21"/>
                <w:szCs w:val="21"/>
              </w:rPr>
            </w:pPr>
            <w:r>
              <w:rPr>
                <w:rFonts w:ascii="宋体" w:hAnsi="宋体" w:cs="宋体" w:eastAsia="宋体" w:hint="default"/>
                <w:spacing w:val="9"/>
                <w:sz w:val="21"/>
                <w:szCs w:val="21"/>
              </w:rPr>
              <w:t>使产品可满足新型设备和升级设备</w:t>
            </w:r>
            <w:r>
              <w:rPr>
                <w:rFonts w:ascii="宋体" w:hAnsi="宋体" w:cs="宋体" w:eastAsia="宋体" w:hint="default"/>
                <w:w w:val="99"/>
                <w:sz w:val="21"/>
                <w:szCs w:val="21"/>
              </w:rPr>
              <w:t> </w:t>
            </w:r>
            <w:r>
              <w:rPr>
                <w:rFonts w:ascii="宋体" w:hAnsi="宋体" w:cs="宋体" w:eastAsia="宋体" w:hint="default"/>
                <w:spacing w:val="-5"/>
                <w:sz w:val="21"/>
                <w:szCs w:val="21"/>
              </w:rPr>
              <w:t>监测需求，提高对信号系统品牌和类</w:t>
            </w:r>
            <w:r>
              <w:rPr>
                <w:rFonts w:ascii="宋体" w:hAnsi="宋体" w:cs="宋体" w:eastAsia="宋体" w:hint="default"/>
                <w:w w:val="99"/>
                <w:sz w:val="21"/>
                <w:szCs w:val="21"/>
              </w:rPr>
              <w:t> </w:t>
            </w:r>
            <w:r>
              <w:rPr>
                <w:rFonts w:ascii="宋体" w:hAnsi="宋体" w:cs="宋体" w:eastAsia="宋体" w:hint="default"/>
                <w:sz w:val="21"/>
                <w:szCs w:val="21"/>
              </w:rPr>
              <w:t>型的兼容性。</w:t>
            </w:r>
          </w:p>
        </w:tc>
        <w:tc>
          <w:tcPr>
            <w:tcW w:w="291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82"/>
              <w:ind w:left="49" w:right="48"/>
              <w:jc w:val="both"/>
              <w:rPr>
                <w:rFonts w:ascii="宋体" w:hAnsi="宋体" w:cs="宋体" w:eastAsia="宋体" w:hint="default"/>
                <w:sz w:val="21"/>
                <w:szCs w:val="21"/>
              </w:rPr>
            </w:pPr>
            <w:r>
              <w:rPr>
                <w:rFonts w:ascii="宋体" w:hAnsi="宋体" w:cs="宋体" w:eastAsia="宋体" w:hint="default"/>
                <w:spacing w:val="6"/>
                <w:sz w:val="21"/>
                <w:szCs w:val="21"/>
              </w:rPr>
              <w:t>完成了系统优化设计，和部分</w:t>
            </w:r>
            <w:r>
              <w:rPr>
                <w:rFonts w:ascii="宋体" w:hAnsi="宋体" w:cs="宋体" w:eastAsia="宋体" w:hint="default"/>
                <w:w w:val="99"/>
                <w:sz w:val="21"/>
                <w:szCs w:val="21"/>
              </w:rPr>
              <w:t> </w:t>
            </w:r>
            <w:r>
              <w:rPr>
                <w:rFonts w:ascii="宋体" w:hAnsi="宋体" w:cs="宋体" w:eastAsia="宋体" w:hint="default"/>
                <w:spacing w:val="6"/>
                <w:sz w:val="21"/>
                <w:szCs w:val="21"/>
              </w:rPr>
              <w:t>模块的性能提升改进工作；完</w:t>
            </w:r>
            <w:r>
              <w:rPr>
                <w:rFonts w:ascii="宋体" w:hAnsi="宋体" w:cs="宋体" w:eastAsia="宋体" w:hint="default"/>
                <w:w w:val="99"/>
                <w:sz w:val="21"/>
                <w:szCs w:val="21"/>
              </w:rPr>
              <w:t> </w:t>
            </w:r>
            <w:r>
              <w:rPr>
                <w:rFonts w:ascii="宋体" w:hAnsi="宋体" w:cs="宋体" w:eastAsia="宋体" w:hint="default"/>
                <w:spacing w:val="6"/>
                <w:sz w:val="21"/>
                <w:szCs w:val="21"/>
              </w:rPr>
              <w:t>成了研发和工程化资料的补充</w:t>
            </w:r>
            <w:r>
              <w:rPr>
                <w:rFonts w:ascii="宋体" w:hAnsi="宋体" w:cs="宋体" w:eastAsia="宋体" w:hint="default"/>
                <w:w w:val="99"/>
                <w:sz w:val="21"/>
                <w:szCs w:val="21"/>
              </w:rPr>
              <w:t> </w:t>
            </w:r>
            <w:r>
              <w:rPr>
                <w:rFonts w:ascii="宋体" w:hAnsi="宋体" w:cs="宋体" w:eastAsia="宋体" w:hint="default"/>
                <w:sz w:val="21"/>
                <w:szCs w:val="21"/>
              </w:rPr>
              <w:t>完善工作。</w:t>
            </w: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2"/>
              <w:ind w:left="49" w:right="50"/>
              <w:jc w:val="left"/>
              <w:rPr>
                <w:rFonts w:ascii="宋体" w:hAnsi="宋体" w:cs="宋体" w:eastAsia="宋体" w:hint="default"/>
                <w:sz w:val="21"/>
                <w:szCs w:val="21"/>
              </w:rPr>
            </w:pPr>
            <w:r>
              <w:rPr>
                <w:rFonts w:ascii="宋体" w:hAnsi="宋体" w:cs="宋体" w:eastAsia="宋体" w:hint="default"/>
                <w:spacing w:val="7"/>
                <w:sz w:val="21"/>
                <w:szCs w:val="21"/>
              </w:rPr>
              <w:t>提升城市轨道交通信号设</w:t>
            </w:r>
            <w:r>
              <w:rPr>
                <w:rFonts w:ascii="宋体" w:hAnsi="宋体" w:cs="宋体" w:eastAsia="宋体" w:hint="default"/>
                <w:w w:val="99"/>
                <w:sz w:val="21"/>
                <w:szCs w:val="21"/>
              </w:rPr>
              <w:t> </w:t>
            </w:r>
            <w:r>
              <w:rPr>
                <w:rFonts w:ascii="宋体" w:hAnsi="宋体" w:cs="宋体" w:eastAsia="宋体" w:hint="default"/>
                <w:sz w:val="21"/>
                <w:szCs w:val="21"/>
              </w:rPr>
              <w:t>备维护管理水平。</w:t>
            </w:r>
          </w:p>
        </w:tc>
      </w:tr>
    </w:tbl>
    <w:p>
      <w:pPr>
        <w:spacing w:line="240" w:lineRule="auto" w:before="11"/>
        <w:rPr>
          <w:rFonts w:ascii="宋体" w:hAnsi="宋体" w:cs="宋体" w:eastAsia="宋体" w:hint="default"/>
          <w:sz w:val="7"/>
          <w:szCs w:val="7"/>
        </w:rPr>
      </w:pPr>
    </w:p>
    <w:p>
      <w:pPr>
        <w:pStyle w:val="BodyText"/>
        <w:spacing w:line="352" w:lineRule="auto" w:before="26"/>
        <w:ind w:left="372" w:right="0" w:firstLine="480"/>
        <w:jc w:val="left"/>
      </w:pPr>
      <w:r>
        <w:rPr/>
        <w:t>以上项目的研发将在加强公司现有产品领域的竞争力的同时，拓宽公司产品链条，增强 公司核心竞争力，有助于整体实现公司的发展战略。</w:t>
      </w:r>
    </w:p>
    <w:p>
      <w:pPr>
        <w:spacing w:after="0" w:line="352" w:lineRule="auto"/>
        <w:jc w:val="left"/>
        <w:sectPr>
          <w:pgSz w:w="11910" w:h="16840"/>
          <w:pgMar w:header="746" w:footer="978" w:top="1060" w:bottom="1160" w:left="760" w:right="760"/>
        </w:sectPr>
      </w:pPr>
    </w:p>
    <w:p>
      <w:pPr>
        <w:pStyle w:val="Heading2"/>
        <w:spacing w:line="240" w:lineRule="auto" w:before="72"/>
        <w:ind w:left="372" w:right="0"/>
        <w:jc w:val="left"/>
        <w:rPr>
          <w:b w:val="0"/>
          <w:bCs w:val="0"/>
        </w:rPr>
      </w:pPr>
      <w:r>
        <w:rPr>
          <w:w w:val="95"/>
        </w:rPr>
        <w:t>6、现金流</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2"/>
        <w:rPr>
          <w:rFonts w:ascii="宋体" w:hAnsi="宋体" w:cs="宋体" w:eastAsia="宋体" w:hint="default"/>
          <w:b/>
          <w:bCs/>
          <w:sz w:val="15"/>
          <w:szCs w:val="15"/>
        </w:rPr>
      </w:pPr>
    </w:p>
    <w:p>
      <w:pPr>
        <w:spacing w:before="0"/>
        <w:ind w:left="37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760" w:right="760"/>
          <w:cols w:num="2" w:equalWidth="0">
            <w:col w:w="1456" w:space="7134"/>
            <w:col w:w="1800"/>
          </w:cols>
        </w:sectPr>
      </w:pPr>
    </w:p>
    <w:p>
      <w:pPr>
        <w:spacing w:line="240" w:lineRule="auto" w:before="5"/>
        <w:rPr>
          <w:rFonts w:ascii="宋体" w:hAnsi="宋体" w:cs="宋体" w:eastAsia="宋体" w:hint="default"/>
          <w:sz w:val="28"/>
          <w:szCs w:val="28"/>
        </w:rPr>
      </w:pPr>
    </w:p>
    <w:tbl>
      <w:tblPr>
        <w:tblW w:w="0" w:type="auto"/>
        <w:jc w:val="left"/>
        <w:tblInd w:w="409" w:type="dxa"/>
        <w:tblLayout w:type="fixed"/>
        <w:tblCellMar>
          <w:top w:w="0" w:type="dxa"/>
          <w:left w:w="0" w:type="dxa"/>
          <w:bottom w:w="0" w:type="dxa"/>
          <w:right w:w="0" w:type="dxa"/>
        </w:tblCellMar>
        <w:tblLook w:val="01E0"/>
      </w:tblPr>
      <w:tblGrid>
        <w:gridCol w:w="2977"/>
        <w:gridCol w:w="2410"/>
        <w:gridCol w:w="2126"/>
        <w:gridCol w:w="2055"/>
      </w:tblGrid>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602"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583,467,419.73</w:t>
            </w:r>
            <w:r>
              <w:rPr>
                <w:rFonts w:ascii="Times New Roman"/>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458,910,027.91</w:t>
            </w:r>
            <w:r>
              <w:rPr>
                <w:rFonts w:ascii="Times New Roman"/>
                <w:sz w:val="21"/>
              </w:rPr>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27.14%</w:t>
            </w:r>
            <w:r>
              <w:rPr>
                <w:rFonts w:ascii="Times New Roman"/>
                <w:sz w:val="21"/>
              </w:rPr>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538,514,583.83</w:t>
            </w:r>
            <w:r>
              <w:rPr>
                <w:rFonts w:ascii="Times New Roman"/>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392,857,936.73</w:t>
            </w:r>
            <w:r>
              <w:rPr>
                <w:rFonts w:ascii="Times New Roman"/>
                <w:sz w:val="21"/>
              </w:rPr>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37.08%</w:t>
            </w:r>
            <w:r>
              <w:rPr>
                <w:rFonts w:ascii="Times New Roman"/>
                <w:sz w:val="21"/>
              </w:rPr>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44,952,835.90</w:t>
            </w:r>
            <w:r>
              <w:rPr>
                <w:rFonts w:ascii="Times New Roman"/>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66,052,091.18</w:t>
            </w:r>
            <w:r>
              <w:rPr>
                <w:rFonts w:ascii="Times New Roman"/>
                <w:sz w:val="21"/>
              </w:rPr>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-31.94%</w:t>
            </w:r>
            <w:r>
              <w:rPr>
                <w:rFonts w:ascii="Times New Roman"/>
                <w:sz w:val="21"/>
              </w:rPr>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218,757,212.27</w:t>
            </w:r>
            <w:r>
              <w:rPr>
                <w:rFonts w:ascii="Times New Roman"/>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5,796,127.35</w:t>
            </w:r>
            <w:r>
              <w:rPr>
                <w:rFonts w:ascii="Times New Roman"/>
                <w:sz w:val="21"/>
              </w:rPr>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3,674.20%</w:t>
            </w:r>
            <w:r>
              <w:rPr>
                <w:rFonts w:ascii="Times New Roman"/>
                <w:sz w:val="21"/>
              </w:rPr>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-218,757,212.27</w:t>
            </w:r>
            <w:r>
              <w:rPr>
                <w:rFonts w:ascii="Times New Roman"/>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-5,796,127.35</w:t>
            </w:r>
            <w:r>
              <w:rPr>
                <w:rFonts w:ascii="Times New Roman"/>
                <w:sz w:val="21"/>
              </w:rPr>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-3,674.20%</w:t>
            </w:r>
            <w:r>
              <w:rPr>
                <w:rFonts w:ascii="Times New Roman"/>
                <w:sz w:val="21"/>
              </w:rPr>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376,000,000.00</w:t>
            </w:r>
            <w:r>
              <w:rPr>
                <w:rFonts w:ascii="Times New Roman"/>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739,251,336.38</w:t>
            </w:r>
            <w:r>
              <w:rPr>
                <w:rFonts w:ascii="Times New Roman"/>
                <w:sz w:val="21"/>
              </w:rPr>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-49.14%</w:t>
            </w:r>
            <w:r>
              <w:rPr>
                <w:rFonts w:ascii="Times New Roman"/>
                <w:sz w:val="21"/>
              </w:rPr>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237,633,699.56</w:t>
            </w:r>
            <w:r>
              <w:rPr>
                <w:rFonts w:ascii="Times New Roman"/>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192,954,066.99</w:t>
            </w:r>
            <w:r>
              <w:rPr>
                <w:rFonts w:ascii="Times New Roman"/>
                <w:sz w:val="21"/>
              </w:rPr>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23.16%</w:t>
            </w:r>
            <w:r>
              <w:rPr>
                <w:rFonts w:ascii="Times New Roman"/>
                <w:sz w:val="21"/>
              </w:rPr>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138,366,300.44</w:t>
            </w:r>
            <w:r>
              <w:rPr>
                <w:rFonts w:ascii="Times New Roman"/>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546,297,269.39</w:t>
            </w:r>
            <w:r>
              <w:rPr>
                <w:rFonts w:ascii="Times New Roman"/>
                <w:sz w:val="21"/>
              </w:rPr>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-74.67%</w:t>
            </w:r>
            <w:r>
              <w:rPr>
                <w:rFonts w:ascii="Times New Roman"/>
                <w:sz w:val="21"/>
              </w:rPr>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-35,438,075.93</w:t>
            </w:r>
            <w:r>
              <w:rPr>
                <w:rFonts w:ascii="Times New Roman"/>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606,553,233.22</w:t>
            </w:r>
            <w:r>
              <w:rPr>
                <w:rFonts w:ascii="Times New Roman"/>
                <w:sz w:val="21"/>
              </w:rPr>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-105.84%</w:t>
            </w:r>
            <w:r>
              <w:rPr>
                <w:rFonts w:ascii="Times New Roman"/>
                <w:sz w:val="21"/>
              </w:rPr>
            </w:r>
          </w:p>
        </w:tc>
      </w:tr>
    </w:tbl>
    <w:p>
      <w:pPr>
        <w:spacing w:line="240" w:lineRule="auto" w:before="12"/>
        <w:rPr>
          <w:rFonts w:ascii="宋体" w:hAnsi="宋体" w:cs="宋体" w:eastAsia="宋体" w:hint="default"/>
          <w:sz w:val="7"/>
          <w:szCs w:val="7"/>
        </w:rPr>
      </w:pPr>
    </w:p>
    <w:p>
      <w:pPr>
        <w:pStyle w:val="Heading2"/>
        <w:spacing w:line="240" w:lineRule="auto"/>
        <w:ind w:left="412" w:right="112"/>
        <w:jc w:val="left"/>
        <w:rPr>
          <w:b w:val="0"/>
          <w:bCs w:val="0"/>
        </w:rPr>
      </w:pPr>
      <w:r>
        <w:rPr/>
        <w:t>相关数据同比发生变动</w:t>
      </w:r>
      <w:r>
        <w:rPr>
          <w:spacing w:val="-66"/>
        </w:rPr>
        <w:t> </w:t>
      </w:r>
      <w:r>
        <w:rPr/>
        <w:t>30%以上的原因说明</w:t>
      </w:r>
      <w:r>
        <w:rPr>
          <w:b w:val="0"/>
          <w:bCs w:val="0"/>
        </w:rPr>
      </w:r>
    </w:p>
    <w:p>
      <w:pPr>
        <w:pStyle w:val="BodyText"/>
        <w:spacing w:line="352" w:lineRule="auto" w:before="185"/>
        <w:ind w:left="412" w:right="230" w:firstLine="480"/>
        <w:jc w:val="both"/>
      </w:pPr>
      <w:r>
        <w:rPr>
          <w:spacing w:val="-2"/>
        </w:rPr>
        <w:t>（1）公司经营活动产生的现金流量净额为4,495.28万元，比上年同期减少31.94%，主要</w:t>
      </w:r>
      <w:r>
        <w:rPr/>
        <w:t> 原因系报告期内公司材料采购增加，支付员工工资增加和各项税费支出的增加所致；</w:t>
      </w:r>
    </w:p>
    <w:p>
      <w:pPr>
        <w:pStyle w:val="BodyText"/>
        <w:spacing w:line="352" w:lineRule="auto" w:before="31"/>
        <w:ind w:left="412" w:right="112" w:firstLine="480"/>
        <w:jc w:val="left"/>
      </w:pPr>
      <w:r>
        <w:rPr>
          <w:spacing w:val="-2"/>
        </w:rPr>
        <w:t>（2）公司投资活动产生的现金流量净额为-21,875.72万元，比上年同期减少3,674.20%，</w:t>
      </w:r>
      <w:r>
        <w:rPr/>
        <w:t> 主要原因系报告期内公司支付收购国铁路阳股权款、支付飞天联合的投资款所致；</w:t>
      </w:r>
    </w:p>
    <w:p>
      <w:pPr>
        <w:spacing w:line="367" w:lineRule="auto" w:before="34"/>
        <w:ind w:left="412" w:right="271" w:firstLine="480"/>
        <w:jc w:val="both"/>
        <w:rPr>
          <w:rFonts w:ascii="宋体" w:hAnsi="宋体" w:cs="宋体" w:eastAsia="宋体" w:hint="default"/>
          <w:sz w:val="24"/>
          <w:szCs w:val="24"/>
        </w:rPr>
      </w:pPr>
      <w:r>
        <w:rPr>
          <w:rFonts w:ascii="宋体" w:hAnsi="宋体" w:cs="宋体" w:eastAsia="宋体" w:hint="default"/>
          <w:sz w:val="24"/>
          <w:szCs w:val="24"/>
        </w:rPr>
        <w:t>（3）公司筹资活动产生的现金流量净额为13,836.63万元，比上年同期减少74.67%，主 要原因系上年同期公司收到2013年度非公开发行募集资金6.93亿元所致，2014年无此收入。 </w:t>
      </w:r>
      <w:r>
        <w:rPr>
          <w:rFonts w:ascii="宋体" w:hAnsi="宋体" w:cs="宋体" w:eastAsia="宋体" w:hint="default"/>
          <w:b/>
          <w:bCs/>
          <w:sz w:val="24"/>
          <w:szCs w:val="24"/>
        </w:rPr>
        <w:t>报告期内公司经营活动的现金流量与本年度净利润存在重大差异的原因说明</w:t>
      </w:r>
      <w:r>
        <w:rPr>
          <w:rFonts w:ascii="宋体" w:hAnsi="宋体" w:cs="宋体" w:eastAsia="宋体" w:hint="default"/>
          <w:sz w:val="24"/>
          <w:szCs w:val="24"/>
        </w:rPr>
      </w:r>
    </w:p>
    <w:p>
      <w:pPr>
        <w:spacing w:line="484" w:lineRule="auto" w:before="58"/>
        <w:ind w:left="412" w:right="7444"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三、主营业务构成情况</w:t>
      </w:r>
      <w:r>
        <w:rPr>
          <w:rFonts w:ascii="宋体" w:hAnsi="宋体" w:cs="宋体" w:eastAsia="宋体" w:hint="default"/>
          <w:sz w:val="24"/>
          <w:szCs w:val="24"/>
        </w:rPr>
      </w:r>
    </w:p>
    <w:p>
      <w:pPr>
        <w:spacing w:before="78"/>
        <w:ind w:left="0" w:right="443" w:firstLine="0"/>
        <w:jc w:val="right"/>
        <w:rPr>
          <w:rFonts w:ascii="宋体" w:hAnsi="宋体" w:cs="宋体" w:eastAsia="宋体" w:hint="default"/>
          <w:sz w:val="21"/>
          <w:szCs w:val="21"/>
        </w:rPr>
      </w:pPr>
      <w:r>
        <w:rPr>
          <w:rFonts w:ascii="宋体" w:hAnsi="宋体" w:cs="宋体" w:eastAsia="宋体" w:hint="default"/>
          <w:w w:val="95"/>
          <w:sz w:val="21"/>
          <w:szCs w:val="21"/>
        </w:rPr>
        <w:t>单位：元</w:t>
      </w:r>
      <w:r>
        <w:rPr>
          <w:rFonts w:ascii="宋体" w:hAnsi="宋体" w:cs="宋体" w:eastAsia="宋体" w:hint="default"/>
          <w:sz w:val="21"/>
          <w:szCs w:val="21"/>
        </w:rPr>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862"/>
        <w:gridCol w:w="1559"/>
        <w:gridCol w:w="1559"/>
        <w:gridCol w:w="851"/>
        <w:gridCol w:w="1417"/>
        <w:gridCol w:w="1418"/>
        <w:gridCol w:w="1207"/>
      </w:tblGrid>
      <w:tr>
        <w:trPr>
          <w:trHeight w:val="714" w:hRule="exact"/>
        </w:trPr>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177" w:right="73" w:hanging="104"/>
              <w:jc w:val="left"/>
              <w:rPr>
                <w:rFonts w:ascii="宋体" w:hAnsi="宋体" w:cs="宋体" w:eastAsia="宋体" w:hint="default"/>
                <w:sz w:val="21"/>
                <w:szCs w:val="21"/>
              </w:rPr>
            </w:pPr>
            <w:r>
              <w:rPr>
                <w:rFonts w:ascii="宋体" w:hAnsi="宋体" w:cs="宋体" w:eastAsia="宋体" w:hint="default"/>
                <w:sz w:val="21"/>
                <w:szCs w:val="21"/>
              </w:rPr>
              <w:t>营业收入比上</w:t>
            </w:r>
            <w:r>
              <w:rPr>
                <w:rFonts w:ascii="宋体" w:hAnsi="宋体" w:cs="宋体" w:eastAsia="宋体" w:hint="default"/>
                <w:w w:val="99"/>
                <w:sz w:val="21"/>
                <w:szCs w:val="21"/>
              </w:rPr>
              <w:t> </w:t>
            </w:r>
            <w:r>
              <w:rPr>
                <w:rFonts w:ascii="宋体" w:hAnsi="宋体" w:cs="宋体" w:eastAsia="宋体" w:hint="default"/>
                <w:sz w:val="21"/>
                <w:szCs w:val="21"/>
              </w:rPr>
              <w:t>年同期增减</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178" w:right="73" w:hanging="104"/>
              <w:jc w:val="left"/>
              <w:rPr>
                <w:rFonts w:ascii="宋体" w:hAnsi="宋体" w:cs="宋体" w:eastAsia="宋体" w:hint="default"/>
                <w:sz w:val="21"/>
                <w:szCs w:val="21"/>
              </w:rPr>
            </w:pPr>
            <w:r>
              <w:rPr>
                <w:rFonts w:ascii="宋体" w:hAnsi="宋体" w:cs="宋体" w:eastAsia="宋体" w:hint="default"/>
                <w:sz w:val="21"/>
                <w:szCs w:val="21"/>
              </w:rPr>
              <w:t>营业成本比上</w:t>
            </w:r>
            <w:r>
              <w:rPr>
                <w:rFonts w:ascii="宋体" w:hAnsi="宋体" w:cs="宋体" w:eastAsia="宋体" w:hint="default"/>
                <w:w w:val="99"/>
                <w:sz w:val="21"/>
                <w:szCs w:val="21"/>
              </w:rPr>
              <w:t> </w:t>
            </w:r>
            <w:r>
              <w:rPr>
                <w:rFonts w:ascii="宋体" w:hAnsi="宋体" w:cs="宋体" w:eastAsia="宋体" w:hint="default"/>
                <w:sz w:val="21"/>
                <w:szCs w:val="21"/>
              </w:rPr>
              <w:t>年同期增减</w:t>
            </w:r>
          </w:p>
        </w:tc>
        <w:tc>
          <w:tcPr>
            <w:tcW w:w="1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73" w:right="73"/>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99"/>
                <w:sz w:val="21"/>
                <w:szCs w:val="21"/>
              </w:rPr>
              <w:t> </w:t>
            </w:r>
            <w:r>
              <w:rPr>
                <w:rFonts w:ascii="宋体" w:hAnsi="宋体" w:cs="宋体" w:eastAsia="宋体" w:hint="default"/>
                <w:sz w:val="21"/>
                <w:szCs w:val="21"/>
              </w:rPr>
              <w:t>年同期增减</w:t>
            </w:r>
          </w:p>
        </w:tc>
      </w:tr>
      <w:tr>
        <w:trPr>
          <w:trHeight w:val="402" w:hRule="exact"/>
        </w:trPr>
        <w:tc>
          <w:tcPr>
            <w:tcW w:w="9873"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2"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铁路通信信号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w w:val="95"/>
                <w:sz w:val="21"/>
              </w:rPr>
              <w:t>483,280,133.23</w:t>
            </w:r>
            <w:r>
              <w:rPr>
                <w:rFonts w:ascii="宋体"/>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0" w:right="0"/>
              <w:jc w:val="center"/>
              <w:rPr>
                <w:rFonts w:ascii="宋体" w:hAnsi="宋体" w:cs="宋体" w:eastAsia="宋体" w:hint="default"/>
                <w:sz w:val="21"/>
                <w:szCs w:val="21"/>
              </w:rPr>
            </w:pPr>
            <w:r>
              <w:rPr>
                <w:rFonts w:ascii="宋体"/>
                <w:sz w:val="21"/>
              </w:rPr>
              <w:t>250,015,425.37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w w:val="95"/>
                <w:sz w:val="21"/>
              </w:rPr>
              <w:t>48.27%</w:t>
            </w:r>
            <w:r>
              <w:rPr>
                <w:rFonts w:ascii="宋体"/>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w w:val="95"/>
                <w:sz w:val="21"/>
              </w:rPr>
              <w:t>29.28%</w:t>
            </w:r>
            <w:r>
              <w:rPr>
                <w:rFonts w:ascii="宋体"/>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w w:val="95"/>
                <w:sz w:val="21"/>
              </w:rPr>
              <w:t>21.71%</w:t>
            </w:r>
            <w:r>
              <w:rPr>
                <w:rFonts w:ascii="宋体"/>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w w:val="95"/>
                <w:sz w:val="21"/>
              </w:rPr>
              <w:t>3.22%</w:t>
            </w:r>
            <w:r>
              <w:rPr>
                <w:rFonts w:ascii="宋体"/>
                <w:sz w:val="21"/>
              </w:rPr>
            </w:r>
          </w:p>
        </w:tc>
      </w:tr>
      <w:tr>
        <w:trPr>
          <w:trHeight w:val="402" w:hRule="exact"/>
        </w:trPr>
        <w:tc>
          <w:tcPr>
            <w:tcW w:w="9873"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2"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设备监测类产品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w w:val="95"/>
                <w:sz w:val="21"/>
              </w:rPr>
              <w:t>207,479,325.31</w:t>
            </w:r>
            <w:r>
              <w:rPr>
                <w:rFonts w:ascii="宋体"/>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0" w:right="0"/>
              <w:jc w:val="center"/>
              <w:rPr>
                <w:rFonts w:ascii="宋体" w:hAnsi="宋体" w:cs="宋体" w:eastAsia="宋体" w:hint="default"/>
                <w:sz w:val="21"/>
                <w:szCs w:val="21"/>
              </w:rPr>
            </w:pPr>
            <w:r>
              <w:rPr>
                <w:rFonts w:ascii="宋体"/>
                <w:sz w:val="21"/>
              </w:rPr>
              <w:t>108,366,162.02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w w:val="95"/>
                <w:sz w:val="21"/>
              </w:rPr>
              <w:t>47.77%</w:t>
            </w:r>
            <w:r>
              <w:rPr>
                <w:rFonts w:ascii="宋体"/>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w w:val="95"/>
                <w:sz w:val="21"/>
              </w:rPr>
              <w:t>44.65%</w:t>
            </w:r>
            <w:r>
              <w:rPr>
                <w:rFonts w:ascii="宋体"/>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w w:val="95"/>
                <w:sz w:val="21"/>
              </w:rPr>
              <w:t>54.30%</w:t>
            </w:r>
            <w:r>
              <w:rPr>
                <w:rFonts w:ascii="宋体"/>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w w:val="95"/>
                <w:sz w:val="21"/>
              </w:rPr>
              <w:t>-3.27%</w:t>
            </w:r>
            <w:r>
              <w:rPr>
                <w:rFonts w:ascii="宋体"/>
                <w:sz w:val="21"/>
              </w:rPr>
            </w:r>
          </w:p>
        </w:tc>
      </w:tr>
      <w:tr>
        <w:trPr>
          <w:trHeight w:val="402"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安防类产品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w w:val="95"/>
                <w:sz w:val="21"/>
              </w:rPr>
              <w:t>82,259,260.40</w:t>
            </w:r>
            <w:r>
              <w:rPr>
                <w:rFonts w:ascii="宋体"/>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36" w:right="0"/>
              <w:jc w:val="center"/>
              <w:rPr>
                <w:rFonts w:ascii="宋体" w:hAnsi="宋体" w:cs="宋体" w:eastAsia="宋体" w:hint="default"/>
                <w:sz w:val="21"/>
                <w:szCs w:val="21"/>
              </w:rPr>
            </w:pPr>
            <w:r>
              <w:rPr>
                <w:rFonts w:ascii="宋体"/>
                <w:sz w:val="21"/>
              </w:rPr>
              <w:t>41,180,412.00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w w:val="95"/>
                <w:sz w:val="21"/>
              </w:rPr>
              <w:t>49.94%</w:t>
            </w:r>
            <w:r>
              <w:rPr>
                <w:rFonts w:ascii="宋体"/>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w w:val="95"/>
                <w:sz w:val="21"/>
              </w:rPr>
              <w:t>-10.08%</w:t>
            </w:r>
            <w:r>
              <w:rPr>
                <w:rFonts w:ascii="宋体"/>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w w:val="95"/>
                <w:sz w:val="21"/>
              </w:rPr>
              <w:t>-29.89%</w:t>
            </w:r>
            <w:r>
              <w:rPr>
                <w:rFonts w:ascii="宋体"/>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w w:val="95"/>
                <w:sz w:val="21"/>
              </w:rPr>
              <w:t>14.15%</w:t>
            </w:r>
            <w:r>
              <w:rPr>
                <w:rFonts w:ascii="宋体"/>
                <w:sz w:val="21"/>
              </w:rPr>
            </w:r>
          </w:p>
        </w:tc>
      </w:tr>
      <w:tr>
        <w:trPr>
          <w:trHeight w:val="402"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信号设备及器材</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w w:val="95"/>
                <w:sz w:val="21"/>
              </w:rPr>
              <w:t>81,239,338.54</w:t>
            </w:r>
            <w:r>
              <w:rPr>
                <w:rFonts w:ascii="宋体"/>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6" w:right="0"/>
              <w:jc w:val="center"/>
              <w:rPr>
                <w:rFonts w:ascii="宋体" w:hAnsi="宋体" w:cs="宋体" w:eastAsia="宋体" w:hint="default"/>
                <w:sz w:val="21"/>
                <w:szCs w:val="21"/>
              </w:rPr>
            </w:pPr>
            <w:r>
              <w:rPr>
                <w:rFonts w:ascii="宋体"/>
                <w:sz w:val="21"/>
              </w:rPr>
              <w:t>42,537,507.69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w w:val="95"/>
                <w:sz w:val="21"/>
              </w:rPr>
              <w:t>47.64%</w:t>
            </w:r>
            <w:r>
              <w:rPr>
                <w:rFonts w:ascii="宋体"/>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w w:val="95"/>
                <w:sz w:val="21"/>
              </w:rPr>
              <w:t>45.86%</w:t>
            </w:r>
            <w:r>
              <w:rPr>
                <w:rFonts w:ascii="宋体"/>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w w:val="95"/>
                <w:sz w:val="21"/>
              </w:rPr>
              <w:t>65.56%</w:t>
            </w:r>
            <w:r>
              <w:rPr>
                <w:rFonts w:ascii="宋体"/>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w w:val="95"/>
                <w:sz w:val="21"/>
              </w:rPr>
              <w:t>-6.23%</w:t>
            </w:r>
            <w:r>
              <w:rPr>
                <w:rFonts w:ascii="宋体"/>
                <w:sz w:val="21"/>
              </w:rPr>
            </w:r>
          </w:p>
        </w:tc>
      </w:tr>
      <w:tr>
        <w:trPr>
          <w:trHeight w:val="402"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电源类设备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w w:val="95"/>
                <w:sz w:val="21"/>
              </w:rPr>
              <w:t>62,661,850.04</w:t>
            </w:r>
            <w:r>
              <w:rPr>
                <w:rFonts w:ascii="宋体"/>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36" w:right="0"/>
              <w:jc w:val="center"/>
              <w:rPr>
                <w:rFonts w:ascii="宋体" w:hAnsi="宋体" w:cs="宋体" w:eastAsia="宋体" w:hint="default"/>
                <w:sz w:val="21"/>
                <w:szCs w:val="21"/>
              </w:rPr>
            </w:pPr>
            <w:r>
              <w:rPr>
                <w:rFonts w:ascii="宋体"/>
                <w:sz w:val="21"/>
              </w:rPr>
              <w:t>33,394,201.53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w w:val="95"/>
                <w:sz w:val="21"/>
              </w:rPr>
              <w:t>46.71%</w:t>
            </w:r>
            <w:r>
              <w:rPr>
                <w:rFonts w:ascii="宋体"/>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w w:val="95"/>
                <w:sz w:val="21"/>
              </w:rPr>
              <w:t>-3.05%</w:t>
            </w:r>
            <w:r>
              <w:rPr>
                <w:rFonts w:ascii="宋体"/>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w w:val="95"/>
                <w:sz w:val="21"/>
              </w:rPr>
              <w:t>-19.31%</w:t>
            </w:r>
            <w:r>
              <w:rPr>
                <w:rFonts w:ascii="宋体"/>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w w:val="95"/>
                <w:sz w:val="21"/>
              </w:rPr>
              <w:t>10.74%</w:t>
            </w:r>
            <w:r>
              <w:rPr>
                <w:rFonts w:ascii="宋体"/>
                <w:sz w:val="21"/>
              </w:rPr>
            </w:r>
          </w:p>
        </w:tc>
      </w:tr>
      <w:tr>
        <w:trPr>
          <w:trHeight w:val="400"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 w:right="0"/>
              <w:jc w:val="left"/>
              <w:rPr>
                <w:rFonts w:ascii="宋体" w:hAnsi="宋体" w:cs="宋体" w:eastAsia="宋体" w:hint="default"/>
                <w:sz w:val="21"/>
                <w:szCs w:val="21"/>
              </w:rPr>
            </w:pPr>
            <w:r>
              <w:rPr>
                <w:rFonts w:ascii="宋体" w:hAnsi="宋体" w:cs="宋体" w:eastAsia="宋体" w:hint="default"/>
                <w:sz w:val="21"/>
                <w:szCs w:val="21"/>
              </w:rPr>
              <w:t>生产指挥及运输调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w w:val="95"/>
                <w:sz w:val="21"/>
              </w:rPr>
              <w:t>33,998,034.17</w:t>
            </w:r>
            <w:r>
              <w:rPr>
                <w:rFonts w:ascii="宋体"/>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6" w:right="0"/>
              <w:jc w:val="center"/>
              <w:rPr>
                <w:rFonts w:ascii="宋体" w:hAnsi="宋体" w:cs="宋体" w:eastAsia="宋体" w:hint="default"/>
                <w:sz w:val="21"/>
                <w:szCs w:val="21"/>
              </w:rPr>
            </w:pPr>
            <w:r>
              <w:rPr>
                <w:rFonts w:ascii="宋体"/>
                <w:sz w:val="21"/>
              </w:rPr>
              <w:t>15,314,173.42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w w:val="95"/>
                <w:sz w:val="21"/>
              </w:rPr>
              <w:t>54.96%</w:t>
            </w:r>
            <w:r>
              <w:rPr>
                <w:rFonts w:ascii="宋体"/>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w w:val="95"/>
                <w:sz w:val="21"/>
              </w:rPr>
              <w:t>122.26%</w:t>
            </w:r>
            <w:r>
              <w:rPr>
                <w:rFonts w:ascii="宋体"/>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w w:val="95"/>
                <w:sz w:val="21"/>
              </w:rPr>
              <w:t>102.91%</w:t>
            </w:r>
            <w:r>
              <w:rPr>
                <w:rFonts w:ascii="宋体"/>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w w:val="95"/>
                <w:sz w:val="21"/>
              </w:rPr>
              <w:t>4.30%</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746" w:footer="978" w:top="1060" w:bottom="1160" w:left="720" w:right="900"/>
        </w:sectPr>
      </w:pPr>
    </w:p>
    <w:p>
      <w:pPr>
        <w:spacing w:line="240" w:lineRule="auto" w:before="5"/>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1862"/>
        <w:gridCol w:w="1559"/>
        <w:gridCol w:w="1559"/>
        <w:gridCol w:w="851"/>
        <w:gridCol w:w="1417"/>
        <w:gridCol w:w="1418"/>
        <w:gridCol w:w="1207"/>
      </w:tblGrid>
      <w:tr>
        <w:trPr>
          <w:trHeight w:val="362"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度信息化类产品</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信号控制类产品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9" w:right="0"/>
              <w:jc w:val="center"/>
              <w:rPr>
                <w:rFonts w:ascii="宋体" w:hAnsi="宋体" w:cs="宋体" w:eastAsia="宋体" w:hint="default"/>
                <w:sz w:val="21"/>
                <w:szCs w:val="21"/>
              </w:rPr>
            </w:pPr>
            <w:r>
              <w:rPr>
                <w:rFonts w:ascii="宋体"/>
                <w:sz w:val="21"/>
              </w:rPr>
              <w:t>15,642,324.77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21"/>
                <w:szCs w:val="21"/>
              </w:rPr>
            </w:pPr>
            <w:r>
              <w:rPr>
                <w:rFonts w:ascii="宋体"/>
                <w:w w:val="95"/>
                <w:sz w:val="21"/>
              </w:rPr>
              <w:t>9,222,968.71</w:t>
            </w:r>
            <w:r>
              <w:rPr>
                <w:rFonts w:ascii="宋体"/>
                <w:sz w:val="21"/>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21"/>
                <w:szCs w:val="21"/>
              </w:rPr>
            </w:pPr>
            <w:r>
              <w:rPr>
                <w:rFonts w:ascii="宋体"/>
                <w:w w:val="95"/>
                <w:sz w:val="21"/>
              </w:rPr>
              <w:t>41.04%</w:t>
            </w:r>
            <w:r>
              <w:rPr>
                <w:rFonts w:ascii="宋体"/>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21"/>
                <w:szCs w:val="21"/>
              </w:rPr>
            </w:pPr>
            <w:r>
              <w:rPr>
                <w:rFonts w:ascii="宋体"/>
                <w:w w:val="95"/>
                <w:sz w:val="21"/>
              </w:rPr>
              <w:t>375.38%</w:t>
            </w:r>
            <w:r>
              <w:rPr>
                <w:rFonts w:ascii="宋体"/>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21"/>
                <w:szCs w:val="21"/>
              </w:rPr>
            </w:pPr>
            <w:r>
              <w:rPr>
                <w:rFonts w:ascii="宋体"/>
                <w:w w:val="95"/>
                <w:sz w:val="21"/>
              </w:rPr>
              <w:t>405.11%</w:t>
            </w:r>
            <w:r>
              <w:rPr>
                <w:rFonts w:ascii="宋体"/>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21"/>
                <w:szCs w:val="21"/>
              </w:rPr>
            </w:pPr>
            <w:r>
              <w:rPr>
                <w:rFonts w:ascii="宋体"/>
                <w:w w:val="95"/>
                <w:sz w:val="21"/>
              </w:rPr>
              <w:t>-3.47%</w:t>
            </w:r>
            <w:r>
              <w:rPr>
                <w:rFonts w:ascii="宋体"/>
                <w:sz w:val="21"/>
              </w:rPr>
            </w:r>
          </w:p>
        </w:tc>
      </w:tr>
      <w:tr>
        <w:trPr>
          <w:trHeight w:val="402" w:hRule="exact"/>
        </w:trPr>
        <w:tc>
          <w:tcPr>
            <w:tcW w:w="9873"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3"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3" w:right="0"/>
              <w:jc w:val="center"/>
              <w:rPr>
                <w:rFonts w:ascii="宋体" w:hAnsi="宋体" w:cs="宋体" w:eastAsia="宋体" w:hint="default"/>
                <w:sz w:val="21"/>
                <w:szCs w:val="21"/>
              </w:rPr>
            </w:pPr>
            <w:r>
              <w:rPr>
                <w:rFonts w:ascii="宋体"/>
                <w:sz w:val="21"/>
              </w:rPr>
              <w:t>131,602,473.32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21"/>
                <w:szCs w:val="21"/>
              </w:rPr>
            </w:pPr>
            <w:r>
              <w:rPr>
                <w:rFonts w:ascii="宋体"/>
                <w:w w:val="95"/>
                <w:sz w:val="21"/>
              </w:rPr>
              <w:t>69,391,059.73</w:t>
            </w:r>
            <w:r>
              <w:rPr>
                <w:rFonts w:ascii="宋体"/>
                <w:sz w:val="21"/>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21"/>
                <w:szCs w:val="21"/>
              </w:rPr>
            </w:pPr>
            <w:r>
              <w:rPr>
                <w:rFonts w:ascii="宋体"/>
                <w:w w:val="95"/>
                <w:sz w:val="21"/>
              </w:rPr>
              <w:t>47.27%</w:t>
            </w:r>
            <w:r>
              <w:rPr>
                <w:rFonts w:ascii="宋体"/>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21"/>
                <w:szCs w:val="21"/>
              </w:rPr>
            </w:pPr>
            <w:r>
              <w:rPr>
                <w:rFonts w:ascii="宋体"/>
                <w:w w:val="95"/>
                <w:sz w:val="21"/>
              </w:rPr>
              <w:t>114.13%</w:t>
            </w:r>
            <w:r>
              <w:rPr>
                <w:rFonts w:ascii="宋体"/>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21"/>
                <w:szCs w:val="21"/>
              </w:rPr>
            </w:pPr>
            <w:r>
              <w:rPr>
                <w:rFonts w:ascii="宋体"/>
                <w:w w:val="95"/>
                <w:sz w:val="21"/>
              </w:rPr>
              <w:t>100.97%</w:t>
            </w:r>
            <w:r>
              <w:rPr>
                <w:rFonts w:ascii="宋体"/>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21"/>
                <w:szCs w:val="21"/>
              </w:rPr>
            </w:pPr>
            <w:r>
              <w:rPr>
                <w:rFonts w:ascii="宋体"/>
                <w:w w:val="95"/>
                <w:sz w:val="21"/>
              </w:rPr>
              <w:t>3.45%</w:t>
            </w:r>
            <w:r>
              <w:rPr>
                <w:rFonts w:ascii="宋体"/>
                <w:sz w:val="21"/>
              </w:rPr>
            </w:r>
          </w:p>
        </w:tc>
      </w:tr>
      <w:tr>
        <w:trPr>
          <w:trHeight w:val="402"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南方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 w:right="0"/>
              <w:jc w:val="center"/>
              <w:rPr>
                <w:rFonts w:ascii="宋体" w:hAnsi="宋体" w:cs="宋体" w:eastAsia="宋体" w:hint="default"/>
                <w:sz w:val="21"/>
                <w:szCs w:val="21"/>
              </w:rPr>
            </w:pPr>
            <w:r>
              <w:rPr>
                <w:rFonts w:ascii="宋体"/>
                <w:sz w:val="21"/>
              </w:rPr>
              <w:t>122,270,901.17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w w:val="95"/>
                <w:sz w:val="21"/>
              </w:rPr>
              <w:t>62,785,281.99</w:t>
            </w:r>
            <w:r>
              <w:rPr>
                <w:rFonts w:ascii="宋体"/>
                <w:sz w:val="21"/>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w w:val="95"/>
                <w:sz w:val="21"/>
              </w:rPr>
              <w:t>48.65%</w:t>
            </w:r>
            <w:r>
              <w:rPr>
                <w:rFonts w:ascii="宋体"/>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w w:val="95"/>
                <w:sz w:val="21"/>
              </w:rPr>
              <w:t>-21.61%</w:t>
            </w:r>
            <w:r>
              <w:rPr>
                <w:rFonts w:ascii="宋体"/>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w w:val="95"/>
                <w:sz w:val="21"/>
              </w:rPr>
              <w:t>-27.75%</w:t>
            </w:r>
            <w:r>
              <w:rPr>
                <w:rFonts w:ascii="宋体"/>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w w:val="95"/>
                <w:sz w:val="21"/>
              </w:rPr>
              <w:t>4.37%</w:t>
            </w:r>
            <w:r>
              <w:rPr>
                <w:rFonts w:ascii="宋体"/>
                <w:sz w:val="21"/>
              </w:rPr>
            </w:r>
          </w:p>
        </w:tc>
      </w:tr>
      <w:tr>
        <w:trPr>
          <w:trHeight w:val="402"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北方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3" w:right="0"/>
              <w:jc w:val="center"/>
              <w:rPr>
                <w:rFonts w:ascii="宋体" w:hAnsi="宋体" w:cs="宋体" w:eastAsia="宋体" w:hint="default"/>
                <w:sz w:val="21"/>
                <w:szCs w:val="21"/>
              </w:rPr>
            </w:pPr>
            <w:r>
              <w:rPr>
                <w:rFonts w:ascii="宋体"/>
                <w:sz w:val="21"/>
              </w:rPr>
              <w:t>229,406,758.74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21"/>
                <w:szCs w:val="21"/>
              </w:rPr>
            </w:pPr>
            <w:r>
              <w:rPr>
                <w:rFonts w:ascii="宋体"/>
                <w:w w:val="95"/>
                <w:sz w:val="21"/>
              </w:rPr>
              <w:t>117,839,083.65</w:t>
            </w:r>
            <w:r>
              <w:rPr>
                <w:rFonts w:ascii="宋体"/>
                <w:sz w:val="21"/>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21"/>
                <w:szCs w:val="21"/>
              </w:rPr>
            </w:pPr>
            <w:r>
              <w:rPr>
                <w:rFonts w:ascii="宋体"/>
                <w:w w:val="95"/>
                <w:sz w:val="21"/>
              </w:rPr>
              <w:t>48.63%</w:t>
            </w:r>
            <w:r>
              <w:rPr>
                <w:rFonts w:ascii="宋体"/>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21"/>
                <w:szCs w:val="21"/>
              </w:rPr>
            </w:pPr>
            <w:r>
              <w:rPr>
                <w:rFonts w:ascii="宋体"/>
                <w:w w:val="95"/>
                <w:sz w:val="21"/>
              </w:rPr>
              <w:t>46.68%</w:t>
            </w:r>
            <w:r>
              <w:rPr>
                <w:rFonts w:ascii="宋体"/>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21"/>
                <w:szCs w:val="21"/>
              </w:rPr>
            </w:pPr>
            <w:r>
              <w:rPr>
                <w:rFonts w:ascii="宋体"/>
                <w:w w:val="95"/>
                <w:sz w:val="21"/>
              </w:rPr>
              <w:t>40.29%</w:t>
            </w:r>
            <w:r>
              <w:rPr>
                <w:rFonts w:ascii="宋体"/>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21"/>
                <w:szCs w:val="21"/>
              </w:rPr>
            </w:pPr>
            <w:r>
              <w:rPr>
                <w:rFonts w:ascii="宋体"/>
                <w:w w:val="95"/>
                <w:sz w:val="21"/>
              </w:rPr>
              <w:t>2.34%</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331" w:lineRule="auto"/>
        <w:ind w:left="412" w:right="242"/>
        <w:jc w:val="left"/>
        <w:rPr>
          <w:b w:val="0"/>
          <w:bCs w:val="0"/>
        </w:rPr>
      </w:pPr>
      <w:r>
        <w:rPr/>
        <w:t>公司主营业务数据统计口径在报告期发生调整的情况下，公司最近</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年按报告期末口径调整</w:t>
      </w:r>
      <w:r>
        <w:rPr>
          <w:w w:val="99"/>
        </w:rPr>
        <w:t> </w:t>
      </w:r>
      <w:r>
        <w:rPr/>
        <w:t>后的主营业务数据</w:t>
      </w:r>
      <w:r>
        <w:rPr>
          <w:b w:val="0"/>
          <w:bCs w:val="0"/>
        </w:rPr>
      </w:r>
    </w:p>
    <w:p>
      <w:pPr>
        <w:spacing w:line="229" w:lineRule="exact" w:before="0"/>
        <w:ind w:left="0" w:right="358" w:firstLine="0"/>
        <w:jc w:val="right"/>
        <w:rPr>
          <w:rFonts w:ascii="宋体" w:hAnsi="宋体" w:cs="宋体" w:eastAsia="宋体" w:hint="default"/>
          <w:sz w:val="21"/>
          <w:szCs w:val="21"/>
        </w:rPr>
      </w:pPr>
      <w:r>
        <w:rPr>
          <w:rFonts w:ascii="宋体" w:hAnsi="宋体" w:cs="宋体" w:eastAsia="宋体" w:hint="default"/>
          <w:w w:val="95"/>
          <w:sz w:val="21"/>
          <w:szCs w:val="21"/>
        </w:rPr>
        <w:t>单位：元</w:t>
      </w:r>
      <w:r>
        <w:rPr>
          <w:rFonts w:ascii="宋体" w:hAnsi="宋体" w:cs="宋体" w:eastAsia="宋体" w:hint="default"/>
          <w:sz w:val="21"/>
          <w:szCs w:val="21"/>
        </w:rPr>
      </w:r>
    </w:p>
    <w:p>
      <w:pPr>
        <w:spacing w:line="240" w:lineRule="auto" w:before="11"/>
        <w:rPr>
          <w:rFonts w:ascii="宋体" w:hAnsi="宋体" w:cs="宋体" w:eastAsia="宋体" w:hint="default"/>
          <w:sz w:val="3"/>
          <w:szCs w:val="3"/>
        </w:rPr>
      </w:pPr>
    </w:p>
    <w:tbl>
      <w:tblPr>
        <w:tblW w:w="0" w:type="auto"/>
        <w:jc w:val="left"/>
        <w:tblInd w:w="267" w:type="dxa"/>
        <w:tblLayout w:type="fixed"/>
        <w:tblCellMar>
          <w:top w:w="0" w:type="dxa"/>
          <w:left w:w="0" w:type="dxa"/>
          <w:bottom w:w="0" w:type="dxa"/>
          <w:right w:w="0" w:type="dxa"/>
        </w:tblCellMar>
        <w:tblLook w:val="01E0"/>
      </w:tblPr>
      <w:tblGrid>
        <w:gridCol w:w="1843"/>
        <w:gridCol w:w="1560"/>
        <w:gridCol w:w="1417"/>
        <w:gridCol w:w="992"/>
        <w:gridCol w:w="1418"/>
        <w:gridCol w:w="1417"/>
        <w:gridCol w:w="1276"/>
      </w:tblGrid>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5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180" w:right="74" w:hanging="106"/>
              <w:jc w:val="left"/>
              <w:rPr>
                <w:rFonts w:ascii="宋体" w:hAnsi="宋体" w:cs="宋体" w:eastAsia="宋体" w:hint="default"/>
                <w:sz w:val="21"/>
                <w:szCs w:val="21"/>
              </w:rPr>
            </w:pPr>
            <w:r>
              <w:rPr>
                <w:rFonts w:ascii="宋体" w:hAnsi="宋体" w:cs="宋体" w:eastAsia="宋体" w:hint="default"/>
                <w:sz w:val="21"/>
                <w:szCs w:val="21"/>
              </w:rPr>
              <w:t>营业收入比上</w:t>
            </w:r>
            <w:r>
              <w:rPr>
                <w:rFonts w:ascii="宋体" w:hAnsi="宋体" w:cs="宋体" w:eastAsia="宋体" w:hint="default"/>
                <w:w w:val="99"/>
                <w:sz w:val="21"/>
                <w:szCs w:val="21"/>
              </w:rPr>
              <w:t> </w:t>
            </w:r>
            <w:r>
              <w:rPr>
                <w:rFonts w:ascii="宋体" w:hAnsi="宋体" w:cs="宋体" w:eastAsia="宋体" w:hint="default"/>
                <w:sz w:val="21"/>
                <w:szCs w:val="21"/>
              </w:rPr>
              <w:t>年同期增减</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177" w:right="75" w:hanging="106"/>
              <w:jc w:val="left"/>
              <w:rPr>
                <w:rFonts w:ascii="宋体" w:hAnsi="宋体" w:cs="宋体" w:eastAsia="宋体" w:hint="default"/>
                <w:sz w:val="21"/>
                <w:szCs w:val="21"/>
              </w:rPr>
            </w:pPr>
            <w:r>
              <w:rPr>
                <w:rFonts w:ascii="宋体" w:hAnsi="宋体" w:cs="宋体" w:eastAsia="宋体" w:hint="default"/>
                <w:sz w:val="21"/>
                <w:szCs w:val="21"/>
              </w:rPr>
              <w:t>营业成本比上</w:t>
            </w:r>
            <w:r>
              <w:rPr>
                <w:rFonts w:ascii="宋体" w:hAnsi="宋体" w:cs="宋体" w:eastAsia="宋体" w:hint="default"/>
                <w:w w:val="99"/>
                <w:sz w:val="21"/>
                <w:szCs w:val="21"/>
              </w:rPr>
              <w:t> </w:t>
            </w:r>
            <w:r>
              <w:rPr>
                <w:rFonts w:ascii="宋体" w:hAnsi="宋体" w:cs="宋体" w:eastAsia="宋体" w:hint="default"/>
                <w:sz w:val="21"/>
                <w:szCs w:val="21"/>
              </w:rPr>
              <w:t>年同期增减</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107" w:right="108"/>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99"/>
                <w:sz w:val="21"/>
                <w:szCs w:val="21"/>
              </w:rPr>
              <w:t> </w:t>
            </w:r>
            <w:r>
              <w:rPr>
                <w:rFonts w:ascii="宋体" w:hAnsi="宋体" w:cs="宋体" w:eastAsia="宋体" w:hint="default"/>
                <w:sz w:val="21"/>
                <w:szCs w:val="21"/>
              </w:rPr>
              <w:t>年同期增减</w:t>
            </w:r>
          </w:p>
        </w:tc>
      </w:tr>
      <w:tr>
        <w:trPr>
          <w:trHeight w:val="402" w:hRule="exact"/>
        </w:trPr>
        <w:tc>
          <w:tcPr>
            <w:tcW w:w="9923"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铁路通信信号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373,826,777.74</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205,422,991.89</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45.05%</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31.05%</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40.67%</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sz w:val="21"/>
              </w:rPr>
              <w:t>-3.75%</w:t>
            </w:r>
          </w:p>
        </w:tc>
      </w:tr>
      <w:tr>
        <w:trPr>
          <w:trHeight w:val="401" w:hRule="exact"/>
        </w:trPr>
        <w:tc>
          <w:tcPr>
            <w:tcW w:w="9923"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设备监测类产品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143,436,655.88</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70,229,625.80</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51.04%</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21.52%</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19.64%</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0.77%</w:t>
            </w:r>
            <w:r>
              <w:rPr>
                <w:rFonts w:ascii="Times New Roman"/>
                <w:sz w:val="21"/>
              </w:rPr>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安防类产品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91,475,427.77</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58,738,551.46</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35.79%</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109.57%</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154.00%</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w w:val="95"/>
                <w:sz w:val="21"/>
              </w:rPr>
              <w:t>-11.23%</w:t>
            </w:r>
            <w:r>
              <w:rPr>
                <w:rFonts w:ascii="Times New Roman"/>
                <w:spacing w:val="-1"/>
                <w:sz w:val="21"/>
              </w:rPr>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5"/>
              <w:ind w:left="23" w:right="130"/>
              <w:jc w:val="left"/>
              <w:rPr>
                <w:rFonts w:ascii="宋体" w:hAnsi="宋体" w:cs="宋体" w:eastAsia="宋体" w:hint="default"/>
                <w:sz w:val="21"/>
                <w:szCs w:val="21"/>
              </w:rPr>
            </w:pPr>
            <w:r>
              <w:rPr>
                <w:rFonts w:ascii="宋体" w:hAnsi="宋体" w:cs="宋体" w:eastAsia="宋体" w:hint="default"/>
                <w:sz w:val="21"/>
                <w:szCs w:val="21"/>
              </w:rPr>
              <w:t>生产指挥及运输调</w:t>
            </w:r>
            <w:r>
              <w:rPr>
                <w:rFonts w:ascii="宋体" w:hAnsi="宋体" w:cs="宋体" w:eastAsia="宋体" w:hint="default"/>
                <w:w w:val="99"/>
                <w:sz w:val="21"/>
                <w:szCs w:val="21"/>
              </w:rPr>
              <w:t> </w:t>
            </w:r>
            <w:r>
              <w:rPr>
                <w:rFonts w:ascii="宋体" w:hAnsi="宋体" w:cs="宋体" w:eastAsia="宋体" w:hint="default"/>
                <w:sz w:val="21"/>
                <w:szCs w:val="21"/>
              </w:rPr>
              <w:t>度信息化类产品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15,296,324.85</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7,547,420.20</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50.66%</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106.92%</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72.71%</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9.77%</w:t>
            </w:r>
            <w:r>
              <w:rPr>
                <w:rFonts w:ascii="Times New Roman"/>
                <w:sz w:val="21"/>
              </w:rPr>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信号控制类产品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3,290,516.25</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1,825,938.54</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44.51%</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-36.43%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16.57%</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-25.23%</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电源类设备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64,631,384.45</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41,388,033.91</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35.96%</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22.34%</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26.33%</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sz w:val="21"/>
              </w:rPr>
              <w:t>-2.02%</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信号设备及器材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55,696,468.54</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25,693,421.98</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53.87%</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-4.24%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-2.27%</w:t>
            </w:r>
          </w:p>
        </w:tc>
      </w:tr>
      <w:tr>
        <w:trPr>
          <w:trHeight w:val="402" w:hRule="exact"/>
        </w:trPr>
        <w:tc>
          <w:tcPr>
            <w:tcW w:w="9923"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61,458,022.06</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34,527,582.25</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43.82%</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0.54%</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8.36%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-4.05%</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南方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155,971,496.70</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86,898,868.00</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44.29%</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spacing w:val="-2"/>
                <w:sz w:val="21"/>
              </w:rPr>
              <w:t>115.06%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149.36%</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sz w:val="21"/>
              </w:rPr>
              <w:t>-7.66%</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北方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156,397,258.98</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83,996,541.64</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46.29%</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3.17%</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-1.38%</w:t>
            </w:r>
          </w:p>
        </w:tc>
      </w:tr>
    </w:tbl>
    <w:p>
      <w:pPr>
        <w:spacing w:line="240" w:lineRule="auto" w:before="6"/>
        <w:rPr>
          <w:rFonts w:ascii="宋体" w:hAnsi="宋体" w:cs="宋体" w:eastAsia="宋体" w:hint="default"/>
          <w:sz w:val="12"/>
          <w:szCs w:val="12"/>
        </w:rPr>
      </w:pPr>
    </w:p>
    <w:p>
      <w:pPr>
        <w:pStyle w:val="Heading2"/>
        <w:spacing w:line="240" w:lineRule="auto"/>
        <w:ind w:left="412" w:right="242"/>
        <w:jc w:val="left"/>
        <w:rPr>
          <w:b w:val="0"/>
          <w:bCs w:val="0"/>
        </w:rPr>
      </w:pPr>
      <w:r>
        <w:rPr/>
        <w:t>四、资产、负债状况分析</w:t>
      </w:r>
      <w:r>
        <w:rPr>
          <w:b w:val="0"/>
          <w:bCs w:val="0"/>
        </w:rPr>
      </w:r>
    </w:p>
    <w:p>
      <w:pPr>
        <w:spacing w:line="240" w:lineRule="auto" w:before="10"/>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746" w:footer="978" w:top="1060" w:bottom="1160" w:left="720" w:right="880"/>
        </w:sectPr>
      </w:pPr>
    </w:p>
    <w:p>
      <w:pPr>
        <w:pStyle w:val="Heading2"/>
        <w:spacing w:line="240" w:lineRule="auto"/>
        <w:ind w:left="412" w:right="0"/>
        <w:jc w:val="left"/>
        <w:rPr>
          <w:b w:val="0"/>
          <w:bCs w:val="0"/>
        </w:rPr>
      </w:pPr>
      <w:r>
        <w:rPr>
          <w:rFonts w:ascii="Times New Roman" w:hAnsi="Times New Roman" w:cs="Times New Roman" w:eastAsia="Times New Roman" w:hint="default"/>
          <w:w w:val="95"/>
        </w:rPr>
        <w:t>1</w:t>
      </w:r>
      <w:r>
        <w:rPr>
          <w:w w:val="95"/>
        </w:rPr>
        <w:t>、资产项目重大变动情况</w:t>
      </w:r>
      <w:r>
        <w:rPr>
          <w:b w:val="0"/>
          <w:bCs w:val="0"/>
        </w:rPr>
      </w:r>
    </w:p>
    <w:p>
      <w:pPr>
        <w:spacing w:line="240" w:lineRule="auto" w:before="3"/>
        <w:rPr>
          <w:rFonts w:ascii="宋体" w:hAnsi="宋体" w:cs="宋体" w:eastAsia="宋体" w:hint="default"/>
          <w:b/>
          <w:bCs/>
          <w:sz w:val="29"/>
          <w:szCs w:val="29"/>
        </w:rPr>
      </w:pPr>
      <w:r>
        <w:rPr/>
        <w:br w:type="column"/>
      </w:r>
      <w:r>
        <w:rPr>
          <w:rFonts w:ascii="宋体"/>
          <w:b/>
          <w:sz w:val="29"/>
        </w:rPr>
      </w:r>
    </w:p>
    <w:p>
      <w:pPr>
        <w:spacing w:before="0"/>
        <w:ind w:left="41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720" w:right="880"/>
          <w:cols w:num="2" w:equalWidth="0">
            <w:col w:w="3183" w:space="5512"/>
            <w:col w:w="1615"/>
          </w:cols>
        </w:sectPr>
      </w:pPr>
    </w:p>
    <w:p>
      <w:pPr>
        <w:spacing w:line="240" w:lineRule="auto" w:before="0"/>
        <w:rPr>
          <w:rFonts w:ascii="宋体" w:hAnsi="宋体" w:cs="宋体" w:eastAsia="宋体" w:hint="default"/>
          <w:sz w:val="4"/>
          <w:szCs w:val="4"/>
        </w:rPr>
      </w:pPr>
    </w:p>
    <w:tbl>
      <w:tblPr>
        <w:tblW w:w="0" w:type="auto"/>
        <w:jc w:val="left"/>
        <w:tblInd w:w="409" w:type="dxa"/>
        <w:tblLayout w:type="fixed"/>
        <w:tblCellMar>
          <w:top w:w="0" w:type="dxa"/>
          <w:left w:w="0" w:type="dxa"/>
          <w:bottom w:w="0" w:type="dxa"/>
          <w:right w:w="0" w:type="dxa"/>
        </w:tblCellMar>
        <w:tblLook w:val="01E0"/>
      </w:tblPr>
      <w:tblGrid>
        <w:gridCol w:w="1368"/>
        <w:gridCol w:w="1751"/>
        <w:gridCol w:w="1417"/>
        <w:gridCol w:w="1701"/>
        <w:gridCol w:w="1418"/>
        <w:gridCol w:w="1701"/>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31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年末</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17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比重增减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74" w:right="0"/>
              <w:jc w:val="left"/>
              <w:rPr>
                <w:rFonts w:ascii="宋体" w:hAnsi="宋体" w:cs="宋体" w:eastAsia="宋体" w:hint="default"/>
                <w:sz w:val="21"/>
                <w:szCs w:val="21"/>
              </w:rPr>
            </w:pPr>
            <w:r>
              <w:rPr>
                <w:rFonts w:ascii="宋体" w:hAnsi="宋体" w:cs="宋体" w:eastAsia="宋体" w:hint="default"/>
                <w:sz w:val="21"/>
                <w:szCs w:val="21"/>
              </w:rPr>
              <w:t>占总资产比例</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73" w:right="0"/>
              <w:jc w:val="left"/>
              <w:rPr>
                <w:rFonts w:ascii="宋体" w:hAnsi="宋体" w:cs="宋体" w:eastAsia="宋体" w:hint="default"/>
                <w:sz w:val="21"/>
                <w:szCs w:val="21"/>
              </w:rPr>
            </w:pPr>
            <w:r>
              <w:rPr>
                <w:rFonts w:ascii="宋体" w:hAnsi="宋体" w:cs="宋体" w:eastAsia="宋体" w:hint="default"/>
                <w:sz w:val="21"/>
                <w:szCs w:val="21"/>
              </w:rPr>
              <w:t>占总资产比例</w:t>
            </w:r>
          </w:p>
        </w:tc>
        <w:tc>
          <w:tcPr>
            <w:tcW w:w="170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841,165,681.50</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43.64%</w:t>
            </w:r>
            <w:r>
              <w:rPr>
                <w:rFonts w:ascii="Times New Roman"/>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877,898,165.66</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48.48%</w:t>
            </w:r>
            <w:r>
              <w:rPr>
                <w:rFonts w:ascii="Times New Roman"/>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21"/>
                <w:szCs w:val="21"/>
              </w:rPr>
            </w:pPr>
            <w:r>
              <w:rPr>
                <w:rFonts w:ascii="Times New Roman"/>
                <w:sz w:val="21"/>
              </w:rPr>
              <w:t>-4.84%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457,857,558.72</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23.75%</w:t>
            </w:r>
            <w:r>
              <w:rPr>
                <w:rFonts w:ascii="Times New Roman"/>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410,971,445.95</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22.70%</w:t>
            </w:r>
            <w:r>
              <w:rPr>
                <w:rFonts w:ascii="Times New Roman"/>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1.05%</w:t>
            </w:r>
            <w:r>
              <w:rPr>
                <w:rFonts w:ascii="Times New Roman"/>
                <w:sz w:val="21"/>
              </w:rPr>
            </w:r>
          </w:p>
        </w:tc>
      </w:tr>
      <w:tr>
        <w:trPr>
          <w:trHeight w:val="400"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180,134,125.77</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z w:val="21"/>
              </w:rPr>
              <w:t>9.34%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180,413,534.93</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sz w:val="21"/>
              </w:rPr>
              <w:t>9.96%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21"/>
                <w:szCs w:val="21"/>
              </w:rPr>
            </w:pPr>
            <w:r>
              <w:rPr>
                <w:rFonts w:ascii="Times New Roman"/>
                <w:sz w:val="21"/>
              </w:rPr>
              <w:t>-0.62%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720" w:right="8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751"/>
        <w:gridCol w:w="1417"/>
        <w:gridCol w:w="1701"/>
        <w:gridCol w:w="1418"/>
        <w:gridCol w:w="1701"/>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88,851,520.22</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4.61%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108,885,952.95</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sz w:val="21"/>
              </w:rPr>
              <w:t>6.01%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z w:val="21"/>
              </w:rPr>
              <w:t>-1.40%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68,251,364.47</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3.54%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47,548,228.99</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2.63%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0.91%</w:t>
            </w:r>
            <w:r>
              <w:rPr>
                <w:rFonts w:ascii="Times New Roman"/>
                <w:sz w:val="21"/>
              </w:rPr>
            </w:r>
          </w:p>
        </w:tc>
      </w:tr>
    </w:tbl>
    <w:p>
      <w:pPr>
        <w:spacing w:line="240" w:lineRule="auto" w:before="6"/>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746" w:footer="978" w:top="1060" w:bottom="1160" w:left="980" w:right="880"/>
        </w:sectPr>
      </w:pPr>
    </w:p>
    <w:p>
      <w:pPr>
        <w:pStyle w:val="Heading2"/>
        <w:spacing w:line="240" w:lineRule="auto"/>
        <w:ind w:left="152" w:right="0"/>
        <w:jc w:val="left"/>
        <w:rPr>
          <w:b w:val="0"/>
          <w:bCs w:val="0"/>
        </w:rPr>
      </w:pPr>
      <w:r>
        <w:rPr>
          <w:rFonts w:ascii="Times New Roman" w:hAnsi="Times New Roman" w:cs="Times New Roman" w:eastAsia="Times New Roman" w:hint="default"/>
          <w:w w:val="95"/>
        </w:rPr>
        <w:t>2</w:t>
      </w:r>
      <w:r>
        <w:rPr>
          <w:w w:val="95"/>
        </w:rPr>
        <w:t>、负债项目重大变动情况</w:t>
      </w:r>
      <w:r>
        <w:rPr>
          <w:b w:val="0"/>
          <w:bCs w:val="0"/>
        </w:rPr>
      </w:r>
    </w:p>
    <w:p>
      <w:pPr>
        <w:spacing w:line="240" w:lineRule="auto" w:before="3"/>
        <w:rPr>
          <w:rFonts w:ascii="宋体" w:hAnsi="宋体" w:cs="宋体" w:eastAsia="宋体" w:hint="default"/>
          <w:b/>
          <w:bCs/>
          <w:sz w:val="29"/>
          <w:szCs w:val="29"/>
        </w:rPr>
      </w:pPr>
      <w:r>
        <w:rPr/>
        <w:br w:type="column"/>
      </w:r>
      <w:r>
        <w:rPr>
          <w:rFonts w:ascii="宋体"/>
          <w:b/>
          <w:sz w:val="29"/>
        </w:rPr>
      </w: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980" w:right="880"/>
          <w:cols w:num="2" w:equalWidth="0">
            <w:col w:w="2923" w:space="5772"/>
            <w:col w:w="1355"/>
          </w:cols>
        </w:sectPr>
      </w:pP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701"/>
        <w:gridCol w:w="1560"/>
        <w:gridCol w:w="1842"/>
        <w:gridCol w:w="1560"/>
        <w:gridCol w:w="1701"/>
        <w:gridCol w:w="1275"/>
      </w:tblGrid>
      <w:tr>
        <w:trPr>
          <w:trHeight w:val="402" w:hRule="exact"/>
        </w:trPr>
        <w:tc>
          <w:tcPr>
            <w:tcW w:w="1701" w:type="dxa"/>
            <w:vMerge w:val="restart"/>
            <w:tcBorders>
              <w:top w:val="single" w:sz="4" w:space="0" w:color="000000"/>
              <w:left w:val="single" w:sz="4" w:space="0" w:color="000000"/>
              <w:right w:val="single" w:sz="4" w:space="0" w:color="000000"/>
            </w:tcBorders>
            <w:shd w:val="clear" w:color="auto" w:fill="D3D3D3"/>
          </w:tcPr>
          <w:p>
            <w:pP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6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27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比重增减</w:t>
            </w:r>
          </w:p>
        </w:tc>
      </w:tr>
      <w:tr>
        <w:trPr>
          <w:trHeight w:val="402" w:hRule="exact"/>
        </w:trPr>
        <w:tc>
          <w:tcPr>
            <w:tcW w:w="1701" w:type="dxa"/>
            <w:vMerge/>
            <w:tcBorders>
              <w:left w:val="single" w:sz="4" w:space="0" w:color="000000"/>
              <w:bottom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85" w:right="0"/>
              <w:jc w:val="left"/>
              <w:rPr>
                <w:rFonts w:ascii="宋体" w:hAnsi="宋体" w:cs="宋体" w:eastAsia="宋体" w:hint="default"/>
                <w:sz w:val="21"/>
                <w:szCs w:val="21"/>
              </w:rPr>
            </w:pPr>
            <w:r>
              <w:rPr>
                <w:rFonts w:ascii="宋体" w:hAnsi="宋体" w:cs="宋体" w:eastAsia="宋体" w:hint="default"/>
                <w:sz w:val="21"/>
                <w:szCs w:val="21"/>
              </w:rPr>
              <w:t>占总资产比例</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14" w:right="0"/>
              <w:jc w:val="left"/>
              <w:rPr>
                <w:rFonts w:ascii="宋体" w:hAnsi="宋体" w:cs="宋体" w:eastAsia="宋体" w:hint="default"/>
                <w:sz w:val="21"/>
                <w:szCs w:val="21"/>
              </w:rPr>
            </w:pPr>
            <w:r>
              <w:rPr>
                <w:rFonts w:ascii="宋体" w:hAnsi="宋体" w:cs="宋体" w:eastAsia="宋体" w:hint="default"/>
                <w:sz w:val="21"/>
                <w:szCs w:val="21"/>
              </w:rPr>
              <w:t>占总资产比例</w:t>
            </w:r>
          </w:p>
        </w:tc>
        <w:tc>
          <w:tcPr>
            <w:tcW w:w="127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5" w:right="0"/>
              <w:jc w:val="left"/>
              <w:rPr>
                <w:rFonts w:ascii="Times New Roman" w:hAnsi="Times New Roman" w:cs="Times New Roman" w:eastAsia="Times New Roman" w:hint="default"/>
                <w:sz w:val="21"/>
                <w:szCs w:val="21"/>
              </w:rPr>
            </w:pPr>
            <w:r>
              <w:rPr>
                <w:rFonts w:ascii="Times New Roman"/>
                <w:sz w:val="21"/>
              </w:rPr>
              <w:t>187,000,000.00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9.70%</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02" w:right="0"/>
              <w:jc w:val="left"/>
              <w:rPr>
                <w:rFonts w:ascii="Times New Roman" w:hAnsi="Times New Roman" w:cs="Times New Roman" w:eastAsia="Times New Roman" w:hint="default"/>
                <w:sz w:val="21"/>
                <w:szCs w:val="21"/>
              </w:rPr>
            </w:pPr>
            <w:r>
              <w:rPr>
                <w:rFonts w:ascii="Times New Roman"/>
                <w:sz w:val="21"/>
              </w:rPr>
              <w:t>9.70%</w:t>
            </w:r>
          </w:p>
        </w:tc>
      </w:tr>
    </w:tbl>
    <w:p>
      <w:pPr>
        <w:spacing w:line="240" w:lineRule="auto" w:before="11"/>
        <w:rPr>
          <w:rFonts w:ascii="宋体" w:hAnsi="宋体" w:cs="宋体" w:eastAsia="宋体" w:hint="default"/>
          <w:sz w:val="7"/>
          <w:szCs w:val="7"/>
        </w:rPr>
      </w:pPr>
    </w:p>
    <w:p>
      <w:pPr>
        <w:pStyle w:val="Heading2"/>
        <w:spacing w:line="240" w:lineRule="auto"/>
        <w:ind w:left="152" w:right="514"/>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372" w:lineRule="auto" w:before="167"/>
        <w:ind w:left="152" w:right="770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五、核心竞争力分析</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、专利情况：</w:t>
      </w:r>
      <w:r>
        <w:rPr>
          <w:rFonts w:ascii="宋体" w:hAnsi="宋体" w:cs="宋体" w:eastAsia="宋体" w:hint="default"/>
          <w:sz w:val="24"/>
          <w:szCs w:val="24"/>
        </w:rPr>
      </w:r>
    </w:p>
    <w:p>
      <w:pPr>
        <w:pStyle w:val="BodyText"/>
        <w:spacing w:line="333" w:lineRule="auto" w:before="20"/>
        <w:ind w:left="152" w:right="291" w:firstLine="480"/>
        <w:jc w:val="both"/>
      </w:pPr>
      <w:r>
        <w:rPr/>
        <w:t>报告期内，公司共有</w:t>
      </w:r>
      <w:r>
        <w:rPr>
          <w:rFonts w:ascii="Times New Roman" w:hAnsi="Times New Roman" w:cs="Times New Roman" w:eastAsia="Times New Roman" w:hint="default"/>
        </w:rPr>
        <w:t>19</w:t>
      </w:r>
      <w:r>
        <w:rPr/>
        <w:t>项专利获得授权，其中发明专利</w:t>
      </w:r>
      <w:r>
        <w:rPr>
          <w:rFonts w:ascii="Times New Roman" w:hAnsi="Times New Roman" w:cs="Times New Roman" w:eastAsia="Times New Roman" w:hint="default"/>
        </w:rPr>
        <w:t>3</w:t>
      </w:r>
      <w:r>
        <w:rPr/>
        <w:t>项；</w:t>
      </w:r>
      <w:r>
        <w:rPr>
          <w:rFonts w:ascii="Times New Roman" w:hAnsi="Times New Roman" w:cs="Times New Roman" w:eastAsia="Times New Roman" w:hint="default"/>
        </w:rPr>
        <w:t>8</w:t>
      </w:r>
      <w:r>
        <w:rPr/>
        <w:t>项专利获得受理，其中发 明专利</w:t>
      </w:r>
      <w:r>
        <w:rPr>
          <w:rFonts w:ascii="Times New Roman" w:hAnsi="Times New Roman" w:cs="Times New Roman" w:eastAsia="Times New Roman" w:hint="default"/>
        </w:rPr>
        <w:t>2</w:t>
      </w:r>
      <w:r>
        <w:rPr/>
        <w:t>项。截止到报告期末，公司共计拥有专利</w:t>
      </w:r>
      <w:r>
        <w:rPr>
          <w:rFonts w:ascii="Times New Roman" w:hAnsi="Times New Roman" w:cs="Times New Roman" w:eastAsia="Times New Roman" w:hint="default"/>
        </w:rPr>
        <w:t>146</w:t>
      </w:r>
      <w:r>
        <w:rPr/>
        <w:t>项，其中发明专利</w:t>
      </w:r>
      <w:r>
        <w:rPr>
          <w:rFonts w:ascii="Times New Roman" w:hAnsi="Times New Roman" w:cs="Times New Roman" w:eastAsia="Times New Roman" w:hint="default"/>
        </w:rPr>
        <w:t>20</w:t>
      </w:r>
      <w:r>
        <w:rPr/>
        <w:t>项，实用新型专利 </w:t>
      </w:r>
      <w:r>
        <w:rPr>
          <w:rFonts w:ascii="Times New Roman" w:hAnsi="Times New Roman" w:cs="Times New Roman" w:eastAsia="Times New Roman" w:hint="default"/>
        </w:rPr>
        <w:t>125</w:t>
      </w:r>
      <w:r>
        <w:rPr/>
        <w:t>项，外观专利</w:t>
      </w:r>
      <w:r>
        <w:rPr>
          <w:rFonts w:ascii="Times New Roman" w:hAnsi="Times New Roman" w:cs="Times New Roman" w:eastAsia="Times New Roman" w:hint="default"/>
        </w:rPr>
        <w:t>1</w:t>
      </w:r>
      <w:r>
        <w:rPr/>
        <w:t>项。</w:t>
      </w:r>
    </w:p>
    <w:p>
      <w:pPr>
        <w:pStyle w:val="Heading2"/>
        <w:spacing w:line="240" w:lineRule="auto" w:before="63"/>
        <w:ind w:left="3388" w:right="3478"/>
        <w:jc w:val="center"/>
        <w:rPr>
          <w:b w:val="0"/>
          <w:bCs w:val="0"/>
        </w:rPr>
      </w:pPr>
      <w:r>
        <w:rPr>
          <w:rFonts w:ascii="Times New Roman" w:hAnsi="Times New Roman" w:cs="Times New Roman" w:eastAsia="Times New Roman" w:hint="default"/>
        </w:rPr>
        <w:t>2014</w:t>
      </w:r>
      <w:r>
        <w:rPr/>
        <w:t>年专利授权情况一览表</w:t>
      </w:r>
      <w:r>
        <w:rPr>
          <w:b w:val="0"/>
          <w:bCs w:val="0"/>
        </w:rPr>
      </w:r>
    </w:p>
    <w:p>
      <w:pPr>
        <w:spacing w:line="240" w:lineRule="auto" w:before="1"/>
        <w:rPr>
          <w:rFonts w:ascii="宋体" w:hAnsi="宋体" w:cs="宋体" w:eastAsia="宋体" w:hint="default"/>
          <w:b/>
          <w:bCs/>
          <w:sz w:val="6"/>
          <w:szCs w:val="6"/>
        </w:rPr>
      </w:pPr>
    </w:p>
    <w:tbl>
      <w:tblPr>
        <w:tblW w:w="0" w:type="auto"/>
        <w:jc w:val="left"/>
        <w:tblInd w:w="100" w:type="dxa"/>
        <w:tblLayout w:type="fixed"/>
        <w:tblCellMar>
          <w:top w:w="0" w:type="dxa"/>
          <w:left w:w="0" w:type="dxa"/>
          <w:bottom w:w="0" w:type="dxa"/>
          <w:right w:w="0" w:type="dxa"/>
        </w:tblCellMar>
        <w:tblLook w:val="01E0"/>
      </w:tblPr>
      <w:tblGrid>
        <w:gridCol w:w="617"/>
        <w:gridCol w:w="3096"/>
        <w:gridCol w:w="1023"/>
        <w:gridCol w:w="1159"/>
        <w:gridCol w:w="1691"/>
        <w:gridCol w:w="1131"/>
        <w:gridCol w:w="1091"/>
      </w:tblGrid>
      <w:tr>
        <w:trPr>
          <w:trHeight w:val="4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51" w:right="0"/>
              <w:jc w:val="left"/>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33"/>
              <w:jc w:val="right"/>
              <w:rPr>
                <w:rFonts w:ascii="宋体" w:hAnsi="宋体" w:cs="宋体" w:eastAsia="宋体" w:hint="default"/>
                <w:sz w:val="21"/>
                <w:szCs w:val="21"/>
              </w:rPr>
            </w:pPr>
            <w:r>
              <w:rPr>
                <w:rFonts w:ascii="宋体" w:hAnsi="宋体" w:cs="宋体" w:eastAsia="宋体" w:hint="default"/>
                <w:b/>
                <w:bCs/>
                <w:w w:val="95"/>
                <w:sz w:val="21"/>
                <w:szCs w:val="21"/>
              </w:rPr>
              <w:t>申请日期</w:t>
            </w:r>
            <w:r>
              <w:rPr>
                <w:rFonts w:ascii="宋体" w:hAnsi="宋体" w:cs="宋体" w:eastAsia="宋体" w:hint="default"/>
                <w:sz w:val="21"/>
                <w:szCs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15"/>
              <w:jc w:val="right"/>
              <w:rPr>
                <w:rFonts w:ascii="宋体" w:hAnsi="宋体" w:cs="宋体" w:eastAsia="宋体" w:hint="default"/>
                <w:sz w:val="21"/>
                <w:szCs w:val="21"/>
              </w:rPr>
            </w:pPr>
            <w:r>
              <w:rPr>
                <w:rFonts w:ascii="宋体" w:hAnsi="宋体" w:cs="宋体" w:eastAsia="宋体" w:hint="default"/>
                <w:b/>
                <w:bCs/>
                <w:w w:val="95"/>
                <w:sz w:val="21"/>
                <w:szCs w:val="21"/>
              </w:rPr>
              <w:t>公告日期</w:t>
            </w:r>
            <w:r>
              <w:rPr>
                <w:rFonts w:ascii="宋体" w:hAnsi="宋体" w:cs="宋体" w:eastAsia="宋体" w:hint="default"/>
                <w:sz w:val="21"/>
                <w:szCs w:val="21"/>
              </w:rPr>
            </w:r>
          </w:p>
        </w:tc>
      </w:tr>
      <w:tr>
        <w:trPr>
          <w:trHeight w:val="4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9" w:right="0"/>
              <w:jc w:val="left"/>
              <w:rPr>
                <w:rFonts w:ascii="宋体" w:hAnsi="宋体" w:cs="宋体" w:eastAsia="宋体" w:hint="default"/>
                <w:sz w:val="21"/>
                <w:szCs w:val="21"/>
              </w:rPr>
            </w:pPr>
            <w:r>
              <w:rPr>
                <w:rFonts w:ascii="宋体" w:hAnsi="宋体" w:cs="宋体" w:eastAsia="宋体" w:hint="default"/>
                <w:sz w:val="21"/>
                <w:szCs w:val="21"/>
              </w:rPr>
              <w:t>带状态模拟量报表报警统计方法</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7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8"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3"/>
              <w:jc w:val="center"/>
              <w:rPr>
                <w:rFonts w:ascii="Times New Roman" w:hAnsi="Times New Roman" w:cs="Times New Roman" w:eastAsia="Times New Roman" w:hint="default"/>
                <w:sz w:val="21"/>
                <w:szCs w:val="21"/>
              </w:rPr>
            </w:pPr>
            <w:r>
              <w:rPr>
                <w:rFonts w:ascii="Times New Roman"/>
                <w:sz w:val="21"/>
              </w:rPr>
              <w:t>2012 1</w:t>
            </w:r>
            <w:r>
              <w:rPr>
                <w:rFonts w:ascii="Times New Roman"/>
                <w:spacing w:val="-2"/>
                <w:sz w:val="21"/>
              </w:rPr>
              <w:t> </w:t>
            </w:r>
            <w:r>
              <w:rPr>
                <w:rFonts w:ascii="Times New Roman"/>
                <w:sz w:val="21"/>
              </w:rPr>
              <w:t>0151218.8</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20"/>
              <w:jc w:val="right"/>
              <w:rPr>
                <w:rFonts w:ascii="Times New Roman" w:hAnsi="Times New Roman" w:cs="Times New Roman" w:eastAsia="Times New Roman" w:hint="default"/>
                <w:sz w:val="21"/>
                <w:szCs w:val="21"/>
              </w:rPr>
            </w:pPr>
            <w:r>
              <w:rPr>
                <w:rFonts w:ascii="Times New Roman"/>
                <w:w w:val="95"/>
                <w:sz w:val="21"/>
              </w:rPr>
              <w:t>2012.05.16</w:t>
            </w:r>
            <w:r>
              <w:rPr>
                <w:rFonts w:ascii="Times New Roman"/>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80"/>
              <w:jc w:val="right"/>
              <w:rPr>
                <w:rFonts w:ascii="Times New Roman" w:hAnsi="Times New Roman" w:cs="Times New Roman" w:eastAsia="Times New Roman" w:hint="default"/>
                <w:sz w:val="21"/>
                <w:szCs w:val="21"/>
              </w:rPr>
            </w:pPr>
            <w:r>
              <w:rPr>
                <w:rFonts w:ascii="Times New Roman"/>
                <w:w w:val="95"/>
                <w:sz w:val="21"/>
              </w:rPr>
              <w:t>2014.04.09</w:t>
            </w:r>
            <w:r>
              <w:rPr>
                <w:rFonts w:ascii="Times New Roman"/>
                <w:sz w:val="21"/>
              </w:rPr>
            </w:r>
          </w:p>
        </w:tc>
      </w:tr>
      <w:tr>
        <w:trPr>
          <w:trHeight w:val="7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7" w:lineRule="auto" w:before="51"/>
              <w:ind w:left="49" w:right="46"/>
              <w:jc w:val="left"/>
              <w:rPr>
                <w:rFonts w:ascii="宋体" w:hAnsi="宋体" w:cs="宋体" w:eastAsia="宋体" w:hint="default"/>
                <w:sz w:val="21"/>
                <w:szCs w:val="21"/>
              </w:rPr>
            </w:pPr>
            <w:r>
              <w:rPr>
                <w:rFonts w:ascii="宋体" w:hAnsi="宋体" w:cs="宋体" w:eastAsia="宋体" w:hint="default"/>
                <w:spacing w:val="5"/>
                <w:sz w:val="21"/>
                <w:szCs w:val="21"/>
              </w:rPr>
              <w:t>基于</w:t>
            </w:r>
            <w:r>
              <w:rPr>
                <w:rFonts w:ascii="Times New Roman" w:hAnsi="Times New Roman" w:cs="Times New Roman" w:eastAsia="Times New Roman" w:hint="default"/>
                <w:spacing w:val="5"/>
                <w:sz w:val="21"/>
                <w:szCs w:val="21"/>
              </w:rPr>
              <w:t>PowerPC</w:t>
            </w:r>
            <w:r>
              <w:rPr>
                <w:rFonts w:ascii="宋体" w:hAnsi="宋体" w:cs="宋体" w:eastAsia="宋体" w:hint="default"/>
                <w:spacing w:val="5"/>
                <w:sz w:val="21"/>
                <w:szCs w:val="21"/>
              </w:rPr>
              <w:t>嵌入式系统的多功</w:t>
            </w:r>
            <w:r>
              <w:rPr>
                <w:rFonts w:ascii="宋体" w:hAnsi="宋体" w:cs="宋体" w:eastAsia="宋体" w:hint="default"/>
                <w:w w:val="99"/>
                <w:sz w:val="21"/>
                <w:szCs w:val="21"/>
              </w:rPr>
              <w:t> </w:t>
            </w:r>
            <w:r>
              <w:rPr>
                <w:rFonts w:ascii="宋体" w:hAnsi="宋体" w:cs="宋体" w:eastAsia="宋体" w:hint="default"/>
                <w:sz w:val="21"/>
                <w:szCs w:val="21"/>
              </w:rPr>
              <w:t>能通信接口机装置</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48"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sz w:val="21"/>
              </w:rPr>
              <w:t>2013 2</w:t>
            </w:r>
            <w:r>
              <w:rPr>
                <w:rFonts w:ascii="Times New Roman"/>
                <w:spacing w:val="-3"/>
                <w:sz w:val="21"/>
              </w:rPr>
              <w:t> </w:t>
            </w:r>
            <w:r>
              <w:rPr>
                <w:rFonts w:ascii="Times New Roman"/>
                <w:sz w:val="21"/>
              </w:rPr>
              <w:t>0761641.X</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20"/>
              <w:jc w:val="right"/>
              <w:rPr>
                <w:rFonts w:ascii="Times New Roman" w:hAnsi="Times New Roman" w:cs="Times New Roman" w:eastAsia="Times New Roman" w:hint="default"/>
                <w:sz w:val="21"/>
                <w:szCs w:val="21"/>
              </w:rPr>
            </w:pPr>
            <w:r>
              <w:rPr>
                <w:rFonts w:ascii="Times New Roman"/>
                <w:w w:val="95"/>
                <w:sz w:val="21"/>
              </w:rPr>
              <w:t>2013.11.28</w:t>
            </w:r>
            <w:r>
              <w:rPr>
                <w:rFonts w:ascii="Times New Roman"/>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80"/>
              <w:jc w:val="right"/>
              <w:rPr>
                <w:rFonts w:ascii="Times New Roman" w:hAnsi="Times New Roman" w:cs="Times New Roman" w:eastAsia="Times New Roman" w:hint="default"/>
                <w:sz w:val="21"/>
                <w:szCs w:val="21"/>
              </w:rPr>
            </w:pPr>
            <w:r>
              <w:rPr>
                <w:rFonts w:ascii="Times New Roman"/>
                <w:w w:val="95"/>
                <w:sz w:val="21"/>
              </w:rPr>
              <w:t>2014.06.04</w:t>
            </w:r>
            <w:r>
              <w:rPr>
                <w:rFonts w:ascii="Times New Roman"/>
                <w:sz w:val="21"/>
              </w:rPr>
            </w:r>
          </w:p>
        </w:tc>
      </w:tr>
      <w:tr>
        <w:trPr>
          <w:trHeight w:val="4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9" w:right="0"/>
              <w:jc w:val="left"/>
              <w:rPr>
                <w:rFonts w:ascii="宋体" w:hAnsi="宋体" w:cs="宋体" w:eastAsia="宋体" w:hint="default"/>
                <w:sz w:val="21"/>
                <w:szCs w:val="21"/>
              </w:rPr>
            </w:pPr>
            <w:r>
              <w:rPr>
                <w:rFonts w:ascii="宋体" w:hAnsi="宋体" w:cs="宋体" w:eastAsia="宋体" w:hint="default"/>
                <w:sz w:val="21"/>
                <w:szCs w:val="21"/>
              </w:rPr>
              <w:t>一种分离式便携信号监测仪</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7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8"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3"/>
              <w:jc w:val="center"/>
              <w:rPr>
                <w:rFonts w:ascii="Times New Roman" w:hAnsi="Times New Roman" w:cs="Times New Roman" w:eastAsia="Times New Roman" w:hint="default"/>
                <w:sz w:val="21"/>
                <w:szCs w:val="21"/>
              </w:rPr>
            </w:pPr>
            <w:r>
              <w:rPr>
                <w:rFonts w:ascii="Times New Roman"/>
                <w:sz w:val="21"/>
              </w:rPr>
              <w:t>2013 2</w:t>
            </w:r>
            <w:r>
              <w:rPr>
                <w:rFonts w:ascii="Times New Roman"/>
                <w:spacing w:val="-2"/>
                <w:sz w:val="21"/>
              </w:rPr>
              <w:t> </w:t>
            </w:r>
            <w:r>
              <w:rPr>
                <w:rFonts w:ascii="Times New Roman"/>
                <w:sz w:val="21"/>
              </w:rPr>
              <w:t>0865999.7</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right"/>
              <w:rPr>
                <w:rFonts w:ascii="Times New Roman" w:hAnsi="Times New Roman" w:cs="Times New Roman" w:eastAsia="Times New Roman" w:hint="default"/>
                <w:sz w:val="21"/>
                <w:szCs w:val="21"/>
              </w:rPr>
            </w:pPr>
            <w:r>
              <w:rPr>
                <w:rFonts w:ascii="Times New Roman"/>
                <w:w w:val="95"/>
                <w:sz w:val="21"/>
              </w:rPr>
              <w:t>2013.12.25</w:t>
            </w:r>
            <w:r>
              <w:rPr>
                <w:rFonts w:ascii="Times New Roman"/>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80"/>
              <w:jc w:val="right"/>
              <w:rPr>
                <w:rFonts w:ascii="Times New Roman" w:hAnsi="Times New Roman" w:cs="Times New Roman" w:eastAsia="Times New Roman" w:hint="default"/>
                <w:sz w:val="21"/>
                <w:szCs w:val="21"/>
              </w:rPr>
            </w:pPr>
            <w:r>
              <w:rPr>
                <w:rFonts w:ascii="Times New Roman"/>
                <w:w w:val="95"/>
                <w:sz w:val="21"/>
              </w:rPr>
              <w:t>2014.07.02</w:t>
            </w:r>
            <w:r>
              <w:rPr>
                <w:rFonts w:ascii="Times New Roman"/>
                <w:sz w:val="21"/>
              </w:rPr>
            </w:r>
          </w:p>
        </w:tc>
      </w:tr>
      <w:tr>
        <w:trPr>
          <w:trHeight w:val="4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9" w:right="0"/>
              <w:jc w:val="left"/>
              <w:rPr>
                <w:rFonts w:ascii="宋体" w:hAnsi="宋体" w:cs="宋体" w:eastAsia="宋体" w:hint="default"/>
                <w:sz w:val="21"/>
                <w:szCs w:val="21"/>
              </w:rPr>
            </w:pPr>
            <w:r>
              <w:rPr>
                <w:rFonts w:ascii="宋体" w:hAnsi="宋体" w:cs="宋体" w:eastAsia="宋体" w:hint="default"/>
                <w:sz w:val="21"/>
                <w:szCs w:val="21"/>
              </w:rPr>
              <w:t>铁路风雨点便携式维护平台</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7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8"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Times New Roman" w:hAnsi="Times New Roman" w:cs="Times New Roman" w:eastAsia="Times New Roman" w:hint="default"/>
                <w:sz w:val="21"/>
                <w:szCs w:val="21"/>
              </w:rPr>
            </w:pPr>
            <w:r>
              <w:rPr>
                <w:rFonts w:ascii="Times New Roman"/>
                <w:sz w:val="21"/>
              </w:rPr>
              <w:t>2013 2</w:t>
            </w:r>
            <w:r>
              <w:rPr>
                <w:rFonts w:ascii="Times New Roman"/>
                <w:spacing w:val="-2"/>
                <w:sz w:val="21"/>
              </w:rPr>
              <w:t> </w:t>
            </w:r>
            <w:r>
              <w:rPr>
                <w:rFonts w:ascii="Times New Roman"/>
                <w:sz w:val="21"/>
              </w:rPr>
              <w:t>0859988.8</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0"/>
              <w:jc w:val="right"/>
              <w:rPr>
                <w:rFonts w:ascii="Times New Roman" w:hAnsi="Times New Roman" w:cs="Times New Roman" w:eastAsia="Times New Roman" w:hint="default"/>
                <w:sz w:val="21"/>
                <w:szCs w:val="21"/>
              </w:rPr>
            </w:pPr>
            <w:r>
              <w:rPr>
                <w:rFonts w:ascii="Times New Roman"/>
                <w:w w:val="95"/>
                <w:sz w:val="21"/>
              </w:rPr>
              <w:t>2013.12.25</w:t>
            </w:r>
            <w:r>
              <w:rPr>
                <w:rFonts w:ascii="Times New Roman"/>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0"/>
              <w:jc w:val="right"/>
              <w:rPr>
                <w:rFonts w:ascii="Times New Roman" w:hAnsi="Times New Roman" w:cs="Times New Roman" w:eastAsia="Times New Roman" w:hint="default"/>
                <w:sz w:val="21"/>
                <w:szCs w:val="21"/>
              </w:rPr>
            </w:pPr>
            <w:r>
              <w:rPr>
                <w:rFonts w:ascii="Times New Roman"/>
                <w:w w:val="95"/>
                <w:sz w:val="21"/>
              </w:rPr>
              <w:t>2014.07.02</w:t>
            </w:r>
            <w:r>
              <w:rPr>
                <w:rFonts w:ascii="Times New Roman"/>
                <w:sz w:val="21"/>
              </w:rPr>
            </w:r>
          </w:p>
        </w:tc>
      </w:tr>
      <w:tr>
        <w:trPr>
          <w:trHeight w:val="4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9" w:right="0"/>
              <w:jc w:val="left"/>
              <w:rPr>
                <w:rFonts w:ascii="宋体" w:hAnsi="宋体" w:cs="宋体" w:eastAsia="宋体" w:hint="default"/>
                <w:sz w:val="21"/>
                <w:szCs w:val="21"/>
              </w:rPr>
            </w:pPr>
            <w:r>
              <w:rPr>
                <w:rFonts w:ascii="宋体" w:hAnsi="宋体" w:cs="宋体" w:eastAsia="宋体" w:hint="default"/>
                <w:sz w:val="21"/>
                <w:szCs w:val="21"/>
              </w:rPr>
              <w:t>铁路钢轨温度传感器</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7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8"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3"/>
              <w:jc w:val="center"/>
              <w:rPr>
                <w:rFonts w:ascii="Times New Roman" w:hAnsi="Times New Roman" w:cs="Times New Roman" w:eastAsia="Times New Roman" w:hint="default"/>
                <w:sz w:val="21"/>
                <w:szCs w:val="21"/>
              </w:rPr>
            </w:pPr>
            <w:r>
              <w:rPr>
                <w:rFonts w:ascii="Times New Roman"/>
                <w:sz w:val="21"/>
              </w:rPr>
              <w:t>2013 2</w:t>
            </w:r>
            <w:r>
              <w:rPr>
                <w:rFonts w:ascii="Times New Roman"/>
                <w:spacing w:val="-2"/>
                <w:sz w:val="21"/>
              </w:rPr>
              <w:t> </w:t>
            </w:r>
            <w:r>
              <w:rPr>
                <w:rFonts w:ascii="Times New Roman"/>
                <w:sz w:val="21"/>
              </w:rPr>
              <w:t>0859827.9</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20"/>
              <w:jc w:val="right"/>
              <w:rPr>
                <w:rFonts w:ascii="Times New Roman" w:hAnsi="Times New Roman" w:cs="Times New Roman" w:eastAsia="Times New Roman" w:hint="default"/>
                <w:sz w:val="21"/>
                <w:szCs w:val="21"/>
              </w:rPr>
            </w:pPr>
            <w:r>
              <w:rPr>
                <w:rFonts w:ascii="Times New Roman"/>
                <w:w w:val="95"/>
                <w:sz w:val="21"/>
              </w:rPr>
              <w:t>2013.12.25</w:t>
            </w:r>
            <w:r>
              <w:rPr>
                <w:rFonts w:ascii="Times New Roman"/>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80"/>
              <w:jc w:val="right"/>
              <w:rPr>
                <w:rFonts w:ascii="Times New Roman" w:hAnsi="Times New Roman" w:cs="Times New Roman" w:eastAsia="Times New Roman" w:hint="default"/>
                <w:sz w:val="21"/>
                <w:szCs w:val="21"/>
              </w:rPr>
            </w:pPr>
            <w:r>
              <w:rPr>
                <w:rFonts w:ascii="Times New Roman"/>
                <w:w w:val="95"/>
                <w:sz w:val="21"/>
              </w:rPr>
              <w:t>2014.07.02</w:t>
            </w:r>
            <w:r>
              <w:rPr>
                <w:rFonts w:ascii="Times New Roman"/>
                <w:sz w:val="21"/>
              </w:rPr>
            </w:r>
          </w:p>
        </w:tc>
      </w:tr>
      <w:tr>
        <w:trPr>
          <w:trHeight w:val="4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9" w:right="0"/>
              <w:jc w:val="left"/>
              <w:rPr>
                <w:rFonts w:ascii="宋体" w:hAnsi="宋体" w:cs="宋体" w:eastAsia="宋体" w:hint="default"/>
                <w:sz w:val="21"/>
                <w:szCs w:val="21"/>
              </w:rPr>
            </w:pPr>
            <w:r>
              <w:rPr>
                <w:rFonts w:ascii="宋体" w:hAnsi="宋体" w:cs="宋体" w:eastAsia="宋体" w:hint="default"/>
                <w:sz w:val="21"/>
                <w:szCs w:val="21"/>
              </w:rPr>
              <w:t>铁路道岔融雪系统</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7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8"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3"/>
              <w:jc w:val="center"/>
              <w:rPr>
                <w:rFonts w:ascii="Times New Roman" w:hAnsi="Times New Roman" w:cs="Times New Roman" w:eastAsia="Times New Roman" w:hint="default"/>
                <w:sz w:val="21"/>
                <w:szCs w:val="21"/>
              </w:rPr>
            </w:pPr>
            <w:r>
              <w:rPr>
                <w:rFonts w:ascii="Times New Roman"/>
                <w:sz w:val="21"/>
              </w:rPr>
              <w:t>2013 2</w:t>
            </w:r>
            <w:r>
              <w:rPr>
                <w:rFonts w:ascii="Times New Roman"/>
                <w:spacing w:val="-2"/>
                <w:sz w:val="21"/>
              </w:rPr>
              <w:t> </w:t>
            </w:r>
            <w:r>
              <w:rPr>
                <w:rFonts w:ascii="Times New Roman"/>
                <w:sz w:val="21"/>
              </w:rPr>
              <w:t>0859837.2</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right"/>
              <w:rPr>
                <w:rFonts w:ascii="Times New Roman" w:hAnsi="Times New Roman" w:cs="Times New Roman" w:eastAsia="Times New Roman" w:hint="default"/>
                <w:sz w:val="21"/>
                <w:szCs w:val="21"/>
              </w:rPr>
            </w:pPr>
            <w:r>
              <w:rPr>
                <w:rFonts w:ascii="Times New Roman"/>
                <w:w w:val="95"/>
                <w:sz w:val="21"/>
              </w:rPr>
              <w:t>2013.12.25</w:t>
            </w:r>
            <w:r>
              <w:rPr>
                <w:rFonts w:ascii="Times New Roman"/>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80"/>
              <w:jc w:val="right"/>
              <w:rPr>
                <w:rFonts w:ascii="Times New Roman" w:hAnsi="Times New Roman" w:cs="Times New Roman" w:eastAsia="Times New Roman" w:hint="default"/>
                <w:sz w:val="21"/>
                <w:szCs w:val="21"/>
              </w:rPr>
            </w:pPr>
            <w:r>
              <w:rPr>
                <w:rFonts w:ascii="Times New Roman"/>
                <w:w w:val="95"/>
                <w:sz w:val="21"/>
              </w:rPr>
              <w:t>2014.07.02</w:t>
            </w:r>
            <w:r>
              <w:rPr>
                <w:rFonts w:ascii="Times New Roman"/>
                <w:sz w:val="21"/>
              </w:rPr>
            </w:r>
          </w:p>
        </w:tc>
      </w:tr>
      <w:tr>
        <w:trPr>
          <w:trHeight w:val="4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9" w:right="0"/>
              <w:jc w:val="left"/>
              <w:rPr>
                <w:rFonts w:ascii="宋体" w:hAnsi="宋体" w:cs="宋体" w:eastAsia="宋体" w:hint="default"/>
                <w:sz w:val="21"/>
                <w:szCs w:val="21"/>
              </w:rPr>
            </w:pPr>
            <w:r>
              <w:rPr>
                <w:rFonts w:ascii="宋体" w:hAnsi="宋体" w:cs="宋体" w:eastAsia="宋体" w:hint="default"/>
                <w:sz w:val="21"/>
                <w:szCs w:val="21"/>
              </w:rPr>
              <w:t>具有雷电防护功能的整流盒</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7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8"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
              <w:jc w:val="center"/>
              <w:rPr>
                <w:rFonts w:ascii="Times New Roman" w:hAnsi="Times New Roman" w:cs="Times New Roman" w:eastAsia="Times New Roman" w:hint="default"/>
                <w:sz w:val="21"/>
                <w:szCs w:val="21"/>
              </w:rPr>
            </w:pPr>
            <w:r>
              <w:rPr>
                <w:rFonts w:ascii="Times New Roman"/>
                <w:sz w:val="21"/>
              </w:rPr>
              <w:t>2013 2</w:t>
            </w:r>
            <w:r>
              <w:rPr>
                <w:rFonts w:ascii="Times New Roman"/>
                <w:spacing w:val="-3"/>
                <w:sz w:val="21"/>
              </w:rPr>
              <w:t> </w:t>
            </w:r>
            <w:r>
              <w:rPr>
                <w:rFonts w:ascii="Times New Roman"/>
                <w:sz w:val="21"/>
              </w:rPr>
              <w:t>0859906.X</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right"/>
              <w:rPr>
                <w:rFonts w:ascii="Times New Roman" w:hAnsi="Times New Roman" w:cs="Times New Roman" w:eastAsia="Times New Roman" w:hint="default"/>
                <w:sz w:val="21"/>
                <w:szCs w:val="21"/>
              </w:rPr>
            </w:pPr>
            <w:r>
              <w:rPr>
                <w:rFonts w:ascii="Times New Roman"/>
                <w:w w:val="95"/>
                <w:sz w:val="21"/>
              </w:rPr>
              <w:t>2013.12.25</w:t>
            </w:r>
            <w:r>
              <w:rPr>
                <w:rFonts w:ascii="Times New Roman"/>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80"/>
              <w:jc w:val="right"/>
              <w:rPr>
                <w:rFonts w:ascii="Times New Roman" w:hAnsi="Times New Roman" w:cs="Times New Roman" w:eastAsia="Times New Roman" w:hint="default"/>
                <w:sz w:val="21"/>
                <w:szCs w:val="21"/>
              </w:rPr>
            </w:pPr>
            <w:r>
              <w:rPr>
                <w:rFonts w:ascii="Times New Roman"/>
                <w:w w:val="95"/>
                <w:sz w:val="21"/>
              </w:rPr>
              <w:t>2014.07.02</w:t>
            </w:r>
            <w:r>
              <w:rPr>
                <w:rFonts w:ascii="Times New Roman"/>
                <w:sz w:val="21"/>
              </w:rPr>
            </w:r>
          </w:p>
        </w:tc>
      </w:tr>
      <w:tr>
        <w:trPr>
          <w:trHeight w:val="7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53"/>
              <w:ind w:left="49" w:right="49"/>
              <w:jc w:val="left"/>
              <w:rPr>
                <w:rFonts w:ascii="宋体" w:hAnsi="宋体" w:cs="宋体" w:eastAsia="宋体" w:hint="default"/>
                <w:sz w:val="21"/>
                <w:szCs w:val="21"/>
              </w:rPr>
            </w:pPr>
            <w:r>
              <w:rPr>
                <w:rFonts w:ascii="宋体" w:hAnsi="宋体" w:cs="宋体" w:eastAsia="宋体" w:hint="default"/>
                <w:spacing w:val="3"/>
                <w:sz w:val="21"/>
                <w:szCs w:val="21"/>
              </w:rPr>
              <w:t>高铁防灾双电网与视频复合式异</w:t>
            </w:r>
            <w:r>
              <w:rPr>
                <w:rFonts w:ascii="宋体" w:hAnsi="宋体" w:cs="宋体" w:eastAsia="宋体" w:hint="default"/>
                <w:w w:val="99"/>
                <w:sz w:val="21"/>
                <w:szCs w:val="21"/>
              </w:rPr>
              <w:t> </w:t>
            </w:r>
            <w:r>
              <w:rPr>
                <w:rFonts w:ascii="宋体" w:hAnsi="宋体" w:cs="宋体" w:eastAsia="宋体" w:hint="default"/>
                <w:sz w:val="21"/>
                <w:szCs w:val="21"/>
              </w:rPr>
              <w:t>物监测系统</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48"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53"/>
              <w:jc w:val="center"/>
              <w:rPr>
                <w:rFonts w:ascii="Times New Roman" w:hAnsi="Times New Roman" w:cs="Times New Roman" w:eastAsia="Times New Roman" w:hint="default"/>
                <w:sz w:val="21"/>
                <w:szCs w:val="21"/>
              </w:rPr>
            </w:pPr>
            <w:r>
              <w:rPr>
                <w:rFonts w:ascii="Times New Roman"/>
                <w:sz w:val="21"/>
              </w:rPr>
              <w:t>2013 2</w:t>
            </w:r>
            <w:r>
              <w:rPr>
                <w:rFonts w:ascii="Times New Roman"/>
                <w:spacing w:val="-2"/>
                <w:sz w:val="21"/>
              </w:rPr>
              <w:t> </w:t>
            </w:r>
            <w:r>
              <w:rPr>
                <w:rFonts w:ascii="Times New Roman"/>
                <w:sz w:val="21"/>
              </w:rPr>
              <w:t>0859835.3</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20"/>
              <w:jc w:val="right"/>
              <w:rPr>
                <w:rFonts w:ascii="Times New Roman" w:hAnsi="Times New Roman" w:cs="Times New Roman" w:eastAsia="Times New Roman" w:hint="default"/>
                <w:sz w:val="21"/>
                <w:szCs w:val="21"/>
              </w:rPr>
            </w:pPr>
            <w:r>
              <w:rPr>
                <w:rFonts w:ascii="Times New Roman"/>
                <w:w w:val="95"/>
                <w:sz w:val="21"/>
              </w:rPr>
              <w:t>2013.12.25</w:t>
            </w:r>
            <w:r>
              <w:rPr>
                <w:rFonts w:ascii="Times New Roman"/>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80"/>
              <w:jc w:val="right"/>
              <w:rPr>
                <w:rFonts w:ascii="Times New Roman" w:hAnsi="Times New Roman" w:cs="Times New Roman" w:eastAsia="Times New Roman" w:hint="default"/>
                <w:sz w:val="21"/>
                <w:szCs w:val="21"/>
              </w:rPr>
            </w:pPr>
            <w:r>
              <w:rPr>
                <w:rFonts w:ascii="Times New Roman"/>
                <w:w w:val="95"/>
                <w:sz w:val="21"/>
              </w:rPr>
              <w:t>2014.07.02</w:t>
            </w:r>
            <w:r>
              <w:rPr>
                <w:rFonts w:ascii="Times New Roman"/>
                <w:sz w:val="21"/>
              </w:rPr>
            </w:r>
          </w:p>
        </w:tc>
      </w:tr>
      <w:tr>
        <w:trPr>
          <w:trHeight w:val="4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9" w:right="0"/>
              <w:jc w:val="left"/>
              <w:rPr>
                <w:rFonts w:ascii="宋体" w:hAnsi="宋体" w:cs="宋体" w:eastAsia="宋体" w:hint="default"/>
                <w:sz w:val="21"/>
                <w:szCs w:val="21"/>
              </w:rPr>
            </w:pPr>
            <w:r>
              <w:rPr>
                <w:rFonts w:ascii="宋体" w:hAnsi="宋体" w:cs="宋体" w:eastAsia="宋体" w:hint="default"/>
                <w:sz w:val="21"/>
                <w:szCs w:val="21"/>
              </w:rPr>
              <w:t>安全型动态驱动电路</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7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8"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3"/>
              <w:jc w:val="center"/>
              <w:rPr>
                <w:rFonts w:ascii="Times New Roman" w:hAnsi="Times New Roman" w:cs="Times New Roman" w:eastAsia="Times New Roman" w:hint="default"/>
                <w:sz w:val="21"/>
                <w:szCs w:val="21"/>
              </w:rPr>
            </w:pPr>
            <w:r>
              <w:rPr>
                <w:rFonts w:ascii="Times New Roman"/>
                <w:sz w:val="21"/>
              </w:rPr>
              <w:t>2013 2</w:t>
            </w:r>
            <w:r>
              <w:rPr>
                <w:rFonts w:ascii="Times New Roman"/>
                <w:spacing w:val="-2"/>
                <w:sz w:val="21"/>
              </w:rPr>
              <w:t> </w:t>
            </w:r>
            <w:r>
              <w:rPr>
                <w:rFonts w:ascii="Times New Roman"/>
                <w:sz w:val="21"/>
              </w:rPr>
              <w:t>0859807.1</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20"/>
              <w:jc w:val="right"/>
              <w:rPr>
                <w:rFonts w:ascii="Times New Roman" w:hAnsi="Times New Roman" w:cs="Times New Roman" w:eastAsia="Times New Roman" w:hint="default"/>
                <w:sz w:val="21"/>
                <w:szCs w:val="21"/>
              </w:rPr>
            </w:pPr>
            <w:r>
              <w:rPr>
                <w:rFonts w:ascii="Times New Roman"/>
                <w:w w:val="95"/>
                <w:sz w:val="21"/>
              </w:rPr>
              <w:t>2013.12.25</w:t>
            </w:r>
            <w:r>
              <w:rPr>
                <w:rFonts w:ascii="Times New Roman"/>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80"/>
              <w:jc w:val="right"/>
              <w:rPr>
                <w:rFonts w:ascii="Times New Roman" w:hAnsi="Times New Roman" w:cs="Times New Roman" w:eastAsia="Times New Roman" w:hint="default"/>
                <w:sz w:val="21"/>
                <w:szCs w:val="21"/>
              </w:rPr>
            </w:pPr>
            <w:r>
              <w:rPr>
                <w:rFonts w:ascii="Times New Roman"/>
                <w:w w:val="95"/>
                <w:sz w:val="21"/>
              </w:rPr>
              <w:t>2014.07.30</w:t>
            </w:r>
            <w:r>
              <w:rPr>
                <w:rFonts w:ascii="Times New Roman"/>
                <w:sz w:val="21"/>
              </w:rPr>
            </w:r>
          </w:p>
        </w:tc>
      </w:tr>
      <w:tr>
        <w:trPr>
          <w:trHeight w:val="4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10</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9" w:right="0"/>
              <w:jc w:val="left"/>
              <w:rPr>
                <w:rFonts w:ascii="宋体" w:hAnsi="宋体" w:cs="宋体" w:eastAsia="宋体" w:hint="default"/>
                <w:sz w:val="21"/>
                <w:szCs w:val="21"/>
              </w:rPr>
            </w:pPr>
            <w:r>
              <w:rPr>
                <w:rFonts w:ascii="宋体" w:hAnsi="宋体" w:cs="宋体" w:eastAsia="宋体" w:hint="default"/>
                <w:sz w:val="21"/>
                <w:szCs w:val="21"/>
              </w:rPr>
              <w:t>一种开关状态信号采集电路</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7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8"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3"/>
              <w:jc w:val="center"/>
              <w:rPr>
                <w:rFonts w:ascii="Times New Roman" w:hAnsi="Times New Roman" w:cs="Times New Roman" w:eastAsia="Times New Roman" w:hint="default"/>
                <w:sz w:val="21"/>
                <w:szCs w:val="21"/>
              </w:rPr>
            </w:pPr>
            <w:r>
              <w:rPr>
                <w:rFonts w:ascii="Times New Roman"/>
                <w:sz w:val="21"/>
              </w:rPr>
              <w:t>2013 2</w:t>
            </w:r>
            <w:r>
              <w:rPr>
                <w:rFonts w:ascii="Times New Roman"/>
                <w:spacing w:val="-2"/>
                <w:sz w:val="21"/>
              </w:rPr>
              <w:t> </w:t>
            </w:r>
            <w:r>
              <w:rPr>
                <w:rFonts w:ascii="Times New Roman"/>
                <w:sz w:val="21"/>
              </w:rPr>
              <w:t>0871775.7</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0"/>
              <w:jc w:val="right"/>
              <w:rPr>
                <w:rFonts w:ascii="Times New Roman" w:hAnsi="Times New Roman" w:cs="Times New Roman" w:eastAsia="Times New Roman" w:hint="default"/>
                <w:sz w:val="21"/>
                <w:szCs w:val="21"/>
              </w:rPr>
            </w:pPr>
            <w:r>
              <w:rPr>
                <w:rFonts w:ascii="Times New Roman"/>
                <w:w w:val="95"/>
                <w:sz w:val="21"/>
              </w:rPr>
              <w:t>2013.12.27</w:t>
            </w:r>
            <w:r>
              <w:rPr>
                <w:rFonts w:ascii="Times New Roman"/>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80"/>
              <w:jc w:val="right"/>
              <w:rPr>
                <w:rFonts w:ascii="Times New Roman" w:hAnsi="Times New Roman" w:cs="Times New Roman" w:eastAsia="Times New Roman" w:hint="default"/>
                <w:sz w:val="21"/>
                <w:szCs w:val="21"/>
              </w:rPr>
            </w:pPr>
            <w:r>
              <w:rPr>
                <w:rFonts w:ascii="Times New Roman"/>
                <w:w w:val="95"/>
                <w:sz w:val="21"/>
              </w:rPr>
              <w:t>2014.07.30</w:t>
            </w:r>
            <w:r>
              <w:rPr>
                <w:rFonts w:ascii="Times New Roman"/>
                <w:sz w:val="21"/>
              </w:rPr>
            </w:r>
          </w:p>
        </w:tc>
      </w:tr>
      <w:tr>
        <w:trPr>
          <w:trHeight w:val="7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52"/>
              <w:ind w:left="49" w:right="49"/>
              <w:jc w:val="left"/>
              <w:rPr>
                <w:rFonts w:ascii="宋体" w:hAnsi="宋体" w:cs="宋体" w:eastAsia="宋体" w:hint="default"/>
                <w:sz w:val="21"/>
                <w:szCs w:val="21"/>
              </w:rPr>
            </w:pPr>
            <w:r>
              <w:rPr>
                <w:rFonts w:ascii="宋体" w:hAnsi="宋体" w:cs="宋体" w:eastAsia="宋体" w:hint="default"/>
                <w:spacing w:val="3"/>
                <w:sz w:val="21"/>
                <w:szCs w:val="21"/>
              </w:rPr>
              <w:t>用于无线调车机车信号和监控系</w:t>
            </w:r>
            <w:r>
              <w:rPr>
                <w:rFonts w:ascii="宋体" w:hAnsi="宋体" w:cs="宋体" w:eastAsia="宋体" w:hint="default"/>
                <w:w w:val="99"/>
                <w:sz w:val="21"/>
                <w:szCs w:val="21"/>
              </w:rPr>
              <w:t> </w:t>
            </w:r>
            <w:r>
              <w:rPr>
                <w:rFonts w:ascii="宋体" w:hAnsi="宋体" w:cs="宋体" w:eastAsia="宋体" w:hint="default"/>
                <w:sz w:val="21"/>
                <w:szCs w:val="21"/>
              </w:rPr>
              <w:t>统的综合诊断测试仪</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48"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53"/>
              <w:jc w:val="center"/>
              <w:rPr>
                <w:rFonts w:ascii="Times New Roman" w:hAnsi="Times New Roman" w:cs="Times New Roman" w:eastAsia="Times New Roman" w:hint="default"/>
                <w:sz w:val="21"/>
                <w:szCs w:val="21"/>
              </w:rPr>
            </w:pPr>
            <w:r>
              <w:rPr>
                <w:rFonts w:ascii="Times New Roman"/>
                <w:sz w:val="21"/>
              </w:rPr>
              <w:t>2014 2</w:t>
            </w:r>
            <w:r>
              <w:rPr>
                <w:rFonts w:ascii="Times New Roman"/>
                <w:spacing w:val="-2"/>
                <w:sz w:val="21"/>
              </w:rPr>
              <w:t> </w:t>
            </w:r>
            <w:r>
              <w:rPr>
                <w:rFonts w:ascii="Times New Roman"/>
                <w:sz w:val="21"/>
              </w:rPr>
              <w:t>0060332.4</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20"/>
              <w:jc w:val="right"/>
              <w:rPr>
                <w:rFonts w:ascii="Times New Roman" w:hAnsi="Times New Roman" w:cs="Times New Roman" w:eastAsia="Times New Roman" w:hint="default"/>
                <w:sz w:val="21"/>
                <w:szCs w:val="21"/>
              </w:rPr>
            </w:pPr>
            <w:r>
              <w:rPr>
                <w:rFonts w:ascii="Times New Roman"/>
                <w:w w:val="95"/>
                <w:sz w:val="21"/>
              </w:rPr>
              <w:t>2014.02.10</w:t>
            </w:r>
            <w:r>
              <w:rPr>
                <w:rFonts w:ascii="Times New Roman"/>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80"/>
              <w:jc w:val="right"/>
              <w:rPr>
                <w:rFonts w:ascii="Times New Roman" w:hAnsi="Times New Roman" w:cs="Times New Roman" w:eastAsia="Times New Roman" w:hint="default"/>
                <w:sz w:val="21"/>
                <w:szCs w:val="21"/>
              </w:rPr>
            </w:pPr>
            <w:r>
              <w:rPr>
                <w:rFonts w:ascii="Times New Roman"/>
                <w:w w:val="95"/>
                <w:sz w:val="21"/>
              </w:rPr>
              <w:t>2014.07.30</w:t>
            </w:r>
            <w:r>
              <w:rPr>
                <w:rFonts w:ascii="Times New Roman"/>
                <w:sz w:val="21"/>
              </w:rPr>
            </w:r>
          </w:p>
        </w:tc>
      </w:tr>
      <w:tr>
        <w:trPr>
          <w:trHeight w:val="727"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53"/>
              <w:ind w:left="49" w:right="49"/>
              <w:jc w:val="left"/>
              <w:rPr>
                <w:rFonts w:ascii="宋体" w:hAnsi="宋体" w:cs="宋体" w:eastAsia="宋体" w:hint="default"/>
                <w:sz w:val="21"/>
                <w:szCs w:val="21"/>
              </w:rPr>
            </w:pPr>
            <w:r>
              <w:rPr>
                <w:rFonts w:ascii="宋体" w:hAnsi="宋体" w:cs="宋体" w:eastAsia="宋体" w:hint="default"/>
                <w:spacing w:val="3"/>
                <w:sz w:val="21"/>
                <w:szCs w:val="21"/>
              </w:rPr>
              <w:t>分布式监测系统小轨设备接入点</w:t>
            </w:r>
            <w:r>
              <w:rPr>
                <w:rFonts w:ascii="宋体" w:hAnsi="宋体" w:cs="宋体" w:eastAsia="宋体" w:hint="default"/>
                <w:w w:val="99"/>
                <w:sz w:val="21"/>
                <w:szCs w:val="21"/>
              </w:rPr>
              <w:t> </w:t>
            </w:r>
            <w:r>
              <w:rPr>
                <w:rFonts w:ascii="宋体" w:hAnsi="宋体" w:cs="宋体" w:eastAsia="宋体" w:hint="default"/>
                <w:sz w:val="21"/>
                <w:szCs w:val="21"/>
              </w:rPr>
              <w:t>监测电路</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48"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53"/>
              <w:jc w:val="center"/>
              <w:rPr>
                <w:rFonts w:ascii="Times New Roman" w:hAnsi="Times New Roman" w:cs="Times New Roman" w:eastAsia="Times New Roman" w:hint="default"/>
                <w:sz w:val="21"/>
                <w:szCs w:val="21"/>
              </w:rPr>
            </w:pPr>
            <w:r>
              <w:rPr>
                <w:rFonts w:ascii="Times New Roman"/>
                <w:sz w:val="21"/>
              </w:rPr>
              <w:t>2013 2</w:t>
            </w:r>
            <w:r>
              <w:rPr>
                <w:rFonts w:ascii="Times New Roman"/>
                <w:spacing w:val="-2"/>
                <w:sz w:val="21"/>
              </w:rPr>
              <w:t> </w:t>
            </w:r>
            <w:r>
              <w:rPr>
                <w:rFonts w:ascii="Times New Roman"/>
                <w:sz w:val="21"/>
              </w:rPr>
              <w:t>0859893.6</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20"/>
              <w:jc w:val="right"/>
              <w:rPr>
                <w:rFonts w:ascii="Times New Roman" w:hAnsi="Times New Roman" w:cs="Times New Roman" w:eastAsia="Times New Roman" w:hint="default"/>
                <w:sz w:val="21"/>
                <w:szCs w:val="21"/>
              </w:rPr>
            </w:pPr>
            <w:r>
              <w:rPr>
                <w:rFonts w:ascii="Times New Roman"/>
                <w:w w:val="95"/>
                <w:sz w:val="21"/>
              </w:rPr>
              <w:t>2013.12.25</w:t>
            </w:r>
            <w:r>
              <w:rPr>
                <w:rFonts w:ascii="Times New Roman"/>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80"/>
              <w:jc w:val="right"/>
              <w:rPr>
                <w:rFonts w:ascii="Times New Roman" w:hAnsi="Times New Roman" w:cs="Times New Roman" w:eastAsia="Times New Roman" w:hint="default"/>
                <w:sz w:val="21"/>
                <w:szCs w:val="21"/>
              </w:rPr>
            </w:pPr>
            <w:r>
              <w:rPr>
                <w:rFonts w:ascii="Times New Roman"/>
                <w:w w:val="95"/>
                <w:sz w:val="21"/>
              </w:rPr>
              <w:t>2014.08.27</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880"/>
        </w:sectPr>
      </w:pPr>
    </w:p>
    <w:p>
      <w:pPr>
        <w:spacing w:line="240" w:lineRule="auto" w:before="5"/>
        <w:rPr>
          <w:rFonts w:ascii="宋体" w:hAnsi="宋体" w:cs="宋体" w:eastAsia="宋体" w:hint="default"/>
          <w:b/>
          <w:bCs/>
          <w:sz w:val="28"/>
          <w:szCs w:val="28"/>
        </w:rPr>
      </w:pPr>
    </w:p>
    <w:tbl>
      <w:tblPr>
        <w:tblW w:w="0" w:type="auto"/>
        <w:jc w:val="left"/>
        <w:tblInd w:w="100" w:type="dxa"/>
        <w:tblLayout w:type="fixed"/>
        <w:tblCellMar>
          <w:top w:w="0" w:type="dxa"/>
          <w:left w:w="0" w:type="dxa"/>
          <w:bottom w:w="0" w:type="dxa"/>
          <w:right w:w="0" w:type="dxa"/>
        </w:tblCellMar>
        <w:tblLook w:val="01E0"/>
      </w:tblPr>
      <w:tblGrid>
        <w:gridCol w:w="617"/>
        <w:gridCol w:w="3096"/>
        <w:gridCol w:w="1023"/>
        <w:gridCol w:w="1159"/>
        <w:gridCol w:w="1691"/>
        <w:gridCol w:w="1131"/>
        <w:gridCol w:w="1091"/>
      </w:tblGrid>
      <w:tr>
        <w:trPr>
          <w:trHeight w:val="7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53"/>
              <w:ind w:left="49" w:right="49"/>
              <w:jc w:val="left"/>
              <w:rPr>
                <w:rFonts w:ascii="宋体" w:hAnsi="宋体" w:cs="宋体" w:eastAsia="宋体" w:hint="default"/>
                <w:sz w:val="21"/>
                <w:szCs w:val="21"/>
              </w:rPr>
            </w:pPr>
            <w:r>
              <w:rPr>
                <w:rFonts w:ascii="宋体" w:hAnsi="宋体" w:cs="宋体" w:eastAsia="宋体" w:hint="default"/>
                <w:spacing w:val="3"/>
                <w:sz w:val="21"/>
                <w:szCs w:val="21"/>
              </w:rPr>
              <w:t>无线调车机车信号和监控系统移</w:t>
            </w:r>
            <w:r>
              <w:rPr>
                <w:rFonts w:ascii="宋体" w:hAnsi="宋体" w:cs="宋体" w:eastAsia="宋体" w:hint="default"/>
                <w:w w:val="99"/>
                <w:sz w:val="21"/>
                <w:szCs w:val="21"/>
              </w:rPr>
              <w:t> </w:t>
            </w:r>
            <w:r>
              <w:rPr>
                <w:rFonts w:ascii="宋体" w:hAnsi="宋体" w:cs="宋体" w:eastAsia="宋体" w:hint="default"/>
                <w:sz w:val="21"/>
                <w:szCs w:val="21"/>
              </w:rPr>
              <w:t>动终端</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49"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48"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tabs>
                <w:tab w:pos="1522" w:val="left" w:leader="none"/>
              </w:tabs>
              <w:spacing w:line="240" w:lineRule="auto" w:before="102"/>
              <w:ind w:left="154" w:right="0"/>
              <w:jc w:val="left"/>
              <w:rPr>
                <w:rFonts w:ascii="Times New Roman" w:hAnsi="Times New Roman" w:cs="Times New Roman" w:eastAsia="Times New Roman" w:hint="default"/>
                <w:sz w:val="21"/>
                <w:szCs w:val="21"/>
              </w:rPr>
            </w:pPr>
            <w:r>
              <w:rPr>
                <w:rFonts w:ascii="Times New Roman"/>
                <w:sz w:val="21"/>
              </w:rPr>
              <w:t>2014</w:t>
              <w:tab/>
              <w:t>2</w:t>
            </w:r>
          </w:p>
          <w:p>
            <w:pPr>
              <w:pStyle w:val="TableParagraph"/>
              <w:spacing w:line="240" w:lineRule="auto" w:before="58"/>
              <w:ind w:left="48" w:right="0"/>
              <w:jc w:val="left"/>
              <w:rPr>
                <w:rFonts w:ascii="Times New Roman" w:hAnsi="Times New Roman" w:cs="Times New Roman" w:eastAsia="Times New Roman" w:hint="default"/>
                <w:sz w:val="21"/>
                <w:szCs w:val="21"/>
              </w:rPr>
            </w:pPr>
            <w:r>
              <w:rPr>
                <w:rFonts w:ascii="Times New Roman"/>
                <w:sz w:val="21"/>
              </w:rPr>
              <w:t>0059893.2</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9" w:right="0"/>
              <w:jc w:val="left"/>
              <w:rPr>
                <w:rFonts w:ascii="Times New Roman" w:hAnsi="Times New Roman" w:cs="Times New Roman" w:eastAsia="Times New Roman" w:hint="default"/>
                <w:sz w:val="21"/>
                <w:szCs w:val="21"/>
              </w:rPr>
            </w:pPr>
            <w:r>
              <w:rPr>
                <w:rFonts w:ascii="Times New Roman"/>
                <w:sz w:val="21"/>
              </w:rPr>
              <w:t>2014.02.10</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9" w:right="0"/>
              <w:jc w:val="left"/>
              <w:rPr>
                <w:rFonts w:ascii="Times New Roman" w:hAnsi="Times New Roman" w:cs="Times New Roman" w:eastAsia="Times New Roman" w:hint="default"/>
                <w:sz w:val="21"/>
                <w:szCs w:val="21"/>
              </w:rPr>
            </w:pPr>
            <w:r>
              <w:rPr>
                <w:rFonts w:ascii="Times New Roman"/>
                <w:sz w:val="21"/>
              </w:rPr>
              <w:t>2014.10.15</w:t>
            </w:r>
          </w:p>
        </w:tc>
      </w:tr>
      <w:tr>
        <w:trPr>
          <w:trHeight w:val="4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14</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9" w:right="0"/>
              <w:jc w:val="left"/>
              <w:rPr>
                <w:rFonts w:ascii="宋体" w:hAnsi="宋体" w:cs="宋体" w:eastAsia="宋体" w:hint="default"/>
                <w:sz w:val="21"/>
                <w:szCs w:val="21"/>
              </w:rPr>
            </w:pPr>
            <w:r>
              <w:rPr>
                <w:rFonts w:ascii="宋体" w:hAnsi="宋体" w:cs="宋体" w:eastAsia="宋体" w:hint="default"/>
                <w:sz w:val="21"/>
                <w:szCs w:val="21"/>
              </w:rPr>
              <w:t>隔离变压器防护装置</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9"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8"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3"/>
              <w:jc w:val="center"/>
              <w:rPr>
                <w:rFonts w:ascii="Times New Roman" w:hAnsi="Times New Roman" w:cs="Times New Roman" w:eastAsia="Times New Roman" w:hint="default"/>
                <w:sz w:val="21"/>
                <w:szCs w:val="21"/>
              </w:rPr>
            </w:pPr>
            <w:r>
              <w:rPr>
                <w:rFonts w:ascii="Times New Roman"/>
                <w:sz w:val="21"/>
              </w:rPr>
              <w:t>2013 2</w:t>
            </w:r>
            <w:r>
              <w:rPr>
                <w:rFonts w:ascii="Times New Roman"/>
                <w:spacing w:val="-2"/>
                <w:sz w:val="21"/>
              </w:rPr>
              <w:t> </w:t>
            </w:r>
            <w:r>
              <w:rPr>
                <w:rFonts w:ascii="Times New Roman"/>
                <w:sz w:val="21"/>
              </w:rPr>
              <w:t>0859828.3</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9" w:right="0"/>
              <w:jc w:val="left"/>
              <w:rPr>
                <w:rFonts w:ascii="Times New Roman" w:hAnsi="Times New Roman" w:cs="Times New Roman" w:eastAsia="Times New Roman" w:hint="default"/>
                <w:sz w:val="21"/>
                <w:szCs w:val="21"/>
              </w:rPr>
            </w:pPr>
            <w:r>
              <w:rPr>
                <w:rFonts w:ascii="Times New Roman"/>
                <w:sz w:val="21"/>
              </w:rPr>
              <w:t>2013.12.25</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9" w:right="0"/>
              <w:jc w:val="left"/>
              <w:rPr>
                <w:rFonts w:ascii="Times New Roman" w:hAnsi="Times New Roman" w:cs="Times New Roman" w:eastAsia="Times New Roman" w:hint="default"/>
                <w:sz w:val="21"/>
                <w:szCs w:val="21"/>
              </w:rPr>
            </w:pPr>
            <w:r>
              <w:rPr>
                <w:rFonts w:ascii="Times New Roman"/>
                <w:sz w:val="21"/>
              </w:rPr>
              <w:t>2014.10.15</w:t>
            </w:r>
          </w:p>
        </w:tc>
      </w:tr>
      <w:tr>
        <w:trPr>
          <w:trHeight w:val="7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52"/>
              <w:ind w:left="49" w:right="49"/>
              <w:jc w:val="left"/>
              <w:rPr>
                <w:rFonts w:ascii="宋体" w:hAnsi="宋体" w:cs="宋体" w:eastAsia="宋体" w:hint="default"/>
                <w:sz w:val="21"/>
                <w:szCs w:val="21"/>
              </w:rPr>
            </w:pPr>
            <w:r>
              <w:rPr>
                <w:rFonts w:ascii="宋体" w:hAnsi="宋体" w:cs="宋体" w:eastAsia="宋体" w:hint="default"/>
                <w:spacing w:val="3"/>
                <w:sz w:val="21"/>
                <w:szCs w:val="21"/>
              </w:rPr>
              <w:t>一种具有双套控制电路的转辙机</w:t>
            </w:r>
            <w:r>
              <w:rPr>
                <w:rFonts w:ascii="宋体" w:hAnsi="宋体" w:cs="宋体" w:eastAsia="宋体" w:hint="default"/>
                <w:w w:val="99"/>
                <w:sz w:val="21"/>
                <w:szCs w:val="21"/>
              </w:rPr>
              <w:t> </w:t>
            </w:r>
            <w:r>
              <w:rPr>
                <w:rFonts w:ascii="宋体" w:hAnsi="宋体" w:cs="宋体" w:eastAsia="宋体" w:hint="default"/>
                <w:sz w:val="21"/>
                <w:szCs w:val="21"/>
              </w:rPr>
              <w:t>限时断相保护器</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49"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48"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59"/>
              <w:jc w:val="center"/>
              <w:rPr>
                <w:rFonts w:ascii="Times New Roman" w:hAnsi="Times New Roman" w:cs="Times New Roman" w:eastAsia="Times New Roman" w:hint="default"/>
                <w:sz w:val="21"/>
                <w:szCs w:val="21"/>
              </w:rPr>
            </w:pPr>
            <w:r>
              <w:rPr>
                <w:rFonts w:ascii="Times New Roman"/>
                <w:sz w:val="21"/>
              </w:rPr>
              <w:t>201420101703.9</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9" w:right="0"/>
              <w:jc w:val="left"/>
              <w:rPr>
                <w:rFonts w:ascii="Times New Roman" w:hAnsi="Times New Roman" w:cs="Times New Roman" w:eastAsia="Times New Roman" w:hint="default"/>
                <w:sz w:val="21"/>
                <w:szCs w:val="21"/>
              </w:rPr>
            </w:pPr>
            <w:r>
              <w:rPr>
                <w:rFonts w:ascii="Times New Roman"/>
                <w:sz w:val="21"/>
              </w:rPr>
              <w:t>2014.03.07</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9" w:right="0"/>
              <w:jc w:val="left"/>
              <w:rPr>
                <w:rFonts w:ascii="Times New Roman" w:hAnsi="Times New Roman" w:cs="Times New Roman" w:eastAsia="Times New Roman" w:hint="default"/>
                <w:sz w:val="21"/>
                <w:szCs w:val="21"/>
              </w:rPr>
            </w:pPr>
            <w:r>
              <w:rPr>
                <w:rFonts w:ascii="Times New Roman"/>
                <w:sz w:val="21"/>
              </w:rPr>
              <w:t>2014.06.10</w:t>
            </w:r>
          </w:p>
        </w:tc>
      </w:tr>
      <w:tr>
        <w:trPr>
          <w:trHeight w:val="7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7" w:lineRule="auto" w:before="52"/>
              <w:ind w:left="49" w:right="49"/>
              <w:jc w:val="left"/>
              <w:rPr>
                <w:rFonts w:ascii="宋体" w:hAnsi="宋体" w:cs="宋体" w:eastAsia="宋体" w:hint="default"/>
                <w:sz w:val="21"/>
                <w:szCs w:val="21"/>
              </w:rPr>
            </w:pPr>
            <w:r>
              <w:rPr>
                <w:rFonts w:ascii="宋体" w:hAnsi="宋体" w:cs="宋体" w:eastAsia="宋体" w:hint="default"/>
                <w:spacing w:val="4"/>
                <w:sz w:val="21"/>
                <w:szCs w:val="21"/>
              </w:rPr>
              <w:t>采用双</w:t>
            </w:r>
            <w:r>
              <w:rPr>
                <w:rFonts w:ascii="Times New Roman" w:hAnsi="Times New Roman" w:cs="Times New Roman" w:eastAsia="Times New Roman" w:hint="default"/>
                <w:spacing w:val="4"/>
                <w:sz w:val="21"/>
                <w:szCs w:val="21"/>
              </w:rPr>
              <w:t>CPU</w:t>
            </w:r>
            <w:r>
              <w:rPr>
                <w:rFonts w:ascii="宋体" w:hAnsi="宋体" w:cs="宋体" w:eastAsia="宋体" w:hint="default"/>
                <w:spacing w:val="4"/>
                <w:sz w:val="21"/>
                <w:szCs w:val="21"/>
              </w:rPr>
              <w:t>冗余技术的铁路信号</w:t>
            </w:r>
            <w:r>
              <w:rPr>
                <w:rFonts w:ascii="宋体" w:hAnsi="宋体" w:cs="宋体" w:eastAsia="宋体" w:hint="default"/>
                <w:w w:val="99"/>
                <w:sz w:val="21"/>
                <w:szCs w:val="21"/>
              </w:rPr>
              <w:t> </w:t>
            </w:r>
            <w:r>
              <w:rPr>
                <w:rFonts w:ascii="宋体" w:hAnsi="宋体" w:cs="宋体" w:eastAsia="宋体" w:hint="default"/>
                <w:sz w:val="21"/>
                <w:szCs w:val="21"/>
              </w:rPr>
              <w:t>装置及其控制防范</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49"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48"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59"/>
              <w:jc w:val="center"/>
              <w:rPr>
                <w:rFonts w:ascii="Times New Roman" w:hAnsi="Times New Roman" w:cs="Times New Roman" w:eastAsia="Times New Roman" w:hint="default"/>
                <w:sz w:val="21"/>
                <w:szCs w:val="21"/>
              </w:rPr>
            </w:pPr>
            <w:r>
              <w:rPr>
                <w:rFonts w:ascii="Times New Roman"/>
                <w:sz w:val="21"/>
              </w:rPr>
              <w:t>201210576351.8</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9" w:right="0"/>
              <w:jc w:val="left"/>
              <w:rPr>
                <w:rFonts w:ascii="Times New Roman" w:hAnsi="Times New Roman" w:cs="Times New Roman" w:eastAsia="Times New Roman" w:hint="default"/>
                <w:sz w:val="21"/>
                <w:szCs w:val="21"/>
              </w:rPr>
            </w:pPr>
            <w:r>
              <w:rPr>
                <w:rFonts w:ascii="Times New Roman"/>
                <w:sz w:val="21"/>
              </w:rPr>
              <w:t>2012.12.26</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9" w:right="0"/>
              <w:jc w:val="left"/>
              <w:rPr>
                <w:rFonts w:ascii="Times New Roman" w:hAnsi="Times New Roman" w:cs="Times New Roman" w:eastAsia="Times New Roman" w:hint="default"/>
                <w:sz w:val="21"/>
                <w:szCs w:val="21"/>
              </w:rPr>
            </w:pPr>
            <w:r>
              <w:rPr>
                <w:rFonts w:ascii="Times New Roman"/>
                <w:sz w:val="21"/>
              </w:rPr>
              <w:t>2014.08.20</w:t>
            </w:r>
          </w:p>
        </w:tc>
      </w:tr>
      <w:tr>
        <w:trPr>
          <w:trHeight w:val="4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21"/>
                <w:szCs w:val="21"/>
              </w:rPr>
            </w:pPr>
            <w:r>
              <w:rPr>
                <w:rFonts w:ascii="Times New Roman"/>
                <w:sz w:val="21"/>
              </w:rPr>
              <w:t>17</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9" w:right="0"/>
              <w:jc w:val="left"/>
              <w:rPr>
                <w:rFonts w:ascii="宋体" w:hAnsi="宋体" w:cs="宋体" w:eastAsia="宋体" w:hint="default"/>
                <w:sz w:val="21"/>
                <w:szCs w:val="21"/>
              </w:rPr>
            </w:pPr>
            <w:r>
              <w:rPr>
                <w:rFonts w:ascii="宋体" w:hAnsi="宋体" w:cs="宋体" w:eastAsia="宋体" w:hint="default"/>
                <w:sz w:val="21"/>
                <w:szCs w:val="21"/>
              </w:rPr>
              <w:t>电动转辙机用整体表示杆</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9"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8"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9"/>
              <w:jc w:val="center"/>
              <w:rPr>
                <w:rFonts w:ascii="Times New Roman" w:hAnsi="Times New Roman" w:cs="Times New Roman" w:eastAsia="Times New Roman" w:hint="default"/>
                <w:sz w:val="21"/>
                <w:szCs w:val="21"/>
              </w:rPr>
            </w:pPr>
            <w:r>
              <w:rPr>
                <w:rFonts w:ascii="Times New Roman"/>
                <w:sz w:val="21"/>
              </w:rPr>
              <w:t>201420423850.8</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9" w:right="0"/>
              <w:jc w:val="left"/>
              <w:rPr>
                <w:rFonts w:ascii="Times New Roman" w:hAnsi="Times New Roman" w:cs="Times New Roman" w:eastAsia="Times New Roman" w:hint="default"/>
                <w:sz w:val="21"/>
                <w:szCs w:val="21"/>
              </w:rPr>
            </w:pPr>
            <w:r>
              <w:rPr>
                <w:rFonts w:ascii="Times New Roman"/>
                <w:sz w:val="21"/>
              </w:rPr>
              <w:t>2014.07.30</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9" w:right="0"/>
              <w:jc w:val="left"/>
              <w:rPr>
                <w:rFonts w:ascii="Times New Roman" w:hAnsi="Times New Roman" w:cs="Times New Roman" w:eastAsia="Times New Roman" w:hint="default"/>
                <w:sz w:val="21"/>
                <w:szCs w:val="21"/>
              </w:rPr>
            </w:pPr>
            <w:r>
              <w:rPr>
                <w:rFonts w:ascii="Times New Roman"/>
                <w:sz w:val="21"/>
              </w:rPr>
              <w:t>2014.12.03</w:t>
            </w:r>
          </w:p>
        </w:tc>
      </w:tr>
      <w:tr>
        <w:trPr>
          <w:trHeight w:val="4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18</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9" w:right="0"/>
              <w:jc w:val="left"/>
              <w:rPr>
                <w:rFonts w:ascii="宋体" w:hAnsi="宋体" w:cs="宋体" w:eastAsia="宋体" w:hint="default"/>
                <w:sz w:val="21"/>
                <w:szCs w:val="21"/>
              </w:rPr>
            </w:pPr>
            <w:r>
              <w:rPr>
                <w:rFonts w:ascii="宋体" w:hAnsi="宋体" w:cs="宋体" w:eastAsia="宋体" w:hint="default"/>
                <w:sz w:val="21"/>
                <w:szCs w:val="21"/>
              </w:rPr>
              <w:t>一种</w:t>
            </w:r>
            <w:r>
              <w:rPr>
                <w:rFonts w:ascii="Times New Roman" w:hAnsi="Times New Roman" w:cs="Times New Roman" w:eastAsia="Times New Roman" w:hint="default"/>
                <w:sz w:val="21"/>
                <w:szCs w:val="21"/>
              </w:rPr>
              <w:t>LED</w:t>
            </w:r>
            <w:r>
              <w:rPr>
                <w:rFonts w:ascii="宋体" w:hAnsi="宋体" w:cs="宋体" w:eastAsia="宋体" w:hint="default"/>
                <w:sz w:val="21"/>
                <w:szCs w:val="21"/>
              </w:rPr>
              <w:t>信号点灯单元</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9"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8"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13"/>
              <w:jc w:val="center"/>
              <w:rPr>
                <w:rFonts w:ascii="Times New Roman" w:hAnsi="Times New Roman" w:cs="Times New Roman" w:eastAsia="Times New Roman" w:hint="default"/>
                <w:sz w:val="21"/>
                <w:szCs w:val="21"/>
              </w:rPr>
            </w:pPr>
            <w:r>
              <w:rPr>
                <w:rFonts w:ascii="Times New Roman"/>
                <w:sz w:val="21"/>
              </w:rPr>
              <w:t>201320813031.X</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9" w:right="0"/>
              <w:jc w:val="left"/>
              <w:rPr>
                <w:rFonts w:ascii="Times New Roman" w:hAnsi="Times New Roman" w:cs="Times New Roman" w:eastAsia="Times New Roman" w:hint="default"/>
                <w:sz w:val="21"/>
                <w:szCs w:val="21"/>
              </w:rPr>
            </w:pPr>
            <w:r>
              <w:rPr>
                <w:rFonts w:ascii="Times New Roman"/>
                <w:sz w:val="21"/>
              </w:rPr>
              <w:t>2013.12.10</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9" w:right="0"/>
              <w:jc w:val="left"/>
              <w:rPr>
                <w:rFonts w:ascii="Times New Roman" w:hAnsi="Times New Roman" w:cs="Times New Roman" w:eastAsia="Times New Roman" w:hint="default"/>
                <w:sz w:val="21"/>
                <w:szCs w:val="21"/>
              </w:rPr>
            </w:pPr>
            <w:r>
              <w:rPr>
                <w:rFonts w:ascii="Times New Roman"/>
                <w:sz w:val="21"/>
              </w:rPr>
              <w:t>2014.05.14</w:t>
            </w:r>
          </w:p>
        </w:tc>
      </w:tr>
      <w:tr>
        <w:trPr>
          <w:trHeight w:val="4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19</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9" w:right="0"/>
              <w:jc w:val="left"/>
              <w:rPr>
                <w:rFonts w:ascii="宋体" w:hAnsi="宋体" w:cs="宋体" w:eastAsia="宋体" w:hint="default"/>
                <w:sz w:val="21"/>
                <w:szCs w:val="21"/>
              </w:rPr>
            </w:pPr>
            <w:r>
              <w:rPr>
                <w:rFonts w:ascii="宋体" w:hAnsi="宋体" w:cs="宋体" w:eastAsia="宋体" w:hint="default"/>
                <w:sz w:val="21"/>
                <w:szCs w:val="21"/>
              </w:rPr>
              <w:t>电动液压转辙机</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9"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8" w:right="0"/>
              <w:jc w:val="left"/>
              <w:rPr>
                <w:rFonts w:ascii="宋体" w:hAnsi="宋体" w:cs="宋体" w:eastAsia="宋体" w:hint="default"/>
                <w:sz w:val="21"/>
                <w:szCs w:val="21"/>
              </w:rPr>
            </w:pPr>
            <w:r>
              <w:rPr>
                <w:rFonts w:ascii="宋体" w:hAnsi="宋体" w:cs="宋体" w:eastAsia="宋体" w:hint="default"/>
                <w:sz w:val="21"/>
                <w:szCs w:val="21"/>
              </w:rPr>
              <w:t>受让获得</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9"/>
              <w:jc w:val="center"/>
              <w:rPr>
                <w:rFonts w:ascii="Times New Roman" w:hAnsi="Times New Roman" w:cs="Times New Roman" w:eastAsia="Times New Roman" w:hint="default"/>
                <w:sz w:val="21"/>
                <w:szCs w:val="21"/>
              </w:rPr>
            </w:pPr>
            <w:r>
              <w:rPr>
                <w:rFonts w:ascii="Times New Roman"/>
                <w:sz w:val="21"/>
              </w:rPr>
              <w:t>201110363005.7</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 w:right="0"/>
              <w:jc w:val="left"/>
              <w:rPr>
                <w:rFonts w:ascii="Times New Roman" w:hAnsi="Times New Roman" w:cs="Times New Roman" w:eastAsia="Times New Roman" w:hint="default"/>
                <w:sz w:val="21"/>
                <w:szCs w:val="21"/>
              </w:rPr>
            </w:pPr>
            <w:r>
              <w:rPr>
                <w:rFonts w:ascii="Times New Roman"/>
                <w:sz w:val="21"/>
              </w:rPr>
              <w:t>2012.07.24</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 w:right="0"/>
              <w:jc w:val="left"/>
              <w:rPr>
                <w:rFonts w:ascii="Times New Roman" w:hAnsi="Times New Roman" w:cs="Times New Roman" w:eastAsia="Times New Roman" w:hint="default"/>
                <w:sz w:val="21"/>
                <w:szCs w:val="21"/>
              </w:rPr>
            </w:pPr>
            <w:r>
              <w:rPr>
                <w:rFonts w:ascii="Times New Roman"/>
                <w:sz w:val="21"/>
              </w:rPr>
              <w:t>2014.12.24</w:t>
            </w:r>
          </w:p>
        </w:tc>
      </w:tr>
    </w:tbl>
    <w:p>
      <w:pPr>
        <w:spacing w:line="240" w:lineRule="auto" w:before="1"/>
        <w:rPr>
          <w:rFonts w:ascii="宋体" w:hAnsi="宋体" w:cs="宋体" w:eastAsia="宋体" w:hint="default"/>
          <w:b/>
          <w:bCs/>
          <w:sz w:val="20"/>
          <w:szCs w:val="20"/>
        </w:rPr>
      </w:pPr>
    </w:p>
    <w:p>
      <w:pPr>
        <w:pStyle w:val="Heading2"/>
        <w:spacing w:line="240" w:lineRule="auto"/>
        <w:ind w:left="3393" w:right="3478"/>
        <w:jc w:val="center"/>
        <w:rPr>
          <w:b w:val="0"/>
          <w:bCs w:val="0"/>
        </w:rPr>
      </w:pPr>
      <w:r>
        <w:rPr/>
        <w:t>2014年专利受理情况一览表</w:t>
      </w:r>
      <w:r>
        <w:rPr>
          <w:b w:val="0"/>
          <w:bCs w:val="0"/>
        </w:rPr>
      </w:r>
    </w:p>
    <w:p>
      <w:pPr>
        <w:spacing w:line="240" w:lineRule="auto" w:before="6"/>
        <w:rPr>
          <w:rFonts w:ascii="宋体" w:hAnsi="宋体" w:cs="宋体" w:eastAsia="宋体" w:hint="default"/>
          <w:b/>
          <w:bCs/>
          <w:sz w:val="7"/>
          <w:szCs w:val="7"/>
        </w:rPr>
      </w:pPr>
    </w:p>
    <w:tbl>
      <w:tblPr>
        <w:tblW w:w="0" w:type="auto"/>
        <w:jc w:val="left"/>
        <w:tblInd w:w="100" w:type="dxa"/>
        <w:tblLayout w:type="fixed"/>
        <w:tblCellMar>
          <w:top w:w="0" w:type="dxa"/>
          <w:left w:w="0" w:type="dxa"/>
          <w:bottom w:w="0" w:type="dxa"/>
          <w:right w:w="0" w:type="dxa"/>
        </w:tblCellMar>
        <w:tblLook w:val="01E0"/>
      </w:tblPr>
      <w:tblGrid>
        <w:gridCol w:w="568"/>
        <w:gridCol w:w="3687"/>
        <w:gridCol w:w="1241"/>
        <w:gridCol w:w="1279"/>
        <w:gridCol w:w="1787"/>
        <w:gridCol w:w="1219"/>
      </w:tblGrid>
      <w:tr>
        <w:trPr>
          <w:trHeight w:val="42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32"/>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50" w:right="0"/>
              <w:jc w:val="left"/>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9" w:right="0"/>
              <w:jc w:val="left"/>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9" w:right="0"/>
              <w:jc w:val="left"/>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9" w:right="0"/>
              <w:jc w:val="left"/>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50" w:right="0"/>
              <w:jc w:val="left"/>
              <w:rPr>
                <w:rFonts w:ascii="宋体" w:hAnsi="宋体" w:cs="宋体" w:eastAsia="宋体" w:hint="default"/>
                <w:sz w:val="21"/>
                <w:szCs w:val="21"/>
              </w:rPr>
            </w:pPr>
            <w:r>
              <w:rPr>
                <w:rFonts w:ascii="宋体" w:hAnsi="宋体" w:cs="宋体" w:eastAsia="宋体" w:hint="default"/>
                <w:b/>
                <w:bCs/>
                <w:sz w:val="21"/>
                <w:szCs w:val="21"/>
              </w:rPr>
              <w:t>申请日期</w:t>
            </w:r>
            <w:r>
              <w:rPr>
                <w:rFonts w:ascii="宋体" w:hAnsi="宋体" w:cs="宋体" w:eastAsia="宋体" w:hint="default"/>
                <w:sz w:val="21"/>
                <w:szCs w:val="21"/>
              </w:rPr>
            </w:r>
          </w:p>
        </w:tc>
      </w:tr>
      <w:tr>
        <w:trPr>
          <w:trHeight w:val="42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宋体" w:hAnsi="宋体" w:cs="宋体" w:eastAsia="宋体" w:hint="default"/>
                <w:sz w:val="21"/>
                <w:szCs w:val="21"/>
              </w:rPr>
            </w:pPr>
            <w:r>
              <w:rPr>
                <w:rFonts w:ascii="宋体" w:hAnsi="宋体" w:cs="宋体" w:eastAsia="宋体" w:hint="default"/>
                <w:sz w:val="21"/>
                <w:szCs w:val="21"/>
              </w:rPr>
              <w:t>一种开关状态信号采集电路</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9"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9"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9" w:right="0"/>
              <w:jc w:val="left"/>
              <w:rPr>
                <w:rFonts w:ascii="Times New Roman" w:hAnsi="Times New Roman" w:cs="Times New Roman" w:eastAsia="Times New Roman" w:hint="default"/>
                <w:sz w:val="21"/>
                <w:szCs w:val="21"/>
              </w:rPr>
            </w:pPr>
            <w:r>
              <w:rPr>
                <w:rFonts w:ascii="Times New Roman"/>
                <w:sz w:val="21"/>
              </w:rPr>
              <w:t>2013 2</w:t>
            </w:r>
            <w:r>
              <w:rPr>
                <w:rFonts w:ascii="Times New Roman"/>
                <w:spacing w:val="-2"/>
                <w:sz w:val="21"/>
              </w:rPr>
              <w:t> </w:t>
            </w:r>
            <w:r>
              <w:rPr>
                <w:rFonts w:ascii="Times New Roman"/>
                <w:sz w:val="21"/>
              </w:rPr>
              <w:t>0871775.7</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0" w:right="0"/>
              <w:jc w:val="left"/>
              <w:rPr>
                <w:rFonts w:ascii="Times New Roman" w:hAnsi="Times New Roman" w:cs="Times New Roman" w:eastAsia="Times New Roman" w:hint="default"/>
                <w:sz w:val="21"/>
                <w:szCs w:val="21"/>
              </w:rPr>
            </w:pPr>
            <w:r>
              <w:rPr>
                <w:rFonts w:ascii="Times New Roman"/>
                <w:sz w:val="21"/>
              </w:rPr>
              <w:t>2014.02.10</w:t>
            </w:r>
          </w:p>
        </w:tc>
      </w:tr>
      <w:tr>
        <w:trPr>
          <w:trHeight w:val="42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宋体" w:hAnsi="宋体" w:cs="宋体" w:eastAsia="宋体" w:hint="default"/>
                <w:sz w:val="21"/>
                <w:szCs w:val="21"/>
              </w:rPr>
            </w:pPr>
            <w:r>
              <w:rPr>
                <w:rFonts w:ascii="宋体" w:hAnsi="宋体" w:cs="宋体" w:eastAsia="宋体" w:hint="default"/>
                <w:sz w:val="21"/>
                <w:szCs w:val="21"/>
              </w:rPr>
              <w:t>无线调车机车信号和监控系统移动终端</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9"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9"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 w:right="0"/>
              <w:jc w:val="left"/>
              <w:rPr>
                <w:rFonts w:ascii="Times New Roman" w:hAnsi="Times New Roman" w:cs="Times New Roman" w:eastAsia="Times New Roman" w:hint="default"/>
                <w:sz w:val="21"/>
                <w:szCs w:val="21"/>
              </w:rPr>
            </w:pPr>
            <w:r>
              <w:rPr>
                <w:rFonts w:ascii="Times New Roman"/>
                <w:sz w:val="21"/>
              </w:rPr>
              <w:t>2014 2</w:t>
            </w:r>
            <w:r>
              <w:rPr>
                <w:rFonts w:ascii="Times New Roman"/>
                <w:spacing w:val="-2"/>
                <w:sz w:val="21"/>
              </w:rPr>
              <w:t> </w:t>
            </w:r>
            <w:r>
              <w:rPr>
                <w:rFonts w:ascii="Times New Roman"/>
                <w:sz w:val="21"/>
              </w:rPr>
              <w:t>0059893.2</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 w:right="0"/>
              <w:jc w:val="left"/>
              <w:rPr>
                <w:rFonts w:ascii="Times New Roman" w:hAnsi="Times New Roman" w:cs="Times New Roman" w:eastAsia="Times New Roman" w:hint="default"/>
                <w:sz w:val="21"/>
                <w:szCs w:val="21"/>
              </w:rPr>
            </w:pPr>
            <w:r>
              <w:rPr>
                <w:rFonts w:ascii="Times New Roman"/>
                <w:sz w:val="21"/>
              </w:rPr>
              <w:t>2014.02.10</w:t>
            </w:r>
          </w:p>
        </w:tc>
      </w:tr>
      <w:tr>
        <w:trPr>
          <w:trHeight w:val="42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50" w:right="0"/>
              <w:jc w:val="left"/>
              <w:rPr>
                <w:rFonts w:ascii="宋体" w:hAnsi="宋体" w:cs="宋体" w:eastAsia="宋体" w:hint="default"/>
                <w:sz w:val="21"/>
                <w:szCs w:val="21"/>
              </w:rPr>
            </w:pPr>
            <w:r>
              <w:rPr>
                <w:rFonts w:ascii="宋体" w:hAnsi="宋体" w:cs="宋体" w:eastAsia="宋体" w:hint="default"/>
                <w:sz w:val="21"/>
                <w:szCs w:val="21"/>
              </w:rPr>
              <w:t>机车实时定位装置</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9"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9"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 w:right="0"/>
              <w:jc w:val="left"/>
              <w:rPr>
                <w:rFonts w:ascii="Times New Roman" w:hAnsi="Times New Roman" w:cs="Times New Roman" w:eastAsia="Times New Roman" w:hint="default"/>
                <w:sz w:val="21"/>
                <w:szCs w:val="21"/>
              </w:rPr>
            </w:pPr>
            <w:r>
              <w:rPr>
                <w:rFonts w:ascii="Times New Roman"/>
                <w:sz w:val="21"/>
              </w:rPr>
              <w:t>2014 2</w:t>
            </w:r>
            <w:r>
              <w:rPr>
                <w:rFonts w:ascii="Times New Roman"/>
                <w:spacing w:val="-2"/>
                <w:sz w:val="21"/>
              </w:rPr>
              <w:t> </w:t>
            </w:r>
            <w:r>
              <w:rPr>
                <w:rFonts w:ascii="Times New Roman"/>
                <w:sz w:val="21"/>
              </w:rPr>
              <w:t>0862849.5</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 w:right="0"/>
              <w:jc w:val="left"/>
              <w:rPr>
                <w:rFonts w:ascii="Times New Roman" w:hAnsi="Times New Roman" w:cs="Times New Roman" w:eastAsia="Times New Roman" w:hint="default"/>
                <w:sz w:val="21"/>
                <w:szCs w:val="21"/>
              </w:rPr>
            </w:pPr>
            <w:r>
              <w:rPr>
                <w:rFonts w:ascii="Times New Roman"/>
                <w:sz w:val="21"/>
              </w:rPr>
              <w:t>2014.12.31</w:t>
            </w:r>
          </w:p>
        </w:tc>
      </w:tr>
      <w:tr>
        <w:trPr>
          <w:trHeight w:val="42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50" w:right="0"/>
              <w:jc w:val="left"/>
              <w:rPr>
                <w:rFonts w:ascii="宋体" w:hAnsi="宋体" w:cs="宋体" w:eastAsia="宋体" w:hint="default"/>
                <w:sz w:val="21"/>
                <w:szCs w:val="21"/>
              </w:rPr>
            </w:pPr>
            <w:r>
              <w:rPr>
                <w:rFonts w:ascii="宋体" w:hAnsi="宋体" w:cs="宋体" w:eastAsia="宋体" w:hint="default"/>
                <w:sz w:val="21"/>
                <w:szCs w:val="21"/>
              </w:rPr>
              <w:t>便携应答器测试仪</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9"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9"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9" w:right="0"/>
              <w:jc w:val="left"/>
              <w:rPr>
                <w:rFonts w:ascii="Times New Roman" w:hAnsi="Times New Roman" w:cs="Times New Roman" w:eastAsia="Times New Roman" w:hint="default"/>
                <w:sz w:val="21"/>
                <w:szCs w:val="21"/>
              </w:rPr>
            </w:pPr>
            <w:r>
              <w:rPr>
                <w:rFonts w:ascii="Times New Roman"/>
                <w:sz w:val="21"/>
              </w:rPr>
              <w:t>2014 2</w:t>
            </w:r>
            <w:r>
              <w:rPr>
                <w:rFonts w:ascii="Times New Roman"/>
                <w:spacing w:val="-2"/>
                <w:sz w:val="21"/>
              </w:rPr>
              <w:t> </w:t>
            </w:r>
            <w:r>
              <w:rPr>
                <w:rFonts w:ascii="Times New Roman"/>
                <w:sz w:val="21"/>
              </w:rPr>
              <w:t>0864914.8</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 w:right="0"/>
              <w:jc w:val="left"/>
              <w:rPr>
                <w:rFonts w:ascii="Times New Roman" w:hAnsi="Times New Roman" w:cs="Times New Roman" w:eastAsia="Times New Roman" w:hint="default"/>
                <w:sz w:val="21"/>
                <w:szCs w:val="21"/>
              </w:rPr>
            </w:pPr>
            <w:r>
              <w:rPr>
                <w:rFonts w:ascii="Times New Roman"/>
                <w:sz w:val="21"/>
              </w:rPr>
              <w:t>2014.12.31</w:t>
            </w:r>
          </w:p>
        </w:tc>
      </w:tr>
      <w:tr>
        <w:trPr>
          <w:trHeight w:val="72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51"/>
              <w:ind w:left="50" w:right="48"/>
              <w:jc w:val="left"/>
              <w:rPr>
                <w:rFonts w:ascii="宋体" w:hAnsi="宋体" w:cs="宋体" w:eastAsia="宋体" w:hint="default"/>
                <w:sz w:val="21"/>
                <w:szCs w:val="21"/>
              </w:rPr>
            </w:pPr>
            <w:r>
              <w:rPr>
                <w:rFonts w:ascii="宋体" w:hAnsi="宋体" w:cs="宋体" w:eastAsia="宋体" w:hint="default"/>
                <w:sz w:val="21"/>
                <w:szCs w:val="21"/>
              </w:rPr>
              <w:t>基于北斗卫星导航的无线调车机车信号</w:t>
            </w:r>
            <w:r>
              <w:rPr>
                <w:rFonts w:ascii="宋体" w:hAnsi="宋体" w:cs="宋体" w:eastAsia="宋体" w:hint="default"/>
                <w:w w:val="99"/>
                <w:sz w:val="21"/>
                <w:szCs w:val="21"/>
              </w:rPr>
              <w:t> </w:t>
            </w:r>
            <w:r>
              <w:rPr>
                <w:rFonts w:ascii="宋体" w:hAnsi="宋体" w:cs="宋体" w:eastAsia="宋体" w:hint="default"/>
                <w:sz w:val="21"/>
                <w:szCs w:val="21"/>
              </w:rPr>
              <w:t>和监控系统</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49"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49"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9" w:right="0"/>
              <w:jc w:val="left"/>
              <w:rPr>
                <w:rFonts w:ascii="Times New Roman" w:hAnsi="Times New Roman" w:cs="Times New Roman" w:eastAsia="Times New Roman" w:hint="default"/>
                <w:sz w:val="21"/>
                <w:szCs w:val="21"/>
              </w:rPr>
            </w:pPr>
            <w:r>
              <w:rPr>
                <w:rFonts w:ascii="Times New Roman"/>
                <w:sz w:val="21"/>
              </w:rPr>
              <w:t>2014 2</w:t>
            </w:r>
            <w:r>
              <w:rPr>
                <w:rFonts w:ascii="Times New Roman"/>
                <w:spacing w:val="-2"/>
                <w:sz w:val="21"/>
              </w:rPr>
              <w:t> </w:t>
            </w:r>
            <w:r>
              <w:rPr>
                <w:rFonts w:ascii="Times New Roman"/>
                <w:sz w:val="21"/>
              </w:rPr>
              <w:t>0863208.1</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0" w:right="0"/>
              <w:jc w:val="left"/>
              <w:rPr>
                <w:rFonts w:ascii="Times New Roman" w:hAnsi="Times New Roman" w:cs="Times New Roman" w:eastAsia="Times New Roman" w:hint="default"/>
                <w:sz w:val="21"/>
                <w:szCs w:val="21"/>
              </w:rPr>
            </w:pPr>
            <w:r>
              <w:rPr>
                <w:rFonts w:ascii="Times New Roman"/>
                <w:sz w:val="21"/>
              </w:rPr>
              <w:t>2014.12.31</w:t>
            </w:r>
          </w:p>
        </w:tc>
      </w:tr>
      <w:tr>
        <w:trPr>
          <w:trHeight w:val="42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宋体" w:hAnsi="宋体" w:cs="宋体" w:eastAsia="宋体" w:hint="default"/>
                <w:sz w:val="21"/>
                <w:szCs w:val="21"/>
              </w:rPr>
            </w:pPr>
            <w:r>
              <w:rPr>
                <w:rFonts w:ascii="宋体" w:hAnsi="宋体" w:cs="宋体" w:eastAsia="宋体" w:hint="default"/>
                <w:sz w:val="21"/>
                <w:szCs w:val="21"/>
              </w:rPr>
              <w:t>便携应答器测试仪</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9"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9"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 w:right="0"/>
              <w:jc w:val="left"/>
              <w:rPr>
                <w:rFonts w:ascii="Times New Roman" w:hAnsi="Times New Roman" w:cs="Times New Roman" w:eastAsia="Times New Roman" w:hint="default"/>
                <w:sz w:val="21"/>
                <w:szCs w:val="21"/>
              </w:rPr>
            </w:pPr>
            <w:r>
              <w:rPr>
                <w:rFonts w:ascii="Times New Roman"/>
                <w:sz w:val="21"/>
              </w:rPr>
              <w:t>2014 1</w:t>
            </w:r>
            <w:r>
              <w:rPr>
                <w:rFonts w:ascii="Times New Roman"/>
                <w:spacing w:val="-3"/>
                <w:sz w:val="21"/>
              </w:rPr>
              <w:t> </w:t>
            </w:r>
            <w:r>
              <w:rPr>
                <w:rFonts w:ascii="Times New Roman"/>
                <w:sz w:val="21"/>
              </w:rPr>
              <w:t>0848076.X</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 w:right="0"/>
              <w:jc w:val="left"/>
              <w:rPr>
                <w:rFonts w:ascii="Times New Roman" w:hAnsi="Times New Roman" w:cs="Times New Roman" w:eastAsia="Times New Roman" w:hint="default"/>
                <w:sz w:val="21"/>
                <w:szCs w:val="21"/>
              </w:rPr>
            </w:pPr>
            <w:r>
              <w:rPr>
                <w:rFonts w:ascii="Times New Roman"/>
                <w:sz w:val="21"/>
              </w:rPr>
              <w:t>2014.12.31</w:t>
            </w:r>
          </w:p>
        </w:tc>
      </w:tr>
      <w:tr>
        <w:trPr>
          <w:trHeight w:val="72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52"/>
              <w:ind w:left="50" w:right="48"/>
              <w:jc w:val="left"/>
              <w:rPr>
                <w:rFonts w:ascii="宋体" w:hAnsi="宋体" w:cs="宋体" w:eastAsia="宋体" w:hint="default"/>
                <w:sz w:val="21"/>
                <w:szCs w:val="21"/>
              </w:rPr>
            </w:pPr>
            <w:r>
              <w:rPr>
                <w:rFonts w:ascii="宋体" w:hAnsi="宋体" w:cs="宋体" w:eastAsia="宋体" w:hint="default"/>
                <w:sz w:val="21"/>
                <w:szCs w:val="21"/>
              </w:rPr>
              <w:t>基于北斗卫星导航的无线调车机车信号</w:t>
            </w:r>
            <w:r>
              <w:rPr>
                <w:rFonts w:ascii="宋体" w:hAnsi="宋体" w:cs="宋体" w:eastAsia="宋体" w:hint="default"/>
                <w:w w:val="99"/>
                <w:sz w:val="21"/>
                <w:szCs w:val="21"/>
              </w:rPr>
              <w:t> </w:t>
            </w:r>
            <w:r>
              <w:rPr>
                <w:rFonts w:ascii="宋体" w:hAnsi="宋体" w:cs="宋体" w:eastAsia="宋体" w:hint="default"/>
                <w:sz w:val="21"/>
                <w:szCs w:val="21"/>
              </w:rPr>
              <w:t>和监控系统及方法</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49"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49"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9" w:right="0"/>
              <w:jc w:val="left"/>
              <w:rPr>
                <w:rFonts w:ascii="Times New Roman" w:hAnsi="Times New Roman" w:cs="Times New Roman" w:eastAsia="Times New Roman" w:hint="default"/>
                <w:sz w:val="21"/>
                <w:szCs w:val="21"/>
              </w:rPr>
            </w:pPr>
            <w:r>
              <w:rPr>
                <w:rFonts w:ascii="Times New Roman"/>
                <w:sz w:val="21"/>
              </w:rPr>
              <w:t>2014 1</w:t>
            </w:r>
            <w:r>
              <w:rPr>
                <w:rFonts w:ascii="Times New Roman"/>
                <w:spacing w:val="-2"/>
                <w:sz w:val="21"/>
              </w:rPr>
              <w:t> </w:t>
            </w:r>
            <w:r>
              <w:rPr>
                <w:rFonts w:ascii="Times New Roman"/>
                <w:sz w:val="21"/>
              </w:rPr>
              <w:t>0846096.3</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0" w:right="0"/>
              <w:jc w:val="left"/>
              <w:rPr>
                <w:rFonts w:ascii="Times New Roman" w:hAnsi="Times New Roman" w:cs="Times New Roman" w:eastAsia="Times New Roman" w:hint="default"/>
                <w:sz w:val="21"/>
                <w:szCs w:val="21"/>
              </w:rPr>
            </w:pPr>
            <w:r>
              <w:rPr>
                <w:rFonts w:ascii="Times New Roman"/>
                <w:sz w:val="21"/>
              </w:rPr>
              <w:t>2014.12.31</w:t>
            </w:r>
          </w:p>
        </w:tc>
      </w:tr>
      <w:tr>
        <w:trPr>
          <w:trHeight w:val="42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50" w:right="0"/>
              <w:jc w:val="left"/>
              <w:rPr>
                <w:rFonts w:ascii="宋体" w:hAnsi="宋体" w:cs="宋体" w:eastAsia="宋体" w:hint="default"/>
                <w:sz w:val="21"/>
                <w:szCs w:val="21"/>
              </w:rPr>
            </w:pPr>
            <w:r>
              <w:rPr>
                <w:rFonts w:ascii="宋体" w:hAnsi="宋体" w:cs="宋体" w:eastAsia="宋体" w:hint="default"/>
                <w:sz w:val="21"/>
                <w:szCs w:val="21"/>
              </w:rPr>
              <w:t>电动转辙机用减速器</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9"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9"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9" w:right="0"/>
              <w:jc w:val="left"/>
              <w:rPr>
                <w:rFonts w:ascii="Times New Roman" w:hAnsi="Times New Roman" w:cs="Times New Roman" w:eastAsia="Times New Roman" w:hint="default"/>
                <w:sz w:val="21"/>
                <w:szCs w:val="21"/>
              </w:rPr>
            </w:pPr>
            <w:r>
              <w:rPr>
                <w:rFonts w:ascii="Times New Roman"/>
                <w:sz w:val="21"/>
              </w:rPr>
              <w:t>2014 2</w:t>
            </w:r>
            <w:r>
              <w:rPr>
                <w:rFonts w:ascii="Times New Roman"/>
                <w:spacing w:val="-2"/>
                <w:sz w:val="21"/>
              </w:rPr>
              <w:t> </w:t>
            </w:r>
            <w:r>
              <w:rPr>
                <w:rFonts w:ascii="Times New Roman"/>
                <w:sz w:val="21"/>
              </w:rPr>
              <w:t>0422176.0</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 w:right="0"/>
              <w:jc w:val="left"/>
              <w:rPr>
                <w:rFonts w:ascii="Times New Roman" w:hAnsi="Times New Roman" w:cs="Times New Roman" w:eastAsia="Times New Roman" w:hint="default"/>
                <w:sz w:val="21"/>
                <w:szCs w:val="21"/>
              </w:rPr>
            </w:pPr>
            <w:r>
              <w:rPr>
                <w:rFonts w:ascii="Times New Roman"/>
                <w:sz w:val="21"/>
              </w:rPr>
              <w:t>2014.07.29</w:t>
            </w:r>
          </w:p>
        </w:tc>
      </w:tr>
    </w:tbl>
    <w:p>
      <w:pPr>
        <w:spacing w:line="240" w:lineRule="auto" w:before="11"/>
        <w:rPr>
          <w:rFonts w:ascii="宋体" w:hAnsi="宋体" w:cs="宋体" w:eastAsia="宋体" w:hint="default"/>
          <w:b/>
          <w:bCs/>
          <w:sz w:val="7"/>
          <w:szCs w:val="7"/>
        </w:rPr>
      </w:pPr>
    </w:p>
    <w:p>
      <w:pPr>
        <w:spacing w:line="381" w:lineRule="auto" w:before="26"/>
        <w:ind w:left="632" w:right="514" w:hanging="480"/>
        <w:jc w:val="left"/>
        <w:rPr>
          <w:rFonts w:ascii="宋体" w:hAnsi="宋体" w:cs="宋体" w:eastAsia="宋体" w:hint="default"/>
          <w:sz w:val="24"/>
          <w:szCs w:val="24"/>
        </w:rPr>
      </w:pPr>
      <w:r>
        <w:rPr>
          <w:rFonts w:ascii="宋体" w:hAnsi="宋体" w:cs="宋体" w:eastAsia="宋体" w:hint="default"/>
          <w:b/>
          <w:bCs/>
          <w:sz w:val="24"/>
          <w:szCs w:val="24"/>
        </w:rPr>
        <w:t>2、软件著作权情况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报告期内，公司共18个软件获得软件著作权登记，17个软件获得软件产品登记证书。</w:t>
      </w:r>
    </w:p>
    <w:p>
      <w:pPr>
        <w:pStyle w:val="Heading2"/>
        <w:spacing w:line="240" w:lineRule="auto" w:before="46"/>
        <w:ind w:left="3393" w:right="3478"/>
        <w:jc w:val="center"/>
        <w:rPr>
          <w:b w:val="0"/>
          <w:bCs w:val="0"/>
        </w:rPr>
      </w:pPr>
      <w:r>
        <w:rPr/>
        <w:t>2014年软件著作权登记一览表</w:t>
      </w:r>
      <w:r>
        <w:rPr>
          <w:b w:val="0"/>
          <w:bCs w:val="0"/>
        </w:rPr>
      </w:r>
    </w:p>
    <w:p>
      <w:pPr>
        <w:spacing w:line="240" w:lineRule="auto" w:before="5"/>
        <w:rPr>
          <w:rFonts w:ascii="宋体" w:hAnsi="宋体" w:cs="宋体" w:eastAsia="宋体" w:hint="default"/>
          <w:b/>
          <w:bCs/>
          <w:sz w:val="7"/>
          <w:szCs w:val="7"/>
        </w:rPr>
      </w:pPr>
    </w:p>
    <w:tbl>
      <w:tblPr>
        <w:tblW w:w="0" w:type="auto"/>
        <w:jc w:val="left"/>
        <w:tblInd w:w="100" w:type="dxa"/>
        <w:tblLayout w:type="fixed"/>
        <w:tblCellMar>
          <w:top w:w="0" w:type="dxa"/>
          <w:left w:w="0" w:type="dxa"/>
          <w:bottom w:w="0" w:type="dxa"/>
          <w:right w:w="0" w:type="dxa"/>
        </w:tblCellMar>
        <w:tblLook w:val="01E0"/>
      </w:tblPr>
      <w:tblGrid>
        <w:gridCol w:w="709"/>
        <w:gridCol w:w="4109"/>
        <w:gridCol w:w="723"/>
        <w:gridCol w:w="1500"/>
        <w:gridCol w:w="1459"/>
        <w:gridCol w:w="1140"/>
      </w:tblGrid>
      <w:tr>
        <w:trPr>
          <w:trHeight w:val="7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49"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680" w:right="0"/>
              <w:jc w:val="left"/>
              <w:rPr>
                <w:rFonts w:ascii="宋体" w:hAnsi="宋体" w:cs="宋体" w:eastAsia="宋体" w:hint="default"/>
                <w:sz w:val="21"/>
                <w:szCs w:val="21"/>
              </w:rPr>
            </w:pPr>
            <w:r>
              <w:rPr>
                <w:rFonts w:ascii="宋体" w:hAnsi="宋体" w:cs="宋体" w:eastAsia="宋体" w:hint="default"/>
                <w:b/>
                <w:bCs/>
                <w:sz w:val="21"/>
                <w:szCs w:val="21"/>
              </w:rPr>
              <w:t>软件产品全称</w:t>
            </w:r>
            <w:r>
              <w:rPr>
                <w:rFonts w:ascii="宋体" w:hAnsi="宋体" w:cs="宋体" w:eastAsia="宋体" w:hint="default"/>
                <w:sz w:val="21"/>
                <w:szCs w:val="21"/>
              </w:rPr>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51"/>
              <w:ind w:left="247" w:right="142" w:hanging="104"/>
              <w:jc w:val="left"/>
              <w:rPr>
                <w:rFonts w:ascii="宋体" w:hAnsi="宋体" w:cs="宋体" w:eastAsia="宋体" w:hint="default"/>
                <w:sz w:val="21"/>
                <w:szCs w:val="21"/>
              </w:rPr>
            </w:pPr>
            <w:r>
              <w:rPr>
                <w:rFonts w:ascii="宋体" w:hAnsi="宋体" w:cs="宋体" w:eastAsia="宋体" w:hint="default"/>
                <w:b/>
                <w:bCs/>
                <w:sz w:val="21"/>
                <w:szCs w:val="21"/>
              </w:rPr>
              <w:t>版本</w:t>
            </w:r>
            <w:r>
              <w:rPr>
                <w:rFonts w:ascii="宋体" w:hAnsi="宋体" w:cs="宋体" w:eastAsia="宋体" w:hint="default"/>
                <w:b/>
                <w:bCs/>
                <w:w w:val="99"/>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登记号</w:t>
            </w:r>
            <w:r>
              <w:rPr>
                <w:rFonts w:ascii="宋体" w:hAnsi="宋体" w:cs="宋体" w:eastAsia="宋体" w:hint="default"/>
                <w:sz w:val="21"/>
                <w:szCs w:val="21"/>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首次发表日期</w:t>
            </w:r>
            <w:r>
              <w:rPr>
                <w:rFonts w:ascii="宋体" w:hAnsi="宋体" w:cs="宋体" w:eastAsia="宋体" w:hint="default"/>
                <w:sz w:val="21"/>
                <w:szCs w:val="21"/>
              </w:rPr>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4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8" w:right="0"/>
              <w:jc w:val="left"/>
              <w:rPr>
                <w:rFonts w:ascii="宋体" w:hAnsi="宋体" w:cs="宋体" w:eastAsia="宋体" w:hint="default"/>
                <w:sz w:val="21"/>
                <w:szCs w:val="21"/>
              </w:rPr>
            </w:pPr>
            <w:r>
              <w:rPr>
                <w:rFonts w:ascii="宋体" w:hAnsi="宋体" w:cs="宋体" w:eastAsia="宋体" w:hint="default"/>
                <w:sz w:val="21"/>
                <w:szCs w:val="21"/>
              </w:rPr>
              <w:t>辉煌环境与设备监控系统</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V1.0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sz w:val="21"/>
              </w:rPr>
              <w:t>2014SR020534</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sz w:val="21"/>
              </w:rPr>
              <w:t>2013.12.25</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 w:right="0"/>
              <w:jc w:val="left"/>
              <w:rPr>
                <w:rFonts w:ascii="Times New Roman" w:hAnsi="Times New Roman" w:cs="Times New Roman" w:eastAsia="Times New Roman" w:hint="default"/>
                <w:sz w:val="21"/>
                <w:szCs w:val="21"/>
              </w:rPr>
            </w:pPr>
            <w:r>
              <w:rPr>
                <w:rFonts w:ascii="Times New Roman"/>
                <w:sz w:val="21"/>
              </w:rPr>
              <w:t>2014.02.20</w:t>
            </w: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4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8" w:right="0"/>
              <w:jc w:val="left"/>
              <w:rPr>
                <w:rFonts w:ascii="宋体" w:hAnsi="宋体" w:cs="宋体" w:eastAsia="宋体" w:hint="default"/>
                <w:sz w:val="21"/>
                <w:szCs w:val="21"/>
              </w:rPr>
            </w:pPr>
            <w:r>
              <w:rPr>
                <w:rFonts w:ascii="宋体" w:hAnsi="宋体" w:cs="宋体" w:eastAsia="宋体" w:hint="default"/>
                <w:sz w:val="21"/>
                <w:szCs w:val="21"/>
              </w:rPr>
              <w:t>辉煌铁路道岔综合监测系统</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V1.0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sz w:val="21"/>
              </w:rPr>
              <w:t>2014SR084704</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sz w:val="21"/>
              </w:rPr>
              <w:t>2014.03.10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1" w:right="0"/>
              <w:jc w:val="left"/>
              <w:rPr>
                <w:rFonts w:ascii="Times New Roman" w:hAnsi="Times New Roman" w:cs="Times New Roman" w:eastAsia="Times New Roman" w:hint="default"/>
                <w:sz w:val="21"/>
                <w:szCs w:val="21"/>
              </w:rPr>
            </w:pPr>
            <w:r>
              <w:rPr>
                <w:rFonts w:ascii="Times New Roman"/>
                <w:sz w:val="21"/>
              </w:rPr>
              <w:t>2014.6.24</w:t>
            </w: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4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8" w:right="0"/>
              <w:jc w:val="left"/>
              <w:rPr>
                <w:rFonts w:ascii="宋体" w:hAnsi="宋体" w:cs="宋体" w:eastAsia="宋体" w:hint="default"/>
                <w:sz w:val="21"/>
                <w:szCs w:val="21"/>
              </w:rPr>
            </w:pPr>
            <w:r>
              <w:rPr>
                <w:rFonts w:ascii="宋体" w:hAnsi="宋体" w:cs="宋体" w:eastAsia="宋体" w:hint="default"/>
                <w:sz w:val="21"/>
                <w:szCs w:val="21"/>
              </w:rPr>
              <w:t>辉煌防灾安全监控系统</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21"/>
                <w:szCs w:val="21"/>
              </w:rPr>
            </w:pPr>
            <w:r>
              <w:rPr>
                <w:rFonts w:ascii="Times New Roman"/>
                <w:sz w:val="21"/>
              </w:rPr>
              <w:t>V3.0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21"/>
                <w:szCs w:val="21"/>
              </w:rPr>
            </w:pPr>
            <w:r>
              <w:rPr>
                <w:rFonts w:ascii="Times New Roman"/>
                <w:sz w:val="21"/>
              </w:rPr>
              <w:t>2014SR084697</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21"/>
                <w:szCs w:val="21"/>
              </w:rPr>
            </w:pPr>
            <w:r>
              <w:rPr>
                <w:rFonts w:ascii="Times New Roman"/>
                <w:sz w:val="21"/>
              </w:rPr>
              <w:t>2014.03.10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1" w:right="0"/>
              <w:jc w:val="left"/>
              <w:rPr>
                <w:rFonts w:ascii="Times New Roman" w:hAnsi="Times New Roman" w:cs="Times New Roman" w:eastAsia="Times New Roman" w:hint="default"/>
                <w:sz w:val="21"/>
                <w:szCs w:val="21"/>
              </w:rPr>
            </w:pPr>
            <w:r>
              <w:rPr>
                <w:rFonts w:ascii="Times New Roman"/>
                <w:sz w:val="21"/>
              </w:rPr>
              <w:t>2014.6.24</w:t>
            </w: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4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8" w:right="0"/>
              <w:jc w:val="left"/>
              <w:rPr>
                <w:rFonts w:ascii="宋体" w:hAnsi="宋体" w:cs="宋体" w:eastAsia="宋体" w:hint="default"/>
                <w:sz w:val="21"/>
                <w:szCs w:val="21"/>
              </w:rPr>
            </w:pPr>
            <w:r>
              <w:rPr>
                <w:rFonts w:ascii="宋体" w:hAnsi="宋体" w:cs="宋体" w:eastAsia="宋体" w:hint="default"/>
                <w:sz w:val="21"/>
                <w:szCs w:val="21"/>
              </w:rPr>
              <w:t>辉煌高速铁路自然灾害及异物侵限监测系统</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V4.0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21"/>
                <w:szCs w:val="21"/>
              </w:rPr>
            </w:pPr>
            <w:r>
              <w:rPr>
                <w:rFonts w:ascii="Times New Roman"/>
                <w:sz w:val="21"/>
              </w:rPr>
              <w:t>2014SR084166</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21"/>
                <w:szCs w:val="21"/>
              </w:rPr>
            </w:pPr>
            <w:r>
              <w:rPr>
                <w:rFonts w:ascii="Times New Roman"/>
                <w:sz w:val="21"/>
              </w:rPr>
              <w:t>2014.03.10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41" w:right="0"/>
              <w:jc w:val="left"/>
              <w:rPr>
                <w:rFonts w:ascii="Times New Roman" w:hAnsi="Times New Roman" w:cs="Times New Roman" w:eastAsia="Times New Roman" w:hint="default"/>
                <w:sz w:val="21"/>
                <w:szCs w:val="21"/>
              </w:rPr>
            </w:pPr>
            <w:r>
              <w:rPr>
                <w:rFonts w:ascii="Times New Roman"/>
                <w:sz w:val="21"/>
              </w:rPr>
              <w:t>2014.6.24</w:t>
            </w: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4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8" w:right="0"/>
              <w:jc w:val="left"/>
              <w:rPr>
                <w:rFonts w:ascii="宋体" w:hAnsi="宋体" w:cs="宋体" w:eastAsia="宋体" w:hint="default"/>
                <w:sz w:val="21"/>
                <w:szCs w:val="21"/>
              </w:rPr>
            </w:pPr>
            <w:r>
              <w:rPr>
                <w:rFonts w:ascii="宋体" w:hAnsi="宋体" w:cs="宋体" w:eastAsia="宋体" w:hint="default"/>
                <w:sz w:val="21"/>
                <w:szCs w:val="21"/>
              </w:rPr>
              <w:t>辉煌信号集中监测系统</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V2.0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sz w:val="21"/>
              </w:rPr>
              <w:t>2014SR085550</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sz w:val="21"/>
              </w:rPr>
              <w:t>2014.03.10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1" w:right="0"/>
              <w:jc w:val="left"/>
              <w:rPr>
                <w:rFonts w:ascii="Times New Roman" w:hAnsi="Times New Roman" w:cs="Times New Roman" w:eastAsia="Times New Roman" w:hint="default"/>
                <w:sz w:val="21"/>
                <w:szCs w:val="21"/>
              </w:rPr>
            </w:pPr>
            <w:r>
              <w:rPr>
                <w:rFonts w:ascii="Times New Roman"/>
                <w:sz w:val="21"/>
              </w:rPr>
              <w:t>2014.6.25</w:t>
            </w:r>
          </w:p>
        </w:tc>
      </w:tr>
      <w:tr>
        <w:trPr>
          <w:trHeight w:val="427"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4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8" w:right="0"/>
              <w:jc w:val="left"/>
              <w:rPr>
                <w:rFonts w:ascii="宋体" w:hAnsi="宋体" w:cs="宋体" w:eastAsia="宋体" w:hint="default"/>
                <w:sz w:val="21"/>
                <w:szCs w:val="21"/>
              </w:rPr>
            </w:pPr>
            <w:r>
              <w:rPr>
                <w:rFonts w:ascii="宋体" w:hAnsi="宋体" w:cs="宋体" w:eastAsia="宋体" w:hint="default"/>
                <w:sz w:val="21"/>
                <w:szCs w:val="21"/>
              </w:rPr>
              <w:t>辉煌道岔缺口监测系统</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V1.0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sz w:val="21"/>
              </w:rPr>
              <w:t>2014SR085554</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21"/>
                <w:szCs w:val="21"/>
              </w:rPr>
            </w:pPr>
            <w:r>
              <w:rPr>
                <w:rFonts w:ascii="Times New Roman"/>
                <w:sz w:val="21"/>
              </w:rPr>
              <w:t>2014.3.10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1" w:right="0"/>
              <w:jc w:val="left"/>
              <w:rPr>
                <w:rFonts w:ascii="Times New Roman" w:hAnsi="Times New Roman" w:cs="Times New Roman" w:eastAsia="Times New Roman" w:hint="default"/>
                <w:sz w:val="21"/>
                <w:szCs w:val="21"/>
              </w:rPr>
            </w:pPr>
            <w:r>
              <w:rPr>
                <w:rFonts w:ascii="Times New Roman"/>
                <w:sz w:val="21"/>
              </w:rPr>
              <w:t>2014.6.25</w:t>
            </w:r>
          </w:p>
        </w:tc>
      </w:tr>
    </w:tbl>
    <w:p>
      <w:pPr>
        <w:spacing w:after="0" w:line="240" w:lineRule="auto"/>
        <w:jc w:val="left"/>
        <w:rPr>
          <w:rFonts w:ascii="Times New Roman" w:hAnsi="Times New Roman" w:cs="Times New Roman" w:eastAsia="Times New Roman" w:hint="default"/>
          <w:sz w:val="21"/>
          <w:szCs w:val="21"/>
        </w:rPr>
        <w:sectPr>
          <w:footerReference w:type="default" r:id="rId15"/>
          <w:pgSz w:w="11910" w:h="16840"/>
          <w:pgMar w:footer="978" w:header="746" w:top="1060" w:bottom="1160" w:left="980" w:right="880"/>
          <w:pgNumType w:start="20"/>
        </w:sectPr>
      </w:pPr>
    </w:p>
    <w:p>
      <w:pPr>
        <w:spacing w:line="240" w:lineRule="auto" w:before="5"/>
        <w:rPr>
          <w:rFonts w:ascii="宋体" w:hAnsi="宋体" w:cs="宋体" w:eastAsia="宋体" w:hint="default"/>
          <w:b/>
          <w:bCs/>
          <w:sz w:val="28"/>
          <w:szCs w:val="28"/>
        </w:rPr>
      </w:pPr>
    </w:p>
    <w:tbl>
      <w:tblPr>
        <w:tblW w:w="0" w:type="auto"/>
        <w:jc w:val="left"/>
        <w:tblInd w:w="100" w:type="dxa"/>
        <w:tblLayout w:type="fixed"/>
        <w:tblCellMar>
          <w:top w:w="0" w:type="dxa"/>
          <w:left w:w="0" w:type="dxa"/>
          <w:bottom w:w="0" w:type="dxa"/>
          <w:right w:w="0" w:type="dxa"/>
        </w:tblCellMar>
        <w:tblLook w:val="01E0"/>
      </w:tblPr>
      <w:tblGrid>
        <w:gridCol w:w="709"/>
        <w:gridCol w:w="4109"/>
        <w:gridCol w:w="723"/>
        <w:gridCol w:w="1500"/>
        <w:gridCol w:w="1459"/>
        <w:gridCol w:w="1140"/>
      </w:tblGrid>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4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8" w:right="0"/>
              <w:jc w:val="left"/>
              <w:rPr>
                <w:rFonts w:ascii="宋体" w:hAnsi="宋体" w:cs="宋体" w:eastAsia="宋体" w:hint="default"/>
                <w:sz w:val="21"/>
                <w:szCs w:val="21"/>
              </w:rPr>
            </w:pPr>
            <w:r>
              <w:rPr>
                <w:rFonts w:ascii="宋体" w:hAnsi="宋体" w:cs="宋体" w:eastAsia="宋体" w:hint="default"/>
                <w:sz w:val="21"/>
                <w:szCs w:val="21"/>
              </w:rPr>
              <w:t>辉煌道岔融雪控制系统</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21"/>
                <w:szCs w:val="21"/>
              </w:rPr>
            </w:pPr>
            <w:r>
              <w:rPr>
                <w:rFonts w:ascii="Times New Roman"/>
                <w:sz w:val="21"/>
              </w:rPr>
              <w:t>V1.0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8" w:right="0"/>
              <w:jc w:val="left"/>
              <w:rPr>
                <w:rFonts w:ascii="Times New Roman" w:hAnsi="Times New Roman" w:cs="Times New Roman" w:eastAsia="Times New Roman" w:hint="default"/>
                <w:sz w:val="21"/>
                <w:szCs w:val="21"/>
              </w:rPr>
            </w:pPr>
            <w:r>
              <w:rPr>
                <w:rFonts w:ascii="Times New Roman"/>
                <w:sz w:val="21"/>
              </w:rPr>
              <w:t>2014SR085555</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21"/>
                <w:szCs w:val="21"/>
              </w:rPr>
            </w:pPr>
            <w:r>
              <w:rPr>
                <w:rFonts w:ascii="Times New Roman"/>
                <w:sz w:val="21"/>
              </w:rPr>
              <w:t>2014.3.10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0"/>
              <w:jc w:val="right"/>
              <w:rPr>
                <w:rFonts w:ascii="Times New Roman" w:hAnsi="Times New Roman" w:cs="Times New Roman" w:eastAsia="Times New Roman" w:hint="default"/>
                <w:sz w:val="21"/>
                <w:szCs w:val="21"/>
              </w:rPr>
            </w:pPr>
            <w:r>
              <w:rPr>
                <w:rFonts w:ascii="Times New Roman"/>
                <w:w w:val="95"/>
                <w:sz w:val="21"/>
              </w:rPr>
              <w:t>2014.6.25</w:t>
            </w:r>
            <w:r>
              <w:rPr>
                <w:rFonts w:ascii="Times New Roman"/>
                <w:sz w:val="21"/>
              </w:rPr>
            </w: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4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8" w:right="0"/>
              <w:jc w:val="left"/>
              <w:rPr>
                <w:rFonts w:ascii="宋体" w:hAnsi="宋体" w:cs="宋体" w:eastAsia="宋体" w:hint="default"/>
                <w:sz w:val="21"/>
                <w:szCs w:val="21"/>
              </w:rPr>
            </w:pPr>
            <w:r>
              <w:rPr>
                <w:rFonts w:ascii="宋体" w:hAnsi="宋体" w:cs="宋体" w:eastAsia="宋体" w:hint="default"/>
                <w:sz w:val="21"/>
                <w:szCs w:val="21"/>
              </w:rPr>
              <w:t>辉煌信通铁路灾害预警系统（辉煌信通）</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V1.0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88" w:right="0"/>
              <w:jc w:val="left"/>
              <w:rPr>
                <w:rFonts w:ascii="Times New Roman" w:hAnsi="Times New Roman" w:cs="Times New Roman" w:eastAsia="Times New Roman" w:hint="default"/>
                <w:sz w:val="21"/>
                <w:szCs w:val="21"/>
              </w:rPr>
            </w:pPr>
            <w:r>
              <w:rPr>
                <w:rFonts w:ascii="Times New Roman"/>
                <w:sz w:val="21"/>
              </w:rPr>
              <w:t>2014SR061339</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21"/>
                <w:szCs w:val="21"/>
              </w:rPr>
            </w:pPr>
            <w:r>
              <w:rPr>
                <w:rFonts w:ascii="Times New Roman"/>
                <w:sz w:val="21"/>
              </w:rPr>
              <w:t>2014.4.20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40"/>
              <w:jc w:val="right"/>
              <w:rPr>
                <w:rFonts w:ascii="Times New Roman" w:hAnsi="Times New Roman" w:cs="Times New Roman" w:eastAsia="Times New Roman" w:hint="default"/>
                <w:sz w:val="21"/>
                <w:szCs w:val="21"/>
              </w:rPr>
            </w:pPr>
            <w:r>
              <w:rPr>
                <w:rFonts w:ascii="Times New Roman"/>
                <w:w w:val="95"/>
                <w:sz w:val="21"/>
              </w:rPr>
              <w:t>2014.5.16</w:t>
            </w:r>
            <w:r>
              <w:rPr>
                <w:rFonts w:ascii="Times New Roman"/>
                <w:sz w:val="21"/>
              </w:rPr>
            </w: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4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8" w:right="0"/>
              <w:jc w:val="left"/>
              <w:rPr>
                <w:rFonts w:ascii="宋体" w:hAnsi="宋体" w:cs="宋体" w:eastAsia="宋体" w:hint="default"/>
                <w:sz w:val="21"/>
                <w:szCs w:val="21"/>
              </w:rPr>
            </w:pPr>
            <w:r>
              <w:rPr>
                <w:rFonts w:ascii="宋体" w:hAnsi="宋体" w:cs="宋体" w:eastAsia="宋体" w:hint="default"/>
                <w:sz w:val="21"/>
                <w:szCs w:val="21"/>
              </w:rPr>
              <w:t>辉煌信通铁路视频安监系统（辉煌信通）</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V1.0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8" w:right="0"/>
              <w:jc w:val="left"/>
              <w:rPr>
                <w:rFonts w:ascii="Times New Roman" w:hAnsi="Times New Roman" w:cs="Times New Roman" w:eastAsia="Times New Roman" w:hint="default"/>
                <w:sz w:val="21"/>
                <w:szCs w:val="21"/>
              </w:rPr>
            </w:pPr>
            <w:r>
              <w:rPr>
                <w:rFonts w:ascii="Times New Roman"/>
                <w:sz w:val="21"/>
              </w:rPr>
              <w:t>2014SR061331</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21"/>
                <w:szCs w:val="21"/>
              </w:rPr>
            </w:pPr>
            <w:r>
              <w:rPr>
                <w:rFonts w:ascii="Times New Roman"/>
                <w:sz w:val="21"/>
              </w:rPr>
              <w:t>2014.4.20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0"/>
              <w:jc w:val="right"/>
              <w:rPr>
                <w:rFonts w:ascii="Times New Roman" w:hAnsi="Times New Roman" w:cs="Times New Roman" w:eastAsia="Times New Roman" w:hint="default"/>
                <w:sz w:val="21"/>
                <w:szCs w:val="21"/>
              </w:rPr>
            </w:pPr>
            <w:r>
              <w:rPr>
                <w:rFonts w:ascii="Times New Roman"/>
                <w:w w:val="95"/>
                <w:sz w:val="21"/>
              </w:rPr>
              <w:t>2014.5.16</w:t>
            </w:r>
            <w:r>
              <w:rPr>
                <w:rFonts w:ascii="Times New Roman"/>
                <w:sz w:val="21"/>
              </w:rPr>
            </w:r>
          </w:p>
        </w:tc>
      </w:tr>
      <w:tr>
        <w:trPr>
          <w:trHeight w:val="7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w:t>
            </w:r>
          </w:p>
        </w:tc>
        <w:tc>
          <w:tcPr>
            <w:tcW w:w="4109"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52"/>
              <w:ind w:left="48" w:right="55"/>
              <w:jc w:val="left"/>
              <w:rPr>
                <w:rFonts w:ascii="宋体" w:hAnsi="宋体" w:cs="宋体" w:eastAsia="宋体" w:hint="default"/>
                <w:sz w:val="21"/>
                <w:szCs w:val="21"/>
              </w:rPr>
            </w:pPr>
            <w:r>
              <w:rPr>
                <w:rFonts w:ascii="宋体" w:hAnsi="宋体" w:cs="宋体" w:eastAsia="宋体" w:hint="default"/>
                <w:sz w:val="21"/>
                <w:szCs w:val="21"/>
              </w:rPr>
              <w:t>辉煌信通城轨信号运行维护监测系统（辉煌</w:t>
            </w:r>
            <w:r>
              <w:rPr>
                <w:rFonts w:ascii="宋体" w:hAnsi="宋体" w:cs="宋体" w:eastAsia="宋体" w:hint="default"/>
                <w:w w:val="99"/>
                <w:sz w:val="21"/>
                <w:szCs w:val="21"/>
              </w:rPr>
              <w:t> </w:t>
            </w:r>
            <w:r>
              <w:rPr>
                <w:rFonts w:ascii="宋体" w:hAnsi="宋体" w:cs="宋体" w:eastAsia="宋体" w:hint="default"/>
                <w:sz w:val="21"/>
                <w:szCs w:val="21"/>
              </w:rPr>
              <w:t>信通）</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V1.0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88" w:right="0"/>
              <w:jc w:val="left"/>
              <w:rPr>
                <w:rFonts w:ascii="Times New Roman" w:hAnsi="Times New Roman" w:cs="Times New Roman" w:eastAsia="Times New Roman" w:hint="default"/>
                <w:sz w:val="21"/>
                <w:szCs w:val="21"/>
              </w:rPr>
            </w:pPr>
            <w:r>
              <w:rPr>
                <w:rFonts w:ascii="Times New Roman"/>
                <w:sz w:val="21"/>
              </w:rPr>
              <w:t>2014SR053497</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2014.4.20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1"/>
              <w:jc w:val="right"/>
              <w:rPr>
                <w:rFonts w:ascii="Times New Roman" w:hAnsi="Times New Roman" w:cs="Times New Roman" w:eastAsia="Times New Roman" w:hint="default"/>
                <w:sz w:val="21"/>
                <w:szCs w:val="21"/>
              </w:rPr>
            </w:pPr>
            <w:r>
              <w:rPr>
                <w:rFonts w:ascii="Times New Roman"/>
                <w:w w:val="95"/>
                <w:sz w:val="21"/>
              </w:rPr>
              <w:t>2014.5.5</w:t>
            </w:r>
            <w:r>
              <w:rPr>
                <w:rFonts w:ascii="Times New Roman"/>
                <w:sz w:val="21"/>
              </w:rPr>
            </w: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21"/>
                <w:szCs w:val="21"/>
              </w:rPr>
            </w:pPr>
            <w:r>
              <w:rPr>
                <w:rFonts w:ascii="Times New Roman"/>
                <w:sz w:val="21"/>
              </w:rPr>
              <w:t>11</w:t>
            </w:r>
          </w:p>
        </w:tc>
        <w:tc>
          <w:tcPr>
            <w:tcW w:w="4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8" w:right="0"/>
              <w:jc w:val="left"/>
              <w:rPr>
                <w:rFonts w:ascii="宋体" w:hAnsi="宋体" w:cs="宋体" w:eastAsia="宋体" w:hint="default"/>
                <w:sz w:val="21"/>
                <w:szCs w:val="21"/>
              </w:rPr>
            </w:pPr>
            <w:r>
              <w:rPr>
                <w:rFonts w:ascii="宋体" w:hAnsi="宋体" w:cs="宋体" w:eastAsia="宋体" w:hint="default"/>
                <w:sz w:val="21"/>
                <w:szCs w:val="21"/>
              </w:rPr>
              <w:t>辉煌信通调车指挥监控系统（辉煌信通）</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21"/>
                <w:szCs w:val="21"/>
              </w:rPr>
            </w:pPr>
            <w:r>
              <w:rPr>
                <w:rFonts w:ascii="Times New Roman"/>
                <w:sz w:val="21"/>
              </w:rPr>
              <w:t>V1.0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8" w:right="0"/>
              <w:jc w:val="left"/>
              <w:rPr>
                <w:rFonts w:ascii="Times New Roman" w:hAnsi="Times New Roman" w:cs="Times New Roman" w:eastAsia="Times New Roman" w:hint="default"/>
                <w:sz w:val="21"/>
                <w:szCs w:val="21"/>
              </w:rPr>
            </w:pPr>
            <w:r>
              <w:rPr>
                <w:rFonts w:ascii="Times New Roman"/>
                <w:sz w:val="21"/>
              </w:rPr>
              <w:t>2014SR053486</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21"/>
                <w:szCs w:val="21"/>
              </w:rPr>
            </w:pPr>
            <w:r>
              <w:rPr>
                <w:rFonts w:ascii="Times New Roman"/>
                <w:sz w:val="21"/>
              </w:rPr>
              <w:t>2014.4.20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1"/>
              <w:jc w:val="right"/>
              <w:rPr>
                <w:rFonts w:ascii="Times New Roman" w:hAnsi="Times New Roman" w:cs="Times New Roman" w:eastAsia="Times New Roman" w:hint="default"/>
                <w:sz w:val="21"/>
                <w:szCs w:val="21"/>
              </w:rPr>
            </w:pPr>
            <w:r>
              <w:rPr>
                <w:rFonts w:ascii="Times New Roman"/>
                <w:w w:val="95"/>
                <w:sz w:val="21"/>
              </w:rPr>
              <w:t>2014.5.5</w:t>
            </w:r>
            <w:r>
              <w:rPr>
                <w:rFonts w:ascii="Times New Roman"/>
                <w:sz w:val="21"/>
              </w:rPr>
            </w: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21"/>
                <w:szCs w:val="21"/>
              </w:rPr>
            </w:pPr>
            <w:r>
              <w:rPr>
                <w:rFonts w:ascii="Times New Roman"/>
                <w:sz w:val="21"/>
              </w:rPr>
              <w:t>12</w:t>
            </w:r>
          </w:p>
        </w:tc>
        <w:tc>
          <w:tcPr>
            <w:tcW w:w="4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8" w:right="0"/>
              <w:jc w:val="left"/>
              <w:rPr>
                <w:rFonts w:ascii="宋体" w:hAnsi="宋体" w:cs="宋体" w:eastAsia="宋体" w:hint="default"/>
                <w:sz w:val="21"/>
                <w:szCs w:val="21"/>
              </w:rPr>
            </w:pPr>
            <w:r>
              <w:rPr>
                <w:rFonts w:ascii="宋体" w:hAnsi="宋体" w:cs="宋体" w:eastAsia="宋体" w:hint="default"/>
                <w:sz w:val="21"/>
                <w:szCs w:val="21"/>
              </w:rPr>
              <w:t>辉煌信通电务监测系统（辉煌信通）</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V1.0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88" w:right="0"/>
              <w:jc w:val="left"/>
              <w:rPr>
                <w:rFonts w:ascii="Times New Roman" w:hAnsi="Times New Roman" w:cs="Times New Roman" w:eastAsia="Times New Roman" w:hint="default"/>
                <w:sz w:val="21"/>
                <w:szCs w:val="21"/>
              </w:rPr>
            </w:pPr>
            <w:r>
              <w:rPr>
                <w:rFonts w:ascii="Times New Roman"/>
                <w:sz w:val="21"/>
              </w:rPr>
              <w:t>2014SR053506</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21"/>
                <w:szCs w:val="21"/>
              </w:rPr>
            </w:pPr>
            <w:r>
              <w:rPr>
                <w:rFonts w:ascii="Times New Roman"/>
                <w:sz w:val="21"/>
              </w:rPr>
              <w:t>2014.4.20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91"/>
              <w:jc w:val="right"/>
              <w:rPr>
                <w:rFonts w:ascii="Times New Roman" w:hAnsi="Times New Roman" w:cs="Times New Roman" w:eastAsia="Times New Roman" w:hint="default"/>
                <w:sz w:val="21"/>
                <w:szCs w:val="21"/>
              </w:rPr>
            </w:pPr>
            <w:r>
              <w:rPr>
                <w:rFonts w:ascii="Times New Roman"/>
                <w:w w:val="95"/>
                <w:sz w:val="21"/>
              </w:rPr>
              <w:t>2014.5.5</w:t>
            </w:r>
            <w:r>
              <w:rPr>
                <w:rFonts w:ascii="Times New Roman"/>
                <w:sz w:val="21"/>
              </w:rPr>
            </w: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sz w:val="21"/>
              </w:rPr>
              <w:t>13</w:t>
            </w:r>
          </w:p>
        </w:tc>
        <w:tc>
          <w:tcPr>
            <w:tcW w:w="4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8" w:right="0"/>
              <w:jc w:val="left"/>
              <w:rPr>
                <w:rFonts w:ascii="宋体" w:hAnsi="宋体" w:cs="宋体" w:eastAsia="宋体" w:hint="default"/>
                <w:sz w:val="21"/>
                <w:szCs w:val="21"/>
              </w:rPr>
            </w:pPr>
            <w:r>
              <w:rPr>
                <w:rFonts w:ascii="宋体" w:hAnsi="宋体" w:cs="宋体" w:eastAsia="宋体" w:hint="default"/>
                <w:sz w:val="21"/>
                <w:szCs w:val="21"/>
              </w:rPr>
              <w:t>辉煌信通城轨综合监控系统（辉煌信通）</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V1.0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8" w:right="0"/>
              <w:jc w:val="left"/>
              <w:rPr>
                <w:rFonts w:ascii="Times New Roman" w:hAnsi="Times New Roman" w:cs="Times New Roman" w:eastAsia="Times New Roman" w:hint="default"/>
                <w:sz w:val="21"/>
                <w:szCs w:val="21"/>
              </w:rPr>
            </w:pPr>
            <w:r>
              <w:rPr>
                <w:rFonts w:ascii="Times New Roman"/>
                <w:sz w:val="21"/>
              </w:rPr>
              <w:t>2014SR053502</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21"/>
                <w:szCs w:val="21"/>
              </w:rPr>
            </w:pPr>
            <w:r>
              <w:rPr>
                <w:rFonts w:ascii="Times New Roman"/>
                <w:sz w:val="21"/>
              </w:rPr>
              <w:t>2014.4.20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91"/>
              <w:jc w:val="right"/>
              <w:rPr>
                <w:rFonts w:ascii="Times New Roman" w:hAnsi="Times New Roman" w:cs="Times New Roman" w:eastAsia="Times New Roman" w:hint="default"/>
                <w:sz w:val="21"/>
                <w:szCs w:val="21"/>
              </w:rPr>
            </w:pPr>
            <w:r>
              <w:rPr>
                <w:rFonts w:ascii="Times New Roman"/>
                <w:w w:val="95"/>
                <w:sz w:val="21"/>
              </w:rPr>
              <w:t>2014.5.5</w:t>
            </w:r>
            <w:r>
              <w:rPr>
                <w:rFonts w:ascii="Times New Roman"/>
                <w:sz w:val="21"/>
              </w:rPr>
            </w: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21"/>
                <w:szCs w:val="21"/>
              </w:rPr>
            </w:pPr>
            <w:r>
              <w:rPr>
                <w:rFonts w:ascii="Times New Roman"/>
                <w:sz w:val="21"/>
              </w:rPr>
              <w:t>14</w:t>
            </w:r>
          </w:p>
        </w:tc>
        <w:tc>
          <w:tcPr>
            <w:tcW w:w="4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8" w:right="0"/>
              <w:jc w:val="left"/>
              <w:rPr>
                <w:rFonts w:ascii="宋体" w:hAnsi="宋体" w:cs="宋体" w:eastAsia="宋体" w:hint="default"/>
                <w:sz w:val="21"/>
                <w:szCs w:val="21"/>
              </w:rPr>
            </w:pPr>
            <w:r>
              <w:rPr>
                <w:rFonts w:ascii="宋体" w:hAnsi="宋体" w:cs="宋体" w:eastAsia="宋体" w:hint="default"/>
                <w:sz w:val="21"/>
                <w:szCs w:val="21"/>
              </w:rPr>
              <w:t>辉煌客专基地电务信息系统（软件公司）</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21"/>
                <w:szCs w:val="21"/>
              </w:rPr>
            </w:pPr>
            <w:r>
              <w:rPr>
                <w:rFonts w:ascii="Times New Roman"/>
                <w:sz w:val="21"/>
              </w:rPr>
              <w:t>V1.0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8" w:right="0"/>
              <w:jc w:val="left"/>
              <w:rPr>
                <w:rFonts w:ascii="Times New Roman" w:hAnsi="Times New Roman" w:cs="Times New Roman" w:eastAsia="Times New Roman" w:hint="default"/>
                <w:sz w:val="21"/>
                <w:szCs w:val="21"/>
              </w:rPr>
            </w:pPr>
            <w:r>
              <w:rPr>
                <w:rFonts w:ascii="Times New Roman"/>
                <w:sz w:val="21"/>
              </w:rPr>
              <w:t>2014SR138864</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21"/>
                <w:szCs w:val="21"/>
              </w:rPr>
            </w:pPr>
            <w:r>
              <w:rPr>
                <w:rFonts w:ascii="Times New Roman"/>
                <w:sz w:val="21"/>
              </w:rPr>
              <w:t>2012.2.25</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0"/>
              <w:jc w:val="right"/>
              <w:rPr>
                <w:rFonts w:ascii="Times New Roman" w:hAnsi="Times New Roman" w:cs="Times New Roman" w:eastAsia="Times New Roman" w:hint="default"/>
                <w:sz w:val="21"/>
                <w:szCs w:val="21"/>
              </w:rPr>
            </w:pPr>
            <w:r>
              <w:rPr>
                <w:rFonts w:ascii="Times New Roman"/>
                <w:w w:val="95"/>
                <w:sz w:val="21"/>
              </w:rPr>
              <w:t>2014.9.16</w:t>
            </w:r>
            <w:r>
              <w:rPr>
                <w:rFonts w:ascii="Times New Roman"/>
                <w:sz w:val="21"/>
              </w:rPr>
            </w: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21"/>
                <w:szCs w:val="21"/>
              </w:rPr>
            </w:pPr>
            <w:r>
              <w:rPr>
                <w:rFonts w:ascii="Times New Roman"/>
                <w:sz w:val="21"/>
              </w:rPr>
              <w:t>15</w:t>
            </w:r>
          </w:p>
        </w:tc>
        <w:tc>
          <w:tcPr>
            <w:tcW w:w="4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8" w:right="0"/>
              <w:jc w:val="left"/>
              <w:rPr>
                <w:rFonts w:ascii="宋体" w:hAnsi="宋体" w:cs="宋体" w:eastAsia="宋体" w:hint="default"/>
                <w:sz w:val="21"/>
                <w:szCs w:val="21"/>
              </w:rPr>
            </w:pPr>
            <w:r>
              <w:rPr>
                <w:rFonts w:ascii="宋体" w:hAnsi="宋体" w:cs="宋体" w:eastAsia="宋体" w:hint="default"/>
                <w:sz w:val="21"/>
                <w:szCs w:val="21"/>
              </w:rPr>
              <w:t>辉煌电务管理信息系统（软件公司）</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21"/>
                <w:szCs w:val="21"/>
              </w:rPr>
            </w:pPr>
            <w:r>
              <w:rPr>
                <w:rFonts w:ascii="Times New Roman"/>
                <w:sz w:val="21"/>
              </w:rPr>
              <w:t>V1.0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8" w:right="0"/>
              <w:jc w:val="left"/>
              <w:rPr>
                <w:rFonts w:ascii="Times New Roman" w:hAnsi="Times New Roman" w:cs="Times New Roman" w:eastAsia="Times New Roman" w:hint="default"/>
                <w:sz w:val="21"/>
                <w:szCs w:val="21"/>
              </w:rPr>
            </w:pPr>
            <w:r>
              <w:rPr>
                <w:rFonts w:ascii="Times New Roman"/>
                <w:sz w:val="21"/>
              </w:rPr>
              <w:t>2014SR138657</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21"/>
                <w:szCs w:val="21"/>
              </w:rPr>
            </w:pPr>
            <w:r>
              <w:rPr>
                <w:rFonts w:ascii="Times New Roman"/>
                <w:sz w:val="21"/>
              </w:rPr>
              <w:t>2013.6.3</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0"/>
              <w:jc w:val="right"/>
              <w:rPr>
                <w:rFonts w:ascii="Times New Roman" w:hAnsi="Times New Roman" w:cs="Times New Roman" w:eastAsia="Times New Roman" w:hint="default"/>
                <w:sz w:val="21"/>
                <w:szCs w:val="21"/>
              </w:rPr>
            </w:pPr>
            <w:r>
              <w:rPr>
                <w:rFonts w:ascii="Times New Roman"/>
                <w:w w:val="95"/>
                <w:sz w:val="21"/>
              </w:rPr>
              <w:t>2014.9.16</w:t>
            </w:r>
            <w:r>
              <w:rPr>
                <w:rFonts w:ascii="Times New Roman"/>
                <w:sz w:val="21"/>
              </w:rPr>
            </w: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21"/>
                <w:szCs w:val="21"/>
              </w:rPr>
            </w:pPr>
            <w:r>
              <w:rPr>
                <w:rFonts w:ascii="Times New Roman"/>
                <w:sz w:val="21"/>
              </w:rPr>
              <w:t>16</w:t>
            </w:r>
          </w:p>
        </w:tc>
        <w:tc>
          <w:tcPr>
            <w:tcW w:w="4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8" w:right="0"/>
              <w:jc w:val="left"/>
              <w:rPr>
                <w:rFonts w:ascii="宋体" w:hAnsi="宋体" w:cs="宋体" w:eastAsia="宋体" w:hint="default"/>
                <w:sz w:val="21"/>
                <w:szCs w:val="21"/>
              </w:rPr>
            </w:pPr>
            <w:r>
              <w:rPr>
                <w:rFonts w:ascii="宋体" w:hAnsi="宋体" w:cs="宋体" w:eastAsia="宋体" w:hint="default"/>
                <w:sz w:val="21"/>
                <w:szCs w:val="21"/>
              </w:rPr>
              <w:t>辉煌电务设备动态监测分析系统</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V1.0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88" w:right="0"/>
              <w:jc w:val="left"/>
              <w:rPr>
                <w:rFonts w:ascii="Times New Roman" w:hAnsi="Times New Roman" w:cs="Times New Roman" w:eastAsia="Times New Roman" w:hint="default"/>
                <w:sz w:val="21"/>
                <w:szCs w:val="21"/>
              </w:rPr>
            </w:pPr>
            <w:r>
              <w:rPr>
                <w:rFonts w:ascii="Times New Roman"/>
                <w:sz w:val="21"/>
              </w:rPr>
              <w:t>2014SR176956</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21"/>
                <w:szCs w:val="21"/>
              </w:rPr>
            </w:pPr>
            <w:r>
              <w:rPr>
                <w:rFonts w:ascii="Times New Roman"/>
                <w:sz w:val="21"/>
              </w:rPr>
              <w:t>2014.10.31</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87"/>
              <w:jc w:val="right"/>
              <w:rPr>
                <w:rFonts w:ascii="Times New Roman" w:hAnsi="Times New Roman" w:cs="Times New Roman" w:eastAsia="Times New Roman" w:hint="default"/>
                <w:sz w:val="21"/>
                <w:szCs w:val="21"/>
              </w:rPr>
            </w:pPr>
            <w:r>
              <w:rPr>
                <w:rFonts w:ascii="Times New Roman"/>
                <w:w w:val="95"/>
                <w:sz w:val="21"/>
              </w:rPr>
              <w:t>2014.11.20</w:t>
            </w:r>
            <w:r>
              <w:rPr>
                <w:rFonts w:ascii="Times New Roman"/>
                <w:sz w:val="21"/>
              </w:rPr>
            </w: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sz w:val="21"/>
              </w:rPr>
              <w:t>17</w:t>
            </w:r>
          </w:p>
        </w:tc>
        <w:tc>
          <w:tcPr>
            <w:tcW w:w="4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8" w:right="0"/>
              <w:jc w:val="left"/>
              <w:rPr>
                <w:rFonts w:ascii="宋体" w:hAnsi="宋体" w:cs="宋体" w:eastAsia="宋体" w:hint="default"/>
                <w:sz w:val="21"/>
                <w:szCs w:val="21"/>
              </w:rPr>
            </w:pPr>
            <w:r>
              <w:rPr>
                <w:rFonts w:ascii="宋体" w:hAnsi="宋体" w:cs="宋体" w:eastAsia="宋体" w:hint="default"/>
                <w:sz w:val="21"/>
                <w:szCs w:val="21"/>
              </w:rPr>
              <w:t>铁路信号智能电源屏输入切换模块控制软件</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V1.0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8" w:right="0"/>
              <w:jc w:val="left"/>
              <w:rPr>
                <w:rFonts w:ascii="Times New Roman" w:hAnsi="Times New Roman" w:cs="Times New Roman" w:eastAsia="Times New Roman" w:hint="default"/>
                <w:sz w:val="21"/>
                <w:szCs w:val="21"/>
              </w:rPr>
            </w:pPr>
            <w:r>
              <w:rPr>
                <w:rFonts w:ascii="Times New Roman"/>
                <w:sz w:val="21"/>
              </w:rPr>
              <w:t>2014SR043202</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21"/>
                <w:szCs w:val="21"/>
              </w:rPr>
            </w:pPr>
            <w:r>
              <w:rPr>
                <w:rFonts w:ascii="Times New Roman"/>
                <w:sz w:val="21"/>
              </w:rPr>
              <w:t>2014.1.20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0"/>
              <w:jc w:val="right"/>
              <w:rPr>
                <w:rFonts w:ascii="Times New Roman" w:hAnsi="Times New Roman" w:cs="Times New Roman" w:eastAsia="Times New Roman" w:hint="default"/>
                <w:sz w:val="21"/>
                <w:szCs w:val="21"/>
              </w:rPr>
            </w:pPr>
            <w:r>
              <w:rPr>
                <w:rFonts w:ascii="Times New Roman"/>
                <w:w w:val="95"/>
                <w:sz w:val="21"/>
              </w:rPr>
              <w:t>2014.4.15</w:t>
            </w:r>
            <w:r>
              <w:rPr>
                <w:rFonts w:ascii="Times New Roman"/>
                <w:sz w:val="21"/>
              </w:rPr>
            </w: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21"/>
                <w:szCs w:val="21"/>
              </w:rPr>
            </w:pPr>
            <w:r>
              <w:rPr>
                <w:rFonts w:ascii="Times New Roman"/>
                <w:sz w:val="21"/>
              </w:rPr>
              <w:t>18</w:t>
            </w:r>
          </w:p>
        </w:tc>
        <w:tc>
          <w:tcPr>
            <w:tcW w:w="4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8" w:right="0"/>
              <w:jc w:val="left"/>
              <w:rPr>
                <w:rFonts w:ascii="宋体" w:hAnsi="宋体" w:cs="宋体" w:eastAsia="宋体" w:hint="default"/>
                <w:sz w:val="21"/>
                <w:szCs w:val="21"/>
              </w:rPr>
            </w:pPr>
            <w:r>
              <w:rPr>
                <w:rFonts w:ascii="宋体" w:hAnsi="宋体" w:cs="宋体" w:eastAsia="宋体" w:hint="default"/>
                <w:sz w:val="21"/>
                <w:szCs w:val="21"/>
              </w:rPr>
              <w:t>电加热道岔融雪设备监控软件</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21"/>
                <w:szCs w:val="21"/>
              </w:rPr>
            </w:pPr>
            <w:r>
              <w:rPr>
                <w:rFonts w:ascii="Times New Roman"/>
                <w:sz w:val="21"/>
              </w:rPr>
              <w:t>V1.0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8" w:right="0"/>
              <w:jc w:val="left"/>
              <w:rPr>
                <w:rFonts w:ascii="Times New Roman" w:hAnsi="Times New Roman" w:cs="Times New Roman" w:eastAsia="Times New Roman" w:hint="default"/>
                <w:sz w:val="21"/>
                <w:szCs w:val="21"/>
              </w:rPr>
            </w:pPr>
            <w:r>
              <w:rPr>
                <w:rFonts w:ascii="Times New Roman"/>
                <w:sz w:val="21"/>
              </w:rPr>
              <w:t>2014SR005075</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21"/>
                <w:szCs w:val="21"/>
              </w:rPr>
            </w:pPr>
            <w:r>
              <w:rPr>
                <w:rFonts w:ascii="Times New Roman"/>
                <w:sz w:val="21"/>
              </w:rPr>
              <w:t>2013.12.1</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0"/>
              <w:jc w:val="right"/>
              <w:rPr>
                <w:rFonts w:ascii="Times New Roman" w:hAnsi="Times New Roman" w:cs="Times New Roman" w:eastAsia="Times New Roman" w:hint="default"/>
                <w:sz w:val="21"/>
                <w:szCs w:val="21"/>
              </w:rPr>
            </w:pPr>
            <w:r>
              <w:rPr>
                <w:rFonts w:ascii="Times New Roman"/>
                <w:w w:val="95"/>
                <w:sz w:val="21"/>
              </w:rPr>
              <w:t>2014.1.14</w:t>
            </w:r>
            <w:r>
              <w:rPr>
                <w:rFonts w:ascii="Times New Roman"/>
                <w:sz w:val="21"/>
              </w:rPr>
            </w:r>
          </w:p>
        </w:tc>
      </w:tr>
    </w:tbl>
    <w:p>
      <w:pPr>
        <w:spacing w:line="240" w:lineRule="auto" w:before="12"/>
        <w:rPr>
          <w:rFonts w:ascii="宋体" w:hAnsi="宋体" w:cs="宋体" w:eastAsia="宋体" w:hint="default"/>
          <w:b/>
          <w:bCs/>
          <w:sz w:val="8"/>
          <w:szCs w:val="8"/>
        </w:rPr>
      </w:pPr>
    </w:p>
    <w:p>
      <w:pPr>
        <w:pStyle w:val="Heading2"/>
        <w:spacing w:line="240" w:lineRule="auto"/>
        <w:ind w:left="3391" w:right="3344"/>
        <w:jc w:val="center"/>
        <w:rPr>
          <w:b w:val="0"/>
          <w:bCs w:val="0"/>
        </w:rPr>
      </w:pPr>
      <w:r>
        <w:rPr>
          <w:rFonts w:ascii="Times New Roman" w:hAnsi="Times New Roman" w:cs="Times New Roman" w:eastAsia="Times New Roman" w:hint="default"/>
        </w:rPr>
        <w:t>2014</w:t>
      </w:r>
      <w:r>
        <w:rPr/>
        <w:t>软件产品登记证书一览表</w:t>
      </w:r>
      <w:r>
        <w:rPr>
          <w:b w:val="0"/>
          <w:bCs w:val="0"/>
        </w:rPr>
      </w:r>
    </w:p>
    <w:p>
      <w:pPr>
        <w:spacing w:line="240" w:lineRule="auto" w:before="1"/>
        <w:rPr>
          <w:rFonts w:ascii="宋体" w:hAnsi="宋体" w:cs="宋体" w:eastAsia="宋体" w:hint="default"/>
          <w:b/>
          <w:bCs/>
          <w:sz w:val="15"/>
          <w:szCs w:val="15"/>
        </w:rPr>
      </w:pPr>
    </w:p>
    <w:tbl>
      <w:tblPr>
        <w:tblW w:w="0" w:type="auto"/>
        <w:jc w:val="left"/>
        <w:tblInd w:w="100" w:type="dxa"/>
        <w:tblLayout w:type="fixed"/>
        <w:tblCellMar>
          <w:top w:w="0" w:type="dxa"/>
          <w:left w:w="0" w:type="dxa"/>
          <w:bottom w:w="0" w:type="dxa"/>
          <w:right w:w="0" w:type="dxa"/>
        </w:tblCellMar>
        <w:tblLook w:val="01E0"/>
      </w:tblPr>
      <w:tblGrid>
        <w:gridCol w:w="709"/>
        <w:gridCol w:w="4532"/>
        <w:gridCol w:w="2031"/>
        <w:gridCol w:w="1375"/>
        <w:gridCol w:w="851"/>
      </w:tblGrid>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b/>
                <w:bCs/>
                <w:sz w:val="21"/>
                <w:szCs w:val="21"/>
              </w:rPr>
              <w:t>证书名称</w:t>
            </w:r>
            <w:r>
              <w:rPr>
                <w:rFonts w:ascii="宋体" w:hAnsi="宋体" w:cs="宋体" w:eastAsia="宋体" w:hint="default"/>
                <w:sz w:val="21"/>
                <w:szCs w:val="21"/>
              </w:rPr>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587" w:right="0"/>
              <w:jc w:val="left"/>
              <w:rPr>
                <w:rFonts w:ascii="宋体" w:hAnsi="宋体" w:cs="宋体" w:eastAsia="宋体" w:hint="default"/>
                <w:sz w:val="21"/>
                <w:szCs w:val="21"/>
              </w:rPr>
            </w:pPr>
            <w:r>
              <w:rPr>
                <w:rFonts w:ascii="宋体" w:hAnsi="宋体" w:cs="宋体" w:eastAsia="宋体" w:hint="default"/>
                <w:b/>
                <w:bCs/>
                <w:sz w:val="21"/>
                <w:szCs w:val="21"/>
              </w:rPr>
              <w:t>证书编号</w:t>
            </w:r>
            <w:r>
              <w:rPr>
                <w:rFonts w:ascii="宋体" w:hAnsi="宋体" w:cs="宋体" w:eastAsia="宋体" w:hint="default"/>
                <w:sz w:val="21"/>
                <w:szCs w:val="21"/>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60" w:right="0"/>
              <w:jc w:val="left"/>
              <w:rPr>
                <w:rFonts w:ascii="宋体" w:hAnsi="宋体" w:cs="宋体" w:eastAsia="宋体" w:hint="default"/>
                <w:sz w:val="21"/>
                <w:szCs w:val="21"/>
              </w:rPr>
            </w:pPr>
            <w:r>
              <w:rPr>
                <w:rFonts w:ascii="宋体" w:hAnsi="宋体" w:cs="宋体" w:eastAsia="宋体" w:hint="default"/>
                <w:b/>
                <w:bCs/>
                <w:sz w:val="21"/>
                <w:szCs w:val="21"/>
              </w:rPr>
              <w:t>发证时间</w:t>
            </w:r>
            <w:r>
              <w:rPr>
                <w:rFonts w:ascii="宋体" w:hAnsi="宋体" w:cs="宋体" w:eastAsia="宋体" w:hint="default"/>
                <w:sz w:val="21"/>
                <w:szCs w:val="21"/>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8"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辉煌</w:t>
            </w:r>
            <w:r>
              <w:rPr>
                <w:rFonts w:ascii="Times New Roman" w:hAnsi="Times New Roman" w:cs="Times New Roman" w:eastAsia="Times New Roman" w:hint="default"/>
                <w:sz w:val="21"/>
                <w:szCs w:val="21"/>
              </w:rPr>
              <w:t>WJC</w:t>
            </w:r>
            <w:r>
              <w:rPr>
                <w:rFonts w:ascii="宋体" w:hAnsi="宋体" w:cs="宋体" w:eastAsia="宋体" w:hint="default"/>
                <w:sz w:val="21"/>
                <w:szCs w:val="21"/>
              </w:rPr>
              <w:t>型无线车次号校核系统</w:t>
            </w:r>
            <w:r>
              <w:rPr>
                <w:rFonts w:ascii="Times New Roman" w:hAnsi="Times New Roman" w:cs="Times New Roman" w:eastAsia="Times New Roman" w:hint="default"/>
                <w:sz w:val="21"/>
                <w:szCs w:val="21"/>
              </w:rPr>
              <w:t>V1.0</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5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DGY</w:t>
            </w:r>
            <w:r>
              <w:rPr>
                <w:rFonts w:ascii="宋体" w:hAnsi="宋体" w:cs="宋体" w:eastAsia="宋体" w:hint="default"/>
                <w:sz w:val="21"/>
                <w:szCs w:val="21"/>
              </w:rPr>
              <w:t>－</w:t>
            </w:r>
            <w:r>
              <w:rPr>
                <w:rFonts w:ascii="Times New Roman" w:hAnsi="Times New Roman" w:cs="Times New Roman" w:eastAsia="Times New Roman" w:hint="default"/>
                <w:sz w:val="21"/>
                <w:szCs w:val="21"/>
              </w:rPr>
              <w:t>2004-0045</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60" w:right="0"/>
              <w:jc w:val="left"/>
              <w:rPr>
                <w:rFonts w:ascii="Times New Roman" w:hAnsi="Times New Roman" w:cs="Times New Roman" w:eastAsia="Times New Roman" w:hint="default"/>
                <w:sz w:val="21"/>
                <w:szCs w:val="21"/>
              </w:rPr>
            </w:pPr>
            <w:r>
              <w:rPr>
                <w:rFonts w:ascii="Times New Roman"/>
                <w:sz w:val="21"/>
              </w:rPr>
              <w:t>2014.7.29</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9" w:right="0"/>
              <w:jc w:val="left"/>
              <w:rPr>
                <w:rFonts w:ascii="宋体" w:hAnsi="宋体" w:cs="宋体" w:eastAsia="宋体" w:hint="default"/>
                <w:sz w:val="21"/>
                <w:szCs w:val="21"/>
              </w:rPr>
            </w:pPr>
            <w:r>
              <w:rPr>
                <w:rFonts w:ascii="宋体" w:hAnsi="宋体" w:cs="宋体" w:eastAsia="宋体" w:hint="default"/>
                <w:sz w:val="21"/>
                <w:szCs w:val="21"/>
              </w:rPr>
              <w:t>顺延</w:t>
            </w: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辉煌铁路运输调度指挥管理信息系统</w:t>
            </w:r>
            <w:r>
              <w:rPr>
                <w:rFonts w:ascii="Times New Roman" w:hAnsi="Times New Roman" w:cs="Times New Roman" w:eastAsia="Times New Roman" w:hint="default"/>
                <w:sz w:val="21"/>
                <w:szCs w:val="21"/>
              </w:rPr>
              <w:t>V1.0</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DGY</w:t>
            </w:r>
            <w:r>
              <w:rPr>
                <w:rFonts w:ascii="宋体" w:hAnsi="宋体" w:cs="宋体" w:eastAsia="宋体" w:hint="default"/>
                <w:sz w:val="21"/>
                <w:szCs w:val="21"/>
              </w:rPr>
              <w:t>－</w:t>
            </w:r>
            <w:r>
              <w:rPr>
                <w:rFonts w:ascii="Times New Roman" w:hAnsi="Times New Roman" w:cs="Times New Roman" w:eastAsia="Times New Roman" w:hint="default"/>
                <w:sz w:val="21"/>
                <w:szCs w:val="21"/>
              </w:rPr>
              <w:t>2004-0046</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60" w:right="0"/>
              <w:jc w:val="left"/>
              <w:rPr>
                <w:rFonts w:ascii="Times New Roman" w:hAnsi="Times New Roman" w:cs="Times New Roman" w:eastAsia="Times New Roman" w:hint="default"/>
                <w:sz w:val="21"/>
                <w:szCs w:val="21"/>
              </w:rPr>
            </w:pPr>
            <w:r>
              <w:rPr>
                <w:rFonts w:ascii="Times New Roman"/>
                <w:sz w:val="21"/>
              </w:rPr>
              <w:t>2014.7.29</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9" w:right="0"/>
              <w:jc w:val="left"/>
              <w:rPr>
                <w:rFonts w:ascii="宋体" w:hAnsi="宋体" w:cs="宋体" w:eastAsia="宋体" w:hint="default"/>
                <w:sz w:val="21"/>
                <w:szCs w:val="21"/>
              </w:rPr>
            </w:pPr>
            <w:r>
              <w:rPr>
                <w:rFonts w:ascii="宋体" w:hAnsi="宋体" w:cs="宋体" w:eastAsia="宋体" w:hint="default"/>
                <w:sz w:val="21"/>
                <w:szCs w:val="21"/>
              </w:rPr>
              <w:t>顺延</w:t>
            </w: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辉煌信通铁路灾害预警系统</w:t>
            </w:r>
            <w:r>
              <w:rPr>
                <w:rFonts w:ascii="Times New Roman" w:hAnsi="Times New Roman" w:cs="Times New Roman" w:eastAsia="Times New Roman" w:hint="default"/>
                <w:sz w:val="21"/>
                <w:szCs w:val="21"/>
              </w:rPr>
              <w:t>V1.0</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5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DGY</w:t>
            </w:r>
            <w:r>
              <w:rPr>
                <w:rFonts w:ascii="宋体" w:hAnsi="宋体" w:cs="宋体" w:eastAsia="宋体" w:hint="default"/>
                <w:sz w:val="21"/>
                <w:szCs w:val="21"/>
              </w:rPr>
              <w:t>－</w:t>
            </w:r>
            <w:r>
              <w:rPr>
                <w:rFonts w:ascii="Times New Roman" w:hAnsi="Times New Roman" w:cs="Times New Roman" w:eastAsia="Times New Roman" w:hint="default"/>
                <w:sz w:val="21"/>
                <w:szCs w:val="21"/>
              </w:rPr>
              <w:t>2014-0242</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0" w:right="0"/>
              <w:jc w:val="left"/>
              <w:rPr>
                <w:rFonts w:ascii="Times New Roman" w:hAnsi="Times New Roman" w:cs="Times New Roman" w:eastAsia="Times New Roman" w:hint="default"/>
                <w:sz w:val="21"/>
                <w:szCs w:val="21"/>
              </w:rPr>
            </w:pPr>
            <w:r>
              <w:rPr>
                <w:rFonts w:ascii="Times New Roman"/>
                <w:sz w:val="21"/>
              </w:rPr>
              <w:t>2014.7.29</w:t>
            </w:r>
          </w:p>
        </w:tc>
        <w:tc>
          <w:tcPr>
            <w:tcW w:w="851" w:type="dxa"/>
            <w:tcBorders>
              <w:top w:val="single" w:sz="6" w:space="0" w:color="000000"/>
              <w:left w:val="single" w:sz="6" w:space="0" w:color="000000"/>
              <w:bottom w:val="single" w:sz="6" w:space="0" w:color="000000"/>
              <w:right w:val="single" w:sz="6" w:space="0" w:color="000000"/>
            </w:tcBorders>
          </w:tcPr>
          <w:p>
            <w:pP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辉煌信通铁路视频安监系统</w:t>
            </w:r>
            <w:r>
              <w:rPr>
                <w:rFonts w:ascii="Times New Roman" w:hAnsi="Times New Roman" w:cs="Times New Roman" w:eastAsia="Times New Roman" w:hint="default"/>
                <w:sz w:val="21"/>
                <w:szCs w:val="21"/>
              </w:rPr>
              <w:t>V1.0</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5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DGY</w:t>
            </w:r>
            <w:r>
              <w:rPr>
                <w:rFonts w:ascii="宋体" w:hAnsi="宋体" w:cs="宋体" w:eastAsia="宋体" w:hint="default"/>
                <w:sz w:val="21"/>
                <w:szCs w:val="21"/>
              </w:rPr>
              <w:t>－</w:t>
            </w:r>
            <w:r>
              <w:rPr>
                <w:rFonts w:ascii="Times New Roman" w:hAnsi="Times New Roman" w:cs="Times New Roman" w:eastAsia="Times New Roman" w:hint="default"/>
                <w:sz w:val="21"/>
                <w:szCs w:val="21"/>
              </w:rPr>
              <w:t>2014-0243</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60" w:right="0"/>
              <w:jc w:val="left"/>
              <w:rPr>
                <w:rFonts w:ascii="Times New Roman" w:hAnsi="Times New Roman" w:cs="Times New Roman" w:eastAsia="Times New Roman" w:hint="default"/>
                <w:sz w:val="21"/>
                <w:szCs w:val="21"/>
              </w:rPr>
            </w:pPr>
            <w:r>
              <w:rPr>
                <w:rFonts w:ascii="Times New Roman"/>
                <w:sz w:val="21"/>
              </w:rPr>
              <w:t>2014.7.29</w:t>
            </w:r>
          </w:p>
        </w:tc>
        <w:tc>
          <w:tcPr>
            <w:tcW w:w="851" w:type="dxa"/>
            <w:tcBorders>
              <w:top w:val="single" w:sz="6" w:space="0" w:color="000000"/>
              <w:left w:val="single" w:sz="6" w:space="0" w:color="000000"/>
              <w:bottom w:val="single" w:sz="6" w:space="0" w:color="000000"/>
              <w:right w:val="single" w:sz="6" w:space="0" w:color="000000"/>
            </w:tcBorders>
          </w:tcPr>
          <w:p>
            <w:pP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辉煌信通城轨信号运行维护监测系统</w:t>
            </w:r>
            <w:r>
              <w:rPr>
                <w:rFonts w:ascii="Times New Roman" w:hAnsi="Times New Roman" w:cs="Times New Roman" w:eastAsia="Times New Roman" w:hint="default"/>
                <w:sz w:val="21"/>
                <w:szCs w:val="21"/>
              </w:rPr>
              <w:t>V1.0</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5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DGY</w:t>
            </w:r>
            <w:r>
              <w:rPr>
                <w:rFonts w:ascii="宋体" w:hAnsi="宋体" w:cs="宋体" w:eastAsia="宋体" w:hint="default"/>
                <w:sz w:val="21"/>
                <w:szCs w:val="21"/>
              </w:rPr>
              <w:t>－</w:t>
            </w:r>
            <w:r>
              <w:rPr>
                <w:rFonts w:ascii="Times New Roman" w:hAnsi="Times New Roman" w:cs="Times New Roman" w:eastAsia="Times New Roman" w:hint="default"/>
                <w:sz w:val="21"/>
                <w:szCs w:val="21"/>
              </w:rPr>
              <w:t>2014-0244</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60" w:right="0"/>
              <w:jc w:val="left"/>
              <w:rPr>
                <w:rFonts w:ascii="Times New Roman" w:hAnsi="Times New Roman" w:cs="Times New Roman" w:eastAsia="Times New Roman" w:hint="default"/>
                <w:sz w:val="21"/>
                <w:szCs w:val="21"/>
              </w:rPr>
            </w:pPr>
            <w:r>
              <w:rPr>
                <w:rFonts w:ascii="Times New Roman"/>
                <w:sz w:val="21"/>
              </w:rPr>
              <w:t>2014.7.29</w:t>
            </w:r>
          </w:p>
        </w:tc>
        <w:tc>
          <w:tcPr>
            <w:tcW w:w="851" w:type="dxa"/>
            <w:tcBorders>
              <w:top w:val="single" w:sz="6" w:space="0" w:color="000000"/>
              <w:left w:val="single" w:sz="6" w:space="0" w:color="000000"/>
              <w:bottom w:val="single" w:sz="6" w:space="0" w:color="000000"/>
              <w:right w:val="single" w:sz="6" w:space="0" w:color="000000"/>
            </w:tcBorders>
          </w:tcPr>
          <w:p>
            <w:pP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辉煌信通调车指挥监控系统</w:t>
            </w:r>
            <w:r>
              <w:rPr>
                <w:rFonts w:ascii="Times New Roman" w:hAnsi="Times New Roman" w:cs="Times New Roman" w:eastAsia="Times New Roman" w:hint="default"/>
                <w:sz w:val="21"/>
                <w:szCs w:val="21"/>
              </w:rPr>
              <w:t>V1.0</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DGY</w:t>
            </w:r>
            <w:r>
              <w:rPr>
                <w:rFonts w:ascii="宋体" w:hAnsi="宋体" w:cs="宋体" w:eastAsia="宋体" w:hint="default"/>
                <w:sz w:val="21"/>
                <w:szCs w:val="21"/>
              </w:rPr>
              <w:t>－</w:t>
            </w:r>
            <w:r>
              <w:rPr>
                <w:rFonts w:ascii="Times New Roman" w:hAnsi="Times New Roman" w:cs="Times New Roman" w:eastAsia="Times New Roman" w:hint="default"/>
                <w:sz w:val="21"/>
                <w:szCs w:val="21"/>
              </w:rPr>
              <w:t>2014-0245</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60" w:right="0"/>
              <w:jc w:val="left"/>
              <w:rPr>
                <w:rFonts w:ascii="Times New Roman" w:hAnsi="Times New Roman" w:cs="Times New Roman" w:eastAsia="Times New Roman" w:hint="default"/>
                <w:sz w:val="21"/>
                <w:szCs w:val="21"/>
              </w:rPr>
            </w:pPr>
            <w:r>
              <w:rPr>
                <w:rFonts w:ascii="Times New Roman"/>
                <w:sz w:val="21"/>
              </w:rPr>
              <w:t>2014.7.29</w:t>
            </w:r>
          </w:p>
        </w:tc>
        <w:tc>
          <w:tcPr>
            <w:tcW w:w="851" w:type="dxa"/>
            <w:tcBorders>
              <w:top w:val="single" w:sz="6" w:space="0" w:color="000000"/>
              <w:left w:val="single" w:sz="6" w:space="0" w:color="000000"/>
              <w:bottom w:val="single" w:sz="6" w:space="0" w:color="000000"/>
              <w:right w:val="single" w:sz="6" w:space="0" w:color="000000"/>
            </w:tcBorders>
          </w:tcPr>
          <w:p>
            <w:pP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辉煌信通电务监测系统</w:t>
            </w:r>
            <w:r>
              <w:rPr>
                <w:rFonts w:ascii="Times New Roman" w:hAnsi="Times New Roman" w:cs="Times New Roman" w:eastAsia="Times New Roman" w:hint="default"/>
                <w:sz w:val="21"/>
                <w:szCs w:val="21"/>
              </w:rPr>
              <w:t>V1.0</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5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DGY</w:t>
            </w:r>
            <w:r>
              <w:rPr>
                <w:rFonts w:ascii="宋体" w:hAnsi="宋体" w:cs="宋体" w:eastAsia="宋体" w:hint="default"/>
                <w:sz w:val="21"/>
                <w:szCs w:val="21"/>
              </w:rPr>
              <w:t>－</w:t>
            </w:r>
            <w:r>
              <w:rPr>
                <w:rFonts w:ascii="Times New Roman" w:hAnsi="Times New Roman" w:cs="Times New Roman" w:eastAsia="Times New Roman" w:hint="default"/>
                <w:sz w:val="21"/>
                <w:szCs w:val="21"/>
              </w:rPr>
              <w:t>2014-0246</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0" w:right="0"/>
              <w:jc w:val="left"/>
              <w:rPr>
                <w:rFonts w:ascii="Times New Roman" w:hAnsi="Times New Roman" w:cs="Times New Roman" w:eastAsia="Times New Roman" w:hint="default"/>
                <w:sz w:val="21"/>
                <w:szCs w:val="21"/>
              </w:rPr>
            </w:pPr>
            <w:r>
              <w:rPr>
                <w:rFonts w:ascii="Times New Roman"/>
                <w:sz w:val="21"/>
              </w:rPr>
              <w:t>2014.7.29</w:t>
            </w:r>
          </w:p>
        </w:tc>
        <w:tc>
          <w:tcPr>
            <w:tcW w:w="851" w:type="dxa"/>
            <w:tcBorders>
              <w:top w:val="single" w:sz="6" w:space="0" w:color="000000"/>
              <w:left w:val="single" w:sz="6" w:space="0" w:color="000000"/>
              <w:bottom w:val="single" w:sz="6" w:space="0" w:color="000000"/>
              <w:right w:val="single" w:sz="6" w:space="0" w:color="000000"/>
            </w:tcBorders>
          </w:tcPr>
          <w:p>
            <w:pP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辉煌信通城轨综合监控系统</w:t>
            </w:r>
            <w:r>
              <w:rPr>
                <w:rFonts w:ascii="Times New Roman" w:hAnsi="Times New Roman" w:cs="Times New Roman" w:eastAsia="Times New Roman" w:hint="default"/>
                <w:sz w:val="21"/>
                <w:szCs w:val="21"/>
              </w:rPr>
              <w:t>V1.0</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5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DGY</w:t>
            </w:r>
            <w:r>
              <w:rPr>
                <w:rFonts w:ascii="宋体" w:hAnsi="宋体" w:cs="宋体" w:eastAsia="宋体" w:hint="default"/>
                <w:sz w:val="21"/>
                <w:szCs w:val="21"/>
              </w:rPr>
              <w:t>－</w:t>
            </w:r>
            <w:r>
              <w:rPr>
                <w:rFonts w:ascii="Times New Roman" w:hAnsi="Times New Roman" w:cs="Times New Roman" w:eastAsia="Times New Roman" w:hint="default"/>
                <w:sz w:val="21"/>
                <w:szCs w:val="21"/>
              </w:rPr>
              <w:t>2014-0247</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60" w:right="0"/>
              <w:jc w:val="left"/>
              <w:rPr>
                <w:rFonts w:ascii="Times New Roman" w:hAnsi="Times New Roman" w:cs="Times New Roman" w:eastAsia="Times New Roman" w:hint="default"/>
                <w:sz w:val="21"/>
                <w:szCs w:val="21"/>
              </w:rPr>
            </w:pPr>
            <w:r>
              <w:rPr>
                <w:rFonts w:ascii="Times New Roman"/>
                <w:sz w:val="21"/>
              </w:rPr>
              <w:t>2014.7.29</w:t>
            </w:r>
          </w:p>
        </w:tc>
        <w:tc>
          <w:tcPr>
            <w:tcW w:w="851" w:type="dxa"/>
            <w:tcBorders>
              <w:top w:val="single" w:sz="6" w:space="0" w:color="000000"/>
              <w:left w:val="single" w:sz="6" w:space="0" w:color="000000"/>
              <w:bottom w:val="single" w:sz="6" w:space="0" w:color="000000"/>
              <w:right w:val="single" w:sz="6" w:space="0" w:color="000000"/>
            </w:tcBorders>
          </w:tcPr>
          <w:p>
            <w:pP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辉煌铁路道岔综合监测系统</w:t>
            </w:r>
            <w:r>
              <w:rPr>
                <w:rFonts w:ascii="Times New Roman" w:hAnsi="Times New Roman" w:cs="Times New Roman" w:eastAsia="Times New Roman" w:hint="default"/>
                <w:sz w:val="21"/>
                <w:szCs w:val="21"/>
              </w:rPr>
              <w:t>V1.0</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5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DGY</w:t>
            </w:r>
            <w:r>
              <w:rPr>
                <w:rFonts w:ascii="宋体" w:hAnsi="宋体" w:cs="宋体" w:eastAsia="宋体" w:hint="default"/>
                <w:sz w:val="21"/>
                <w:szCs w:val="21"/>
              </w:rPr>
              <w:t>－</w:t>
            </w:r>
            <w:r>
              <w:rPr>
                <w:rFonts w:ascii="Times New Roman" w:hAnsi="Times New Roman" w:cs="Times New Roman" w:eastAsia="Times New Roman" w:hint="default"/>
                <w:sz w:val="21"/>
                <w:szCs w:val="21"/>
              </w:rPr>
              <w:t>2014-0277</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60" w:right="0"/>
              <w:jc w:val="left"/>
              <w:rPr>
                <w:rFonts w:ascii="Times New Roman" w:hAnsi="Times New Roman" w:cs="Times New Roman" w:eastAsia="Times New Roman" w:hint="default"/>
                <w:sz w:val="21"/>
                <w:szCs w:val="21"/>
              </w:rPr>
            </w:pPr>
            <w:r>
              <w:rPr>
                <w:rFonts w:ascii="Times New Roman"/>
                <w:sz w:val="21"/>
              </w:rPr>
              <w:t>2014.9.23</w:t>
            </w:r>
          </w:p>
        </w:tc>
        <w:tc>
          <w:tcPr>
            <w:tcW w:w="851" w:type="dxa"/>
            <w:tcBorders>
              <w:top w:val="single" w:sz="6" w:space="0" w:color="000000"/>
              <w:left w:val="single" w:sz="6" w:space="0" w:color="000000"/>
              <w:bottom w:val="single" w:sz="6" w:space="0" w:color="000000"/>
              <w:right w:val="single" w:sz="6" w:space="0" w:color="000000"/>
            </w:tcBorders>
          </w:tcPr>
          <w:p>
            <w:pP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21"/>
                <w:szCs w:val="21"/>
              </w:rPr>
            </w:pPr>
            <w:r>
              <w:rPr>
                <w:rFonts w:ascii="Times New Roman"/>
                <w:sz w:val="21"/>
              </w:rPr>
              <w:t>10</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辉煌道岔缺口监测系统</w:t>
            </w:r>
            <w:r>
              <w:rPr>
                <w:rFonts w:ascii="Times New Roman" w:hAnsi="Times New Roman" w:cs="Times New Roman" w:eastAsia="Times New Roman" w:hint="default"/>
                <w:sz w:val="21"/>
                <w:szCs w:val="21"/>
              </w:rPr>
              <w:t>V1.0</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DGY</w:t>
            </w:r>
            <w:r>
              <w:rPr>
                <w:rFonts w:ascii="宋体" w:hAnsi="宋体" w:cs="宋体" w:eastAsia="宋体" w:hint="default"/>
                <w:sz w:val="21"/>
                <w:szCs w:val="21"/>
              </w:rPr>
              <w:t>－</w:t>
            </w:r>
            <w:r>
              <w:rPr>
                <w:rFonts w:ascii="Times New Roman" w:hAnsi="Times New Roman" w:cs="Times New Roman" w:eastAsia="Times New Roman" w:hint="default"/>
                <w:sz w:val="21"/>
                <w:szCs w:val="21"/>
              </w:rPr>
              <w:t>2014-0278</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60" w:right="0"/>
              <w:jc w:val="left"/>
              <w:rPr>
                <w:rFonts w:ascii="Times New Roman" w:hAnsi="Times New Roman" w:cs="Times New Roman" w:eastAsia="Times New Roman" w:hint="default"/>
                <w:sz w:val="21"/>
                <w:szCs w:val="21"/>
              </w:rPr>
            </w:pPr>
            <w:r>
              <w:rPr>
                <w:rFonts w:ascii="Times New Roman"/>
                <w:sz w:val="21"/>
              </w:rPr>
              <w:t>2014.9.23</w:t>
            </w:r>
          </w:p>
        </w:tc>
        <w:tc>
          <w:tcPr>
            <w:tcW w:w="851" w:type="dxa"/>
            <w:tcBorders>
              <w:top w:val="single" w:sz="6" w:space="0" w:color="000000"/>
              <w:left w:val="single" w:sz="6" w:space="0" w:color="000000"/>
              <w:bottom w:val="single" w:sz="6" w:space="0" w:color="000000"/>
              <w:right w:val="single" w:sz="6" w:space="0" w:color="000000"/>
            </w:tcBorders>
          </w:tcPr>
          <w:p>
            <w:pP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sz w:val="21"/>
              </w:rPr>
              <w:t>11</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辉煌道岔融雪控制系统</w:t>
            </w:r>
            <w:r>
              <w:rPr>
                <w:rFonts w:ascii="Times New Roman" w:hAnsi="Times New Roman" w:cs="Times New Roman" w:eastAsia="Times New Roman" w:hint="default"/>
                <w:sz w:val="21"/>
                <w:szCs w:val="21"/>
              </w:rPr>
              <w:t>V1.0</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5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DGY</w:t>
            </w:r>
            <w:r>
              <w:rPr>
                <w:rFonts w:ascii="宋体" w:hAnsi="宋体" w:cs="宋体" w:eastAsia="宋体" w:hint="default"/>
                <w:sz w:val="21"/>
                <w:szCs w:val="21"/>
              </w:rPr>
              <w:t>－</w:t>
            </w:r>
            <w:r>
              <w:rPr>
                <w:rFonts w:ascii="Times New Roman" w:hAnsi="Times New Roman" w:cs="Times New Roman" w:eastAsia="Times New Roman" w:hint="default"/>
                <w:sz w:val="21"/>
                <w:szCs w:val="21"/>
              </w:rPr>
              <w:t>2014-0279</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0" w:right="0"/>
              <w:jc w:val="left"/>
              <w:rPr>
                <w:rFonts w:ascii="Times New Roman" w:hAnsi="Times New Roman" w:cs="Times New Roman" w:eastAsia="Times New Roman" w:hint="default"/>
                <w:sz w:val="21"/>
                <w:szCs w:val="21"/>
              </w:rPr>
            </w:pPr>
            <w:r>
              <w:rPr>
                <w:rFonts w:ascii="Times New Roman"/>
                <w:sz w:val="21"/>
              </w:rPr>
              <w:t>2014.9.23</w:t>
            </w:r>
          </w:p>
        </w:tc>
        <w:tc>
          <w:tcPr>
            <w:tcW w:w="851" w:type="dxa"/>
            <w:tcBorders>
              <w:top w:val="single" w:sz="6" w:space="0" w:color="000000"/>
              <w:left w:val="single" w:sz="6" w:space="0" w:color="000000"/>
              <w:bottom w:val="single" w:sz="6" w:space="0" w:color="000000"/>
              <w:right w:val="single" w:sz="6" w:space="0" w:color="000000"/>
            </w:tcBorders>
          </w:tcPr>
          <w:p>
            <w:pP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21"/>
                <w:szCs w:val="21"/>
              </w:rPr>
            </w:pPr>
            <w:r>
              <w:rPr>
                <w:rFonts w:ascii="Times New Roman"/>
                <w:sz w:val="21"/>
              </w:rPr>
              <w:t>12</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辉煌防灾安全监控系统</w:t>
            </w:r>
            <w:r>
              <w:rPr>
                <w:rFonts w:ascii="Times New Roman" w:hAnsi="Times New Roman" w:cs="Times New Roman" w:eastAsia="Times New Roman" w:hint="default"/>
                <w:sz w:val="21"/>
                <w:szCs w:val="21"/>
              </w:rPr>
              <w:t>V3.0</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5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DGY</w:t>
            </w:r>
            <w:r>
              <w:rPr>
                <w:rFonts w:ascii="宋体" w:hAnsi="宋体" w:cs="宋体" w:eastAsia="宋体" w:hint="default"/>
                <w:sz w:val="21"/>
                <w:szCs w:val="21"/>
              </w:rPr>
              <w:t>－</w:t>
            </w:r>
            <w:r>
              <w:rPr>
                <w:rFonts w:ascii="Times New Roman" w:hAnsi="Times New Roman" w:cs="Times New Roman" w:eastAsia="Times New Roman" w:hint="default"/>
                <w:sz w:val="21"/>
                <w:szCs w:val="21"/>
              </w:rPr>
              <w:t>2014-0280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60" w:right="0"/>
              <w:jc w:val="left"/>
              <w:rPr>
                <w:rFonts w:ascii="Times New Roman" w:hAnsi="Times New Roman" w:cs="Times New Roman" w:eastAsia="Times New Roman" w:hint="default"/>
                <w:sz w:val="21"/>
                <w:szCs w:val="21"/>
              </w:rPr>
            </w:pPr>
            <w:r>
              <w:rPr>
                <w:rFonts w:ascii="Times New Roman"/>
                <w:sz w:val="21"/>
              </w:rPr>
              <w:t>2014.9.23</w:t>
            </w:r>
          </w:p>
        </w:tc>
        <w:tc>
          <w:tcPr>
            <w:tcW w:w="851" w:type="dxa"/>
            <w:tcBorders>
              <w:top w:val="single" w:sz="6" w:space="0" w:color="000000"/>
              <w:left w:val="single" w:sz="6" w:space="0" w:color="000000"/>
              <w:bottom w:val="single" w:sz="6" w:space="0" w:color="000000"/>
              <w:right w:val="single" w:sz="6" w:space="0" w:color="000000"/>
            </w:tcBorders>
          </w:tcPr>
          <w:p>
            <w:pP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21"/>
                <w:szCs w:val="21"/>
              </w:rPr>
            </w:pPr>
            <w:r>
              <w:rPr>
                <w:rFonts w:ascii="Times New Roman"/>
                <w:sz w:val="21"/>
              </w:rPr>
              <w:t>13</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辉煌高速铁路自然灾害及异物侵限监测系统</w:t>
            </w:r>
            <w:r>
              <w:rPr>
                <w:rFonts w:ascii="Times New Roman" w:hAnsi="Times New Roman" w:cs="Times New Roman" w:eastAsia="Times New Roman" w:hint="default"/>
                <w:sz w:val="21"/>
                <w:szCs w:val="21"/>
              </w:rPr>
              <w:t>V4.0</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5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DGY</w:t>
            </w:r>
            <w:r>
              <w:rPr>
                <w:rFonts w:ascii="宋体" w:hAnsi="宋体" w:cs="宋体" w:eastAsia="宋体" w:hint="default"/>
                <w:sz w:val="21"/>
                <w:szCs w:val="21"/>
              </w:rPr>
              <w:t>－</w:t>
            </w:r>
            <w:r>
              <w:rPr>
                <w:rFonts w:ascii="Times New Roman" w:hAnsi="Times New Roman" w:cs="Times New Roman" w:eastAsia="Times New Roman" w:hint="default"/>
                <w:sz w:val="21"/>
                <w:szCs w:val="21"/>
              </w:rPr>
              <w:t>2014-0281</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60" w:right="0"/>
              <w:jc w:val="left"/>
              <w:rPr>
                <w:rFonts w:ascii="Times New Roman" w:hAnsi="Times New Roman" w:cs="Times New Roman" w:eastAsia="Times New Roman" w:hint="default"/>
                <w:sz w:val="21"/>
                <w:szCs w:val="21"/>
              </w:rPr>
            </w:pPr>
            <w:r>
              <w:rPr>
                <w:rFonts w:ascii="Times New Roman"/>
                <w:sz w:val="21"/>
              </w:rPr>
              <w:t>2014.9.23</w:t>
            </w:r>
          </w:p>
        </w:tc>
        <w:tc>
          <w:tcPr>
            <w:tcW w:w="851" w:type="dxa"/>
            <w:tcBorders>
              <w:top w:val="single" w:sz="6" w:space="0" w:color="000000"/>
              <w:left w:val="single" w:sz="6" w:space="0" w:color="000000"/>
              <w:bottom w:val="single" w:sz="6" w:space="0" w:color="000000"/>
              <w:right w:val="single" w:sz="6" w:space="0" w:color="000000"/>
            </w:tcBorders>
          </w:tcPr>
          <w:p>
            <w:pP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21"/>
                <w:szCs w:val="21"/>
              </w:rPr>
            </w:pPr>
            <w:r>
              <w:rPr>
                <w:rFonts w:ascii="Times New Roman"/>
                <w:sz w:val="21"/>
              </w:rPr>
              <w:t>14</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辉煌信号集中监测系统</w:t>
            </w:r>
            <w:r>
              <w:rPr>
                <w:rFonts w:ascii="Times New Roman" w:hAnsi="Times New Roman" w:cs="Times New Roman" w:eastAsia="Times New Roman" w:hint="default"/>
                <w:sz w:val="21"/>
                <w:szCs w:val="21"/>
              </w:rPr>
              <w:t>V2.0</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DGY</w:t>
            </w:r>
            <w:r>
              <w:rPr>
                <w:rFonts w:ascii="宋体" w:hAnsi="宋体" w:cs="宋体" w:eastAsia="宋体" w:hint="default"/>
                <w:sz w:val="21"/>
                <w:szCs w:val="21"/>
              </w:rPr>
              <w:t>－</w:t>
            </w:r>
            <w:r>
              <w:rPr>
                <w:rFonts w:ascii="Times New Roman" w:hAnsi="Times New Roman" w:cs="Times New Roman" w:eastAsia="Times New Roman" w:hint="default"/>
                <w:sz w:val="21"/>
                <w:szCs w:val="21"/>
              </w:rPr>
              <w:t>2014-0282</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60" w:right="0"/>
              <w:jc w:val="left"/>
              <w:rPr>
                <w:rFonts w:ascii="Times New Roman" w:hAnsi="Times New Roman" w:cs="Times New Roman" w:eastAsia="Times New Roman" w:hint="default"/>
                <w:sz w:val="21"/>
                <w:szCs w:val="21"/>
              </w:rPr>
            </w:pPr>
            <w:r>
              <w:rPr>
                <w:rFonts w:ascii="Times New Roman"/>
                <w:sz w:val="21"/>
              </w:rPr>
              <w:t>2014.9.23</w:t>
            </w:r>
          </w:p>
        </w:tc>
        <w:tc>
          <w:tcPr>
            <w:tcW w:w="851" w:type="dxa"/>
            <w:tcBorders>
              <w:top w:val="single" w:sz="6" w:space="0" w:color="000000"/>
              <w:left w:val="single" w:sz="6" w:space="0" w:color="000000"/>
              <w:bottom w:val="single" w:sz="6" w:space="0" w:color="000000"/>
              <w:right w:val="single" w:sz="6" w:space="0" w:color="000000"/>
            </w:tcBorders>
          </w:tcPr>
          <w:p>
            <w:pP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sz w:val="21"/>
              </w:rPr>
              <w:t>15</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8" w:right="0"/>
              <w:jc w:val="left"/>
              <w:rPr>
                <w:rFonts w:ascii="宋体" w:hAnsi="宋体" w:cs="宋体" w:eastAsia="宋体" w:hint="default"/>
                <w:sz w:val="21"/>
                <w:szCs w:val="21"/>
              </w:rPr>
            </w:pPr>
            <w:r>
              <w:rPr>
                <w:rFonts w:ascii="宋体" w:hAnsi="宋体" w:cs="宋体" w:eastAsia="宋体" w:hint="default"/>
                <w:sz w:val="21"/>
                <w:szCs w:val="21"/>
              </w:rPr>
              <w:t>辉煌客专基地电务信息系统</w:t>
            </w:r>
            <w:r>
              <w:rPr>
                <w:rFonts w:ascii="Times New Roman" w:hAnsi="Times New Roman" w:cs="Times New Roman" w:eastAsia="Times New Roman" w:hint="default"/>
                <w:sz w:val="21"/>
                <w:szCs w:val="21"/>
              </w:rPr>
              <w:t>V1.0(</w:t>
            </w:r>
            <w:r>
              <w:rPr>
                <w:rFonts w:ascii="宋体" w:hAnsi="宋体" w:cs="宋体" w:eastAsia="宋体" w:hint="default"/>
                <w:sz w:val="21"/>
                <w:szCs w:val="21"/>
              </w:rPr>
              <w:t>辉煌软件）</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5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DGY</w:t>
            </w:r>
            <w:r>
              <w:rPr>
                <w:rFonts w:ascii="宋体" w:hAnsi="宋体" w:cs="宋体" w:eastAsia="宋体" w:hint="default"/>
                <w:sz w:val="21"/>
                <w:szCs w:val="21"/>
              </w:rPr>
              <w:t>－</w:t>
            </w:r>
            <w:r>
              <w:rPr>
                <w:rFonts w:ascii="Times New Roman" w:hAnsi="Times New Roman" w:cs="Times New Roman" w:eastAsia="Times New Roman" w:hint="default"/>
                <w:sz w:val="21"/>
                <w:szCs w:val="21"/>
              </w:rPr>
              <w:t>2014-0399</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7" w:right="0"/>
              <w:jc w:val="left"/>
              <w:rPr>
                <w:rFonts w:ascii="Times New Roman" w:hAnsi="Times New Roman" w:cs="Times New Roman" w:eastAsia="Times New Roman" w:hint="default"/>
                <w:sz w:val="21"/>
                <w:szCs w:val="21"/>
              </w:rPr>
            </w:pPr>
            <w:r>
              <w:rPr>
                <w:rFonts w:ascii="Times New Roman"/>
                <w:sz w:val="21"/>
              </w:rPr>
              <w:t>2014.10.20</w:t>
            </w:r>
          </w:p>
        </w:tc>
        <w:tc>
          <w:tcPr>
            <w:tcW w:w="851" w:type="dxa"/>
            <w:tcBorders>
              <w:top w:val="single" w:sz="6" w:space="0" w:color="000000"/>
              <w:left w:val="single" w:sz="6" w:space="0" w:color="000000"/>
              <w:bottom w:val="single" w:sz="6" w:space="0" w:color="000000"/>
              <w:right w:val="single" w:sz="6" w:space="0" w:color="000000"/>
            </w:tcBorders>
          </w:tcPr>
          <w:p>
            <w:pP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21"/>
                <w:szCs w:val="21"/>
              </w:rPr>
            </w:pPr>
            <w:r>
              <w:rPr>
                <w:rFonts w:ascii="Times New Roman"/>
                <w:sz w:val="21"/>
              </w:rPr>
              <w:t>16</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8" w:right="0"/>
              <w:jc w:val="left"/>
              <w:rPr>
                <w:rFonts w:ascii="宋体" w:hAnsi="宋体" w:cs="宋体" w:eastAsia="宋体" w:hint="default"/>
                <w:sz w:val="21"/>
                <w:szCs w:val="21"/>
              </w:rPr>
            </w:pPr>
            <w:r>
              <w:rPr>
                <w:rFonts w:ascii="宋体" w:hAnsi="宋体" w:cs="宋体" w:eastAsia="宋体" w:hint="default"/>
                <w:sz w:val="21"/>
                <w:szCs w:val="21"/>
              </w:rPr>
              <w:t>辉煌电务管理信息系统</w:t>
            </w:r>
            <w:r>
              <w:rPr>
                <w:rFonts w:ascii="Times New Roman" w:hAnsi="Times New Roman" w:cs="Times New Roman" w:eastAsia="Times New Roman" w:hint="default"/>
                <w:sz w:val="21"/>
                <w:szCs w:val="21"/>
              </w:rPr>
              <w:t>V1.0</w:t>
            </w:r>
            <w:r>
              <w:rPr>
                <w:rFonts w:ascii="宋体" w:hAnsi="宋体" w:cs="宋体" w:eastAsia="宋体" w:hint="default"/>
                <w:sz w:val="21"/>
                <w:szCs w:val="21"/>
              </w:rPr>
              <w:t>（辉煌软件）</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5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DGY</w:t>
            </w:r>
            <w:r>
              <w:rPr>
                <w:rFonts w:ascii="宋体" w:hAnsi="宋体" w:cs="宋体" w:eastAsia="宋体" w:hint="default"/>
                <w:sz w:val="21"/>
                <w:szCs w:val="21"/>
              </w:rPr>
              <w:t>－</w:t>
            </w:r>
            <w:r>
              <w:rPr>
                <w:rFonts w:ascii="Times New Roman" w:hAnsi="Times New Roman" w:cs="Times New Roman" w:eastAsia="Times New Roman" w:hint="default"/>
                <w:sz w:val="21"/>
                <w:szCs w:val="21"/>
              </w:rPr>
              <w:t>2014-0398</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7" w:right="0"/>
              <w:jc w:val="left"/>
              <w:rPr>
                <w:rFonts w:ascii="Times New Roman" w:hAnsi="Times New Roman" w:cs="Times New Roman" w:eastAsia="Times New Roman" w:hint="default"/>
                <w:sz w:val="21"/>
                <w:szCs w:val="21"/>
              </w:rPr>
            </w:pPr>
            <w:r>
              <w:rPr>
                <w:rFonts w:ascii="Times New Roman"/>
                <w:sz w:val="21"/>
              </w:rPr>
              <w:t>2014.10.20</w:t>
            </w:r>
          </w:p>
        </w:tc>
        <w:tc>
          <w:tcPr>
            <w:tcW w:w="851" w:type="dxa"/>
            <w:tcBorders>
              <w:top w:val="single" w:sz="6" w:space="0" w:color="000000"/>
              <w:left w:val="single" w:sz="6" w:space="0" w:color="000000"/>
              <w:bottom w:val="single" w:sz="6" w:space="0" w:color="000000"/>
              <w:right w:val="single" w:sz="6" w:space="0" w:color="000000"/>
            </w:tcBorders>
          </w:tcPr>
          <w:p>
            <w:pPr/>
          </w:p>
        </w:tc>
      </w:tr>
      <w:tr>
        <w:trPr>
          <w:trHeight w:val="429" w:hRule="exact"/>
        </w:trPr>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21"/>
                <w:szCs w:val="21"/>
              </w:rPr>
            </w:pPr>
            <w:r>
              <w:rPr>
                <w:rFonts w:ascii="Times New Roman"/>
                <w:sz w:val="21"/>
              </w:rPr>
              <w:t>17</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辉煌电务设备动态监测分析系统</w:t>
            </w:r>
            <w:r>
              <w:rPr>
                <w:rFonts w:ascii="Times New Roman" w:hAnsi="Times New Roman" w:cs="Times New Roman" w:eastAsia="Times New Roman" w:hint="default"/>
                <w:sz w:val="21"/>
                <w:szCs w:val="21"/>
              </w:rPr>
              <w:t>V1.0</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5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豫</w:t>
            </w:r>
            <w:r>
              <w:rPr>
                <w:rFonts w:ascii="Times New Roman" w:hAnsi="Times New Roman" w:cs="Times New Roman" w:eastAsia="Times New Roman" w:hint="default"/>
                <w:sz w:val="21"/>
                <w:szCs w:val="21"/>
              </w:rPr>
              <w:t>DGY</w:t>
            </w:r>
            <w:r>
              <w:rPr>
                <w:rFonts w:ascii="宋体" w:hAnsi="宋体" w:cs="宋体" w:eastAsia="宋体" w:hint="default"/>
                <w:sz w:val="21"/>
                <w:szCs w:val="21"/>
              </w:rPr>
              <w:t>－</w:t>
            </w:r>
            <w:r>
              <w:rPr>
                <w:rFonts w:ascii="Times New Roman" w:hAnsi="Times New Roman" w:cs="Times New Roman" w:eastAsia="Times New Roman" w:hint="default"/>
                <w:sz w:val="21"/>
                <w:szCs w:val="21"/>
              </w:rPr>
              <w:t>2014-0577</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7" w:right="0"/>
              <w:jc w:val="left"/>
              <w:rPr>
                <w:rFonts w:ascii="Times New Roman" w:hAnsi="Times New Roman" w:cs="Times New Roman" w:eastAsia="Times New Roman" w:hint="default"/>
                <w:sz w:val="21"/>
                <w:szCs w:val="21"/>
              </w:rPr>
            </w:pPr>
            <w:r>
              <w:rPr>
                <w:rFonts w:ascii="Times New Roman"/>
                <w:sz w:val="21"/>
              </w:rPr>
              <w:t>2014.12.26</w:t>
            </w:r>
          </w:p>
        </w:tc>
        <w:tc>
          <w:tcPr>
            <w:tcW w:w="85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6" w:footer="978" w:top="1060" w:bottom="1160" w:left="980" w:right="1020"/>
        </w:sectPr>
      </w:pPr>
    </w:p>
    <w:p>
      <w:pPr>
        <w:spacing w:line="240" w:lineRule="auto" w:before="0"/>
        <w:rPr>
          <w:rFonts w:ascii="宋体" w:hAnsi="宋体" w:cs="宋体" w:eastAsia="宋体" w:hint="default"/>
          <w:b/>
          <w:bCs/>
          <w:sz w:val="20"/>
          <w:szCs w:val="20"/>
        </w:rPr>
      </w:pPr>
    </w:p>
    <w:p>
      <w:pPr>
        <w:pStyle w:val="Heading2"/>
        <w:spacing w:line="240" w:lineRule="auto" w:before="198"/>
        <w:ind w:left="252" w:right="5654"/>
        <w:jc w:val="left"/>
        <w:rPr>
          <w:b w:val="0"/>
          <w:bCs w:val="0"/>
        </w:rPr>
      </w:pPr>
      <w:r>
        <w:rPr/>
        <w:t>六、投资状况分析</w:t>
      </w:r>
      <w:r>
        <w:rPr>
          <w:b w:val="0"/>
          <w:bCs w:val="0"/>
        </w:rPr>
      </w:r>
    </w:p>
    <w:p>
      <w:pPr>
        <w:pStyle w:val="Heading2"/>
        <w:spacing w:line="240" w:lineRule="auto" w:before="187"/>
        <w:ind w:left="252" w:right="5654"/>
        <w:jc w:val="left"/>
        <w:rPr>
          <w:b w:val="0"/>
          <w:bCs w:val="0"/>
        </w:rPr>
      </w:pPr>
      <w:r>
        <w:rPr>
          <w:rFonts w:ascii="Times New Roman" w:hAnsi="Times New Roman" w:cs="Times New Roman" w:eastAsia="Times New Roman" w:hint="default"/>
        </w:rPr>
        <w:t>1</w:t>
      </w:r>
      <w:r>
        <w:rPr/>
        <w:t>、对外股权投资情况</w:t>
      </w:r>
      <w:r>
        <w:rPr>
          <w:b w:val="0"/>
          <w:bCs w:val="0"/>
        </w:rPr>
      </w:r>
    </w:p>
    <w:p>
      <w:pPr>
        <w:pStyle w:val="Heading2"/>
        <w:spacing w:line="240" w:lineRule="auto" w:before="167"/>
        <w:ind w:left="252" w:right="5654"/>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1"/>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1843"/>
        <w:gridCol w:w="6096"/>
        <w:gridCol w:w="1772"/>
      </w:tblGrid>
      <w:tr>
        <w:trPr>
          <w:trHeight w:val="402" w:hRule="exact"/>
        </w:trPr>
        <w:tc>
          <w:tcPr>
            <w:tcW w:w="971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对外投资情况</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报告期投资额（元</w:t>
            </w:r>
          </w:p>
        </w:tc>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1993" w:val="left" w:leader="none"/>
              </w:tabs>
              <w:spacing w:line="240" w:lineRule="auto" w:before="25"/>
              <w:ind w:left="-140" w:right="0"/>
              <w:jc w:val="left"/>
              <w:rPr>
                <w:rFonts w:ascii="宋体" w:hAnsi="宋体" w:cs="宋体" w:eastAsia="宋体" w:hint="default"/>
                <w:sz w:val="21"/>
                <w:szCs w:val="21"/>
              </w:rPr>
            </w:pPr>
            <w:r>
              <w:rPr>
                <w:rFonts w:ascii="宋体" w:hAnsi="宋体" w:cs="宋体" w:eastAsia="宋体" w:hint="default"/>
                <w:w w:val="95"/>
                <w:sz w:val="21"/>
                <w:szCs w:val="21"/>
              </w:rPr>
              <w:t>）</w:t>
              <w:tab/>
            </w:r>
            <w:r>
              <w:rPr>
                <w:rFonts w:ascii="宋体" w:hAnsi="宋体" w:cs="宋体" w:eastAsia="宋体" w:hint="default"/>
                <w:sz w:val="21"/>
                <w:szCs w:val="21"/>
              </w:rPr>
              <w:t>上年同期投资额（元）</w:t>
            </w:r>
          </w:p>
        </w:tc>
        <w:tc>
          <w:tcPr>
            <w:tcW w:w="1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60" w:right="0"/>
              <w:jc w:val="left"/>
              <w:rPr>
                <w:rFonts w:ascii="宋体" w:hAnsi="宋体" w:cs="宋体" w:eastAsia="宋体" w:hint="default"/>
                <w:sz w:val="21"/>
                <w:szCs w:val="21"/>
              </w:rPr>
            </w:pPr>
            <w:r>
              <w:rPr>
                <w:rFonts w:ascii="宋体" w:hAnsi="宋体" w:cs="宋体" w:eastAsia="宋体" w:hint="default"/>
                <w:sz w:val="21"/>
                <w:szCs w:val="21"/>
              </w:rPr>
              <w:t>变动幅度</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98" w:right="0"/>
              <w:jc w:val="left"/>
              <w:rPr>
                <w:rFonts w:ascii="Times New Roman" w:hAnsi="Times New Roman" w:cs="Times New Roman" w:eastAsia="Times New Roman" w:hint="default"/>
                <w:sz w:val="21"/>
                <w:szCs w:val="21"/>
              </w:rPr>
            </w:pPr>
            <w:r>
              <w:rPr>
                <w:rFonts w:ascii="Times New Roman"/>
                <w:sz w:val="21"/>
              </w:rPr>
              <w:t>225,835,407.85</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sz w:val="21"/>
              </w:rPr>
              <w:t>0.00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71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被投资公司情况</w:t>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495"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主要业务</w:t>
            </w:r>
          </w:p>
        </w:tc>
        <w:tc>
          <w:tcPr>
            <w:tcW w:w="1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7"/>
              <w:ind w:left="251" w:right="42" w:hanging="212"/>
              <w:jc w:val="left"/>
              <w:rPr>
                <w:rFonts w:ascii="宋体" w:hAnsi="宋体" w:cs="宋体" w:eastAsia="宋体" w:hint="default"/>
                <w:sz w:val="21"/>
                <w:szCs w:val="21"/>
              </w:rPr>
            </w:pPr>
            <w:r>
              <w:rPr>
                <w:rFonts w:ascii="宋体" w:hAnsi="宋体" w:cs="宋体" w:eastAsia="宋体" w:hint="default"/>
                <w:sz w:val="21"/>
                <w:szCs w:val="21"/>
              </w:rPr>
              <w:t>上市公司占被投资</w:t>
            </w:r>
            <w:r>
              <w:rPr>
                <w:rFonts w:ascii="宋体" w:hAnsi="宋体" w:cs="宋体" w:eastAsia="宋体" w:hint="default"/>
                <w:w w:val="99"/>
                <w:sz w:val="21"/>
                <w:szCs w:val="21"/>
              </w:rPr>
              <w:t> </w:t>
            </w:r>
            <w:r>
              <w:rPr>
                <w:rFonts w:ascii="宋体" w:hAnsi="宋体" w:cs="宋体" w:eastAsia="宋体" w:hint="default"/>
                <w:sz w:val="21"/>
                <w:szCs w:val="21"/>
              </w:rPr>
              <w:t>公司权益比例</w:t>
            </w:r>
          </w:p>
        </w:tc>
      </w:tr>
      <w:tr>
        <w:trPr>
          <w:trHeight w:val="165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73" w:lineRule="auto"/>
              <w:ind w:left="23" w:right="130"/>
              <w:jc w:val="left"/>
              <w:rPr>
                <w:rFonts w:ascii="宋体" w:hAnsi="宋体" w:cs="宋体" w:eastAsia="宋体" w:hint="default"/>
                <w:sz w:val="21"/>
                <w:szCs w:val="21"/>
              </w:rPr>
            </w:pPr>
            <w:r>
              <w:rPr>
                <w:rFonts w:ascii="宋体" w:hAnsi="宋体" w:cs="宋体" w:eastAsia="宋体" w:hint="default"/>
                <w:sz w:val="21"/>
                <w:szCs w:val="21"/>
              </w:rPr>
              <w:t>北京国铁路阳技术</w:t>
            </w:r>
            <w:r>
              <w:rPr>
                <w:rFonts w:ascii="宋体" w:hAnsi="宋体" w:cs="宋体" w:eastAsia="宋体" w:hint="default"/>
                <w:w w:val="99"/>
                <w:sz w:val="21"/>
                <w:szCs w:val="21"/>
              </w:rPr>
              <w:t> </w:t>
            </w:r>
            <w:r>
              <w:rPr>
                <w:rFonts w:ascii="宋体" w:hAnsi="宋体" w:cs="宋体" w:eastAsia="宋体" w:hint="default"/>
                <w:sz w:val="21"/>
                <w:szCs w:val="21"/>
              </w:rPr>
              <w:t>有限公司</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5"/>
              <w:ind w:left="23" w:right="-26"/>
              <w:jc w:val="both"/>
              <w:rPr>
                <w:rFonts w:ascii="宋体" w:hAnsi="宋体" w:cs="宋体" w:eastAsia="宋体" w:hint="default"/>
                <w:sz w:val="21"/>
                <w:szCs w:val="21"/>
              </w:rPr>
            </w:pPr>
            <w:r>
              <w:rPr>
                <w:rFonts w:ascii="宋体" w:hAnsi="宋体" w:cs="宋体" w:eastAsia="宋体" w:hint="default"/>
                <w:w w:val="95"/>
                <w:sz w:val="21"/>
                <w:szCs w:val="21"/>
              </w:rPr>
              <w:t>许可经营项目：铁路专用设备及器材、配件生产制造（限分支机构</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w w:val="95"/>
                <w:sz w:val="21"/>
                <w:szCs w:val="21"/>
              </w:rPr>
              <w:t>经营）。一般经营项目：技术开发、技术转让、技术服务、技术咨</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w w:val="95"/>
                <w:sz w:val="21"/>
                <w:szCs w:val="21"/>
              </w:rPr>
              <w:t>询；产品设计；销售铁路专用设备及器材、机械设备、计算机软硬</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sz w:val="21"/>
                <w:szCs w:val="21"/>
              </w:rPr>
              <w:t>件及辅助设备、金属材料、五金交电；货物进出口、技术进出口、</w:t>
            </w:r>
            <w:r>
              <w:rPr>
                <w:rFonts w:ascii="宋体" w:hAnsi="宋体" w:cs="宋体" w:eastAsia="宋体" w:hint="default"/>
                <w:w w:val="99"/>
                <w:sz w:val="21"/>
                <w:szCs w:val="21"/>
              </w:rPr>
              <w:t> </w:t>
            </w:r>
            <w:r>
              <w:rPr>
                <w:rFonts w:ascii="宋体" w:hAnsi="宋体" w:cs="宋体" w:eastAsia="宋体" w:hint="default"/>
                <w:sz w:val="21"/>
                <w:szCs w:val="21"/>
              </w:rPr>
              <w:t>代理进出口。</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5"/>
              <w:ind w:right="19"/>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130"/>
              <w:jc w:val="left"/>
              <w:rPr>
                <w:rFonts w:ascii="宋体" w:hAnsi="宋体" w:cs="宋体" w:eastAsia="宋体" w:hint="default"/>
                <w:sz w:val="21"/>
                <w:szCs w:val="21"/>
              </w:rPr>
            </w:pPr>
            <w:r>
              <w:rPr>
                <w:rFonts w:ascii="宋体" w:hAnsi="宋体" w:cs="宋体" w:eastAsia="宋体" w:hint="default"/>
                <w:sz w:val="21"/>
                <w:szCs w:val="21"/>
              </w:rPr>
              <w:t>河南辉煌信通软件</w:t>
            </w:r>
            <w:r>
              <w:rPr>
                <w:rFonts w:ascii="宋体" w:hAnsi="宋体" w:cs="宋体" w:eastAsia="宋体" w:hint="default"/>
                <w:w w:val="99"/>
                <w:sz w:val="21"/>
                <w:szCs w:val="21"/>
              </w:rPr>
              <w:t> </w:t>
            </w:r>
            <w:r>
              <w:rPr>
                <w:rFonts w:ascii="宋体" w:hAnsi="宋体" w:cs="宋体" w:eastAsia="宋体" w:hint="default"/>
                <w:sz w:val="21"/>
                <w:szCs w:val="21"/>
              </w:rPr>
              <w:t>有限公司</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软件产品的开发及销售；技术咨询、技术开发、技术转让</w:t>
            </w:r>
            <w:r>
              <w:rPr>
                <w:rFonts w:ascii="Times New Roman" w:hAnsi="Times New Roman" w:cs="Times New Roman" w:eastAsia="Times New Roman" w:hint="default"/>
                <w:sz w:val="21"/>
                <w:szCs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r>
        <w:trPr>
          <w:trHeight w:val="1026"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23" w:right="22"/>
              <w:jc w:val="left"/>
              <w:rPr>
                <w:rFonts w:ascii="宋体" w:hAnsi="宋体" w:cs="宋体" w:eastAsia="宋体" w:hint="default"/>
                <w:sz w:val="21"/>
                <w:szCs w:val="21"/>
              </w:rPr>
            </w:pPr>
            <w:r>
              <w:rPr>
                <w:rFonts w:ascii="宋体" w:hAnsi="宋体" w:cs="宋体" w:eastAsia="宋体" w:hint="default"/>
                <w:spacing w:val="-12"/>
                <w:sz w:val="21"/>
                <w:szCs w:val="21"/>
              </w:rPr>
              <w:t>飞天联合（北京）系</w:t>
            </w:r>
            <w:r>
              <w:rPr>
                <w:rFonts w:ascii="宋体" w:hAnsi="宋体" w:cs="宋体" w:eastAsia="宋体" w:hint="default"/>
                <w:w w:val="99"/>
                <w:sz w:val="21"/>
                <w:szCs w:val="21"/>
              </w:rPr>
              <w:t> </w:t>
            </w:r>
            <w:r>
              <w:rPr>
                <w:rFonts w:ascii="宋体" w:hAnsi="宋体" w:cs="宋体" w:eastAsia="宋体" w:hint="default"/>
                <w:sz w:val="21"/>
                <w:szCs w:val="21"/>
              </w:rPr>
              <w:t>统技术有限公司</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5"/>
              <w:ind w:left="23" w:right="22"/>
              <w:jc w:val="both"/>
              <w:rPr>
                <w:rFonts w:ascii="宋体" w:hAnsi="宋体" w:cs="宋体" w:eastAsia="宋体" w:hint="default"/>
                <w:sz w:val="21"/>
                <w:szCs w:val="21"/>
              </w:rPr>
            </w:pPr>
            <w:r>
              <w:rPr>
                <w:rFonts w:ascii="宋体" w:hAnsi="宋体" w:cs="宋体" w:eastAsia="宋体" w:hint="default"/>
                <w:spacing w:val="-2"/>
                <w:sz w:val="21"/>
                <w:szCs w:val="21"/>
              </w:rPr>
              <w:t>技术开发、技术咨询、技术转让、技术服务；销售计算机、软件及</w:t>
            </w:r>
            <w:r>
              <w:rPr>
                <w:rFonts w:ascii="宋体" w:hAnsi="宋体" w:cs="宋体" w:eastAsia="宋体" w:hint="default"/>
                <w:w w:val="99"/>
                <w:sz w:val="21"/>
                <w:szCs w:val="21"/>
              </w:rPr>
              <w:t> </w:t>
            </w:r>
            <w:r>
              <w:rPr>
                <w:rFonts w:ascii="宋体" w:hAnsi="宋体" w:cs="宋体" w:eastAsia="宋体" w:hint="default"/>
                <w:spacing w:val="-2"/>
                <w:sz w:val="21"/>
                <w:szCs w:val="21"/>
              </w:rPr>
              <w:t>辅助设备、通讯设备、电子产品、器件和元件、仪器仪表；计算机</w:t>
            </w:r>
            <w:r>
              <w:rPr>
                <w:rFonts w:ascii="宋体" w:hAnsi="宋体" w:cs="宋体" w:eastAsia="宋体" w:hint="default"/>
                <w:w w:val="99"/>
                <w:sz w:val="21"/>
                <w:szCs w:val="21"/>
              </w:rPr>
              <w:t> </w:t>
            </w:r>
            <w:r>
              <w:rPr>
                <w:rFonts w:ascii="宋体" w:hAnsi="宋体" w:cs="宋体" w:eastAsia="宋体" w:hint="default"/>
                <w:spacing w:val="-5"/>
                <w:sz w:val="21"/>
                <w:szCs w:val="21"/>
              </w:rPr>
              <w:t>系统服务；经济贸易咨询；货物进出口、技术进出口、代理进出口</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9"/>
                <w:szCs w:val="29"/>
              </w:rPr>
            </w:pPr>
          </w:p>
          <w:p>
            <w:pPr>
              <w:pStyle w:val="TableParagraph"/>
              <w:spacing w:line="240" w:lineRule="auto"/>
              <w:ind w:left="1093" w:right="0"/>
              <w:jc w:val="left"/>
              <w:rPr>
                <w:rFonts w:ascii="Times New Roman" w:hAnsi="Times New Roman" w:cs="Times New Roman" w:eastAsia="Times New Roman" w:hint="default"/>
                <w:sz w:val="21"/>
                <w:szCs w:val="21"/>
              </w:rPr>
            </w:pPr>
            <w:r>
              <w:rPr>
                <w:rFonts w:ascii="Times New Roman"/>
                <w:sz w:val="21"/>
              </w:rPr>
              <w:t>20.00%</w:t>
            </w:r>
          </w:p>
          <w:p>
            <w:pPr>
              <w:pStyle w:val="TableParagraph"/>
              <w:spacing w:line="240" w:lineRule="auto" w:before="21"/>
              <w:ind w:left="-138"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bl>
    <w:p>
      <w:pPr>
        <w:spacing w:line="240" w:lineRule="auto" w:before="10"/>
        <w:rPr>
          <w:rFonts w:ascii="宋体" w:hAnsi="宋体" w:cs="宋体" w:eastAsia="宋体" w:hint="default"/>
          <w:b/>
          <w:bCs/>
          <w:sz w:val="4"/>
          <w:szCs w:val="4"/>
        </w:rPr>
      </w:pPr>
    </w:p>
    <w:p>
      <w:pPr>
        <w:spacing w:line="333" w:lineRule="auto" w:before="26"/>
        <w:ind w:left="732" w:right="5654" w:hanging="480"/>
        <w:jc w:val="left"/>
        <w:rPr>
          <w:rFonts w:ascii="宋体" w:hAnsi="宋体" w:cs="宋体" w:eastAsia="宋体" w:hint="default"/>
          <w:sz w:val="24"/>
          <w:szCs w:val="24"/>
        </w:rPr>
      </w:pPr>
      <w:r>
        <w:rPr/>
        <w:pict>
          <v:group style="position:absolute;margin-left:446.700012pt;margin-top:-172.673889pt;width:88.35pt;height:82.25pt;mso-position-horizontal-relative:page;mso-position-vertical-relative:paragraph;z-index:-772864" coordorigin="8934,-3453" coordsize="1767,1645">
            <v:shape style="position:absolute;left:8934;top:-3453;width:1767;height:1645" coordorigin="8934,-3453" coordsize="1767,1645" path="m8934,-3453l10701,-3453,10701,-1808,8934,-1808,8934,-3453xe" filled="true" fillcolor="#ffffff" stroked="false">
              <v:path arrowok="t"/>
              <v:fill type="solid"/>
            </v:shape>
            <w10:wrap type="none"/>
          </v:group>
        </w:pict>
      </w:r>
      <w:r>
        <w:rPr/>
        <w:pict>
          <v:group style="position:absolute;margin-left:446.700012pt;margin-top:-54.473885pt;width:88.35pt;height:51.05pt;mso-position-horizontal-relative:page;mso-position-vertical-relative:paragraph;z-index:-772840" coordorigin="8934,-1089" coordsize="1767,1021">
            <v:shape style="position:absolute;left:8934;top:-1089;width:1767;height:1021" coordorigin="8934,-1089" coordsize="1767,1021" path="m8934,-1089l10701,-1089,10701,-68,8934,-68,8934,-1089xe" filled="true" fillcolor="#ffffff" stroked="false">
              <v:path arrowok="t"/>
              <v:fill type="solid"/>
            </v:shape>
            <w10:wrap type="none"/>
          </v:group>
        </w:pict>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）持有金融企业股权情况</w:t>
      </w:r>
      <w:r>
        <w:rPr>
          <w:rFonts w:ascii="宋体" w:hAnsi="宋体" w:cs="宋体" w:eastAsia="宋体" w:hint="default"/>
          <w:b/>
          <w:bCs/>
          <w:w w:val="99"/>
          <w:sz w:val="24"/>
          <w:szCs w:val="24"/>
        </w:rPr>
        <w:t> </w:t>
      </w:r>
      <w:r>
        <w:rPr>
          <w:rFonts w:ascii="宋体" w:hAnsi="宋体" w:cs="宋体" w:eastAsia="宋体" w:hint="default"/>
          <w:sz w:val="24"/>
          <w:szCs w:val="24"/>
        </w:rPr>
        <w:t>公司报告期未持有金融企业股权。</w:t>
      </w:r>
    </w:p>
    <w:p>
      <w:pPr>
        <w:spacing w:line="331" w:lineRule="auto" w:before="53"/>
        <w:ind w:left="732" w:right="6134"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）证券投资情况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公司报告期不存在证券投资。</w:t>
      </w:r>
    </w:p>
    <w:p>
      <w:pPr>
        <w:spacing w:line="333" w:lineRule="auto" w:before="55"/>
        <w:ind w:left="732" w:right="5174"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）持有其他上市公司股权情况的说明</w:t>
      </w:r>
      <w:r>
        <w:rPr>
          <w:rFonts w:ascii="宋体" w:hAnsi="宋体" w:cs="宋体" w:eastAsia="宋体" w:hint="default"/>
          <w:b/>
          <w:bCs/>
          <w:w w:val="99"/>
          <w:sz w:val="24"/>
          <w:szCs w:val="24"/>
        </w:rPr>
        <w:t> </w:t>
      </w:r>
      <w:r>
        <w:rPr>
          <w:rFonts w:ascii="宋体" w:hAnsi="宋体" w:cs="宋体" w:eastAsia="宋体" w:hint="default"/>
          <w:sz w:val="24"/>
          <w:szCs w:val="24"/>
        </w:rPr>
        <w:t>公司报告期未持有其他上市公司股权。</w:t>
      </w:r>
    </w:p>
    <w:p>
      <w:pPr>
        <w:pStyle w:val="Heading2"/>
        <w:spacing w:line="240" w:lineRule="auto" w:before="50"/>
        <w:ind w:left="252" w:right="5174"/>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333" w:lineRule="auto" w:before="128"/>
        <w:ind w:left="732" w:right="6134"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）委托理财情况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公司报告期不存在委托理财。</w:t>
      </w:r>
    </w:p>
    <w:p>
      <w:pPr>
        <w:spacing w:line="333" w:lineRule="auto" w:before="50"/>
        <w:ind w:left="732" w:right="5894"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）衍生品投资情况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公司报告期不存在衍生品投资。</w:t>
      </w:r>
    </w:p>
    <w:p>
      <w:pPr>
        <w:spacing w:line="331" w:lineRule="auto" w:before="53"/>
        <w:ind w:left="732" w:right="6134"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）委托贷款情况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公司报告期不存在委托贷款。</w:t>
      </w:r>
    </w:p>
    <w:p>
      <w:pPr>
        <w:spacing w:after="0" w:line="331" w:lineRule="auto"/>
        <w:jc w:val="left"/>
        <w:rPr>
          <w:rFonts w:ascii="宋体" w:hAnsi="宋体" w:cs="宋体" w:eastAsia="宋体" w:hint="default"/>
          <w:sz w:val="24"/>
          <w:szCs w:val="24"/>
        </w:rPr>
        <w:sectPr>
          <w:pgSz w:w="11910" w:h="16840"/>
          <w:pgMar w:header="746" w:footer="978" w:top="1060" w:bottom="1160" w:left="880" w:right="102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6" w:footer="978" w:top="1060" w:bottom="1160" w:left="1020" w:right="660"/>
        </w:sectPr>
      </w:pPr>
    </w:p>
    <w:p>
      <w:pPr>
        <w:pStyle w:val="Heading2"/>
        <w:spacing w:line="240" w:lineRule="auto" w:before="198"/>
        <w:ind w:right="0"/>
        <w:jc w:val="left"/>
        <w:rPr>
          <w:b w:val="0"/>
          <w:bCs w:val="0"/>
        </w:rPr>
      </w:pPr>
      <w:r>
        <w:rPr>
          <w:rFonts w:ascii="Times New Roman" w:hAnsi="Times New Roman" w:cs="Times New Roman" w:eastAsia="Times New Roman" w:hint="default"/>
        </w:rPr>
        <w:t>3</w:t>
      </w:r>
      <w:r>
        <w:rPr/>
        <w:t>、募集资金使用情况</w:t>
      </w:r>
      <w:r>
        <w:rPr>
          <w:b w:val="0"/>
          <w:bCs w:val="0"/>
        </w:rPr>
      </w:r>
    </w:p>
    <w:p>
      <w:pPr>
        <w:pStyle w:val="Heading2"/>
        <w:spacing w:line="240" w:lineRule="auto" w:before="128"/>
        <w:ind w:right="0"/>
        <w:jc w:val="left"/>
        <w:rPr>
          <w:b w:val="0"/>
          <w:bCs w:val="0"/>
        </w:rPr>
      </w:pPr>
      <w:r>
        <w:rPr>
          <w:w w:val="95"/>
        </w:rPr>
        <w:t>（</w:t>
      </w:r>
      <w:r>
        <w:rPr>
          <w:rFonts w:ascii="Times New Roman" w:hAnsi="Times New Roman" w:cs="Times New Roman" w:eastAsia="Times New Roman" w:hint="default"/>
          <w:w w:val="95"/>
        </w:rPr>
        <w:t>1</w:t>
      </w:r>
      <w:r>
        <w:rPr>
          <w:w w:val="95"/>
        </w:rPr>
        <w:t>）募集资金总体使用情况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060" w:bottom="1160" w:left="1020" w:right="660"/>
          <w:cols w:num="2" w:equalWidth="0">
            <w:col w:w="3123" w:space="5467"/>
            <w:col w:w="164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before="34"/>
        <w:ind w:left="0" w:right="110" w:firstLine="0"/>
        <w:jc w:val="right"/>
        <w:rPr>
          <w:rFonts w:ascii="宋体" w:hAnsi="宋体" w:cs="宋体" w:eastAsia="宋体" w:hint="default"/>
          <w:sz w:val="21"/>
          <w:szCs w:val="21"/>
        </w:rPr>
      </w:pPr>
      <w:r>
        <w:rPr/>
        <w:pict>
          <v:shape style="position:absolute;margin-left:56.459999pt;margin-top:-156.406342pt;width:496.9pt;height:270.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00"/>
                    <w:gridCol w:w="5823"/>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5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69,292.3</w:t>
                        </w:r>
                        <w:r>
                          <w:rPr>
                            <w:rFonts w:ascii="Times New Roman"/>
                            <w:sz w:val="21"/>
                          </w:rPr>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报告期投入募集资金总额</w:t>
                        </w:r>
                      </w:p>
                    </w:tc>
                    <w:tc>
                      <w:tcPr>
                        <w:tcW w:w="5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2,128.76</w:t>
                        </w:r>
                        <w:r>
                          <w:rPr>
                            <w:rFonts w:ascii="Times New Roman"/>
                            <w:sz w:val="21"/>
                          </w:rPr>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5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2,128.76</w:t>
                        </w:r>
                        <w:r>
                          <w:rPr>
                            <w:rFonts w:ascii="Times New Roman"/>
                            <w:sz w:val="21"/>
                          </w:rPr>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5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5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5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99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1"/>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2587" w:hRule="exact"/>
                    </w:trPr>
                    <w:tc>
                      <w:tcPr>
                        <w:tcW w:w="99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2" w:right="24" w:firstLine="420"/>
                          <w:jc w:val="left"/>
                          <w:rPr>
                            <w:rFonts w:ascii="宋体" w:hAnsi="宋体" w:cs="宋体" w:eastAsia="宋体" w:hint="default"/>
                            <w:sz w:val="21"/>
                            <w:szCs w:val="21"/>
                          </w:rPr>
                        </w:pPr>
                        <w:r>
                          <w:rPr>
                            <w:rFonts w:ascii="宋体" w:hAnsi="宋体" w:cs="宋体" w:eastAsia="宋体" w:hint="default"/>
                            <w:sz w:val="21"/>
                            <w:szCs w:val="21"/>
                          </w:rPr>
                          <w:t>经中国证券监督管理委员会证监发行字</w:t>
                        </w:r>
                        <w:r>
                          <w:rPr>
                            <w:rFonts w:ascii="Times New Roman" w:hAnsi="Times New Roman" w:cs="Times New Roman" w:eastAsia="Times New Roman" w:hint="default"/>
                            <w:sz w:val="21"/>
                            <w:szCs w:val="21"/>
                          </w:rPr>
                          <w:t>[2013 ]1179 </w:t>
                        </w:r>
                        <w:r>
                          <w:rPr>
                            <w:rFonts w:ascii="宋体" w:hAnsi="宋体" w:cs="宋体" w:eastAsia="宋体" w:hint="default"/>
                            <w:sz w:val="21"/>
                            <w:szCs w:val="21"/>
                          </w:rPr>
                          <w:t>号文核准，并经深圳证券交易所同意，</w:t>
                        </w:r>
                        <w:r>
                          <w:rPr>
                            <w:rFonts w:ascii="宋体" w:hAnsi="宋体" w:cs="宋体" w:eastAsia="宋体" w:hint="default"/>
                            <w:spacing w:val="-21"/>
                            <w:sz w:val="21"/>
                            <w:szCs w:val="21"/>
                          </w:rPr>
                          <w:t> </w:t>
                        </w:r>
                        <w:r>
                          <w:rPr>
                            <w:rFonts w:ascii="宋体" w:hAnsi="宋体" w:cs="宋体" w:eastAsia="宋体" w:hint="default"/>
                            <w:sz w:val="21"/>
                            <w:szCs w:val="21"/>
                          </w:rPr>
                          <w:t>本公司由主</w:t>
                        </w:r>
                        <w:r>
                          <w:rPr>
                            <w:rFonts w:ascii="宋体" w:hAnsi="宋体" w:cs="宋体" w:eastAsia="宋体" w:hint="default"/>
                            <w:w w:val="99"/>
                            <w:sz w:val="21"/>
                            <w:szCs w:val="21"/>
                          </w:rPr>
                          <w:t> 承销商中原证券股份有限公司于</w:t>
                        </w:r>
                        <w:r>
                          <w:rPr>
                            <w:rFonts w:ascii="宋体" w:hAnsi="宋体" w:cs="宋体" w:eastAsia="宋体" w:hint="default"/>
                            <w:spacing w:val="-76"/>
                            <w:w w:val="99"/>
                            <w:sz w:val="21"/>
                            <w:szCs w:val="21"/>
                          </w:rPr>
                          <w:t> </w:t>
                        </w:r>
                        <w:r>
                          <w:rPr>
                            <w:rFonts w:ascii="Times New Roman" w:hAnsi="Times New Roman" w:cs="Times New Roman" w:eastAsia="Times New Roman" w:hint="default"/>
                            <w:w w:val="99"/>
                            <w:sz w:val="21"/>
                            <w:szCs w:val="21"/>
                          </w:rPr>
                          <w:t>2013</w:t>
                        </w:r>
                        <w:r>
                          <w:rPr>
                            <w:rFonts w:ascii="Times New Roman" w:hAnsi="Times New Roman" w:cs="Times New Roman" w:eastAsia="Times New Roman" w:hint="default"/>
                            <w:spacing w:val="-20"/>
                            <w:w w:val="99"/>
                            <w:sz w:val="21"/>
                            <w:szCs w:val="21"/>
                          </w:rPr>
                          <w:t> </w:t>
                        </w:r>
                        <w:r>
                          <w:rPr>
                            <w:rFonts w:ascii="宋体" w:hAnsi="宋体" w:cs="宋体" w:eastAsia="宋体" w:hint="default"/>
                            <w:w w:val="99"/>
                            <w:sz w:val="21"/>
                            <w:szCs w:val="21"/>
                          </w:rPr>
                          <w:t>年</w:t>
                        </w:r>
                        <w:r>
                          <w:rPr>
                            <w:rFonts w:ascii="宋体" w:hAnsi="宋体" w:cs="宋体" w:eastAsia="宋体" w:hint="default"/>
                            <w:spacing w:val="-73"/>
                            <w:w w:val="99"/>
                            <w:sz w:val="21"/>
                            <w:szCs w:val="21"/>
                          </w:rPr>
                          <w:t> </w:t>
                        </w:r>
                        <w:r>
                          <w:rPr>
                            <w:rFonts w:ascii="Times New Roman" w:hAnsi="Times New Roman" w:cs="Times New Roman" w:eastAsia="Times New Roman" w:hint="default"/>
                            <w:spacing w:val="-4"/>
                            <w:w w:val="99"/>
                            <w:sz w:val="21"/>
                            <w:szCs w:val="21"/>
                          </w:rPr>
                          <w:t>11</w:t>
                        </w:r>
                        <w:r>
                          <w:rPr>
                            <w:rFonts w:ascii="Times New Roman" w:hAnsi="Times New Roman" w:cs="Times New Roman" w:eastAsia="Times New Roman" w:hint="default"/>
                            <w:spacing w:val="-22"/>
                            <w:w w:val="99"/>
                            <w:sz w:val="21"/>
                            <w:szCs w:val="21"/>
                          </w:rPr>
                          <w:t> </w:t>
                        </w:r>
                        <w:r>
                          <w:rPr>
                            <w:rFonts w:ascii="宋体" w:hAnsi="宋体" w:cs="宋体" w:eastAsia="宋体" w:hint="default"/>
                            <w:w w:val="99"/>
                            <w:sz w:val="21"/>
                            <w:szCs w:val="21"/>
                          </w:rPr>
                          <w:t>月</w:t>
                        </w:r>
                        <w:r>
                          <w:rPr>
                            <w:rFonts w:ascii="宋体" w:hAnsi="宋体" w:cs="宋体" w:eastAsia="宋体" w:hint="default"/>
                            <w:spacing w:val="-76"/>
                            <w:w w:val="99"/>
                            <w:sz w:val="21"/>
                            <w:szCs w:val="21"/>
                          </w:rPr>
                          <w:t> </w:t>
                        </w:r>
                        <w:r>
                          <w:rPr>
                            <w:rFonts w:ascii="Times New Roman" w:hAnsi="Times New Roman" w:cs="Times New Roman" w:eastAsia="Times New Roman" w:hint="default"/>
                            <w:w w:val="99"/>
                            <w:sz w:val="21"/>
                            <w:szCs w:val="21"/>
                          </w:rPr>
                          <w:t>13</w:t>
                        </w:r>
                        <w:r>
                          <w:rPr>
                            <w:rFonts w:ascii="Times New Roman" w:hAnsi="Times New Roman" w:cs="Times New Roman" w:eastAsia="Times New Roman" w:hint="default"/>
                            <w:spacing w:val="-22"/>
                            <w:w w:val="99"/>
                            <w:sz w:val="21"/>
                            <w:szCs w:val="21"/>
                          </w:rPr>
                          <w:t> </w:t>
                        </w:r>
                        <w:r>
                          <w:rPr>
                            <w:rFonts w:ascii="宋体" w:hAnsi="宋体" w:cs="宋体" w:eastAsia="宋体" w:hint="default"/>
                            <w:spacing w:val="-4"/>
                            <w:w w:val="99"/>
                            <w:sz w:val="21"/>
                            <w:szCs w:val="21"/>
                          </w:rPr>
                          <w:t>日以非公开发行股票的方式向特定投资者发行普通股（</w:t>
                        </w:r>
                        <w:r>
                          <w:rPr>
                            <w:rFonts w:ascii="Times New Roman" w:hAnsi="Times New Roman" w:cs="Times New Roman" w:eastAsia="Times New Roman" w:hint="default"/>
                            <w:spacing w:val="-4"/>
                            <w:w w:val="99"/>
                            <w:sz w:val="21"/>
                            <w:szCs w:val="21"/>
                          </w:rPr>
                          <w:t>A</w:t>
                        </w:r>
                        <w:r>
                          <w:rPr>
                            <w:rFonts w:ascii="Times New Roman" w:hAnsi="Times New Roman" w:cs="Times New Roman" w:eastAsia="Times New Roman" w:hint="default"/>
                            <w:spacing w:val="45"/>
                            <w:w w:val="99"/>
                            <w:sz w:val="21"/>
                            <w:szCs w:val="21"/>
                          </w:rPr>
                          <w:t> </w:t>
                        </w:r>
                        <w:r>
                          <w:rPr>
                            <w:rFonts w:ascii="宋体" w:hAnsi="宋体" w:cs="宋体" w:eastAsia="宋体" w:hint="default"/>
                            <w:w w:val="99"/>
                            <w:sz w:val="21"/>
                            <w:szCs w:val="21"/>
                          </w:rPr>
                          <w:t>股</w:t>
                        </w:r>
                        <w:r>
                          <w:rPr>
                            <w:rFonts w:ascii="宋体" w:hAnsi="宋体" w:cs="宋体" w:eastAsia="宋体" w:hint="default"/>
                            <w:spacing w:val="-99"/>
                            <w:w w:val="99"/>
                            <w:sz w:val="21"/>
                            <w:szCs w:val="21"/>
                          </w:rPr>
                          <w:t> </w:t>
                        </w:r>
                        <w:r>
                          <w:rPr>
                            <w:rFonts w:ascii="宋体" w:hAnsi="宋体" w:cs="宋体" w:eastAsia="宋体" w:hint="default"/>
                            <w:sz w:val="21"/>
                            <w:szCs w:val="21"/>
                          </w:rPr>
                          <w:t>股票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4,382.76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万股，每股面值</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元，每股发行价人民币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16.28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日止，本公司共募</w:t>
                        </w:r>
                        <w:r>
                          <w:rPr>
                            <w:rFonts w:ascii="宋体" w:hAnsi="宋体" w:cs="宋体" w:eastAsia="宋体" w:hint="default"/>
                            <w:w w:val="99"/>
                            <w:sz w:val="21"/>
                            <w:szCs w:val="21"/>
                          </w:rPr>
                          <w:t> </w:t>
                        </w:r>
                        <w:r>
                          <w:rPr>
                            <w:rFonts w:ascii="宋体" w:hAnsi="宋体" w:cs="宋体" w:eastAsia="宋体" w:hint="default"/>
                            <w:sz w:val="21"/>
                            <w:szCs w:val="21"/>
                          </w:rPr>
                          <w:t>集资金</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713,513,328.00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元，扣除发行费用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20,590,289.12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元，募集资金净额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692,923,038.88</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元。截止</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日，本公司上述发行募集的资金已全部到位，业经大华会计师事务所（特殊普通合伙）以</w:t>
                        </w:r>
                        <w:r>
                          <w:rPr>
                            <w:rFonts w:ascii="Times New Roman" w:hAnsi="Times New Roman" w:cs="Times New Roman" w:eastAsia="Times New Roman" w:hint="default"/>
                            <w:sz w:val="21"/>
                            <w:szCs w:val="21"/>
                          </w:rPr>
                          <w:t>“</w:t>
                        </w:r>
                        <w:r>
                          <w:rPr>
                            <w:rFonts w:ascii="宋体" w:hAnsi="宋体" w:cs="宋体" w:eastAsia="宋体" w:hint="default"/>
                            <w:sz w:val="21"/>
                            <w:szCs w:val="21"/>
                          </w:rPr>
                          <w:t>大华验字</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[2013]000325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验资报告验证确认。截止</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日，公司募集资金本年度投入使用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21,287,635.24</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元，累计投入使用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21,287,635.24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元，募集资金利息收入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15,997,961.30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元，募集资金余额（包含募集资金利</w:t>
                        </w:r>
                        <w:r>
                          <w:rPr>
                            <w:rFonts w:ascii="宋体" w:hAnsi="宋体" w:cs="宋体" w:eastAsia="宋体" w:hint="default"/>
                            <w:w w:val="99"/>
                            <w:sz w:val="21"/>
                            <w:szCs w:val="21"/>
                          </w:rPr>
                          <w:t> </w:t>
                        </w:r>
                        <w:r>
                          <w:rPr>
                            <w:rFonts w:ascii="宋体" w:hAnsi="宋体" w:cs="宋体" w:eastAsia="宋体" w:hint="default"/>
                            <w:sz w:val="21"/>
                            <w:szCs w:val="21"/>
                          </w:rPr>
                          <w:t>息收入）为人民币</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687,633,364.94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w:t>
                        </w:r>
                      </w:p>
                    </w:tc>
                  </w:tr>
                </w:tbl>
                <w:p>
                  <w:pPr/>
                </w:p>
              </w:txbxContent>
            </v:textbox>
            <w10:wrap type="none"/>
          </v:shape>
        </w:pict>
      </w:r>
      <w:r>
        <w:rPr>
          <w:rFonts w:ascii="宋体" w:hAnsi="宋体" w:cs="宋体" w:eastAsia="宋体" w:hint="default"/>
          <w:w w:val="99"/>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2"/>
        <w:spacing w:line="240" w:lineRule="auto"/>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7"/>
        <w:rPr>
          <w:rFonts w:ascii="宋体" w:hAnsi="宋体" w:cs="宋体" w:eastAsia="宋体" w:hint="default"/>
          <w:b/>
          <w:bCs/>
          <w:sz w:val="20"/>
          <w:szCs w:val="20"/>
        </w:rPr>
      </w:pPr>
    </w:p>
    <w:p>
      <w:pPr>
        <w:spacing w:before="34"/>
        <w:ind w:left="0" w:right="472" w:firstLine="0"/>
        <w:jc w:val="right"/>
        <w:rPr>
          <w:rFonts w:ascii="宋体" w:hAnsi="宋体" w:cs="宋体" w:eastAsia="宋体" w:hint="default"/>
          <w:sz w:val="21"/>
          <w:szCs w:val="21"/>
        </w:rPr>
      </w:pPr>
      <w:r>
        <w:rPr>
          <w:rFonts w:ascii="宋体" w:hAnsi="宋体" w:cs="宋体" w:eastAsia="宋体" w:hint="default"/>
          <w:w w:val="95"/>
          <w:sz w:val="21"/>
          <w:szCs w:val="21"/>
        </w:rPr>
        <w:t>单位：万元</w:t>
      </w:r>
      <w:r>
        <w:rPr>
          <w:rFonts w:ascii="宋体" w:hAnsi="宋体" w:cs="宋体" w:eastAsia="宋体" w:hint="default"/>
          <w:sz w:val="21"/>
          <w:szCs w:val="21"/>
        </w:rPr>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49"/>
        <w:gridCol w:w="716"/>
        <w:gridCol w:w="1097"/>
        <w:gridCol w:w="1036"/>
        <w:gridCol w:w="942"/>
        <w:gridCol w:w="1048"/>
        <w:gridCol w:w="1029"/>
        <w:gridCol w:w="821"/>
        <w:gridCol w:w="567"/>
        <w:gridCol w:w="709"/>
        <w:gridCol w:w="709"/>
      </w:tblGrid>
      <w:tr>
        <w:trPr>
          <w:trHeight w:val="1649" w:hRule="exact"/>
        </w:trPr>
        <w:tc>
          <w:tcPr>
            <w:tcW w:w="12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5"/>
                <w:szCs w:val="25"/>
              </w:rPr>
            </w:pPr>
          </w:p>
          <w:p>
            <w:pPr>
              <w:pStyle w:val="TableParagraph"/>
              <w:spacing w:line="273" w:lineRule="auto"/>
              <w:ind w:left="94" w:right="93"/>
              <w:jc w:val="center"/>
              <w:rPr>
                <w:rFonts w:ascii="宋体" w:hAnsi="宋体" w:cs="宋体" w:eastAsia="宋体" w:hint="default"/>
                <w:sz w:val="21"/>
                <w:szCs w:val="21"/>
              </w:rPr>
            </w:pPr>
            <w:r>
              <w:rPr>
                <w:rFonts w:ascii="宋体" w:hAnsi="宋体" w:cs="宋体" w:eastAsia="宋体" w:hint="default"/>
                <w:sz w:val="21"/>
                <w:szCs w:val="21"/>
              </w:rPr>
              <w:t>承诺投资项</w:t>
            </w:r>
            <w:r>
              <w:rPr>
                <w:rFonts w:ascii="宋体" w:hAnsi="宋体" w:cs="宋体" w:eastAsia="宋体" w:hint="default"/>
                <w:w w:val="99"/>
                <w:sz w:val="21"/>
                <w:szCs w:val="21"/>
              </w:rPr>
              <w:t> </w:t>
            </w:r>
            <w:r>
              <w:rPr>
                <w:rFonts w:ascii="宋体" w:hAnsi="宋体" w:cs="宋体" w:eastAsia="宋体" w:hint="default"/>
                <w:sz w:val="21"/>
                <w:szCs w:val="21"/>
              </w:rPr>
              <w:t>目和超募资</w:t>
            </w:r>
            <w:r>
              <w:rPr>
                <w:rFonts w:ascii="宋体" w:hAnsi="宋体" w:cs="宋体" w:eastAsia="宋体" w:hint="default"/>
                <w:w w:val="99"/>
                <w:sz w:val="21"/>
                <w:szCs w:val="21"/>
              </w:rPr>
              <w:t> </w:t>
            </w:r>
            <w:r>
              <w:rPr>
                <w:rFonts w:ascii="宋体" w:hAnsi="宋体" w:cs="宋体" w:eastAsia="宋体" w:hint="default"/>
                <w:sz w:val="21"/>
                <w:szCs w:val="21"/>
              </w:rPr>
              <w:t>金投向</w:t>
            </w:r>
          </w:p>
        </w:tc>
        <w:tc>
          <w:tcPr>
            <w:tcW w:w="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8" w:lineRule="auto" w:before="27"/>
              <w:ind w:left="38" w:right="36"/>
              <w:jc w:val="center"/>
              <w:rPr>
                <w:rFonts w:ascii="Times New Roman" w:hAnsi="Times New Roman" w:cs="Times New Roman" w:eastAsia="Times New Roman" w:hint="default"/>
                <w:sz w:val="21"/>
                <w:szCs w:val="21"/>
              </w:rPr>
            </w:pPr>
            <w:r>
              <w:rPr>
                <w:rFonts w:ascii="宋体" w:hAnsi="宋体" w:cs="宋体" w:eastAsia="宋体" w:hint="default"/>
                <w:sz w:val="21"/>
                <w:szCs w:val="21"/>
              </w:rPr>
              <w:t>是否已</w:t>
            </w:r>
            <w:r>
              <w:rPr>
                <w:rFonts w:ascii="宋体" w:hAnsi="宋体" w:cs="宋体" w:eastAsia="宋体" w:hint="default"/>
                <w:w w:val="99"/>
                <w:sz w:val="21"/>
                <w:szCs w:val="21"/>
              </w:rPr>
              <w:t> </w:t>
            </w:r>
            <w:r>
              <w:rPr>
                <w:rFonts w:ascii="宋体" w:hAnsi="宋体" w:cs="宋体" w:eastAsia="宋体" w:hint="default"/>
                <w:sz w:val="21"/>
                <w:szCs w:val="21"/>
              </w:rPr>
              <w:t>变更项</w:t>
            </w:r>
            <w:r>
              <w:rPr>
                <w:rFonts w:ascii="宋体" w:hAnsi="宋体" w:cs="宋体" w:eastAsia="宋体" w:hint="default"/>
                <w:w w:val="99"/>
                <w:sz w:val="21"/>
                <w:szCs w:val="21"/>
              </w:rPr>
              <w:t> </w:t>
            </w:r>
            <w:r>
              <w:rPr>
                <w:rFonts w:ascii="宋体" w:hAnsi="宋体" w:cs="宋体" w:eastAsia="宋体" w:hint="default"/>
                <w:sz w:val="21"/>
                <w:szCs w:val="21"/>
              </w:rPr>
              <w:t>目</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w w:val="99"/>
                <w:sz w:val="21"/>
                <w:szCs w:val="21"/>
              </w:rPr>
              <w:t> </w:t>
            </w:r>
            <w:r>
              <w:rPr>
                <w:rFonts w:ascii="宋体" w:hAnsi="宋体" w:cs="宋体" w:eastAsia="宋体" w:hint="default"/>
                <w:sz w:val="21"/>
                <w:szCs w:val="21"/>
              </w:rPr>
              <w:t>部分变</w:t>
            </w:r>
            <w:r>
              <w:rPr>
                <w:rFonts w:ascii="宋体" w:hAnsi="宋体" w:cs="宋体" w:eastAsia="宋体" w:hint="default"/>
                <w:w w:val="99"/>
                <w:sz w:val="21"/>
                <w:szCs w:val="21"/>
              </w:rPr>
              <w:t> </w:t>
            </w:r>
            <w:r>
              <w:rPr>
                <w:rFonts w:ascii="宋体" w:hAnsi="宋体" w:cs="宋体" w:eastAsia="宋体" w:hint="default"/>
                <w:sz w:val="21"/>
                <w:szCs w:val="21"/>
              </w:rPr>
              <w:t>更</w:t>
            </w:r>
            <w:r>
              <w:rPr>
                <w:rFonts w:ascii="Times New Roman" w:hAnsi="Times New Roman" w:cs="Times New Roman" w:eastAsia="Times New Roman" w:hint="default"/>
                <w:sz w:val="21"/>
                <w:szCs w:val="21"/>
              </w:rPr>
              <w:t>)</w:t>
            </w:r>
          </w:p>
        </w:tc>
        <w:tc>
          <w:tcPr>
            <w:tcW w:w="10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5"/>
                <w:szCs w:val="25"/>
              </w:rPr>
            </w:pPr>
          </w:p>
          <w:p>
            <w:pPr>
              <w:pStyle w:val="TableParagraph"/>
              <w:spacing w:line="273" w:lineRule="auto"/>
              <w:ind w:left="124" w:right="123"/>
              <w:jc w:val="center"/>
              <w:rPr>
                <w:rFonts w:ascii="宋体" w:hAnsi="宋体" w:cs="宋体" w:eastAsia="宋体" w:hint="default"/>
                <w:sz w:val="21"/>
                <w:szCs w:val="21"/>
              </w:rPr>
            </w:pPr>
            <w:r>
              <w:rPr>
                <w:rFonts w:ascii="宋体" w:hAnsi="宋体" w:cs="宋体" w:eastAsia="宋体" w:hint="default"/>
                <w:sz w:val="21"/>
                <w:szCs w:val="21"/>
              </w:rPr>
              <w:t>募集资金</w:t>
            </w:r>
            <w:r>
              <w:rPr>
                <w:rFonts w:ascii="宋体" w:hAnsi="宋体" w:cs="宋体" w:eastAsia="宋体" w:hint="default"/>
                <w:w w:val="99"/>
                <w:sz w:val="21"/>
                <w:szCs w:val="21"/>
              </w:rPr>
              <w:t> </w:t>
            </w:r>
            <w:r>
              <w:rPr>
                <w:rFonts w:ascii="宋体" w:hAnsi="宋体" w:cs="宋体" w:eastAsia="宋体" w:hint="default"/>
                <w:sz w:val="21"/>
                <w:szCs w:val="21"/>
              </w:rPr>
              <w:t>承诺投资</w:t>
            </w:r>
            <w:r>
              <w:rPr>
                <w:rFonts w:ascii="宋体" w:hAnsi="宋体" w:cs="宋体" w:eastAsia="宋体" w:hint="default"/>
                <w:w w:val="99"/>
                <w:sz w:val="21"/>
                <w:szCs w:val="21"/>
              </w:rPr>
              <w:t> </w:t>
            </w:r>
            <w:r>
              <w:rPr>
                <w:rFonts w:ascii="宋体" w:hAnsi="宋体" w:cs="宋体" w:eastAsia="宋体" w:hint="default"/>
                <w:sz w:val="21"/>
                <w:szCs w:val="21"/>
              </w:rPr>
              <w:t>总额</w:t>
            </w:r>
          </w:p>
        </w:tc>
        <w:tc>
          <w:tcPr>
            <w:tcW w:w="10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73" w:lineRule="auto"/>
              <w:ind w:left="76" w:right="72" w:firstLine="16"/>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调整后投</w:t>
            </w:r>
            <w:r>
              <w:rPr>
                <w:rFonts w:ascii="宋体" w:hAnsi="宋体" w:cs="宋体" w:eastAsia="宋体" w:hint="default"/>
                <w:w w:val="99"/>
                <w:sz w:val="21"/>
                <w:szCs w:val="21"/>
              </w:rPr>
              <w:t> </w:t>
            </w:r>
            <w:r>
              <w:rPr>
                <w:rFonts w:ascii="宋体" w:hAnsi="宋体" w:cs="宋体" w:eastAsia="宋体" w:hint="default"/>
                <w:sz w:val="21"/>
                <w:szCs w:val="21"/>
              </w:rPr>
              <w:t>资总额</w:t>
            </w:r>
            <w:r>
              <w:rPr>
                <w:rFonts w:ascii="Times New Roman" w:hAnsi="Times New Roman" w:cs="Times New Roman" w:eastAsia="Times New Roman" w:hint="default"/>
                <w:sz w:val="21"/>
                <w:szCs w:val="21"/>
              </w:rPr>
              <w:t>(1)</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73" w:lineRule="auto"/>
              <w:ind w:left="45" w:right="47"/>
              <w:jc w:val="left"/>
              <w:rPr>
                <w:rFonts w:ascii="宋体" w:hAnsi="宋体" w:cs="宋体" w:eastAsia="宋体" w:hint="default"/>
                <w:sz w:val="21"/>
                <w:szCs w:val="21"/>
              </w:rPr>
            </w:pPr>
            <w:r>
              <w:rPr>
                <w:rFonts w:ascii="宋体" w:hAnsi="宋体" w:cs="宋体" w:eastAsia="宋体" w:hint="default"/>
                <w:sz w:val="21"/>
                <w:szCs w:val="21"/>
              </w:rPr>
              <w:t>本报告期</w:t>
            </w:r>
            <w:r>
              <w:rPr>
                <w:rFonts w:ascii="宋体" w:hAnsi="宋体" w:cs="宋体" w:eastAsia="宋体" w:hint="default"/>
                <w:w w:val="99"/>
                <w:sz w:val="21"/>
                <w:szCs w:val="21"/>
              </w:rPr>
              <w:t> </w:t>
            </w:r>
            <w:r>
              <w:rPr>
                <w:rFonts w:ascii="宋体" w:hAnsi="宋体" w:cs="宋体" w:eastAsia="宋体" w:hint="default"/>
                <w:sz w:val="21"/>
                <w:szCs w:val="21"/>
              </w:rPr>
              <w:t>投入金额</w:t>
            </w:r>
          </w:p>
        </w:tc>
        <w:tc>
          <w:tcPr>
            <w:tcW w:w="1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5"/>
                <w:szCs w:val="25"/>
              </w:rPr>
            </w:pPr>
          </w:p>
          <w:p>
            <w:pPr>
              <w:pStyle w:val="TableParagraph"/>
              <w:spacing w:line="273" w:lineRule="auto"/>
              <w:ind w:left="99" w:right="99"/>
              <w:jc w:val="both"/>
              <w:rPr>
                <w:rFonts w:ascii="Times New Roman" w:hAnsi="Times New Roman" w:cs="Times New Roman" w:eastAsia="Times New Roman" w:hint="default"/>
                <w:sz w:val="21"/>
                <w:szCs w:val="21"/>
              </w:rPr>
            </w:pPr>
            <w:r>
              <w:rPr>
                <w:rFonts w:ascii="宋体" w:hAnsi="宋体" w:cs="宋体" w:eastAsia="宋体" w:hint="default"/>
                <w:sz w:val="21"/>
                <w:szCs w:val="21"/>
              </w:rPr>
              <w:t>截至期末</w:t>
            </w:r>
            <w:r>
              <w:rPr>
                <w:rFonts w:ascii="宋体" w:hAnsi="宋体" w:cs="宋体" w:eastAsia="宋体" w:hint="default"/>
                <w:w w:val="99"/>
                <w:sz w:val="21"/>
                <w:szCs w:val="21"/>
              </w:rPr>
              <w:t> </w:t>
            </w:r>
            <w:r>
              <w:rPr>
                <w:rFonts w:ascii="宋体" w:hAnsi="宋体" w:cs="宋体" w:eastAsia="宋体" w:hint="default"/>
                <w:sz w:val="21"/>
                <w:szCs w:val="21"/>
              </w:rPr>
              <w:t>累计投入</w:t>
            </w:r>
            <w:r>
              <w:rPr>
                <w:rFonts w:ascii="宋体" w:hAnsi="宋体" w:cs="宋体" w:eastAsia="宋体" w:hint="default"/>
                <w:w w:val="99"/>
                <w:sz w:val="21"/>
                <w:szCs w:val="21"/>
              </w:rPr>
              <w:t> </w:t>
            </w:r>
            <w:r>
              <w:rPr>
                <w:rFonts w:ascii="宋体" w:hAnsi="宋体" w:cs="宋体" w:eastAsia="宋体" w:hint="default"/>
                <w:sz w:val="21"/>
                <w:szCs w:val="21"/>
              </w:rPr>
              <w:t>金额</w:t>
            </w:r>
            <w:r>
              <w:rPr>
                <w:rFonts w:ascii="Times New Roman" w:hAnsi="Times New Roman" w:cs="Times New Roman" w:eastAsia="Times New Roman" w:hint="default"/>
                <w:sz w:val="21"/>
                <w:szCs w:val="21"/>
              </w:rPr>
              <w:t>(2)</w:t>
            </w:r>
          </w:p>
        </w:tc>
        <w:tc>
          <w:tcPr>
            <w:tcW w:w="1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280" w:lineRule="auto"/>
              <w:ind w:left="88" w:right="91"/>
              <w:jc w:val="center"/>
              <w:rPr>
                <w:rFonts w:ascii="Times New Roman" w:hAnsi="Times New Roman" w:cs="Times New Roman" w:eastAsia="Times New Roman" w:hint="default"/>
                <w:sz w:val="21"/>
                <w:szCs w:val="21"/>
              </w:rPr>
            </w:pPr>
            <w:r>
              <w:rPr>
                <w:rFonts w:ascii="宋体" w:hAnsi="宋体" w:cs="宋体" w:eastAsia="宋体" w:hint="default"/>
                <w:sz w:val="21"/>
                <w:szCs w:val="21"/>
              </w:rPr>
              <w:t>截至期末</w:t>
            </w:r>
            <w:r>
              <w:rPr>
                <w:rFonts w:ascii="宋体" w:hAnsi="宋体" w:cs="宋体" w:eastAsia="宋体" w:hint="default"/>
                <w:w w:val="99"/>
                <w:sz w:val="21"/>
                <w:szCs w:val="21"/>
              </w:rPr>
              <w:t> </w:t>
            </w:r>
            <w:r>
              <w:rPr>
                <w:rFonts w:ascii="宋体" w:hAnsi="宋体" w:cs="宋体" w:eastAsia="宋体" w:hint="default"/>
                <w:sz w:val="21"/>
                <w:szCs w:val="21"/>
              </w:rPr>
              <w:t>投资进度</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(2)/(1)</w:t>
            </w:r>
          </w:p>
        </w:tc>
        <w:tc>
          <w:tcPr>
            <w:tcW w:w="8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7"/>
              <w:ind w:left="88" w:right="91"/>
              <w:jc w:val="center"/>
              <w:rPr>
                <w:rFonts w:ascii="宋体" w:hAnsi="宋体" w:cs="宋体" w:eastAsia="宋体" w:hint="default"/>
                <w:sz w:val="21"/>
                <w:szCs w:val="21"/>
              </w:rPr>
            </w:pPr>
            <w:r>
              <w:rPr>
                <w:rFonts w:ascii="宋体" w:hAnsi="宋体" w:cs="宋体" w:eastAsia="宋体" w:hint="default"/>
                <w:sz w:val="21"/>
                <w:szCs w:val="21"/>
              </w:rPr>
              <w:t>项目达</w:t>
            </w:r>
            <w:r>
              <w:rPr>
                <w:rFonts w:ascii="宋体" w:hAnsi="宋体" w:cs="宋体" w:eastAsia="宋体" w:hint="default"/>
                <w:w w:val="99"/>
                <w:sz w:val="21"/>
                <w:szCs w:val="21"/>
              </w:rPr>
              <w:t> </w:t>
            </w:r>
            <w:r>
              <w:rPr>
                <w:rFonts w:ascii="宋体" w:hAnsi="宋体" w:cs="宋体" w:eastAsia="宋体" w:hint="default"/>
                <w:sz w:val="21"/>
                <w:szCs w:val="21"/>
              </w:rPr>
              <w:t>到预定</w:t>
            </w:r>
            <w:r>
              <w:rPr>
                <w:rFonts w:ascii="宋体" w:hAnsi="宋体" w:cs="宋体" w:eastAsia="宋体" w:hint="default"/>
                <w:w w:val="99"/>
                <w:sz w:val="21"/>
                <w:szCs w:val="21"/>
              </w:rPr>
              <w:t> </w:t>
            </w:r>
            <w:r>
              <w:rPr>
                <w:rFonts w:ascii="宋体" w:hAnsi="宋体" w:cs="宋体" w:eastAsia="宋体" w:hint="default"/>
                <w:sz w:val="21"/>
                <w:szCs w:val="21"/>
              </w:rPr>
              <w:t>可使用</w:t>
            </w:r>
            <w:r>
              <w:rPr>
                <w:rFonts w:ascii="宋体" w:hAnsi="宋体" w:cs="宋体" w:eastAsia="宋体" w:hint="default"/>
                <w:w w:val="99"/>
                <w:sz w:val="21"/>
                <w:szCs w:val="21"/>
              </w:rPr>
              <w:t> </w:t>
            </w:r>
            <w:r>
              <w:rPr>
                <w:rFonts w:ascii="宋体" w:hAnsi="宋体" w:cs="宋体" w:eastAsia="宋体" w:hint="default"/>
                <w:sz w:val="21"/>
                <w:szCs w:val="21"/>
              </w:rPr>
              <w:t>状态日</w:t>
            </w:r>
            <w:r>
              <w:rPr>
                <w:rFonts w:ascii="宋体" w:hAnsi="宋体" w:cs="宋体" w:eastAsia="宋体" w:hint="default"/>
                <w:w w:val="99"/>
                <w:sz w:val="21"/>
                <w:szCs w:val="21"/>
              </w:rPr>
              <w:t> </w:t>
            </w:r>
            <w:r>
              <w:rPr>
                <w:rFonts w:ascii="宋体" w:hAnsi="宋体" w:cs="宋体" w:eastAsia="宋体" w:hint="default"/>
                <w:sz w:val="21"/>
                <w:szCs w:val="21"/>
              </w:rPr>
              <w:t>期</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7"/>
              <w:ind w:left="67" w:right="70"/>
              <w:jc w:val="both"/>
              <w:rPr>
                <w:rFonts w:ascii="宋体" w:hAnsi="宋体" w:cs="宋体" w:eastAsia="宋体" w:hint="default"/>
                <w:sz w:val="21"/>
                <w:szCs w:val="21"/>
              </w:rPr>
            </w:pPr>
            <w:r>
              <w:rPr>
                <w:rFonts w:ascii="宋体" w:hAnsi="宋体" w:cs="宋体" w:eastAsia="宋体" w:hint="default"/>
                <w:sz w:val="21"/>
                <w:szCs w:val="21"/>
              </w:rPr>
              <w:t>本报</w:t>
            </w:r>
            <w:r>
              <w:rPr>
                <w:rFonts w:ascii="宋体" w:hAnsi="宋体" w:cs="宋体" w:eastAsia="宋体" w:hint="default"/>
                <w:w w:val="99"/>
                <w:sz w:val="21"/>
                <w:szCs w:val="21"/>
              </w:rPr>
              <w:t> </w:t>
            </w:r>
            <w:r>
              <w:rPr>
                <w:rFonts w:ascii="宋体" w:hAnsi="宋体" w:cs="宋体" w:eastAsia="宋体" w:hint="default"/>
                <w:sz w:val="21"/>
                <w:szCs w:val="21"/>
              </w:rPr>
              <w:t>告期</w:t>
            </w:r>
            <w:r>
              <w:rPr>
                <w:rFonts w:ascii="宋体" w:hAnsi="宋体" w:cs="宋体" w:eastAsia="宋体" w:hint="default"/>
                <w:w w:val="99"/>
                <w:sz w:val="21"/>
                <w:szCs w:val="21"/>
              </w:rPr>
              <w:t> </w:t>
            </w:r>
            <w:r>
              <w:rPr>
                <w:rFonts w:ascii="宋体" w:hAnsi="宋体" w:cs="宋体" w:eastAsia="宋体" w:hint="default"/>
                <w:sz w:val="21"/>
                <w:szCs w:val="21"/>
              </w:rPr>
              <w:t>实现</w:t>
            </w:r>
            <w:r>
              <w:rPr>
                <w:rFonts w:ascii="宋体" w:hAnsi="宋体" w:cs="宋体" w:eastAsia="宋体" w:hint="default"/>
                <w:w w:val="99"/>
                <w:sz w:val="21"/>
                <w:szCs w:val="21"/>
              </w:rPr>
              <w:t> </w:t>
            </w:r>
            <w:r>
              <w:rPr>
                <w:rFonts w:ascii="宋体" w:hAnsi="宋体" w:cs="宋体" w:eastAsia="宋体" w:hint="default"/>
                <w:sz w:val="21"/>
                <w:szCs w:val="21"/>
              </w:rPr>
              <w:t>的效</w:t>
            </w:r>
            <w:r>
              <w:rPr>
                <w:rFonts w:ascii="宋体" w:hAnsi="宋体" w:cs="宋体" w:eastAsia="宋体" w:hint="default"/>
                <w:w w:val="99"/>
                <w:sz w:val="21"/>
                <w:szCs w:val="21"/>
              </w:rPr>
              <w:t> </w:t>
            </w:r>
            <w:r>
              <w:rPr>
                <w:rFonts w:ascii="宋体" w:hAnsi="宋体" w:cs="宋体" w:eastAsia="宋体" w:hint="default"/>
                <w:sz w:val="21"/>
                <w:szCs w:val="21"/>
              </w:rPr>
              <w:t>益</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5"/>
                <w:szCs w:val="25"/>
              </w:rPr>
            </w:pPr>
          </w:p>
          <w:p>
            <w:pPr>
              <w:pStyle w:val="TableParagraph"/>
              <w:spacing w:line="273" w:lineRule="auto"/>
              <w:ind w:left="32" w:right="35"/>
              <w:jc w:val="both"/>
              <w:rPr>
                <w:rFonts w:ascii="宋体" w:hAnsi="宋体" w:cs="宋体" w:eastAsia="宋体" w:hint="default"/>
                <w:sz w:val="21"/>
                <w:szCs w:val="21"/>
              </w:rPr>
            </w:pPr>
            <w:r>
              <w:rPr>
                <w:rFonts w:ascii="宋体" w:hAnsi="宋体" w:cs="宋体" w:eastAsia="宋体" w:hint="default"/>
                <w:sz w:val="21"/>
                <w:szCs w:val="21"/>
              </w:rPr>
              <w:t>是否达</w:t>
            </w:r>
            <w:r>
              <w:rPr>
                <w:rFonts w:ascii="宋体" w:hAnsi="宋体" w:cs="宋体" w:eastAsia="宋体" w:hint="default"/>
                <w:w w:val="99"/>
                <w:sz w:val="21"/>
                <w:szCs w:val="21"/>
              </w:rPr>
              <w:t> </w:t>
            </w:r>
            <w:r>
              <w:rPr>
                <w:rFonts w:ascii="宋体" w:hAnsi="宋体" w:cs="宋体" w:eastAsia="宋体" w:hint="default"/>
                <w:sz w:val="21"/>
                <w:szCs w:val="21"/>
              </w:rPr>
              <w:t>到预计</w:t>
            </w:r>
            <w:r>
              <w:rPr>
                <w:rFonts w:ascii="宋体" w:hAnsi="宋体" w:cs="宋体" w:eastAsia="宋体" w:hint="default"/>
                <w:w w:val="99"/>
                <w:sz w:val="21"/>
                <w:szCs w:val="21"/>
              </w:rPr>
              <w:t> </w:t>
            </w:r>
            <w:r>
              <w:rPr>
                <w:rFonts w:ascii="宋体" w:hAnsi="宋体" w:cs="宋体" w:eastAsia="宋体" w:hint="default"/>
                <w:sz w:val="21"/>
                <w:szCs w:val="21"/>
              </w:rPr>
              <w:t>效益</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7"/>
              <w:ind w:left="34" w:right="34"/>
              <w:jc w:val="center"/>
              <w:rPr>
                <w:rFonts w:ascii="宋体" w:hAnsi="宋体" w:cs="宋体" w:eastAsia="宋体" w:hint="default"/>
                <w:sz w:val="21"/>
                <w:szCs w:val="21"/>
              </w:rPr>
            </w:pPr>
            <w:r>
              <w:rPr>
                <w:rFonts w:ascii="宋体" w:hAnsi="宋体" w:cs="宋体" w:eastAsia="宋体" w:hint="default"/>
                <w:sz w:val="21"/>
                <w:szCs w:val="21"/>
              </w:rPr>
              <w:t>项目可</w:t>
            </w:r>
            <w:r>
              <w:rPr>
                <w:rFonts w:ascii="宋体" w:hAnsi="宋体" w:cs="宋体" w:eastAsia="宋体" w:hint="default"/>
                <w:w w:val="99"/>
                <w:sz w:val="21"/>
                <w:szCs w:val="21"/>
              </w:rPr>
              <w:t> </w:t>
            </w:r>
            <w:r>
              <w:rPr>
                <w:rFonts w:ascii="宋体" w:hAnsi="宋体" w:cs="宋体" w:eastAsia="宋体" w:hint="default"/>
                <w:sz w:val="21"/>
                <w:szCs w:val="21"/>
              </w:rPr>
              <w:t>行性是</w:t>
            </w:r>
            <w:r>
              <w:rPr>
                <w:rFonts w:ascii="宋体" w:hAnsi="宋体" w:cs="宋体" w:eastAsia="宋体" w:hint="default"/>
                <w:w w:val="99"/>
                <w:sz w:val="21"/>
                <w:szCs w:val="21"/>
              </w:rPr>
              <w:t> </w:t>
            </w:r>
            <w:r>
              <w:rPr>
                <w:rFonts w:ascii="宋体" w:hAnsi="宋体" w:cs="宋体" w:eastAsia="宋体" w:hint="default"/>
                <w:sz w:val="21"/>
                <w:szCs w:val="21"/>
              </w:rPr>
              <w:t>否发生</w:t>
            </w:r>
            <w:r>
              <w:rPr>
                <w:rFonts w:ascii="宋体" w:hAnsi="宋体" w:cs="宋体" w:eastAsia="宋体" w:hint="default"/>
                <w:w w:val="99"/>
                <w:sz w:val="21"/>
                <w:szCs w:val="21"/>
              </w:rPr>
              <w:t> </w:t>
            </w:r>
            <w:r>
              <w:rPr>
                <w:rFonts w:ascii="宋体" w:hAnsi="宋体" w:cs="宋体" w:eastAsia="宋体" w:hint="default"/>
                <w:sz w:val="21"/>
                <w:szCs w:val="21"/>
              </w:rPr>
              <w:t>重大变</w:t>
            </w:r>
            <w:r>
              <w:rPr>
                <w:rFonts w:ascii="宋体" w:hAnsi="宋体" w:cs="宋体" w:eastAsia="宋体" w:hint="default"/>
                <w:w w:val="99"/>
                <w:sz w:val="21"/>
                <w:szCs w:val="21"/>
              </w:rPr>
              <w:t> </w:t>
            </w:r>
            <w:r>
              <w:rPr>
                <w:rFonts w:ascii="宋体" w:hAnsi="宋体" w:cs="宋体" w:eastAsia="宋体" w:hint="default"/>
                <w:sz w:val="21"/>
                <w:szCs w:val="21"/>
              </w:rPr>
              <w:t>化</w:t>
            </w:r>
          </w:p>
        </w:tc>
      </w:tr>
      <w:tr>
        <w:trPr>
          <w:trHeight w:val="402" w:hRule="exact"/>
        </w:trPr>
        <w:tc>
          <w:tcPr>
            <w:tcW w:w="9923"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1027" w:hRule="exact"/>
        </w:trPr>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7"/>
              <w:ind w:left="22" w:right="6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、铁路灾害</w:t>
            </w:r>
            <w:r>
              <w:rPr>
                <w:rFonts w:ascii="宋体" w:hAnsi="宋体" w:cs="宋体" w:eastAsia="宋体" w:hint="default"/>
                <w:w w:val="99"/>
                <w:sz w:val="21"/>
                <w:szCs w:val="21"/>
              </w:rPr>
              <w:t> </w:t>
            </w:r>
            <w:r>
              <w:rPr>
                <w:rFonts w:ascii="宋体" w:hAnsi="宋体" w:cs="宋体" w:eastAsia="宋体" w:hint="default"/>
                <w:sz w:val="21"/>
                <w:szCs w:val="21"/>
              </w:rPr>
              <w:t>监测及预警</w:t>
            </w:r>
            <w:r>
              <w:rPr>
                <w:rFonts w:ascii="宋体" w:hAnsi="宋体" w:cs="宋体" w:eastAsia="宋体" w:hint="default"/>
                <w:w w:val="99"/>
                <w:sz w:val="21"/>
                <w:szCs w:val="21"/>
              </w:rPr>
              <w:t> </w:t>
            </w:r>
            <w:r>
              <w:rPr>
                <w:rFonts w:ascii="宋体" w:hAnsi="宋体" w:cs="宋体" w:eastAsia="宋体" w:hint="default"/>
                <w:sz w:val="21"/>
                <w:szCs w:val="21"/>
              </w:rPr>
              <w:t>系统</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21,891.38</w:t>
            </w:r>
            <w:r>
              <w:rPr>
                <w:rFonts w:ascii="Times New Roman"/>
                <w:sz w:val="21"/>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21,891.38</w:t>
            </w:r>
            <w:r>
              <w:rPr>
                <w:rFonts w:ascii="Times New Roman"/>
                <w:sz w:val="2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p>
            <w:pPr>
              <w:pStyle w:val="TableParagraph"/>
              <w:spacing w:line="240" w:lineRule="auto" w:before="21"/>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99"/>
                <w:sz w:val="21"/>
                <w:szCs w:val="21"/>
              </w:rPr>
              <w:t>日</w:t>
            </w:r>
            <w:r>
              <w:rPr>
                <w:rFonts w:ascii="宋体" w:hAnsi="宋体" w:cs="宋体" w:eastAsia="宋体" w:hint="default"/>
                <w:sz w:val="21"/>
                <w:szCs w:val="21"/>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1026" w:hRule="exact"/>
        </w:trPr>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6"/>
              <w:ind w:left="22" w:right="6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、铁路综合</w:t>
            </w:r>
            <w:r>
              <w:rPr>
                <w:rFonts w:ascii="宋体" w:hAnsi="宋体" w:cs="宋体" w:eastAsia="宋体" w:hint="default"/>
                <w:w w:val="99"/>
                <w:sz w:val="21"/>
                <w:szCs w:val="21"/>
              </w:rPr>
              <w:t> </w:t>
            </w:r>
            <w:r>
              <w:rPr>
                <w:rFonts w:ascii="宋体" w:hAnsi="宋体" w:cs="宋体" w:eastAsia="宋体" w:hint="default"/>
                <w:sz w:val="21"/>
                <w:szCs w:val="21"/>
              </w:rPr>
              <w:t>视频监控系</w:t>
            </w:r>
            <w:r>
              <w:rPr>
                <w:rFonts w:ascii="宋体" w:hAnsi="宋体" w:cs="宋体" w:eastAsia="宋体" w:hint="default"/>
                <w:w w:val="99"/>
                <w:sz w:val="21"/>
                <w:szCs w:val="21"/>
              </w:rPr>
              <w:t> </w:t>
            </w:r>
            <w:r>
              <w:rPr>
                <w:rFonts w:ascii="宋体" w:hAnsi="宋体" w:cs="宋体" w:eastAsia="宋体" w:hint="default"/>
                <w:sz w:val="21"/>
                <w:szCs w:val="21"/>
              </w:rPr>
              <w:t>统</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13,897.07</w:t>
            </w:r>
            <w:r>
              <w:rPr>
                <w:rFonts w:ascii="Times New Roman"/>
                <w:sz w:val="21"/>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13,897.07</w:t>
            </w:r>
            <w:r>
              <w:rPr>
                <w:rFonts w:ascii="Times New Roman"/>
                <w:sz w:val="2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p>
            <w:pPr>
              <w:pStyle w:val="TableParagraph"/>
              <w:spacing w:line="240" w:lineRule="auto" w:before="21"/>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99"/>
                <w:sz w:val="21"/>
                <w:szCs w:val="21"/>
              </w:rPr>
              <w:t>日</w:t>
            </w:r>
            <w:r>
              <w:rPr>
                <w:rFonts w:ascii="宋体" w:hAnsi="宋体" w:cs="宋体" w:eastAsia="宋体" w:hint="default"/>
                <w:sz w:val="21"/>
                <w:szCs w:val="21"/>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1026" w:hRule="exact"/>
        </w:trPr>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56" w:lineRule="auto"/>
              <w:ind w:left="22" w:right="6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、智能综合</w:t>
            </w:r>
            <w:r>
              <w:rPr>
                <w:rFonts w:ascii="宋体" w:hAnsi="宋体" w:cs="宋体" w:eastAsia="宋体" w:hint="default"/>
                <w:w w:val="99"/>
                <w:sz w:val="21"/>
                <w:szCs w:val="21"/>
              </w:rPr>
              <w:t> </w:t>
            </w:r>
            <w:r>
              <w:rPr>
                <w:rFonts w:ascii="宋体" w:hAnsi="宋体" w:cs="宋体" w:eastAsia="宋体" w:hint="default"/>
                <w:sz w:val="21"/>
                <w:szCs w:val="21"/>
              </w:rPr>
              <w:t>监控系统</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16,445.77</w:t>
            </w:r>
            <w:r>
              <w:rPr>
                <w:rFonts w:ascii="Times New Roman"/>
                <w:sz w:val="21"/>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16,445.77</w:t>
            </w:r>
            <w:r>
              <w:rPr>
                <w:rFonts w:ascii="Times New Roman"/>
                <w:sz w:val="2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p>
            <w:pPr>
              <w:pStyle w:val="TableParagraph"/>
              <w:spacing w:line="240" w:lineRule="auto" w:before="21"/>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99"/>
                <w:sz w:val="21"/>
                <w:szCs w:val="21"/>
              </w:rPr>
              <w:t>日</w:t>
            </w:r>
            <w:r>
              <w:rPr>
                <w:rFonts w:ascii="宋体" w:hAnsi="宋体" w:cs="宋体" w:eastAsia="宋体" w:hint="default"/>
                <w:sz w:val="21"/>
                <w:szCs w:val="21"/>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672" w:hRule="exact"/>
        </w:trPr>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6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、轨道交通</w:t>
            </w:r>
            <w:r>
              <w:rPr>
                <w:rFonts w:ascii="宋体" w:hAnsi="宋体" w:cs="宋体" w:eastAsia="宋体" w:hint="default"/>
                <w:w w:val="99"/>
                <w:sz w:val="21"/>
                <w:szCs w:val="21"/>
              </w:rPr>
              <w:t> </w:t>
            </w:r>
            <w:r>
              <w:rPr>
                <w:rFonts w:ascii="宋体" w:hAnsi="宋体" w:cs="宋体" w:eastAsia="宋体" w:hint="default"/>
                <w:sz w:val="21"/>
                <w:szCs w:val="21"/>
              </w:rPr>
              <w:t>运营安全服</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17,064.17</w:t>
            </w:r>
            <w:r>
              <w:rPr>
                <w:rFonts w:ascii="Times New Roman"/>
                <w:sz w:val="21"/>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17,064.17</w:t>
            </w:r>
            <w:r>
              <w:rPr>
                <w:rFonts w:ascii="Times New Roman"/>
                <w:sz w:val="2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2,128.76</w:t>
            </w:r>
            <w:r>
              <w:rPr>
                <w:rFonts w:ascii="Times New Roman"/>
                <w:sz w:val="21"/>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2,128.76</w:t>
            </w:r>
            <w:r>
              <w:rPr>
                <w:rFonts w:ascii="Times New Roman"/>
                <w:sz w:val="21"/>
              </w:rPr>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12.48%</w:t>
            </w:r>
            <w:r>
              <w:rPr>
                <w:rFonts w:ascii="Times New Roman"/>
                <w:sz w:val="21"/>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p>
            <w:pPr>
              <w:pStyle w:val="TableParagraph"/>
              <w:spacing w:line="240" w:lineRule="auto" w:before="21"/>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p>
        </w:tc>
        <w:tc>
          <w:tcPr>
            <w:tcW w:w="56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3"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2"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type w:val="continuous"/>
          <w:pgSz w:w="11910" w:h="16840"/>
          <w:pgMar w:top="1060" w:bottom="1160" w:left="1020" w:right="660"/>
        </w:sectPr>
      </w:pPr>
    </w:p>
    <w:p>
      <w:pPr>
        <w:spacing w:line="240" w:lineRule="auto" w:before="5"/>
        <w:rPr>
          <w:rFonts w:ascii="宋体" w:hAnsi="宋体" w:cs="宋体" w:eastAsia="宋体" w:hint="default"/>
          <w:sz w:val="28"/>
          <w:szCs w:val="28"/>
        </w:rPr>
      </w:pPr>
    </w:p>
    <w:tbl>
      <w:tblPr>
        <w:tblW w:w="0" w:type="auto"/>
        <w:jc w:val="left"/>
        <w:tblInd w:w="389" w:type="dxa"/>
        <w:tblLayout w:type="fixed"/>
        <w:tblCellMar>
          <w:top w:w="0" w:type="dxa"/>
          <w:left w:w="0" w:type="dxa"/>
          <w:bottom w:w="0" w:type="dxa"/>
          <w:right w:w="0" w:type="dxa"/>
        </w:tblCellMar>
        <w:tblLook w:val="01E0"/>
      </w:tblPr>
      <w:tblGrid>
        <w:gridCol w:w="1249"/>
        <w:gridCol w:w="716"/>
        <w:gridCol w:w="1097"/>
        <w:gridCol w:w="1036"/>
        <w:gridCol w:w="942"/>
        <w:gridCol w:w="1048"/>
        <w:gridCol w:w="1029"/>
        <w:gridCol w:w="821"/>
        <w:gridCol w:w="567"/>
        <w:gridCol w:w="709"/>
        <w:gridCol w:w="709"/>
      </w:tblGrid>
      <w:tr>
        <w:trPr>
          <w:trHeight w:val="362" w:hRule="exact"/>
        </w:trPr>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务系统</w:t>
            </w:r>
          </w:p>
        </w:tc>
        <w:tc>
          <w:tcPr>
            <w:tcW w:w="71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日</w:t>
            </w:r>
            <w:r>
              <w:rPr>
                <w:rFonts w:ascii="宋体" w:hAnsi="宋体" w:cs="宋体" w:eastAsia="宋体" w:hint="default"/>
                <w:sz w:val="21"/>
                <w:szCs w:val="21"/>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22" w:right="165"/>
              <w:jc w:val="left"/>
              <w:rPr>
                <w:rFonts w:ascii="宋体" w:hAnsi="宋体" w:cs="宋体" w:eastAsia="宋体" w:hint="default"/>
                <w:sz w:val="21"/>
                <w:szCs w:val="21"/>
              </w:rPr>
            </w:pPr>
            <w:r>
              <w:rPr>
                <w:rFonts w:ascii="宋体" w:hAnsi="宋体" w:cs="宋体" w:eastAsia="宋体" w:hint="default"/>
                <w:sz w:val="21"/>
                <w:szCs w:val="21"/>
              </w:rPr>
              <w:t>承诺投资项</w:t>
            </w:r>
            <w:r>
              <w:rPr>
                <w:rFonts w:ascii="宋体" w:hAnsi="宋体" w:cs="宋体" w:eastAsia="宋体" w:hint="default"/>
                <w:w w:val="99"/>
                <w:sz w:val="21"/>
                <w:szCs w:val="21"/>
              </w:rPr>
              <w:t> </w:t>
            </w:r>
            <w:r>
              <w:rPr>
                <w:rFonts w:ascii="宋体" w:hAnsi="宋体" w:cs="宋体" w:eastAsia="宋体" w:hint="default"/>
                <w:sz w:val="21"/>
                <w:szCs w:val="21"/>
              </w:rPr>
              <w:t>目小计</w:t>
            </w:r>
          </w:p>
        </w:tc>
        <w:tc>
          <w:tcPr>
            <w:tcW w:w="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83" w:right="0"/>
              <w:jc w:val="left"/>
              <w:rPr>
                <w:rFonts w:ascii="Times New Roman" w:hAnsi="Times New Roman" w:cs="Times New Roman" w:eastAsia="Times New Roman" w:hint="default"/>
                <w:sz w:val="21"/>
                <w:szCs w:val="21"/>
              </w:rPr>
            </w:pPr>
            <w:r>
              <w:rPr>
                <w:rFonts w:ascii="Times New Roman"/>
                <w:sz w:val="21"/>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69,298.39</w:t>
            </w:r>
            <w:r>
              <w:rPr>
                <w:rFonts w:ascii="Times New Roman"/>
                <w:sz w:val="21"/>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69,298.39</w:t>
            </w:r>
            <w:r>
              <w:rPr>
                <w:rFonts w:ascii="Times New Roman"/>
                <w:sz w:val="2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2,128.76</w:t>
            </w:r>
            <w:r>
              <w:rPr>
                <w:rFonts w:ascii="Times New Roman"/>
                <w:sz w:val="21"/>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2,128.76</w:t>
            </w:r>
            <w:r>
              <w:rPr>
                <w:rFonts w:ascii="Times New Roman"/>
                <w:sz w:val="21"/>
              </w:rPr>
            </w:r>
          </w:p>
        </w:tc>
        <w:tc>
          <w:tcPr>
            <w:tcW w:w="1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439"/>
              <w:jc w:val="right"/>
              <w:rPr>
                <w:rFonts w:ascii="Times New Roman" w:hAnsi="Times New Roman" w:cs="Times New Roman" w:eastAsia="Times New Roman" w:hint="default"/>
                <w:sz w:val="21"/>
                <w:szCs w:val="21"/>
              </w:rPr>
            </w:pPr>
            <w:r>
              <w:rPr>
                <w:rFonts w:ascii="Times New Roman"/>
                <w:spacing w:val="-2"/>
                <w:sz w:val="21"/>
              </w:rPr>
              <w:t>--</w:t>
            </w:r>
          </w:p>
        </w:tc>
        <w:tc>
          <w:tcPr>
            <w:tcW w:w="8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334"/>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78"/>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7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402" w:hRule="exact"/>
        </w:trPr>
        <w:tc>
          <w:tcPr>
            <w:tcW w:w="9923"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402" w:hRule="exact"/>
        </w:trPr>
        <w:tc>
          <w:tcPr>
            <w:tcW w:w="12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83" w:right="0"/>
              <w:jc w:val="left"/>
              <w:rPr>
                <w:rFonts w:ascii="Times New Roman" w:hAnsi="Times New Roman" w:cs="Times New Roman" w:eastAsia="Times New Roman" w:hint="default"/>
                <w:sz w:val="21"/>
                <w:szCs w:val="21"/>
              </w:rPr>
            </w:pPr>
            <w:r>
              <w:rPr>
                <w:rFonts w:ascii="Times New Roman"/>
                <w:sz w:val="21"/>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69,298.39</w:t>
            </w:r>
            <w:r>
              <w:rPr>
                <w:rFonts w:ascii="Times New Roman"/>
                <w:sz w:val="21"/>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69,298.39</w:t>
            </w:r>
            <w:r>
              <w:rPr>
                <w:rFonts w:ascii="Times New Roman"/>
                <w:sz w:val="2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2,128.76</w:t>
            </w:r>
            <w:r>
              <w:rPr>
                <w:rFonts w:ascii="Times New Roman"/>
                <w:sz w:val="21"/>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2,128.76</w:t>
            </w:r>
            <w:r>
              <w:rPr>
                <w:rFonts w:ascii="Times New Roman"/>
                <w:sz w:val="21"/>
              </w:rPr>
            </w:r>
          </w:p>
        </w:tc>
        <w:tc>
          <w:tcPr>
            <w:tcW w:w="1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right="439"/>
              <w:jc w:val="right"/>
              <w:rPr>
                <w:rFonts w:ascii="Times New Roman" w:hAnsi="Times New Roman" w:cs="Times New Roman" w:eastAsia="Times New Roman" w:hint="default"/>
                <w:sz w:val="21"/>
                <w:szCs w:val="21"/>
              </w:rPr>
            </w:pPr>
            <w:r>
              <w:rPr>
                <w:rFonts w:ascii="Times New Roman"/>
                <w:spacing w:val="-2"/>
                <w:sz w:val="21"/>
              </w:rPr>
              <w:t>--</w:t>
            </w:r>
          </w:p>
        </w:tc>
        <w:tc>
          <w:tcPr>
            <w:tcW w:w="8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right="334"/>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right="278"/>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right="27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402" w:hRule="exact"/>
        </w:trPr>
        <w:tc>
          <w:tcPr>
            <w:tcW w:w="608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未达到计划进度或预计收益的情况和原因（分具体项目）</w:t>
            </w:r>
          </w:p>
        </w:tc>
        <w:tc>
          <w:tcPr>
            <w:tcW w:w="38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402" w:hRule="exact"/>
        </w:trPr>
        <w:tc>
          <w:tcPr>
            <w:tcW w:w="608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项目可行性发生重大变化的情况说明</w:t>
            </w:r>
          </w:p>
        </w:tc>
        <w:tc>
          <w:tcPr>
            <w:tcW w:w="38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402" w:hRule="exact"/>
        </w:trPr>
        <w:tc>
          <w:tcPr>
            <w:tcW w:w="608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超募资金的金额、用途及使用进展情况</w:t>
            </w:r>
          </w:p>
        </w:tc>
        <w:tc>
          <w:tcPr>
            <w:tcW w:w="38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3" w:hRule="exact"/>
        </w:trPr>
        <w:tc>
          <w:tcPr>
            <w:tcW w:w="608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募集资金投资项目实施地点变更情况</w:t>
            </w:r>
          </w:p>
        </w:tc>
        <w:tc>
          <w:tcPr>
            <w:tcW w:w="38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608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募集资金投资项目实施方式调整情况</w:t>
            </w:r>
          </w:p>
        </w:tc>
        <w:tc>
          <w:tcPr>
            <w:tcW w:w="38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608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募集资金投资项目先期投入及置换情况</w:t>
            </w:r>
          </w:p>
        </w:tc>
        <w:tc>
          <w:tcPr>
            <w:tcW w:w="38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608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用闲置募集资金暂时补充流动资金情况</w:t>
            </w:r>
          </w:p>
        </w:tc>
        <w:tc>
          <w:tcPr>
            <w:tcW w:w="38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608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项目实施出现募集资金结余的金额及原因</w:t>
            </w:r>
          </w:p>
        </w:tc>
        <w:tc>
          <w:tcPr>
            <w:tcW w:w="38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3" w:hRule="exact"/>
        </w:trPr>
        <w:tc>
          <w:tcPr>
            <w:tcW w:w="608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尚未使用的募集资金用途及去向</w:t>
            </w:r>
          </w:p>
        </w:tc>
        <w:tc>
          <w:tcPr>
            <w:tcW w:w="38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存储于募集资金专户。</w:t>
            </w:r>
          </w:p>
        </w:tc>
      </w:tr>
      <w:tr>
        <w:trPr>
          <w:trHeight w:val="402" w:hRule="exact"/>
        </w:trPr>
        <w:tc>
          <w:tcPr>
            <w:tcW w:w="608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募集资金使用及披露中存在的问题或其他情况</w:t>
            </w:r>
          </w:p>
        </w:tc>
        <w:tc>
          <w:tcPr>
            <w:tcW w:w="38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bl>
    <w:p>
      <w:pPr>
        <w:spacing w:line="240" w:lineRule="auto" w:before="1"/>
        <w:rPr>
          <w:rFonts w:ascii="宋体" w:hAnsi="宋体" w:cs="宋体" w:eastAsia="宋体" w:hint="default"/>
          <w:sz w:val="18"/>
          <w:szCs w:val="18"/>
        </w:rPr>
      </w:pPr>
    </w:p>
    <w:p>
      <w:pPr>
        <w:spacing w:line="444" w:lineRule="auto" w:before="26"/>
        <w:ind w:left="872" w:right="5134"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）募集资金变更项目情况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公司报告期不存在募集资金变更项目情况。</w:t>
      </w:r>
    </w:p>
    <w:p>
      <w:pPr>
        <w:pStyle w:val="Heading2"/>
        <w:spacing w:line="240" w:lineRule="auto" w:before="94"/>
        <w:ind w:left="392" w:right="534"/>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5"/>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746" w:footer="978" w:top="1060" w:bottom="1160" w:left="740" w:right="580"/>
        </w:sectPr>
      </w:pPr>
    </w:p>
    <w:p>
      <w:pPr>
        <w:pStyle w:val="Heading2"/>
        <w:spacing w:line="240" w:lineRule="auto"/>
        <w:ind w:left="392" w:right="0"/>
        <w:jc w:val="left"/>
        <w:rPr>
          <w:b w:val="0"/>
          <w:bCs w:val="0"/>
        </w:rPr>
      </w:pPr>
      <w:r>
        <w:rPr>
          <w:w w:val="95"/>
        </w:rPr>
        <w:t>主要子公司、参股公司情况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40"/>
        <w:ind w:left="392" w:right="0" w:firstLine="0"/>
        <w:jc w:val="left"/>
        <w:rPr>
          <w:rFonts w:ascii="宋体" w:hAnsi="宋体" w:cs="宋体" w:eastAsia="宋体" w:hint="default"/>
          <w:sz w:val="21"/>
          <w:szCs w:val="21"/>
        </w:rPr>
      </w:pPr>
      <w:r>
        <w:rPr/>
        <w:pict>
          <v:group style="position:absolute;margin-left:205.699997pt;margin-top:97.094177pt;width:49.35pt;height:129.0500pt;mso-position-horizontal-relative:page;mso-position-vertical-relative:paragraph;z-index:-772792" coordorigin="4114,1942" coordsize="987,2581">
            <v:shape style="position:absolute;left:4114;top:1942;width:987;height:2581" coordorigin="4114,1942" coordsize="987,2581" path="m4114,1942l5101,1942,5101,4523,4114,4523,4114,1942xe" filled="true" fillcolor="#ffffff" stroked="false">
              <v:path arrowok="t"/>
              <v:fill type="solid"/>
            </v:shape>
            <w10:wrap type="none"/>
          </v:group>
        </w:pict>
      </w: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740" w:right="580"/>
          <w:cols w:num="2" w:equalWidth="0">
            <w:col w:w="3283" w:space="5516"/>
            <w:col w:w="1791"/>
          </w:cols>
        </w:sectPr>
      </w:pPr>
    </w:p>
    <w:p>
      <w:pPr>
        <w:spacing w:line="240" w:lineRule="auto" w:before="0"/>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993"/>
        <w:gridCol w:w="567"/>
        <w:gridCol w:w="709"/>
        <w:gridCol w:w="992"/>
        <w:gridCol w:w="992"/>
        <w:gridCol w:w="1276"/>
        <w:gridCol w:w="1276"/>
        <w:gridCol w:w="1276"/>
        <w:gridCol w:w="1134"/>
        <w:gridCol w:w="1134"/>
      </w:tblGrid>
      <w:tr>
        <w:trPr>
          <w:trHeight w:val="713" w:hRule="exact"/>
        </w:trPr>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58" w:right="78" w:hanging="180"/>
              <w:jc w:val="left"/>
              <w:rPr>
                <w:rFonts w:ascii="宋体" w:hAnsi="宋体" w:cs="宋体" w:eastAsia="宋体" w:hint="default"/>
                <w:sz w:val="18"/>
                <w:szCs w:val="18"/>
              </w:rPr>
            </w:pPr>
            <w:r>
              <w:rPr>
                <w:rFonts w:ascii="宋体" w:hAnsi="宋体" w:cs="宋体" w:eastAsia="宋体" w:hint="default"/>
                <w:sz w:val="18"/>
                <w:szCs w:val="18"/>
              </w:rPr>
              <w:t>所处行 业</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10" w:right="38" w:hanging="269"/>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5"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7"/>
              <w:jc w:val="left"/>
              <w:rPr>
                <w:rFonts w:ascii="宋体" w:hAnsi="宋体" w:cs="宋体" w:eastAsia="宋体" w:hint="default"/>
                <w:sz w:val="18"/>
                <w:szCs w:val="18"/>
              </w:rPr>
            </w:pPr>
            <w:r>
              <w:rPr>
                <w:rFonts w:ascii="宋体" w:hAnsi="宋体" w:cs="宋体" w:eastAsia="宋体" w:hint="default"/>
                <w:sz w:val="18"/>
                <w:szCs w:val="18"/>
              </w:rPr>
              <w:t>河南辉煌软 件有限公司</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71"/>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33"/>
              <w:jc w:val="left"/>
              <w:rPr>
                <w:rFonts w:ascii="宋体" w:hAnsi="宋体" w:cs="宋体" w:eastAsia="宋体" w:hint="default"/>
                <w:sz w:val="18"/>
                <w:szCs w:val="18"/>
              </w:rPr>
            </w:pPr>
            <w:r>
              <w:rPr>
                <w:rFonts w:ascii="宋体" w:hAnsi="宋体" w:cs="宋体" w:eastAsia="宋体" w:hint="default"/>
                <w:sz w:val="18"/>
                <w:szCs w:val="18"/>
              </w:rPr>
              <w:t>铁路通 信信号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7"/>
              <w:jc w:val="left"/>
              <w:rPr>
                <w:rFonts w:ascii="宋体" w:hAnsi="宋体" w:cs="宋体" w:eastAsia="宋体" w:hint="default"/>
                <w:sz w:val="18"/>
                <w:szCs w:val="18"/>
              </w:rPr>
            </w:pPr>
            <w:r>
              <w:rPr>
                <w:rFonts w:ascii="宋体" w:hAnsi="宋体" w:cs="宋体" w:eastAsia="宋体" w:hint="default"/>
                <w:sz w:val="18"/>
                <w:szCs w:val="18"/>
              </w:rPr>
              <w:t>软件产品的 开发及销售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6"/>
              <w:jc w:val="right"/>
              <w:rPr>
                <w:rFonts w:ascii="Times New Roman" w:hAnsi="Times New Roman" w:cs="Times New Roman" w:eastAsia="Times New Roman" w:hint="default"/>
                <w:sz w:val="18"/>
                <w:szCs w:val="18"/>
              </w:rPr>
            </w:pPr>
            <w:r>
              <w:rPr>
                <w:rFonts w:ascii="Times New Roman"/>
                <w:spacing w:val="-1"/>
                <w:sz w:val="18"/>
              </w:rPr>
              <w:t>15,000,000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34,581,414.99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32,760,086.60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16,008,547.00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8,786,984.08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9,406,896.95</w:t>
            </w:r>
          </w:p>
        </w:tc>
      </w:tr>
      <w:tr>
        <w:trPr>
          <w:trHeight w:val="356" w:hRule="exact"/>
        </w:trPr>
        <w:tc>
          <w:tcPr>
            <w:tcW w:w="993"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计算机软硬</w:t>
            </w:r>
          </w:p>
        </w:tc>
        <w:tc>
          <w:tcPr>
            <w:tcW w:w="992"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93"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件研发、生</w:t>
            </w:r>
          </w:p>
        </w:tc>
        <w:tc>
          <w:tcPr>
            <w:tcW w:w="992"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 w:right="57"/>
              <w:jc w:val="both"/>
              <w:rPr>
                <w:rFonts w:ascii="宋体" w:hAnsi="宋体" w:cs="宋体" w:eastAsia="宋体" w:hint="default"/>
                <w:sz w:val="18"/>
                <w:szCs w:val="18"/>
              </w:rPr>
            </w:pPr>
            <w:r>
              <w:rPr>
                <w:rFonts w:ascii="宋体" w:hAnsi="宋体" w:cs="宋体" w:eastAsia="宋体" w:hint="default"/>
                <w:sz w:val="18"/>
                <w:szCs w:val="18"/>
              </w:rPr>
              <w:t>北京全路信 通软件科技 有限公司</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4" w:right="171"/>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3" w:right="133"/>
              <w:jc w:val="left"/>
              <w:rPr>
                <w:rFonts w:ascii="宋体" w:hAnsi="宋体" w:cs="宋体" w:eastAsia="宋体" w:hint="default"/>
                <w:sz w:val="18"/>
                <w:szCs w:val="18"/>
              </w:rPr>
            </w:pPr>
            <w:r>
              <w:rPr>
                <w:rFonts w:ascii="宋体" w:hAnsi="宋体" w:cs="宋体" w:eastAsia="宋体" w:hint="default"/>
                <w:sz w:val="18"/>
                <w:szCs w:val="18"/>
              </w:rPr>
              <w:t>铁路通 信信号</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7"/>
              <w:jc w:val="both"/>
              <w:rPr>
                <w:rFonts w:ascii="宋体" w:hAnsi="宋体" w:cs="宋体" w:eastAsia="宋体" w:hint="default"/>
                <w:sz w:val="18"/>
                <w:szCs w:val="18"/>
              </w:rPr>
            </w:pPr>
            <w:r>
              <w:rPr>
                <w:rFonts w:ascii="宋体" w:hAnsi="宋体" w:cs="宋体" w:eastAsia="宋体" w:hint="default"/>
                <w:sz w:val="18"/>
                <w:szCs w:val="18"/>
              </w:rPr>
              <w:t>产、销售、 </w:t>
            </w:r>
            <w:r>
              <w:rPr>
                <w:rFonts w:ascii="宋体" w:hAnsi="宋体" w:cs="宋体" w:eastAsia="宋体" w:hint="default"/>
                <w:spacing w:val="-11"/>
                <w:sz w:val="18"/>
                <w:szCs w:val="18"/>
              </w:rPr>
              <w:t>咨询、服务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培训及系统 集成等业</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17"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24" w:right="0"/>
              <w:jc w:val="left"/>
              <w:rPr>
                <w:rFonts w:ascii="Times New Roman" w:hAnsi="Times New Roman" w:cs="Times New Roman" w:eastAsia="Times New Roman" w:hint="default"/>
                <w:sz w:val="18"/>
                <w:szCs w:val="18"/>
              </w:rPr>
            </w:pPr>
            <w:r>
              <w:rPr>
                <w:rFonts w:ascii="Times New Roman"/>
                <w:sz w:val="18"/>
              </w:rPr>
              <w:t>50,00,000</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50,114,384.86</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49,317,954.90</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21,282,051.42</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14,901,468.78</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15,896,557.10</w:t>
            </w:r>
          </w:p>
        </w:tc>
      </w:tr>
      <w:tr>
        <w:trPr>
          <w:trHeight w:val="312" w:hRule="exact"/>
        </w:trPr>
        <w:tc>
          <w:tcPr>
            <w:tcW w:w="993"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务，信息服</w:t>
            </w:r>
          </w:p>
        </w:tc>
        <w:tc>
          <w:tcPr>
            <w:tcW w:w="992"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993"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务业务等</w:t>
            </w:r>
          </w:p>
        </w:tc>
        <w:tc>
          <w:tcPr>
            <w:tcW w:w="992"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r>
      <w:tr>
        <w:trPr>
          <w:trHeight w:val="102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7"/>
              <w:jc w:val="both"/>
              <w:rPr>
                <w:rFonts w:ascii="宋体" w:hAnsi="宋体" w:cs="宋体" w:eastAsia="宋体" w:hint="default"/>
                <w:sz w:val="18"/>
                <w:szCs w:val="18"/>
              </w:rPr>
            </w:pPr>
            <w:r>
              <w:rPr>
                <w:rFonts w:ascii="宋体" w:hAnsi="宋体" w:cs="宋体" w:eastAsia="宋体" w:hint="default"/>
                <w:sz w:val="18"/>
                <w:szCs w:val="18"/>
              </w:rPr>
              <w:t>河南辉煌信 通软件有限 公司</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71"/>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33"/>
              <w:jc w:val="left"/>
              <w:rPr>
                <w:rFonts w:ascii="宋体" w:hAnsi="宋体" w:cs="宋体" w:eastAsia="宋体" w:hint="default"/>
                <w:sz w:val="18"/>
                <w:szCs w:val="18"/>
              </w:rPr>
            </w:pPr>
            <w:r>
              <w:rPr>
                <w:rFonts w:ascii="宋体" w:hAnsi="宋体" w:cs="宋体" w:eastAsia="宋体" w:hint="default"/>
                <w:sz w:val="18"/>
                <w:szCs w:val="18"/>
              </w:rPr>
              <w:t>铁路通 信信号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2" w:right="57"/>
              <w:jc w:val="left"/>
              <w:rPr>
                <w:rFonts w:ascii="宋体" w:hAnsi="宋体" w:cs="宋体" w:eastAsia="宋体" w:hint="default"/>
                <w:sz w:val="18"/>
                <w:szCs w:val="18"/>
              </w:rPr>
            </w:pPr>
            <w:r>
              <w:rPr>
                <w:rFonts w:ascii="宋体" w:hAnsi="宋体" w:cs="宋体" w:eastAsia="宋体" w:hint="default"/>
                <w:sz w:val="18"/>
                <w:szCs w:val="18"/>
              </w:rPr>
              <w:t>软件产品的 开发及销 售；技术咨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6"/>
              <w:jc w:val="right"/>
              <w:rPr>
                <w:rFonts w:ascii="Times New Roman" w:hAnsi="Times New Roman" w:cs="Times New Roman" w:eastAsia="Times New Roman" w:hint="default"/>
                <w:sz w:val="18"/>
                <w:szCs w:val="18"/>
              </w:rPr>
            </w:pPr>
            <w:r>
              <w:rPr>
                <w:rFonts w:ascii="Times New Roman"/>
                <w:spacing w:val="-1"/>
                <w:sz w:val="18"/>
              </w:rPr>
              <w:t>15,000,000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1,476,647.39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928,482.57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654,700.87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-171,784.18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-171,517.43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740" w:right="580"/>
        </w:sectPr>
      </w:pPr>
    </w:p>
    <w:p>
      <w:pPr>
        <w:spacing w:line="240" w:lineRule="auto" w:before="5"/>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993"/>
        <w:gridCol w:w="567"/>
        <w:gridCol w:w="709"/>
        <w:gridCol w:w="992"/>
        <w:gridCol w:w="992"/>
        <w:gridCol w:w="1276"/>
        <w:gridCol w:w="1276"/>
        <w:gridCol w:w="1276"/>
        <w:gridCol w:w="1134"/>
        <w:gridCol w:w="1134"/>
      </w:tblGrid>
      <w:tr>
        <w:trPr>
          <w:trHeight w:val="986" w:hRule="exact"/>
        </w:trPr>
        <w:tc>
          <w:tcPr>
            <w:tcW w:w="99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57"/>
              <w:jc w:val="both"/>
              <w:rPr>
                <w:rFonts w:ascii="宋体" w:hAnsi="宋体" w:cs="宋体" w:eastAsia="宋体" w:hint="default"/>
                <w:sz w:val="18"/>
                <w:szCs w:val="18"/>
              </w:rPr>
            </w:pPr>
            <w:r>
              <w:rPr>
                <w:rFonts w:ascii="宋体" w:hAnsi="宋体" w:cs="宋体" w:eastAsia="宋体" w:hint="default"/>
                <w:sz w:val="18"/>
                <w:szCs w:val="18"/>
              </w:rPr>
              <w:t>询、技术开 发、技术转 让</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993"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轨道交通信</w:t>
            </w:r>
          </w:p>
        </w:tc>
        <w:tc>
          <w:tcPr>
            <w:tcW w:w="992"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93"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号智能电源</w:t>
            </w:r>
          </w:p>
        </w:tc>
        <w:tc>
          <w:tcPr>
            <w:tcW w:w="992"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992"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ZPW-2000</w:t>
            </w:r>
          </w:p>
        </w:tc>
        <w:tc>
          <w:tcPr>
            <w:tcW w:w="992"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电码化隔离</w:t>
            </w:r>
          </w:p>
        </w:tc>
        <w:tc>
          <w:tcPr>
            <w:tcW w:w="992"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992"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9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57"/>
              <w:jc w:val="both"/>
              <w:rPr>
                <w:rFonts w:ascii="宋体" w:hAnsi="宋体" w:cs="宋体" w:eastAsia="宋体" w:hint="default"/>
                <w:sz w:val="18"/>
                <w:szCs w:val="18"/>
              </w:rPr>
            </w:pPr>
            <w:r>
              <w:rPr>
                <w:rFonts w:ascii="宋体" w:hAnsi="宋体" w:cs="宋体" w:eastAsia="宋体" w:hint="default"/>
                <w:sz w:val="18"/>
                <w:szCs w:val="18"/>
              </w:rPr>
              <w:t>北京国铁路 阳技术有限 公司</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 w:right="171"/>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 w:right="133"/>
              <w:jc w:val="left"/>
              <w:rPr>
                <w:rFonts w:ascii="宋体" w:hAnsi="宋体" w:cs="宋体" w:eastAsia="宋体" w:hint="default"/>
                <w:sz w:val="18"/>
                <w:szCs w:val="18"/>
              </w:rPr>
            </w:pPr>
            <w:r>
              <w:rPr>
                <w:rFonts w:ascii="宋体" w:hAnsi="宋体" w:cs="宋体" w:eastAsia="宋体" w:hint="default"/>
                <w:sz w:val="18"/>
                <w:szCs w:val="18"/>
              </w:rPr>
              <w:t>铁路通 信信号</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sz w:val="18"/>
              </w:rPr>
              <w:t>ZPW-2000A</w:t>
            </w:r>
          </w:p>
          <w:p>
            <w:pPr>
              <w:pStyle w:val="TableParagraph"/>
              <w:spacing w:line="316" w:lineRule="auto" w:before="63"/>
              <w:ind w:left="22" w:right="57"/>
              <w:jc w:val="left"/>
              <w:rPr>
                <w:rFonts w:ascii="宋体" w:hAnsi="宋体" w:cs="宋体" w:eastAsia="宋体" w:hint="default"/>
                <w:sz w:val="18"/>
                <w:szCs w:val="18"/>
              </w:rPr>
            </w:pPr>
            <w:r>
              <w:rPr>
                <w:rFonts w:ascii="宋体" w:hAnsi="宋体" w:cs="宋体" w:eastAsia="宋体" w:hint="default"/>
                <w:sz w:val="18"/>
                <w:szCs w:val="18"/>
              </w:rPr>
              <w:t>钢包铜钢轨 引接线（客</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Times New Roman" w:hAnsi="Times New Roman" w:cs="Times New Roman" w:eastAsia="Times New Roman" w:hint="default"/>
                <w:sz w:val="18"/>
                <w:szCs w:val="18"/>
              </w:rPr>
            </w:pPr>
            <w:r>
              <w:rPr>
                <w:rFonts w:ascii="Times New Roman"/>
                <w:sz w:val="18"/>
              </w:rPr>
              <w:t>100,000,000</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6" w:right="0"/>
              <w:jc w:val="left"/>
              <w:rPr>
                <w:rFonts w:ascii="Times New Roman" w:hAnsi="Times New Roman" w:cs="Times New Roman" w:eastAsia="Times New Roman" w:hint="default"/>
                <w:sz w:val="18"/>
                <w:szCs w:val="18"/>
              </w:rPr>
            </w:pPr>
            <w:r>
              <w:rPr>
                <w:rFonts w:ascii="Times New Roman"/>
                <w:sz w:val="18"/>
              </w:rPr>
              <w:t>292,638,963.07</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7" w:right="0"/>
              <w:jc w:val="left"/>
              <w:rPr>
                <w:rFonts w:ascii="Times New Roman" w:hAnsi="Times New Roman" w:cs="Times New Roman" w:eastAsia="Times New Roman" w:hint="default"/>
                <w:sz w:val="18"/>
                <w:szCs w:val="18"/>
              </w:rPr>
            </w:pPr>
            <w:r>
              <w:rPr>
                <w:rFonts w:ascii="Times New Roman"/>
                <w:sz w:val="18"/>
              </w:rPr>
              <w:t>171,403,179.27</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8" w:right="0"/>
              <w:jc w:val="left"/>
              <w:rPr>
                <w:rFonts w:ascii="Times New Roman" w:hAnsi="Times New Roman" w:cs="Times New Roman" w:eastAsia="Times New Roman" w:hint="default"/>
                <w:sz w:val="18"/>
                <w:szCs w:val="18"/>
              </w:rPr>
            </w:pPr>
            <w:r>
              <w:rPr>
                <w:rFonts w:ascii="Times New Roman"/>
                <w:sz w:val="18"/>
              </w:rPr>
              <w:t>164,570,587.69</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6" w:right="0"/>
              <w:jc w:val="left"/>
              <w:rPr>
                <w:rFonts w:ascii="Times New Roman" w:hAnsi="Times New Roman" w:cs="Times New Roman" w:eastAsia="Times New Roman" w:hint="default"/>
                <w:sz w:val="18"/>
                <w:szCs w:val="18"/>
              </w:rPr>
            </w:pPr>
            <w:r>
              <w:rPr>
                <w:rFonts w:ascii="Times New Roman"/>
                <w:sz w:val="18"/>
              </w:rPr>
              <w:t>35,250,524.67</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5" w:right="0"/>
              <w:jc w:val="left"/>
              <w:rPr>
                <w:rFonts w:ascii="Times New Roman" w:hAnsi="Times New Roman" w:cs="Times New Roman" w:eastAsia="Times New Roman" w:hint="default"/>
                <w:sz w:val="18"/>
                <w:szCs w:val="18"/>
              </w:rPr>
            </w:pPr>
            <w:r>
              <w:rPr>
                <w:rFonts w:ascii="Times New Roman"/>
                <w:sz w:val="18"/>
              </w:rPr>
              <w:t>33,328,999.84</w:t>
            </w:r>
          </w:p>
        </w:tc>
      </w:tr>
      <w:tr>
        <w:trPr>
          <w:trHeight w:val="312" w:hRule="exact"/>
        </w:trPr>
        <w:tc>
          <w:tcPr>
            <w:tcW w:w="993"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专用）、信</w:t>
            </w:r>
          </w:p>
        </w:tc>
        <w:tc>
          <w:tcPr>
            <w:tcW w:w="992"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号专用测试</w:t>
            </w:r>
          </w:p>
        </w:tc>
        <w:tc>
          <w:tcPr>
            <w:tcW w:w="992"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设备和智能</w:t>
            </w:r>
          </w:p>
        </w:tc>
        <w:tc>
          <w:tcPr>
            <w:tcW w:w="992"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型道岔限时</w:t>
            </w:r>
          </w:p>
        </w:tc>
        <w:tc>
          <w:tcPr>
            <w:tcW w:w="992"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断相保护器</w:t>
            </w:r>
          </w:p>
        </w:tc>
        <w:tc>
          <w:tcPr>
            <w:tcW w:w="992"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3"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992"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6"/>
          <w:szCs w:val="16"/>
        </w:rPr>
      </w:pPr>
    </w:p>
    <w:p>
      <w:pPr>
        <w:pStyle w:val="Heading2"/>
        <w:spacing w:line="240" w:lineRule="auto"/>
        <w:ind w:left="392" w:right="534"/>
        <w:jc w:val="left"/>
        <w:rPr>
          <w:b w:val="0"/>
          <w:bCs w:val="0"/>
        </w:rPr>
      </w:pPr>
      <w:r>
        <w:rPr/>
        <w:t>主要子公司、参股公司情况说明</w:t>
      </w:r>
      <w:r>
        <w:rPr>
          <w:b w:val="0"/>
          <w:bCs w:val="0"/>
        </w:rPr>
      </w:r>
    </w:p>
    <w:p>
      <w:pPr>
        <w:pStyle w:val="BodyText"/>
        <w:spacing w:line="333" w:lineRule="auto" w:before="144"/>
        <w:ind w:left="392" w:right="552" w:firstLine="480"/>
        <w:jc w:val="both"/>
      </w:pPr>
      <w:r>
        <w:rPr>
          <w:rFonts w:ascii="Times New Roman" w:hAnsi="Times New Roman" w:cs="Times New Roman" w:eastAsia="Times New Roman" w:hint="default"/>
          <w:spacing w:val="-1"/>
        </w:rPr>
        <w:t>1</w:t>
      </w:r>
      <w:r>
        <w:rPr>
          <w:spacing w:val="-1"/>
        </w:rPr>
        <w:t>、报告期内，河南辉煌软件有限公司收到增值税超税负返还</w:t>
      </w:r>
      <w:r>
        <w:rPr>
          <w:rFonts w:ascii="Times New Roman" w:hAnsi="Times New Roman" w:cs="Times New Roman" w:eastAsia="Times New Roman" w:hint="default"/>
          <w:spacing w:val="-1"/>
        </w:rPr>
        <w:t>229.62</w:t>
      </w:r>
      <w:r>
        <w:rPr>
          <w:spacing w:val="-1"/>
        </w:rPr>
        <w:t>万元，比去年同期减</w:t>
      </w:r>
      <w:r>
        <w:rPr/>
        <w:t> </w:t>
      </w:r>
      <w:r>
        <w:rPr>
          <w:spacing w:val="-3"/>
        </w:rPr>
        <w:t>少</w:t>
      </w:r>
      <w:r>
        <w:rPr>
          <w:rFonts w:ascii="Times New Roman" w:hAnsi="Times New Roman" w:cs="Times New Roman" w:eastAsia="Times New Roman" w:hint="default"/>
          <w:spacing w:val="-3"/>
        </w:rPr>
        <w:t>823.43</w:t>
      </w:r>
      <w:r>
        <w:rPr>
          <w:spacing w:val="-3"/>
        </w:rPr>
        <w:t>万元，同比下降</w:t>
      </w:r>
      <w:r>
        <w:rPr>
          <w:rFonts w:ascii="Times New Roman" w:hAnsi="Times New Roman" w:cs="Times New Roman" w:eastAsia="Times New Roman" w:hint="default"/>
          <w:spacing w:val="-3"/>
        </w:rPr>
        <w:t>78.19%</w:t>
      </w:r>
      <w:r>
        <w:rPr>
          <w:spacing w:val="-3"/>
        </w:rPr>
        <w:t>，致使净利润同比减少</w:t>
      </w:r>
      <w:r>
        <w:rPr>
          <w:rFonts w:ascii="Times New Roman" w:hAnsi="Times New Roman" w:cs="Times New Roman" w:eastAsia="Times New Roman" w:hint="default"/>
          <w:spacing w:val="-3"/>
        </w:rPr>
        <w:t>70.15%</w:t>
      </w:r>
      <w:r>
        <w:rPr>
          <w:spacing w:val="-3"/>
        </w:rPr>
        <w:t>；向母公司进行现金分红</w:t>
      </w:r>
      <w:r>
        <w:rPr>
          <w:rFonts w:ascii="Times New Roman" w:hAnsi="Times New Roman" w:cs="Times New Roman" w:eastAsia="Times New Roman" w:hint="default"/>
          <w:spacing w:val="-3"/>
        </w:rPr>
        <w:t>18,400</w:t>
      </w:r>
      <w:r>
        <w:rPr>
          <w:rFonts w:ascii="Times New Roman" w:hAnsi="Times New Roman" w:cs="Times New Roman" w:eastAsia="Times New Roman" w:hint="default"/>
          <w:spacing w:val="-24"/>
        </w:rPr>
        <w:t> </w:t>
      </w:r>
      <w:r>
        <w:rPr/>
        <w:t>万元，致使总资产、净资产期末余额比期初分别减少</w:t>
      </w:r>
      <w:r>
        <w:rPr>
          <w:rFonts w:ascii="Times New Roman" w:hAnsi="Times New Roman" w:cs="Times New Roman" w:eastAsia="Times New Roman" w:hint="default"/>
        </w:rPr>
        <w:t>86.05%</w:t>
      </w:r>
      <w:r>
        <w:rPr/>
        <w:t>、</w:t>
      </w:r>
      <w:r>
        <w:rPr>
          <w:rFonts w:ascii="Times New Roman" w:hAnsi="Times New Roman" w:cs="Times New Roman" w:eastAsia="Times New Roman" w:hint="default"/>
        </w:rPr>
        <w:t>84.20%</w:t>
      </w:r>
      <w:r>
        <w:rPr/>
        <w:t>。</w:t>
      </w:r>
    </w:p>
    <w:p>
      <w:pPr>
        <w:pStyle w:val="BodyText"/>
        <w:spacing w:line="333" w:lineRule="auto" w:before="22"/>
        <w:ind w:left="392" w:right="552" w:firstLine="480"/>
        <w:jc w:val="both"/>
      </w:pPr>
      <w:r>
        <w:rPr>
          <w:rFonts w:ascii="Times New Roman" w:hAnsi="Times New Roman" w:cs="Times New Roman" w:eastAsia="Times New Roman" w:hint="default"/>
          <w:spacing w:val="-1"/>
        </w:rPr>
        <w:t>2</w:t>
      </w:r>
      <w:r>
        <w:rPr>
          <w:spacing w:val="-1"/>
        </w:rPr>
        <w:t>、报告期内，北京全路信通软件科技有限公司收到增值税超税负返还</w:t>
      </w:r>
      <w:r>
        <w:rPr>
          <w:rFonts w:ascii="Times New Roman" w:hAnsi="Times New Roman" w:cs="Times New Roman" w:eastAsia="Times New Roman" w:hint="default"/>
          <w:spacing w:val="-1"/>
        </w:rPr>
        <w:t>332.53</w:t>
      </w:r>
      <w:r>
        <w:rPr>
          <w:spacing w:val="-1"/>
        </w:rPr>
        <w:t>万元，比去</w:t>
      </w:r>
      <w:r>
        <w:rPr/>
        <w:t> 年同期减少</w:t>
      </w:r>
      <w:r>
        <w:rPr>
          <w:rFonts w:ascii="Times New Roman" w:hAnsi="Times New Roman" w:cs="Times New Roman" w:eastAsia="Times New Roman" w:hint="default"/>
        </w:rPr>
        <w:t>35.80%</w:t>
      </w:r>
      <w:r>
        <w:rPr/>
        <w:t>，导致净利润同比减少</w:t>
      </w:r>
      <w:r>
        <w:rPr>
          <w:rFonts w:ascii="Times New Roman" w:hAnsi="Times New Roman" w:cs="Times New Roman" w:eastAsia="Times New Roman" w:hint="default"/>
        </w:rPr>
        <w:t>31.62%</w:t>
      </w:r>
      <w:r>
        <w:rPr/>
        <w:t>；报告期末未分配利润比期初增加</w:t>
      </w:r>
      <w:r>
        <w:rPr>
          <w:rFonts w:ascii="Times New Roman" w:hAnsi="Times New Roman" w:cs="Times New Roman" w:eastAsia="Times New Roman" w:hint="default"/>
        </w:rPr>
        <w:t>61%</w:t>
      </w:r>
      <w:r>
        <w:rPr/>
        <w:t>，致 使净资产、总资产期末余额较期初余额增加分别为：</w:t>
      </w:r>
      <w:r>
        <w:rPr>
          <w:rFonts w:ascii="Times New Roman" w:hAnsi="Times New Roman" w:cs="Times New Roman" w:eastAsia="Times New Roman" w:hint="default"/>
        </w:rPr>
        <w:t>47.56%</w:t>
      </w:r>
      <w:r>
        <w:rPr/>
        <w:t>、</w:t>
      </w:r>
      <w:r>
        <w:rPr>
          <w:rFonts w:ascii="Times New Roman" w:hAnsi="Times New Roman" w:cs="Times New Roman" w:eastAsia="Times New Roman" w:hint="default"/>
        </w:rPr>
        <w:t>45.69%</w:t>
      </w:r>
      <w:r>
        <w:rPr/>
        <w:t>。</w:t>
      </w:r>
    </w:p>
    <w:p>
      <w:pPr>
        <w:pStyle w:val="BodyText"/>
        <w:spacing w:line="240" w:lineRule="auto" w:before="22"/>
        <w:ind w:left="872" w:right="534"/>
        <w:jc w:val="left"/>
      </w:pPr>
      <w:r>
        <w:rPr>
          <w:rFonts w:ascii="Times New Roman" w:hAnsi="Times New Roman" w:cs="Times New Roman" w:eastAsia="Times New Roman" w:hint="default"/>
          <w:spacing w:val="-3"/>
        </w:rPr>
        <w:t>3</w:t>
      </w:r>
      <w:r>
        <w:rPr>
          <w:spacing w:val="-3"/>
        </w:rPr>
        <w:t>、报告期内，北京国铁路阳技术有限公司营业收入同比增长</w:t>
      </w:r>
      <w:r>
        <w:rPr>
          <w:rFonts w:ascii="Times New Roman" w:hAnsi="Times New Roman" w:cs="Times New Roman" w:eastAsia="Times New Roman" w:hint="default"/>
          <w:spacing w:val="-3"/>
        </w:rPr>
        <w:t>24.76%</w:t>
      </w:r>
      <w:r>
        <w:rPr>
          <w:spacing w:val="-3"/>
        </w:rPr>
        <w:t>，营业成本同比增长</w:t>
      </w:r>
    </w:p>
    <w:p>
      <w:pPr>
        <w:pStyle w:val="BodyText"/>
        <w:spacing w:line="333" w:lineRule="auto" w:before="128"/>
        <w:ind w:left="392" w:right="534"/>
        <w:jc w:val="left"/>
      </w:pPr>
      <w:r>
        <w:rPr>
          <w:rFonts w:ascii="Times New Roman" w:hAnsi="Times New Roman" w:cs="Times New Roman" w:eastAsia="Times New Roman" w:hint="default"/>
        </w:rPr>
        <w:t>14.67%</w:t>
      </w:r>
      <w:r>
        <w:rPr/>
        <w:t>，营业成本增幅低于营业收入增幅，导致净利润同比增加</w:t>
      </w:r>
      <w:r>
        <w:rPr>
          <w:rFonts w:ascii="Times New Roman" w:hAnsi="Times New Roman" w:cs="Times New Roman" w:eastAsia="Times New Roman" w:hint="default"/>
        </w:rPr>
        <w:t>32.32%</w:t>
      </w:r>
      <w:r>
        <w:rPr/>
        <w:t>。报告内，国铁路阳</w:t>
      </w:r>
      <w:r>
        <w:rPr>
          <w:w w:val="99"/>
        </w:rPr>
        <w:t> </w:t>
      </w:r>
      <w:r>
        <w:rPr/>
        <w:t>增加注册资本</w:t>
      </w:r>
      <w:r>
        <w:rPr>
          <w:rFonts w:ascii="Times New Roman" w:hAnsi="Times New Roman" w:cs="Times New Roman" w:eastAsia="Times New Roman" w:hint="default"/>
        </w:rPr>
        <w:t>6,500</w:t>
      </w:r>
      <w:r>
        <w:rPr/>
        <w:t>万元，致使净资产期末余额比期初余额增加</w:t>
      </w:r>
      <w:r>
        <w:rPr>
          <w:rFonts w:ascii="Times New Roman" w:hAnsi="Times New Roman" w:cs="Times New Roman" w:eastAsia="Times New Roman" w:hint="default"/>
        </w:rPr>
        <w:t>39.27%</w:t>
      </w:r>
      <w:r>
        <w:rPr/>
        <w:t>。</w:t>
      </w:r>
    </w:p>
    <w:p>
      <w:pPr>
        <w:pStyle w:val="Heading2"/>
        <w:spacing w:line="240" w:lineRule="auto" w:before="178"/>
        <w:ind w:left="392" w:right="534"/>
        <w:jc w:val="left"/>
        <w:rPr>
          <w:b w:val="0"/>
          <w:bCs w:val="0"/>
        </w:rPr>
      </w:pPr>
      <w:r>
        <w:rPr/>
        <w:t>报告期内取得和处置子公司的情况</w:t>
      </w:r>
      <w:r>
        <w:rPr>
          <w:b w:val="0"/>
          <w:bCs w:val="0"/>
        </w:rPr>
      </w:r>
    </w:p>
    <w:p>
      <w:pPr>
        <w:spacing w:line="240" w:lineRule="auto" w:before="6"/>
        <w:rPr>
          <w:rFonts w:ascii="宋体" w:hAnsi="宋体" w:cs="宋体" w:eastAsia="宋体" w:hint="default"/>
          <w:b/>
          <w:bCs/>
          <w:sz w:val="4"/>
          <w:szCs w:val="4"/>
        </w:rPr>
      </w:pPr>
    </w:p>
    <w:tbl>
      <w:tblPr>
        <w:tblW w:w="0" w:type="auto"/>
        <w:jc w:val="left"/>
        <w:tblInd w:w="360" w:type="dxa"/>
        <w:tblLayout w:type="fixed"/>
        <w:tblCellMar>
          <w:top w:w="0" w:type="dxa"/>
          <w:left w:w="0" w:type="dxa"/>
          <w:bottom w:w="0" w:type="dxa"/>
          <w:right w:w="0" w:type="dxa"/>
        </w:tblCellMar>
        <w:tblLook w:val="01E0"/>
      </w:tblPr>
      <w:tblGrid>
        <w:gridCol w:w="2694"/>
        <w:gridCol w:w="2608"/>
        <w:gridCol w:w="1786"/>
        <w:gridCol w:w="2480"/>
      </w:tblGrid>
      <w:tr>
        <w:trPr>
          <w:trHeight w:val="828"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6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82"/>
              <w:ind w:left="984" w:right="143" w:hanging="840"/>
              <w:jc w:val="left"/>
              <w:rPr>
                <w:rFonts w:ascii="宋体" w:hAnsi="宋体" w:cs="宋体" w:eastAsia="宋体" w:hint="default"/>
                <w:sz w:val="21"/>
                <w:szCs w:val="21"/>
              </w:rPr>
            </w:pPr>
            <w:r>
              <w:rPr>
                <w:rFonts w:ascii="宋体" w:hAnsi="宋体" w:cs="宋体" w:eastAsia="宋体" w:hint="default"/>
                <w:sz w:val="21"/>
                <w:szCs w:val="21"/>
              </w:rPr>
              <w:t>报告期内取得和处置子公</w:t>
            </w:r>
            <w:r>
              <w:rPr>
                <w:rFonts w:ascii="宋体" w:hAnsi="宋体" w:cs="宋体" w:eastAsia="宋体" w:hint="default"/>
                <w:w w:val="99"/>
                <w:sz w:val="21"/>
                <w:szCs w:val="21"/>
              </w:rPr>
              <w:t> </w:t>
            </w:r>
            <w:r>
              <w:rPr>
                <w:rFonts w:ascii="宋体" w:hAnsi="宋体" w:cs="宋体" w:eastAsia="宋体" w:hint="default"/>
                <w:sz w:val="21"/>
                <w:szCs w:val="21"/>
              </w:rPr>
              <w:t>司目的</w:t>
            </w:r>
          </w:p>
        </w:tc>
        <w:tc>
          <w:tcPr>
            <w:tcW w:w="1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82"/>
              <w:ind w:left="152" w:right="153"/>
              <w:jc w:val="left"/>
              <w:rPr>
                <w:rFonts w:ascii="宋体" w:hAnsi="宋体" w:cs="宋体" w:eastAsia="宋体" w:hint="default"/>
                <w:sz w:val="21"/>
                <w:szCs w:val="21"/>
              </w:rPr>
            </w:pPr>
            <w:r>
              <w:rPr>
                <w:rFonts w:ascii="宋体" w:hAnsi="宋体" w:cs="宋体" w:eastAsia="宋体" w:hint="default"/>
                <w:sz w:val="21"/>
                <w:szCs w:val="21"/>
              </w:rPr>
              <w:t>报告期内取得和</w:t>
            </w:r>
            <w:r>
              <w:rPr>
                <w:rFonts w:ascii="宋体" w:hAnsi="宋体" w:cs="宋体" w:eastAsia="宋体" w:hint="default"/>
                <w:w w:val="99"/>
                <w:sz w:val="21"/>
                <w:szCs w:val="21"/>
              </w:rPr>
              <w:t> </w:t>
            </w:r>
            <w:r>
              <w:rPr>
                <w:rFonts w:ascii="宋体" w:hAnsi="宋体" w:cs="宋体" w:eastAsia="宋体" w:hint="default"/>
                <w:sz w:val="21"/>
                <w:szCs w:val="21"/>
              </w:rPr>
              <w:t>处置子公司方式</w:t>
            </w: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79" w:right="0"/>
              <w:jc w:val="left"/>
              <w:rPr>
                <w:rFonts w:ascii="宋体" w:hAnsi="宋体" w:cs="宋体" w:eastAsia="宋体" w:hint="default"/>
                <w:sz w:val="21"/>
                <w:szCs w:val="21"/>
              </w:rPr>
            </w:pPr>
            <w:r>
              <w:rPr>
                <w:rFonts w:ascii="宋体" w:hAnsi="宋体" w:cs="宋体" w:eastAsia="宋体" w:hint="default"/>
                <w:sz w:val="21"/>
                <w:szCs w:val="21"/>
              </w:rPr>
              <w:t>对整体生产和业绩的影响</w:t>
            </w:r>
          </w:p>
        </w:tc>
      </w:tr>
      <w:tr>
        <w:trPr>
          <w:trHeight w:val="828"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61"/>
              <w:jc w:val="center"/>
              <w:rPr>
                <w:rFonts w:ascii="宋体" w:hAnsi="宋体" w:cs="宋体" w:eastAsia="宋体" w:hint="default"/>
                <w:sz w:val="21"/>
                <w:szCs w:val="21"/>
              </w:rPr>
            </w:pPr>
            <w:r>
              <w:rPr>
                <w:rFonts w:ascii="宋体" w:hAnsi="宋体" w:cs="宋体" w:eastAsia="宋体" w:hint="default"/>
                <w:sz w:val="21"/>
                <w:szCs w:val="21"/>
              </w:rPr>
              <w:t>北京国铁路阳技术有限公司</w:t>
            </w:r>
          </w:p>
        </w:tc>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83"/>
              <w:ind w:left="53" w:right="52"/>
              <w:jc w:val="left"/>
              <w:rPr>
                <w:rFonts w:ascii="宋体" w:hAnsi="宋体" w:cs="宋体" w:eastAsia="宋体" w:hint="default"/>
                <w:sz w:val="21"/>
                <w:szCs w:val="21"/>
              </w:rPr>
            </w:pPr>
            <w:r>
              <w:rPr>
                <w:rFonts w:ascii="宋体" w:hAnsi="宋体" w:cs="宋体" w:eastAsia="宋体" w:hint="default"/>
                <w:spacing w:val="-2"/>
                <w:sz w:val="21"/>
                <w:szCs w:val="21"/>
              </w:rPr>
              <w:t>为了技术互补，形成市场协</w:t>
            </w:r>
            <w:r>
              <w:rPr>
                <w:rFonts w:ascii="宋体" w:hAnsi="宋体" w:cs="宋体" w:eastAsia="宋体" w:hint="default"/>
                <w:w w:val="99"/>
                <w:sz w:val="21"/>
                <w:szCs w:val="21"/>
              </w:rPr>
              <w:t> </w:t>
            </w:r>
            <w:r>
              <w:rPr>
                <w:rFonts w:ascii="宋体" w:hAnsi="宋体" w:cs="宋体" w:eastAsia="宋体" w:hint="default"/>
                <w:sz w:val="21"/>
                <w:szCs w:val="21"/>
              </w:rPr>
              <w:t>同效应。</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678"/>
              <w:jc w:val="right"/>
              <w:rPr>
                <w:rFonts w:ascii="宋体" w:hAnsi="宋体" w:cs="宋体" w:eastAsia="宋体" w:hint="default"/>
                <w:sz w:val="21"/>
                <w:szCs w:val="21"/>
              </w:rPr>
            </w:pPr>
            <w:r>
              <w:rPr>
                <w:rFonts w:ascii="宋体" w:hAnsi="宋体" w:cs="宋体" w:eastAsia="宋体" w:hint="default"/>
                <w:spacing w:val="-1"/>
                <w:w w:val="95"/>
                <w:sz w:val="21"/>
                <w:szCs w:val="21"/>
              </w:rPr>
              <w:t>收购</w:t>
            </w:r>
            <w:r>
              <w:rPr>
                <w:rFonts w:ascii="宋体" w:hAnsi="宋体" w:cs="宋体" w:eastAsia="宋体" w:hint="default"/>
                <w:spacing w:val="-1"/>
                <w:sz w:val="21"/>
                <w:szCs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83"/>
              <w:ind w:left="185" w:right="79" w:hanging="106"/>
              <w:jc w:val="left"/>
              <w:rPr>
                <w:rFonts w:ascii="宋体" w:hAnsi="宋体" w:cs="宋体" w:eastAsia="宋体" w:hint="default"/>
                <w:sz w:val="21"/>
                <w:szCs w:val="21"/>
              </w:rPr>
            </w:pPr>
            <w:r>
              <w:rPr>
                <w:rFonts w:ascii="宋体" w:hAnsi="宋体" w:cs="宋体" w:eastAsia="宋体" w:hint="default"/>
                <w:sz w:val="21"/>
                <w:szCs w:val="21"/>
              </w:rPr>
              <w:t>报告期内为公司贡献的净</w:t>
            </w:r>
            <w:r>
              <w:rPr>
                <w:rFonts w:ascii="宋体" w:hAnsi="宋体" w:cs="宋体" w:eastAsia="宋体" w:hint="default"/>
                <w:w w:val="99"/>
                <w:sz w:val="21"/>
                <w:szCs w:val="21"/>
              </w:rPr>
              <w:t> </w:t>
            </w:r>
            <w:r>
              <w:rPr>
                <w:rFonts w:ascii="宋体" w:hAnsi="宋体" w:cs="宋体" w:eastAsia="宋体" w:hint="default"/>
                <w:sz w:val="21"/>
                <w:szCs w:val="21"/>
              </w:rPr>
              <w:t>利润为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3,332.90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404" w:hRule="exact"/>
        </w:trPr>
        <w:tc>
          <w:tcPr>
            <w:tcW w:w="2694" w:type="dxa"/>
            <w:tcBorders>
              <w:top w:val="single" w:sz="4" w:space="0" w:color="000000"/>
              <w:left w:val="single" w:sz="4" w:space="0" w:color="000000"/>
              <w:bottom w:val="nil" w:sz="6" w:space="0" w:color="auto"/>
              <w:right w:val="single" w:sz="4" w:space="0" w:color="000000"/>
            </w:tcBorders>
          </w:tcPr>
          <w:p>
            <w:pPr/>
          </w:p>
        </w:tc>
        <w:tc>
          <w:tcPr>
            <w:tcW w:w="26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2"/>
              <w:ind w:left="1" w:right="0"/>
              <w:jc w:val="center"/>
              <w:rPr>
                <w:rFonts w:ascii="宋体" w:hAnsi="宋体" w:cs="宋体" w:eastAsia="宋体" w:hint="default"/>
                <w:sz w:val="21"/>
                <w:szCs w:val="21"/>
              </w:rPr>
            </w:pPr>
            <w:r>
              <w:rPr>
                <w:rFonts w:ascii="宋体" w:hAnsi="宋体" w:cs="宋体" w:eastAsia="宋体" w:hint="default"/>
                <w:spacing w:val="17"/>
                <w:sz w:val="21"/>
                <w:szCs w:val="21"/>
              </w:rPr>
              <w:t>为加强公司的软件开发和</w:t>
            </w:r>
          </w:p>
        </w:tc>
        <w:tc>
          <w:tcPr>
            <w:tcW w:w="1786" w:type="dxa"/>
            <w:tcBorders>
              <w:top w:val="single" w:sz="4" w:space="0" w:color="000000"/>
              <w:left w:val="single" w:sz="4" w:space="0" w:color="000000"/>
              <w:bottom w:val="nil" w:sz="6" w:space="0" w:color="auto"/>
              <w:right w:val="single" w:sz="4" w:space="0" w:color="000000"/>
            </w:tcBorders>
          </w:tcPr>
          <w:p>
            <w:pPr/>
          </w:p>
        </w:tc>
        <w:tc>
          <w:tcPr>
            <w:tcW w:w="2480" w:type="dxa"/>
            <w:vMerge w:val="restart"/>
            <w:tcBorders>
              <w:top w:val="single" w:sz="4" w:space="0" w:color="000000"/>
              <w:left w:val="single" w:sz="4" w:space="0" w:color="000000"/>
              <w:right w:val="single" w:sz="4" w:space="0" w:color="000000"/>
            </w:tcBorders>
          </w:tcPr>
          <w:p>
            <w:pPr/>
          </w:p>
        </w:tc>
      </w:tr>
      <w:tr>
        <w:trPr>
          <w:trHeight w:val="322" w:hRule="exact"/>
        </w:trPr>
        <w:tc>
          <w:tcPr>
            <w:tcW w:w="2694" w:type="dxa"/>
            <w:tcBorders>
              <w:top w:val="nil" w:sz="6" w:space="0" w:color="auto"/>
              <w:left w:val="single" w:sz="4" w:space="0" w:color="000000"/>
              <w:bottom w:val="nil" w:sz="6" w:space="0" w:color="auto"/>
              <w:right w:val="single" w:sz="4" w:space="0" w:color="000000"/>
            </w:tcBorders>
          </w:tcPr>
          <w:p>
            <w:pPr>
              <w:pStyle w:val="TableParagraph"/>
              <w:spacing w:line="251" w:lineRule="exact"/>
              <w:ind w:right="61"/>
              <w:jc w:val="center"/>
              <w:rPr>
                <w:rFonts w:ascii="宋体" w:hAnsi="宋体" w:cs="宋体" w:eastAsia="宋体" w:hint="default"/>
                <w:sz w:val="21"/>
                <w:szCs w:val="21"/>
              </w:rPr>
            </w:pPr>
            <w:r>
              <w:rPr>
                <w:rFonts w:ascii="宋体" w:hAnsi="宋体" w:cs="宋体" w:eastAsia="宋体" w:hint="default"/>
                <w:sz w:val="21"/>
                <w:szCs w:val="21"/>
              </w:rPr>
              <w:t>河南辉煌信通软件有限公司</w:t>
            </w:r>
          </w:p>
        </w:tc>
        <w:tc>
          <w:tcPr>
            <w:tcW w:w="2608"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系统集成能力，保持技术领</w:t>
            </w:r>
          </w:p>
        </w:tc>
        <w:tc>
          <w:tcPr>
            <w:tcW w:w="1786" w:type="dxa"/>
            <w:tcBorders>
              <w:top w:val="nil" w:sz="6" w:space="0" w:color="auto"/>
              <w:left w:val="single" w:sz="4" w:space="0" w:color="000000"/>
              <w:bottom w:val="nil" w:sz="6" w:space="0" w:color="auto"/>
              <w:right w:val="single" w:sz="4" w:space="0" w:color="000000"/>
            </w:tcBorders>
          </w:tcPr>
          <w:p>
            <w:pPr>
              <w:pStyle w:val="TableParagraph"/>
              <w:spacing w:line="251" w:lineRule="exact"/>
              <w:ind w:right="678"/>
              <w:jc w:val="right"/>
              <w:rPr>
                <w:rFonts w:ascii="宋体" w:hAnsi="宋体" w:cs="宋体" w:eastAsia="宋体" w:hint="default"/>
                <w:sz w:val="21"/>
                <w:szCs w:val="21"/>
              </w:rPr>
            </w:pPr>
            <w:r>
              <w:rPr>
                <w:rFonts w:ascii="宋体" w:hAnsi="宋体" w:cs="宋体" w:eastAsia="宋体" w:hint="default"/>
                <w:spacing w:val="-1"/>
                <w:w w:val="95"/>
                <w:sz w:val="21"/>
                <w:szCs w:val="21"/>
              </w:rPr>
              <w:t>新设</w:t>
            </w:r>
            <w:r>
              <w:rPr>
                <w:rFonts w:ascii="宋体" w:hAnsi="宋体" w:cs="宋体" w:eastAsia="宋体" w:hint="default"/>
                <w:spacing w:val="-1"/>
                <w:sz w:val="21"/>
                <w:szCs w:val="21"/>
              </w:rPr>
            </w:r>
          </w:p>
        </w:tc>
        <w:tc>
          <w:tcPr>
            <w:tcW w:w="2480" w:type="dxa"/>
            <w:vMerge/>
            <w:tcBorders>
              <w:left w:val="single" w:sz="4" w:space="0" w:color="000000"/>
              <w:right w:val="single" w:sz="4" w:space="0" w:color="000000"/>
            </w:tcBorders>
          </w:tcPr>
          <w:p>
            <w:pPr/>
          </w:p>
        </w:tc>
      </w:tr>
      <w:tr>
        <w:trPr>
          <w:trHeight w:val="373" w:hRule="exact"/>
        </w:trPr>
        <w:tc>
          <w:tcPr>
            <w:tcW w:w="2694" w:type="dxa"/>
            <w:tcBorders>
              <w:top w:val="nil" w:sz="6" w:space="0" w:color="auto"/>
              <w:left w:val="single" w:sz="4" w:space="0" w:color="000000"/>
              <w:bottom w:val="single" w:sz="4" w:space="0" w:color="000000"/>
              <w:right w:val="single" w:sz="4" w:space="0" w:color="000000"/>
            </w:tcBorders>
          </w:tcPr>
          <w:p>
            <w:pPr/>
          </w:p>
        </w:tc>
        <w:tc>
          <w:tcPr>
            <w:tcW w:w="260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先地位，提升公司核心竞争</w:t>
            </w:r>
          </w:p>
        </w:tc>
        <w:tc>
          <w:tcPr>
            <w:tcW w:w="1786" w:type="dxa"/>
            <w:tcBorders>
              <w:top w:val="nil" w:sz="6" w:space="0" w:color="auto"/>
              <w:left w:val="single" w:sz="4" w:space="0" w:color="000000"/>
              <w:bottom w:val="single" w:sz="4" w:space="0" w:color="000000"/>
              <w:right w:val="single" w:sz="4" w:space="0" w:color="000000"/>
            </w:tcBorders>
          </w:tcPr>
          <w:p>
            <w:pPr/>
          </w:p>
        </w:tc>
        <w:tc>
          <w:tcPr>
            <w:tcW w:w="2480"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740" w:right="580"/>
        </w:sectPr>
      </w:pPr>
    </w:p>
    <w:p>
      <w:pPr>
        <w:spacing w:line="240" w:lineRule="auto" w:before="5"/>
        <w:rPr>
          <w:rFonts w:ascii="宋体" w:hAnsi="宋体" w:cs="宋体" w:eastAsia="宋体" w:hint="default"/>
          <w:b/>
          <w:bCs/>
          <w:sz w:val="28"/>
          <w:szCs w:val="28"/>
        </w:rPr>
      </w:pPr>
    </w:p>
    <w:tbl>
      <w:tblPr>
        <w:tblW w:w="0" w:type="auto"/>
        <w:jc w:val="left"/>
        <w:tblInd w:w="100" w:type="dxa"/>
        <w:tblLayout w:type="fixed"/>
        <w:tblCellMar>
          <w:top w:w="0" w:type="dxa"/>
          <w:left w:w="0" w:type="dxa"/>
          <w:bottom w:w="0" w:type="dxa"/>
          <w:right w:w="0" w:type="dxa"/>
        </w:tblCellMar>
        <w:tblLook w:val="01E0"/>
      </w:tblPr>
      <w:tblGrid>
        <w:gridCol w:w="2694"/>
        <w:gridCol w:w="2608"/>
        <w:gridCol w:w="1786"/>
        <w:gridCol w:w="2480"/>
      </w:tblGrid>
      <w:tr>
        <w:trPr>
          <w:trHeight w:val="476" w:hRule="exact"/>
        </w:trPr>
        <w:tc>
          <w:tcPr>
            <w:tcW w:w="2694" w:type="dxa"/>
            <w:tcBorders>
              <w:top w:val="single" w:sz="4" w:space="0" w:color="000000"/>
              <w:left w:val="single" w:sz="4" w:space="0" w:color="000000"/>
              <w:bottom w:val="single" w:sz="4" w:space="0" w:color="000000"/>
              <w:right w:val="single" w:sz="4" w:space="0" w:color="000000"/>
            </w:tcBorders>
          </w:tcPr>
          <w:p>
            <w:pPr/>
          </w:p>
        </w:tc>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3" w:right="0"/>
              <w:jc w:val="left"/>
              <w:rPr>
                <w:rFonts w:ascii="宋体" w:hAnsi="宋体" w:cs="宋体" w:eastAsia="宋体" w:hint="default"/>
                <w:sz w:val="21"/>
                <w:szCs w:val="21"/>
              </w:rPr>
            </w:pPr>
            <w:r>
              <w:rPr>
                <w:rFonts w:ascii="宋体" w:hAnsi="宋体" w:cs="宋体" w:eastAsia="宋体" w:hint="default"/>
                <w:sz w:val="21"/>
                <w:szCs w:val="21"/>
              </w:rPr>
              <w:t>力。</w:t>
            </w:r>
          </w:p>
        </w:tc>
        <w:tc>
          <w:tcPr>
            <w:tcW w:w="1786"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114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73" w:lineRule="auto"/>
              <w:ind w:left="51" w:right="52"/>
              <w:jc w:val="left"/>
              <w:rPr>
                <w:rFonts w:ascii="宋体" w:hAnsi="宋体" w:cs="宋体" w:eastAsia="宋体" w:hint="default"/>
                <w:sz w:val="21"/>
                <w:szCs w:val="21"/>
              </w:rPr>
            </w:pPr>
            <w:r>
              <w:rPr>
                <w:rFonts w:ascii="宋体" w:hAnsi="宋体" w:cs="宋体" w:eastAsia="宋体" w:hint="default"/>
                <w:spacing w:val="5"/>
                <w:sz w:val="21"/>
                <w:szCs w:val="21"/>
              </w:rPr>
              <w:t>飞天联合（北京）系统技术</w:t>
            </w:r>
            <w:r>
              <w:rPr>
                <w:rFonts w:ascii="宋体" w:hAnsi="宋体" w:cs="宋体" w:eastAsia="宋体" w:hint="default"/>
                <w:w w:val="99"/>
                <w:sz w:val="21"/>
                <w:szCs w:val="21"/>
              </w:rPr>
              <w:t> </w:t>
            </w:r>
            <w:r>
              <w:rPr>
                <w:rFonts w:ascii="宋体" w:hAnsi="宋体" w:cs="宋体" w:eastAsia="宋体" w:hint="default"/>
                <w:sz w:val="21"/>
                <w:szCs w:val="21"/>
              </w:rPr>
              <w:t>有限公司</w:t>
            </w:r>
          </w:p>
        </w:tc>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83"/>
              <w:ind w:left="53" w:right="25"/>
              <w:jc w:val="both"/>
              <w:rPr>
                <w:rFonts w:ascii="宋体" w:hAnsi="宋体" w:cs="宋体" w:eastAsia="宋体" w:hint="default"/>
                <w:sz w:val="21"/>
                <w:szCs w:val="21"/>
              </w:rPr>
            </w:pPr>
            <w:r>
              <w:rPr>
                <w:rFonts w:ascii="宋体" w:hAnsi="宋体" w:cs="宋体" w:eastAsia="宋体" w:hint="default"/>
                <w:sz w:val="21"/>
                <w:szCs w:val="21"/>
              </w:rPr>
              <w:t>进一步拓宽公司业务范围，</w:t>
            </w:r>
            <w:r>
              <w:rPr>
                <w:rFonts w:ascii="宋体" w:hAnsi="宋体" w:cs="宋体" w:eastAsia="宋体" w:hint="default"/>
                <w:w w:val="99"/>
                <w:sz w:val="21"/>
                <w:szCs w:val="21"/>
              </w:rPr>
              <w:t> </w:t>
            </w:r>
            <w:r>
              <w:rPr>
                <w:rFonts w:ascii="宋体" w:hAnsi="宋体" w:cs="宋体" w:eastAsia="宋体" w:hint="default"/>
                <w:spacing w:val="17"/>
                <w:sz w:val="21"/>
                <w:szCs w:val="21"/>
              </w:rPr>
              <w:t>布局轨道交通领域的移动</w:t>
            </w:r>
            <w:r>
              <w:rPr>
                <w:rFonts w:ascii="宋体" w:hAnsi="宋体" w:cs="宋体" w:eastAsia="宋体" w:hint="default"/>
                <w:w w:val="99"/>
                <w:sz w:val="21"/>
                <w:szCs w:val="21"/>
              </w:rPr>
              <w:t> </w:t>
            </w:r>
            <w:r>
              <w:rPr>
                <w:rFonts w:ascii="宋体" w:hAnsi="宋体" w:cs="宋体" w:eastAsia="宋体" w:hint="default"/>
                <w:sz w:val="21"/>
                <w:szCs w:val="21"/>
              </w:rPr>
              <w:t>互联网业务领域。</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4"/>
              <w:ind w:right="1"/>
              <w:jc w:val="center"/>
              <w:rPr>
                <w:rFonts w:ascii="宋体" w:hAnsi="宋体" w:cs="宋体" w:eastAsia="宋体" w:hint="default"/>
                <w:sz w:val="21"/>
                <w:szCs w:val="21"/>
              </w:rPr>
            </w:pPr>
            <w:r>
              <w:rPr>
                <w:rFonts w:ascii="宋体" w:hAnsi="宋体" w:cs="宋体" w:eastAsia="宋体" w:hint="default"/>
                <w:sz w:val="21"/>
                <w:szCs w:val="21"/>
              </w:rPr>
              <w:t>增资</w:t>
            </w: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b/>
          <w:bCs/>
          <w:sz w:val="16"/>
          <w:szCs w:val="16"/>
        </w:rPr>
      </w:pPr>
    </w:p>
    <w:p>
      <w:pPr>
        <w:spacing w:line="331" w:lineRule="auto" w:before="26"/>
        <w:ind w:left="612" w:right="4774"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、非募集资金投资的重大项目情况</w:t>
      </w:r>
      <w:r>
        <w:rPr>
          <w:rFonts w:ascii="宋体" w:hAnsi="宋体" w:cs="宋体" w:eastAsia="宋体" w:hint="default"/>
          <w:b/>
          <w:bCs/>
          <w:w w:val="99"/>
          <w:sz w:val="24"/>
          <w:szCs w:val="24"/>
        </w:rPr>
        <w:t> </w:t>
      </w:r>
      <w:r>
        <w:rPr>
          <w:rFonts w:ascii="宋体" w:hAnsi="宋体" w:cs="宋体" w:eastAsia="宋体" w:hint="default"/>
          <w:sz w:val="24"/>
          <w:szCs w:val="24"/>
        </w:rPr>
        <w:t>公司报告期无非募集资金投资的重大项目。</w:t>
      </w:r>
    </w:p>
    <w:p>
      <w:pPr>
        <w:pStyle w:val="Heading2"/>
        <w:spacing w:line="240" w:lineRule="auto" w:before="211"/>
        <w:ind w:left="132" w:right="0"/>
        <w:jc w:val="both"/>
        <w:rPr>
          <w:b w:val="0"/>
          <w:bCs w:val="0"/>
        </w:rPr>
      </w:pPr>
      <w:r>
        <w:rPr/>
        <w:t>七、公司控制的特殊目的主体情况</w:t>
      </w:r>
      <w:r>
        <w:rPr>
          <w:b w:val="0"/>
          <w:bCs w:val="0"/>
        </w:rPr>
      </w:r>
    </w:p>
    <w:p>
      <w:pPr>
        <w:spacing w:line="444" w:lineRule="auto" w:before="146"/>
        <w:ind w:left="132" w:right="7163"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八、公司未来发展的展望</w:t>
      </w:r>
      <w:r>
        <w:rPr>
          <w:rFonts w:ascii="宋体" w:hAnsi="宋体" w:cs="宋体" w:eastAsia="宋体" w:hint="default"/>
          <w:sz w:val="24"/>
          <w:szCs w:val="24"/>
        </w:rPr>
      </w:r>
    </w:p>
    <w:p>
      <w:pPr>
        <w:pStyle w:val="Heading2"/>
        <w:spacing w:line="240" w:lineRule="auto" w:before="98"/>
        <w:ind w:left="612" w:right="4774"/>
        <w:jc w:val="left"/>
        <w:rPr>
          <w:b w:val="0"/>
          <w:bCs w:val="0"/>
        </w:rPr>
      </w:pPr>
      <w:r>
        <w:rPr/>
        <w:t>1、行业竞争格局和发展趋势。</w:t>
      </w:r>
      <w:r>
        <w:rPr>
          <w:b w:val="0"/>
          <w:bCs w:val="0"/>
        </w:rPr>
      </w:r>
    </w:p>
    <w:p>
      <w:pPr>
        <w:spacing w:line="240" w:lineRule="auto" w:before="2"/>
        <w:rPr>
          <w:rFonts w:ascii="宋体" w:hAnsi="宋体" w:cs="宋体" w:eastAsia="宋体" w:hint="default"/>
          <w:b/>
          <w:bCs/>
          <w:sz w:val="23"/>
          <w:szCs w:val="23"/>
        </w:rPr>
      </w:pPr>
    </w:p>
    <w:p>
      <w:pPr>
        <w:pStyle w:val="Heading2"/>
        <w:spacing w:line="240" w:lineRule="auto" w:before="0"/>
        <w:ind w:left="612" w:right="4774"/>
        <w:jc w:val="left"/>
        <w:rPr>
          <w:b w:val="0"/>
          <w:bCs w:val="0"/>
        </w:rPr>
      </w:pPr>
      <w:r>
        <w:rPr/>
        <w:t>（</w:t>
      </w:r>
      <w:r>
        <w:rPr>
          <w:rFonts w:ascii="Times New Roman" w:hAnsi="Times New Roman" w:cs="Times New Roman" w:eastAsia="Times New Roman" w:hint="default"/>
        </w:rPr>
        <w:t>1</w:t>
      </w:r>
      <w:r>
        <w:rPr/>
        <w:t>）行业发展趋势</w:t>
      </w:r>
      <w:r>
        <w:rPr>
          <w:b w:val="0"/>
          <w:bCs w:val="0"/>
        </w:rPr>
      </w:r>
    </w:p>
    <w:p>
      <w:pPr>
        <w:spacing w:line="240" w:lineRule="auto" w:before="7"/>
        <w:rPr>
          <w:rFonts w:ascii="宋体" w:hAnsi="宋体" w:cs="宋体" w:eastAsia="宋体" w:hint="default"/>
          <w:b/>
          <w:bCs/>
          <w:sz w:val="21"/>
          <w:szCs w:val="21"/>
        </w:rPr>
      </w:pPr>
    </w:p>
    <w:p>
      <w:pPr>
        <w:pStyle w:val="Heading2"/>
        <w:spacing w:line="240" w:lineRule="auto" w:before="0"/>
        <w:ind w:left="612" w:right="4774"/>
        <w:jc w:val="left"/>
        <w:rPr>
          <w:b w:val="0"/>
          <w:bCs w:val="0"/>
        </w:rPr>
      </w:pPr>
      <w:r>
        <w:rPr/>
        <w:t>①</w:t>
      </w:r>
      <w:r>
        <w:rPr>
          <w:spacing w:val="-2"/>
        </w:rPr>
        <w:t> </w:t>
      </w:r>
      <w:r>
        <w:rPr/>
        <w:t>铁路行业发展趋势</w:t>
      </w:r>
      <w:r>
        <w:rPr>
          <w:b w:val="0"/>
          <w:bCs w:val="0"/>
        </w:rPr>
      </w:r>
    </w:p>
    <w:p>
      <w:pPr>
        <w:pStyle w:val="BodyText"/>
        <w:spacing w:line="240" w:lineRule="auto" w:before="146"/>
        <w:ind w:left="612" w:right="94"/>
        <w:jc w:val="left"/>
      </w:pPr>
      <w:r>
        <w:rPr>
          <w:rFonts w:ascii="Times New Roman" w:hAnsi="Times New Roman" w:cs="Times New Roman" w:eastAsia="Times New Roman" w:hint="default"/>
        </w:rPr>
        <w:t>2015</w:t>
      </w:r>
      <w:r>
        <w:rPr/>
        <w:t>年，是铁路</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规划的收官之年，根据</w:t>
      </w:r>
      <w:r>
        <w:rPr>
          <w:rFonts w:ascii="Times New Roman" w:hAnsi="Times New Roman" w:cs="Times New Roman" w:eastAsia="Times New Roman" w:hint="default"/>
        </w:rPr>
        <w:t>2015</w:t>
      </w:r>
      <w:r>
        <w:rPr/>
        <w:t>年全国铁路工作会议的部署，要在</w:t>
      </w:r>
    </w:p>
    <w:p>
      <w:pPr>
        <w:pStyle w:val="BodyText"/>
        <w:spacing w:line="331" w:lineRule="auto" w:before="128"/>
        <w:ind w:left="132" w:right="111"/>
        <w:jc w:val="both"/>
      </w:pPr>
      <w:r>
        <w:rPr>
          <w:rFonts w:ascii="Times New Roman" w:hAnsi="Times New Roman" w:cs="Times New Roman" w:eastAsia="Times New Roman" w:hint="default"/>
        </w:rPr>
        <w:t>2015</w:t>
      </w:r>
      <w:r>
        <w:rPr/>
        <w:t>年确保“十二五”铁路规划目标完成，全国铁路通车里程达到</w:t>
      </w:r>
      <w:r>
        <w:rPr>
          <w:rFonts w:ascii="Times New Roman" w:hAnsi="Times New Roman" w:cs="Times New Roman" w:eastAsia="Times New Roman" w:hint="default"/>
        </w:rPr>
        <w:t>12</w:t>
      </w:r>
      <w:r>
        <w:rPr/>
        <w:t>万公里，全国铁路安排</w:t>
      </w:r>
      <w:r>
        <w:rPr>
          <w:spacing w:val="-87"/>
        </w:rPr>
        <w:t> </w:t>
      </w:r>
      <w:r>
        <w:rPr>
          <w:spacing w:val="-87"/>
        </w:rPr>
      </w:r>
      <w:r>
        <w:rPr/>
        <w:t>固定资产投资将达到</w:t>
      </w:r>
      <w:r>
        <w:rPr>
          <w:rFonts w:ascii="Times New Roman" w:hAnsi="Times New Roman" w:cs="Times New Roman" w:eastAsia="Times New Roman" w:hint="default"/>
        </w:rPr>
        <w:t>8,000</w:t>
      </w:r>
      <w:r>
        <w:rPr/>
        <w:t>亿元以上，投产新线</w:t>
      </w:r>
      <w:r>
        <w:rPr>
          <w:rFonts w:ascii="Times New Roman" w:hAnsi="Times New Roman" w:cs="Times New Roman" w:eastAsia="Times New Roman" w:hint="default"/>
        </w:rPr>
        <w:t>8,000</w:t>
      </w:r>
      <w:r>
        <w:rPr/>
        <w:t>公里以上；配合“一带一路”发展战略， 中国铁路总公司首次提出“走出去”目标，并率先启动了国内直通边境的铁路建设。</w:t>
      </w:r>
    </w:p>
    <w:p>
      <w:pPr>
        <w:pStyle w:val="BodyText"/>
        <w:spacing w:line="340" w:lineRule="auto" w:before="55"/>
        <w:ind w:left="132" w:right="94" w:firstLine="480"/>
        <w:jc w:val="left"/>
      </w:pPr>
      <w:r>
        <w:rPr/>
        <w:t>在铁路发展的同时，铁路安全得到了极大重视。</w:t>
      </w:r>
      <w:r>
        <w:rPr>
          <w:rFonts w:ascii="Times New Roman" w:hAnsi="Times New Roman" w:cs="Times New Roman" w:eastAsia="Times New Roman" w:hint="default"/>
        </w:rPr>
        <w:t>2014</w:t>
      </w:r>
      <w:r>
        <w:rPr/>
        <w:t>年中国铁路总公司印发《铁路建设 项目安全生产管理办法》铁总建设(2014)168号，其中明确了铁路设计、采购、施工、监理、 维护、运营、安防等涉及到安全的规范化标准与要求，进一步规范铁路安全。</w:t>
      </w:r>
    </w:p>
    <w:p>
      <w:pPr>
        <w:spacing w:line="350" w:lineRule="auto" w:before="46"/>
        <w:ind w:left="612" w:right="94" w:firstLine="0"/>
        <w:jc w:val="left"/>
        <w:rPr>
          <w:rFonts w:ascii="宋体" w:hAnsi="宋体" w:cs="宋体" w:eastAsia="宋体" w:hint="default"/>
          <w:sz w:val="24"/>
          <w:szCs w:val="24"/>
        </w:rPr>
      </w:pPr>
      <w:r>
        <w:rPr>
          <w:rFonts w:ascii="宋体" w:hAnsi="宋体" w:cs="宋体" w:eastAsia="宋体" w:hint="default"/>
          <w:b/>
          <w:bCs/>
          <w:sz w:val="24"/>
          <w:szCs w:val="24"/>
        </w:rPr>
        <w:t>② 城际铁路行业发展趋势</w:t>
      </w:r>
      <w:r>
        <w:rPr>
          <w:rFonts w:ascii="宋体" w:hAnsi="宋体" w:cs="宋体" w:eastAsia="宋体" w:hint="default"/>
          <w:b/>
          <w:bCs/>
          <w:w w:val="99"/>
          <w:sz w:val="24"/>
          <w:szCs w:val="24"/>
        </w:rPr>
        <w:t> </w:t>
      </w:r>
      <w:r>
        <w:rPr>
          <w:rFonts w:ascii="宋体" w:hAnsi="宋体" w:cs="宋体" w:eastAsia="宋体" w:hint="default"/>
          <w:sz w:val="24"/>
          <w:szCs w:val="24"/>
        </w:rPr>
        <w:t>随着我国城镇化进程的加快，城际铁路越来越得到重视。相比于客运专线，城际铁路运</w:t>
      </w:r>
    </w:p>
    <w:p>
      <w:pPr>
        <w:pStyle w:val="BodyText"/>
        <w:spacing w:line="333" w:lineRule="auto"/>
        <w:ind w:left="132" w:right="190"/>
        <w:jc w:val="both"/>
      </w:pPr>
      <w:r>
        <w:rPr/>
        <w:t>程较短，运行速度一般在</w:t>
      </w:r>
      <w:r>
        <w:rPr>
          <w:rFonts w:ascii="Times New Roman" w:hAnsi="Times New Roman" w:cs="Times New Roman" w:eastAsia="Times New Roman" w:hint="default"/>
        </w:rPr>
        <w:t>200</w:t>
      </w:r>
      <w:r>
        <w:rPr/>
        <w:t>公里</w:t>
      </w:r>
      <w:r>
        <w:rPr>
          <w:rFonts w:ascii="Times New Roman" w:hAnsi="Times New Roman" w:cs="Times New Roman" w:eastAsia="Times New Roman" w:hint="default"/>
        </w:rPr>
        <w:t>/</w:t>
      </w:r>
      <w:r>
        <w:rPr/>
        <w:t>小时，具有距离短、公交化、发班频率高的特点，能够有</w:t>
      </w:r>
      <w:r>
        <w:rPr>
          <w:spacing w:val="-42"/>
        </w:rPr>
        <w:t> </w:t>
      </w:r>
      <w:r>
        <w:rPr>
          <w:spacing w:val="-42"/>
        </w:rPr>
      </w:r>
      <w:r>
        <w:rPr/>
        <w:t>效的满足城际旅客的中短途出行。</w:t>
      </w:r>
    </w:p>
    <w:p>
      <w:pPr>
        <w:pStyle w:val="BodyText"/>
        <w:spacing w:line="333" w:lineRule="auto" w:before="50"/>
        <w:ind w:left="132" w:right="94" w:firstLine="480"/>
        <w:jc w:val="left"/>
      </w:pPr>
      <w:r>
        <w:rPr/>
        <w:t>截至</w:t>
      </w:r>
      <w:r>
        <w:rPr>
          <w:rFonts w:ascii="Times New Roman" w:hAnsi="Times New Roman" w:cs="Times New Roman" w:eastAsia="Times New Roman" w:hint="default"/>
        </w:rPr>
        <w:t>2014</w:t>
      </w:r>
      <w:r>
        <w:rPr/>
        <w:t>年底，长三角、珠三角、环渤海、成渝经济区、长株潭城市群、武汉城市圈、 中原城市群、关中城镇群、滇中城市群、海峡西岸城镇群等区域已在规划或在建城际铁路。</w:t>
      </w:r>
    </w:p>
    <w:p>
      <w:pPr>
        <w:pStyle w:val="Heading2"/>
        <w:spacing w:line="240" w:lineRule="auto" w:before="53"/>
        <w:ind w:left="612" w:right="4774"/>
        <w:jc w:val="left"/>
        <w:rPr>
          <w:b w:val="0"/>
          <w:bCs w:val="0"/>
        </w:rPr>
      </w:pPr>
      <w:r>
        <w:rPr/>
        <w:t>③</w:t>
      </w:r>
      <w:r>
        <w:rPr>
          <w:spacing w:val="-4"/>
        </w:rPr>
        <w:t> </w:t>
      </w:r>
      <w:r>
        <w:rPr/>
        <w:t>城市轨道交通行业发展趋势</w:t>
      </w:r>
      <w:r>
        <w:rPr>
          <w:b w:val="0"/>
          <w:bCs w:val="0"/>
        </w:rPr>
      </w:r>
    </w:p>
    <w:p>
      <w:pPr>
        <w:pStyle w:val="BodyText"/>
        <w:spacing w:line="240" w:lineRule="auto" w:before="144"/>
        <w:ind w:left="612" w:right="94"/>
        <w:jc w:val="left"/>
      </w:pPr>
      <w:r>
        <w:rPr>
          <w:rFonts w:ascii="Times New Roman" w:hAnsi="Times New Roman" w:cs="Times New Roman" w:eastAsia="Times New Roman" w:hint="default"/>
        </w:rPr>
        <w:t>2010</w:t>
      </w:r>
      <w:r>
        <w:rPr/>
        <w:t>年至</w:t>
      </w:r>
      <w:r>
        <w:rPr>
          <w:rFonts w:ascii="Times New Roman" w:hAnsi="Times New Roman" w:cs="Times New Roman" w:eastAsia="Times New Roman" w:hint="default"/>
        </w:rPr>
        <w:t>2014</w:t>
      </w:r>
      <w:r>
        <w:rPr/>
        <w:t>年五年间，我国地铁新增运营里程</w:t>
      </w:r>
      <w:r>
        <w:rPr>
          <w:rFonts w:ascii="Times New Roman" w:hAnsi="Times New Roman" w:cs="Times New Roman" w:eastAsia="Times New Roman" w:hint="default"/>
        </w:rPr>
        <w:t>1,769.7</w:t>
      </w:r>
      <w:r>
        <w:rPr/>
        <w:t>公里，年均增长</w:t>
      </w:r>
      <w:r>
        <w:rPr>
          <w:rFonts w:ascii="Times New Roman" w:hAnsi="Times New Roman" w:cs="Times New Roman" w:eastAsia="Times New Roman" w:hint="default"/>
        </w:rPr>
        <w:t>353.9</w:t>
      </w:r>
      <w:r>
        <w:rPr/>
        <w:t>公里，截止</w:t>
      </w:r>
    </w:p>
    <w:p>
      <w:pPr>
        <w:pStyle w:val="BodyText"/>
        <w:spacing w:line="240" w:lineRule="auto" w:before="128"/>
        <w:ind w:left="132" w:right="0"/>
        <w:jc w:val="both"/>
        <w:rPr>
          <w:rFonts w:ascii="Times New Roman" w:hAnsi="Times New Roman" w:cs="Times New Roman" w:eastAsia="Times New Roman" w:hint="default"/>
        </w:rPr>
      </w:pPr>
      <w:r>
        <w:rPr>
          <w:rFonts w:ascii="Times New Roman" w:hAnsi="Times New Roman" w:cs="Times New Roman" w:eastAsia="Times New Roman" w:hint="default"/>
          <w:spacing w:val="-3"/>
        </w:rPr>
        <w:t>2014</w:t>
      </w:r>
      <w:r>
        <w:rPr>
          <w:spacing w:val="-3"/>
        </w:rPr>
        <w:t>年底，全国开通地铁城市</w:t>
      </w:r>
      <w:r>
        <w:rPr>
          <w:rFonts w:ascii="Times New Roman" w:hAnsi="Times New Roman" w:cs="Times New Roman" w:eastAsia="Times New Roman" w:hint="default"/>
          <w:spacing w:val="-3"/>
        </w:rPr>
        <w:t>22</w:t>
      </w:r>
      <w:r>
        <w:rPr>
          <w:spacing w:val="-3"/>
        </w:rPr>
        <w:t>个，运营总里程</w:t>
      </w:r>
      <w:r>
        <w:rPr>
          <w:rFonts w:ascii="Times New Roman" w:hAnsi="Times New Roman" w:cs="Times New Roman" w:eastAsia="Times New Roman" w:hint="default"/>
          <w:spacing w:val="-3"/>
        </w:rPr>
        <w:t>2,699.6</w:t>
      </w:r>
      <w:r>
        <w:rPr>
          <w:spacing w:val="-3"/>
        </w:rPr>
        <w:t>公里，开通线路</w:t>
      </w:r>
      <w:r>
        <w:rPr>
          <w:rFonts w:ascii="Times New Roman" w:hAnsi="Times New Roman" w:cs="Times New Roman" w:eastAsia="Times New Roman" w:hint="default"/>
          <w:spacing w:val="-3"/>
        </w:rPr>
        <w:t>100</w:t>
      </w:r>
      <w:r>
        <w:rPr>
          <w:spacing w:val="-3"/>
        </w:rPr>
        <w:t>条，运营车站</w:t>
      </w:r>
      <w:r>
        <w:rPr>
          <w:rFonts w:ascii="Times New Roman" w:hAnsi="Times New Roman" w:cs="Times New Roman" w:eastAsia="Times New Roman" w:hint="default"/>
          <w:spacing w:val="-3"/>
        </w:rPr>
        <w:t>2,027</w:t>
      </w:r>
    </w:p>
    <w:p>
      <w:pPr>
        <w:spacing w:after="0" w:line="240" w:lineRule="auto"/>
        <w:jc w:val="both"/>
        <w:rPr>
          <w:rFonts w:ascii="Times New Roman" w:hAnsi="Times New Roman" w:cs="Times New Roman" w:eastAsia="Times New Roman" w:hint="default"/>
        </w:rPr>
        <w:sectPr>
          <w:pgSz w:w="11910" w:h="16840"/>
          <w:pgMar w:header="746" w:footer="978" w:top="1060" w:bottom="1160" w:left="1000" w:right="9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pStyle w:val="BodyText"/>
        <w:spacing w:line="333" w:lineRule="auto" w:before="26"/>
        <w:ind w:right="96"/>
        <w:jc w:val="left"/>
      </w:pPr>
      <w:r>
        <w:rPr/>
        <w:t>座，全国有</w:t>
      </w:r>
      <w:r>
        <w:rPr>
          <w:rFonts w:ascii="Times New Roman" w:hAnsi="Times New Roman" w:cs="Times New Roman" w:eastAsia="Times New Roman" w:hint="default"/>
        </w:rPr>
        <w:t>37</w:t>
      </w:r>
      <w:r>
        <w:rPr/>
        <w:t>个城市，</w:t>
      </w:r>
      <w:r>
        <w:rPr>
          <w:rFonts w:ascii="Times New Roman" w:hAnsi="Times New Roman" w:cs="Times New Roman" w:eastAsia="Times New Roman" w:hint="default"/>
        </w:rPr>
        <w:t>3,100</w:t>
      </w:r>
      <w:r>
        <w:rPr/>
        <w:t>公里线路在建。预计</w:t>
      </w:r>
      <w:r>
        <w:rPr>
          <w:rFonts w:ascii="Times New Roman" w:hAnsi="Times New Roman" w:cs="Times New Roman" w:eastAsia="Times New Roman" w:hint="default"/>
        </w:rPr>
        <w:t>2015</w:t>
      </w:r>
      <w:r>
        <w:rPr/>
        <w:t>年将有</w:t>
      </w:r>
      <w:r>
        <w:rPr>
          <w:rFonts w:ascii="Times New Roman" w:hAnsi="Times New Roman" w:cs="Times New Roman" w:eastAsia="Times New Roman" w:hint="default"/>
        </w:rPr>
        <w:t>40</w:t>
      </w:r>
      <w:r>
        <w:rPr/>
        <w:t>个城市建设轨道交通，在建总 </w:t>
      </w:r>
      <w:r>
        <w:rPr>
          <w:spacing w:val="-2"/>
        </w:rPr>
        <w:t>里程近</w:t>
      </w:r>
      <w:r>
        <w:rPr>
          <w:rFonts w:ascii="Times New Roman" w:hAnsi="Times New Roman" w:cs="Times New Roman" w:eastAsia="Times New Roman" w:hint="default"/>
          <w:spacing w:val="-2"/>
        </w:rPr>
        <w:t>4,000</w:t>
      </w:r>
      <w:r>
        <w:rPr>
          <w:spacing w:val="-2"/>
        </w:rPr>
        <w:t>公里；</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50</w:t>
      </w:r>
      <w:r>
        <w:rPr>
          <w:spacing w:val="-2"/>
        </w:rPr>
        <w:t>个城市发展轨道交通，总里程</w:t>
      </w:r>
      <w:r>
        <w:rPr>
          <w:rFonts w:ascii="Times New Roman" w:hAnsi="Times New Roman" w:cs="Times New Roman" w:eastAsia="Times New Roman" w:hint="default"/>
          <w:spacing w:val="-2"/>
        </w:rPr>
        <w:t>7,000</w:t>
      </w:r>
      <w:r>
        <w:rPr>
          <w:spacing w:val="-2"/>
        </w:rPr>
        <w:t>公里；在建投资将达</w:t>
      </w:r>
      <w:r>
        <w:rPr>
          <w:rFonts w:ascii="Times New Roman" w:hAnsi="Times New Roman" w:cs="Times New Roman" w:eastAsia="Times New Roman" w:hint="default"/>
          <w:spacing w:val="-2"/>
        </w:rPr>
        <w:t>4</w:t>
      </w:r>
      <w:r>
        <w:rPr>
          <w:spacing w:val="-2"/>
        </w:rPr>
        <w:t>万亿元。</w:t>
      </w:r>
    </w:p>
    <w:p>
      <w:pPr>
        <w:spacing w:line="331" w:lineRule="auto" w:before="25"/>
        <w:ind w:left="592" w:right="96"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）行业竞争格局</w:t>
      </w:r>
      <w:r>
        <w:rPr>
          <w:rFonts w:ascii="宋体" w:hAnsi="宋体" w:cs="宋体" w:eastAsia="宋体" w:hint="default"/>
          <w:b/>
          <w:bCs/>
          <w:w w:val="99"/>
          <w:sz w:val="24"/>
          <w:szCs w:val="24"/>
        </w:rPr>
        <w:t> </w:t>
      </w:r>
      <w:r>
        <w:rPr>
          <w:rFonts w:ascii="宋体" w:hAnsi="宋体" w:cs="宋体" w:eastAsia="宋体" w:hint="default"/>
          <w:sz w:val="24"/>
          <w:szCs w:val="24"/>
        </w:rPr>
        <w:t>公司现有产品主要面向铁路通信信号行业，在市场占有、标准化技术和品牌推广上占据</w:t>
      </w:r>
    </w:p>
    <w:p>
      <w:pPr>
        <w:pStyle w:val="BodyText"/>
        <w:spacing w:line="338" w:lineRule="auto" w:before="55"/>
        <w:ind w:right="110"/>
        <w:jc w:val="left"/>
      </w:pPr>
      <w:r>
        <w:rPr/>
        <w:t>优势地位。目前在国家铁路行业中所应用的通信信号类产品主要采用资质认证或</w:t>
      </w:r>
      <w:r>
        <w:rPr>
          <w:rFonts w:ascii="Times New Roman" w:hAnsi="Times New Roman" w:cs="Times New Roman" w:eastAsia="Times New Roman" w:hint="default"/>
        </w:rPr>
        <w:t>CRCC</w:t>
      </w:r>
      <w:r>
        <w:rPr/>
        <w:t>认证。 公司销售的主要产品铁路信号集中监测系统、铁路防灾安全监控系统、电务管理信息系统、</w:t>
      </w:r>
      <w:r>
        <w:rPr>
          <w:spacing w:val="-89"/>
        </w:rPr>
        <w:t> </w:t>
      </w:r>
      <w:r>
        <w:rPr>
          <w:spacing w:val="-89"/>
        </w:rPr>
      </w:r>
      <w:r>
        <w:rPr/>
        <w:t>电加热道岔融雪系统等，每个产品的生产企业认证控制在</w:t>
      </w:r>
      <w:r>
        <w:rPr>
          <w:rFonts w:ascii="Times New Roman" w:hAnsi="Times New Roman" w:cs="Times New Roman" w:eastAsia="Times New Roman" w:hint="default"/>
        </w:rPr>
        <w:t>5-7</w:t>
      </w:r>
      <w:r>
        <w:rPr/>
        <w:t>家左右。公司在铁路通信信号行 业的具有代表性的主力产品是铁路信号集中监测系统和铁路防灾安全监控系统。</w:t>
      </w:r>
    </w:p>
    <w:p>
      <w:pPr>
        <w:pStyle w:val="BodyText"/>
        <w:spacing w:line="331" w:lineRule="auto" w:before="48"/>
        <w:ind w:right="230" w:firstLine="480"/>
        <w:jc w:val="both"/>
      </w:pPr>
      <w:r>
        <w:rPr/>
        <w:t>铁路信号集中监测系统。该产品是公司的优势产品，继铁路信号微机监测</w:t>
      </w:r>
      <w:r>
        <w:rPr>
          <w:rFonts w:ascii="Times New Roman" w:hAnsi="Times New Roman" w:cs="Times New Roman" w:eastAsia="Times New Roman" w:hint="default"/>
        </w:rPr>
        <w:t>2000</w:t>
      </w:r>
      <w:r>
        <w:rPr/>
        <w:t>版、</w:t>
      </w:r>
      <w:r>
        <w:rPr>
          <w:rFonts w:ascii="Times New Roman" w:hAnsi="Times New Roman" w:cs="Times New Roman" w:eastAsia="Times New Roman" w:hint="default"/>
        </w:rPr>
        <w:t>2006 </w:t>
      </w:r>
      <w:r>
        <w:rPr/>
        <w:t>版后，公司在业内又率先通过了升级版</w:t>
      </w:r>
      <w:r>
        <w:rPr>
          <w:rFonts w:ascii="Times New Roman" w:hAnsi="Times New Roman" w:cs="Times New Roman" w:eastAsia="Times New Roman" w:hint="default"/>
        </w:rPr>
        <w:t>——2010</w:t>
      </w:r>
      <w:r>
        <w:rPr/>
        <w:t>版铁路信号集中监测系统的资质认证，在该</w:t>
      </w:r>
      <w:r>
        <w:rPr>
          <w:spacing w:val="-89"/>
        </w:rPr>
        <w:t> </w:t>
      </w:r>
      <w:r>
        <w:rPr>
          <w:spacing w:val="-89"/>
        </w:rPr>
      </w:r>
      <w:r>
        <w:rPr/>
        <w:t>产品领域拥有丰富的经验和深厚的技术沉淀，从</w:t>
      </w:r>
      <w:r>
        <w:rPr>
          <w:rFonts w:ascii="Times New Roman" w:hAnsi="Times New Roman" w:cs="Times New Roman" w:eastAsia="Times New Roman" w:hint="default"/>
        </w:rPr>
        <w:t>2000</w:t>
      </w:r>
      <w:r>
        <w:rPr/>
        <w:t>版信号微机监测、</w:t>
      </w:r>
      <w:r>
        <w:rPr>
          <w:rFonts w:ascii="Times New Roman" w:hAnsi="Times New Roman" w:cs="Times New Roman" w:eastAsia="Times New Roman" w:hint="default"/>
        </w:rPr>
        <w:t>2006</w:t>
      </w:r>
      <w:r>
        <w:rPr/>
        <w:t>版信号微机监测</w:t>
      </w:r>
      <w:r>
        <w:rPr>
          <w:spacing w:val="-89"/>
        </w:rPr>
        <w:t> </w:t>
      </w:r>
      <w:r>
        <w:rPr>
          <w:spacing w:val="-89"/>
        </w:rPr>
      </w:r>
      <w:r>
        <w:rPr/>
        <w:t>到</w:t>
      </w:r>
      <w:r>
        <w:rPr>
          <w:rFonts w:ascii="Times New Roman" w:hAnsi="Times New Roman" w:cs="Times New Roman" w:eastAsia="Times New Roman" w:hint="default"/>
        </w:rPr>
        <w:t>2010</w:t>
      </w:r>
      <w:r>
        <w:rPr/>
        <w:t>版信号集中监测的版本升级过程中，公司是该产品标准的起草单位之一。在安装公司</w:t>
      </w:r>
      <w:r>
        <w:rPr>
          <w:spacing w:val="-89"/>
        </w:rPr>
        <w:t> </w:t>
      </w:r>
      <w:r>
        <w:rPr>
          <w:spacing w:val="-89"/>
        </w:rPr>
      </w:r>
      <w:r>
        <w:rPr>
          <w:spacing w:val="-1"/>
        </w:rPr>
        <w:t>产品的</w:t>
      </w:r>
      <w:r>
        <w:rPr>
          <w:rFonts w:ascii="Times New Roman" w:hAnsi="Times New Roman" w:cs="Times New Roman" w:eastAsia="Times New Roman" w:hint="default"/>
          <w:spacing w:val="-1"/>
        </w:rPr>
        <w:t>2,600</w:t>
      </w:r>
      <w:r>
        <w:rPr>
          <w:spacing w:val="-1"/>
        </w:rPr>
        <w:t>多个车站中，绝大部分分布在经济发达、人口稠密地区的铁路局（公司），有利</w:t>
      </w:r>
      <w:r>
        <w:rPr>
          <w:spacing w:val="-98"/>
        </w:rPr>
        <w:t> </w:t>
      </w:r>
      <w:r>
        <w:rPr>
          <w:spacing w:val="-98"/>
        </w:rPr>
      </w:r>
      <w:r>
        <w:rPr/>
        <w:t>于公司进一步推广铁路通信信号行业相关产品。</w:t>
      </w:r>
    </w:p>
    <w:p>
      <w:pPr>
        <w:pStyle w:val="BodyText"/>
        <w:spacing w:line="348" w:lineRule="auto" w:before="55"/>
        <w:ind w:right="232" w:firstLine="480"/>
        <w:jc w:val="both"/>
      </w:pPr>
      <w:r>
        <w:rPr/>
        <w:t>铁路防灾安全监控系统。</w:t>
      </w:r>
      <w:r>
        <w:rPr>
          <w:rFonts w:ascii="Times New Roman" w:hAnsi="Times New Roman" w:cs="Times New Roman" w:eastAsia="Times New Roman" w:hint="default"/>
        </w:rPr>
        <w:t>2010</w:t>
      </w:r>
      <w:r>
        <w:rPr/>
        <w:t>年末公司使用首次公开发行部分超募资金投资铁路防灾安 全监控系统，该系统可对危及铁路运输安全的自然灾害及异物侵限等突发危害进行监测，建</w:t>
      </w:r>
      <w:r>
        <w:rPr>
          <w:spacing w:val="-89"/>
        </w:rPr>
        <w:t> </w:t>
      </w:r>
      <w:r>
        <w:rPr>
          <w:spacing w:val="-89"/>
        </w:rPr>
      </w:r>
      <w:r>
        <w:rPr/>
        <w:t>立包括“防风、防雨、防异物侵限、防地震”等一套严密灾情监测网络和完善的灾害预警的</w:t>
      </w:r>
      <w:r>
        <w:rPr>
          <w:spacing w:val="-89"/>
        </w:rPr>
        <w:t> </w:t>
      </w:r>
      <w:r>
        <w:rPr>
          <w:spacing w:val="-89"/>
        </w:rPr>
      </w:r>
      <w:r>
        <w:rPr/>
        <w:t>系统，并提供经处理后的灾害预警信息、限速信息或停运信息等，为运营调度中心运行计划</w:t>
      </w:r>
      <w:r>
        <w:rPr>
          <w:spacing w:val="-89"/>
        </w:rPr>
        <w:t> </w:t>
      </w:r>
      <w:r>
        <w:rPr>
          <w:spacing w:val="-89"/>
        </w:rPr>
      </w:r>
      <w:r>
        <w:rPr/>
        <w:t>调整、下达行车管制、抢险救援、维修提供依据，以保证列车安全正点、高效。该系统是随</w:t>
      </w:r>
      <w:r>
        <w:rPr>
          <w:spacing w:val="-89"/>
        </w:rPr>
        <w:t> </w:t>
      </w:r>
      <w:r>
        <w:rPr>
          <w:spacing w:val="-89"/>
        </w:rPr>
      </w:r>
      <w:r>
        <w:rPr/>
        <w:t>着高铁启建，逐步提出并迅速开始投资建设的产品。公司是较早参与铁路防灾安全监控系统</w:t>
      </w:r>
      <w:r>
        <w:rPr>
          <w:spacing w:val="-89"/>
        </w:rPr>
        <w:t> </w:t>
      </w:r>
      <w:r>
        <w:rPr>
          <w:spacing w:val="-89"/>
        </w:rPr>
      </w:r>
      <w:r>
        <w:rPr/>
        <w:t>的设计和开发并在现场开通运行的单位之一；是该项目的各项技术标准、维护办法的制订起</w:t>
      </w:r>
      <w:r>
        <w:rPr>
          <w:spacing w:val="-89"/>
        </w:rPr>
        <w:t> </w:t>
      </w:r>
      <w:r>
        <w:rPr>
          <w:spacing w:val="-89"/>
        </w:rPr>
      </w:r>
      <w:r>
        <w:rPr/>
        <w:t>草主要单位；是目前在该产品领域中功能较完备的厂家，在全路市场方面有相对优势。</w:t>
      </w:r>
    </w:p>
    <w:p>
      <w:pPr>
        <w:pStyle w:val="BodyText"/>
        <w:spacing w:line="331" w:lineRule="auto" w:before="38"/>
        <w:ind w:right="232" w:firstLine="480"/>
        <w:jc w:val="both"/>
      </w:pPr>
      <w:r>
        <w:rPr>
          <w:spacing w:val="-3"/>
        </w:rPr>
        <w:t>在城市轨道交通行业方面，继成功实施郑州市轨道交通</w:t>
      </w:r>
      <w:r>
        <w:rPr>
          <w:rFonts w:ascii="Times New Roman" w:hAnsi="Times New Roman" w:cs="Times New Roman" w:eastAsia="Times New Roman" w:hint="default"/>
          <w:spacing w:val="-3"/>
        </w:rPr>
        <w:t>1</w:t>
      </w:r>
      <w:r>
        <w:rPr>
          <w:spacing w:val="-3"/>
        </w:rPr>
        <w:t>号线一期工程的综合监控系统项</w:t>
      </w:r>
      <w:r>
        <w:rPr/>
        <w:t> 目、信号维护支持系统项目后，公司于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月中标郑州市轨道交通</w:t>
      </w:r>
      <w:r>
        <w:rPr>
          <w:rFonts w:ascii="Times New Roman" w:hAnsi="Times New Roman" w:cs="Times New Roman" w:eastAsia="Times New Roman" w:hint="default"/>
        </w:rPr>
        <w:t>2</w:t>
      </w:r>
      <w:r>
        <w:rPr/>
        <w:t>号线一期工程综合监</w:t>
      </w:r>
      <w:r>
        <w:rPr>
          <w:spacing w:val="-89"/>
        </w:rPr>
        <w:t> </w:t>
      </w:r>
      <w:r>
        <w:rPr>
          <w:spacing w:val="-89"/>
        </w:rPr>
      </w:r>
      <w:r>
        <w:rPr/>
        <w:t>控系统项目，信号维护支持系统已经在</w:t>
      </w:r>
      <w:r>
        <w:rPr>
          <w:rFonts w:ascii="Times New Roman" w:hAnsi="Times New Roman" w:cs="Times New Roman" w:eastAsia="Times New Roman" w:hint="default"/>
        </w:rPr>
        <w:t>10</w:t>
      </w:r>
      <w:r>
        <w:rPr/>
        <w:t>多个城市近</w:t>
      </w:r>
      <w:r>
        <w:rPr>
          <w:rFonts w:ascii="Times New Roman" w:hAnsi="Times New Roman" w:cs="Times New Roman" w:eastAsia="Times New Roman" w:hint="default"/>
        </w:rPr>
        <w:t>20</w:t>
      </w:r>
      <w:r>
        <w:rPr/>
        <w:t>个工程项目中应用，这些成绩的取得</w:t>
      </w:r>
      <w:r>
        <w:rPr>
          <w:spacing w:val="-89"/>
        </w:rPr>
        <w:t> </w:t>
      </w:r>
      <w:r>
        <w:rPr>
          <w:spacing w:val="-89"/>
        </w:rPr>
      </w:r>
      <w:r>
        <w:rPr/>
        <w:t>使公司已经成为行业内品牌供应商。</w:t>
      </w:r>
    </w:p>
    <w:p>
      <w:pPr>
        <w:pStyle w:val="BodyText"/>
        <w:spacing w:line="350" w:lineRule="auto" w:before="55"/>
        <w:ind w:right="232" w:firstLine="480"/>
        <w:jc w:val="both"/>
      </w:pPr>
      <w:r>
        <w:rPr/>
        <w:t>公司积极加大研发的投入力度，丰富和完善公司城市轨道交通产品结构。公司将借助综 合监控系统、信号维护支持系统成功运营的示范作用，实现以点带面，向全国的轨道交通市</w:t>
      </w:r>
      <w:r>
        <w:rPr>
          <w:spacing w:val="-89"/>
        </w:rPr>
        <w:t> </w:t>
      </w:r>
      <w:r>
        <w:rPr>
          <w:spacing w:val="-89"/>
        </w:rPr>
      </w:r>
      <w:r>
        <w:rPr/>
        <w:t>场推进，促进公司更高利润增长。</w:t>
      </w:r>
    </w:p>
    <w:p>
      <w:pPr>
        <w:pStyle w:val="Heading2"/>
        <w:spacing w:line="240" w:lineRule="auto" w:before="36"/>
        <w:ind w:left="592" w:right="96"/>
        <w:jc w:val="left"/>
        <w:rPr>
          <w:b w:val="0"/>
          <w:bCs w:val="0"/>
        </w:rPr>
      </w:pPr>
      <w:r>
        <w:rPr/>
        <w:t>2、公司发展战略</w:t>
      </w:r>
      <w:r>
        <w:rPr>
          <w:b w:val="0"/>
          <w:bCs w:val="0"/>
        </w:rPr>
      </w:r>
    </w:p>
    <w:p>
      <w:pPr>
        <w:spacing w:after="0" w:line="240" w:lineRule="auto"/>
        <w:jc w:val="left"/>
        <w:sectPr>
          <w:pgSz w:w="11910" w:h="16840"/>
          <w:pgMar w:header="746" w:footer="978" w:top="1060" w:bottom="1160" w:left="1020" w:right="900"/>
        </w:sectPr>
      </w:pPr>
    </w:p>
    <w:p>
      <w:pPr>
        <w:spacing w:line="240" w:lineRule="auto" w:before="0"/>
        <w:rPr>
          <w:rFonts w:ascii="宋体" w:hAnsi="宋体" w:cs="宋体" w:eastAsia="宋体" w:hint="default"/>
          <w:b/>
          <w:bCs/>
          <w:sz w:val="20"/>
          <w:szCs w:val="20"/>
        </w:rPr>
      </w:pPr>
    </w:p>
    <w:p>
      <w:pPr>
        <w:pStyle w:val="BodyText"/>
        <w:spacing w:line="338" w:lineRule="auto" w:before="198"/>
        <w:ind w:right="230" w:firstLine="480"/>
        <w:jc w:val="both"/>
      </w:pPr>
      <w:r>
        <w:rPr>
          <w:rFonts w:ascii="Times New Roman" w:hAnsi="Times New Roman" w:cs="Times New Roman" w:eastAsia="Times New Roman" w:hint="default"/>
          <w:spacing w:val="-2"/>
        </w:rPr>
        <w:t>2015</w:t>
      </w:r>
      <w:r>
        <w:rPr>
          <w:spacing w:val="-2"/>
        </w:rPr>
        <w:t>年，公司将继续坚持</w:t>
      </w:r>
      <w:r>
        <w:rPr>
          <w:rFonts w:ascii="Times New Roman" w:hAnsi="Times New Roman" w:cs="Times New Roman" w:eastAsia="Times New Roman" w:hint="default"/>
          <w:spacing w:val="-2"/>
        </w:rPr>
        <w:t>“</w:t>
      </w:r>
      <w:r>
        <w:rPr>
          <w:spacing w:val="-2"/>
        </w:rPr>
        <w:t>逐步实现管理由粗放向集约的转变，产品由单一产品供应商向</w:t>
      </w:r>
      <w:r>
        <w:rPr/>
        <w:t> </w:t>
      </w:r>
      <w:r>
        <w:rPr>
          <w:spacing w:val="-2"/>
        </w:rPr>
        <w:t>系统集成商和运营服务商转变，在行业中的地位由跟随到引领的转变</w:t>
      </w:r>
      <w:r>
        <w:rPr>
          <w:rFonts w:ascii="Times New Roman" w:hAnsi="Times New Roman" w:cs="Times New Roman" w:eastAsia="Times New Roman" w:hint="default"/>
          <w:spacing w:val="-2"/>
        </w:rPr>
        <w:t>”</w:t>
      </w:r>
      <w:r>
        <w:rPr>
          <w:spacing w:val="-2"/>
        </w:rPr>
        <w:t>的发展战略，加大“新</w:t>
      </w:r>
      <w:r>
        <w:rPr>
          <w:spacing w:val="-106"/>
        </w:rPr>
        <w:t> </w:t>
      </w:r>
      <w:r>
        <w:rPr>
          <w:spacing w:val="-106"/>
        </w:rPr>
      </w:r>
      <w:r>
        <w:rPr/>
        <w:t>市场、新领域、新产业”的三新战略的实施力度，大力开拓城轨、地方铁路、海外市场，努</w:t>
      </w:r>
      <w:r>
        <w:rPr>
          <w:spacing w:val="-89"/>
        </w:rPr>
        <w:t> </w:t>
      </w:r>
      <w:r>
        <w:rPr>
          <w:spacing w:val="-89"/>
        </w:rPr>
      </w:r>
      <w:r>
        <w:rPr/>
        <w:t>力拓展车、机、工、辆、供电新领域，积极培育外延性新产业，力争取得突破。</w:t>
      </w:r>
    </w:p>
    <w:p>
      <w:pPr>
        <w:pStyle w:val="BodyText"/>
        <w:spacing w:line="350" w:lineRule="auto" w:before="48"/>
        <w:ind w:right="271" w:firstLine="480"/>
        <w:jc w:val="both"/>
      </w:pPr>
      <w:r>
        <w:rPr/>
        <w:t>以既有产品和技术平台为基础，依托既有应用领域，提升内生性扩展能力，巩固市场地 位，推进业务增长。借助资本运作手段，逐步扩展外延性业务增长能力，实现新领域、新业 务的业绩突破。</w:t>
      </w:r>
    </w:p>
    <w:p>
      <w:pPr>
        <w:spacing w:line="333" w:lineRule="auto" w:before="36"/>
        <w:ind w:left="592" w:right="96" w:firstLine="0"/>
        <w:jc w:val="left"/>
        <w:rPr>
          <w:rFonts w:ascii="宋体" w:hAnsi="宋体" w:cs="宋体" w:eastAsia="宋体" w:hint="default"/>
          <w:sz w:val="24"/>
          <w:szCs w:val="24"/>
        </w:rPr>
      </w:pPr>
      <w:r>
        <w:rPr>
          <w:rFonts w:ascii="宋体" w:hAnsi="宋体" w:cs="宋体" w:eastAsia="宋体" w:hint="default"/>
          <w:b/>
          <w:bCs/>
          <w:sz w:val="24"/>
          <w:szCs w:val="24"/>
        </w:rPr>
        <w:t>3、</w:t>
      </w:r>
      <w:r>
        <w:rPr>
          <w:rFonts w:ascii="Times New Roman" w:hAnsi="Times New Roman" w:cs="Times New Roman" w:eastAsia="Times New Roman" w:hint="default"/>
          <w:b/>
          <w:bCs/>
          <w:sz w:val="24"/>
          <w:szCs w:val="24"/>
        </w:rPr>
        <w:t>2015</w:t>
      </w:r>
      <w:r>
        <w:rPr>
          <w:rFonts w:ascii="宋体" w:hAnsi="宋体" w:cs="宋体" w:eastAsia="宋体" w:hint="default"/>
          <w:b/>
          <w:bCs/>
          <w:sz w:val="24"/>
          <w:szCs w:val="24"/>
        </w:rPr>
        <w:t>年经营计划</w:t>
      </w:r>
      <w:r>
        <w:rPr>
          <w:rFonts w:ascii="宋体" w:hAnsi="宋体" w:cs="宋体" w:eastAsia="宋体" w:hint="default"/>
          <w:b/>
          <w:bCs/>
          <w:w w:val="99"/>
          <w:sz w:val="24"/>
          <w:szCs w:val="24"/>
        </w:rPr>
        <w:t> </w:t>
      </w:r>
      <w:r>
        <w:rPr>
          <w:rFonts w:ascii="宋体" w:hAnsi="宋体" w:cs="宋体" w:eastAsia="宋体" w:hint="default"/>
          <w:spacing w:val="-2"/>
          <w:sz w:val="24"/>
          <w:szCs w:val="24"/>
        </w:rPr>
        <w:t>在2015年，公司仍然将加大符合市场需求的新产品研发力度，重点工作在提高市场份额，</w:t>
      </w:r>
    </w:p>
    <w:p>
      <w:pPr>
        <w:pStyle w:val="BodyText"/>
        <w:spacing w:line="352" w:lineRule="auto" w:before="50"/>
        <w:ind w:right="232"/>
        <w:jc w:val="both"/>
      </w:pPr>
      <w:r>
        <w:rPr/>
        <w:t>新市场、新领域、新产品取得销售突破，防范应收账款风险，强化企业内部管理，控制人员</w:t>
      </w:r>
      <w:r>
        <w:rPr>
          <w:spacing w:val="-89"/>
        </w:rPr>
        <w:t> </w:t>
      </w:r>
      <w:r>
        <w:rPr>
          <w:spacing w:val="-89"/>
        </w:rPr>
      </w:r>
      <w:r>
        <w:rPr/>
        <w:t>和费用支出，确保公司经营目标实现。</w:t>
      </w:r>
    </w:p>
    <w:p>
      <w:pPr>
        <w:spacing w:line="350" w:lineRule="auto" w:before="34"/>
        <w:ind w:left="592" w:right="96" w:firstLine="0"/>
        <w:jc w:val="left"/>
        <w:rPr>
          <w:rFonts w:ascii="宋体" w:hAnsi="宋体" w:cs="宋体" w:eastAsia="宋体" w:hint="default"/>
          <w:sz w:val="24"/>
          <w:szCs w:val="24"/>
        </w:rPr>
      </w:pPr>
      <w:r>
        <w:rPr>
          <w:rFonts w:ascii="宋体" w:hAnsi="宋体" w:cs="宋体" w:eastAsia="宋体" w:hint="default"/>
          <w:b/>
          <w:bCs/>
          <w:sz w:val="24"/>
          <w:szCs w:val="24"/>
        </w:rPr>
        <w:t>（1）市场开拓计划</w:t>
      </w:r>
      <w:r>
        <w:rPr>
          <w:rFonts w:ascii="宋体" w:hAnsi="宋体" w:cs="宋体" w:eastAsia="宋体" w:hint="default"/>
          <w:b/>
          <w:bCs/>
          <w:w w:val="99"/>
          <w:sz w:val="24"/>
          <w:szCs w:val="24"/>
        </w:rPr>
        <w:t> </w:t>
      </w:r>
      <w:r>
        <w:rPr>
          <w:rFonts w:ascii="宋体" w:hAnsi="宋体" w:cs="宋体" w:eastAsia="宋体" w:hint="default"/>
          <w:sz w:val="24"/>
          <w:szCs w:val="24"/>
        </w:rPr>
        <w:t>在国内铁路市场领域，抓住国家发展铁路的有利时机，依托公司在铁路设备监测产品、</w:t>
      </w:r>
    </w:p>
    <w:p>
      <w:pPr>
        <w:pStyle w:val="BodyText"/>
        <w:spacing w:line="352" w:lineRule="auto"/>
        <w:ind w:right="232"/>
        <w:jc w:val="both"/>
      </w:pPr>
      <w:r>
        <w:rPr/>
        <w:t>灾害防护类产品及铁路信息化领域的良好口碑和品牌优势，创新营销模式，巩固既有市场地</w:t>
      </w:r>
      <w:r>
        <w:rPr>
          <w:spacing w:val="-89"/>
        </w:rPr>
        <w:t> </w:t>
      </w:r>
      <w:r>
        <w:rPr>
          <w:spacing w:val="-89"/>
        </w:rPr>
      </w:r>
      <w:r>
        <w:rPr/>
        <w:t>位，拓宽公司产品链条。在城市轨道交通市场方面，继续郑州地铁市场深耕细作，扩大项目</w:t>
      </w:r>
      <w:r>
        <w:rPr>
          <w:spacing w:val="-89"/>
        </w:rPr>
        <w:t> </w:t>
      </w:r>
      <w:r>
        <w:rPr>
          <w:spacing w:val="-89"/>
        </w:rPr>
      </w:r>
      <w:r>
        <w:rPr/>
        <w:t>范围，在做大做强区域市场的同时，布局全国轨道交通市场，力争在该领域有质的飞跃。在</w:t>
      </w:r>
      <w:r>
        <w:rPr>
          <w:spacing w:val="-89"/>
        </w:rPr>
        <w:t> </w:t>
      </w:r>
      <w:r>
        <w:rPr>
          <w:spacing w:val="-89"/>
        </w:rPr>
      </w:r>
      <w:r>
        <w:rPr/>
        <w:t>海外市场方面，深入总结优化2014年度的突破经验，紧密配合中国轨道交通制造业走出去战</w:t>
      </w:r>
      <w:r>
        <w:rPr>
          <w:spacing w:val="-89"/>
        </w:rPr>
        <w:t> </w:t>
      </w:r>
      <w:r>
        <w:rPr>
          <w:spacing w:val="-89"/>
        </w:rPr>
      </w:r>
      <w:r>
        <w:rPr/>
        <w:t>略，加强上下游集成商的交流合作，推进业务稳步增长。</w:t>
      </w:r>
    </w:p>
    <w:p>
      <w:pPr>
        <w:spacing w:line="352" w:lineRule="auto" w:before="31"/>
        <w:ind w:left="592" w:right="96" w:firstLine="0"/>
        <w:jc w:val="left"/>
        <w:rPr>
          <w:rFonts w:ascii="宋体" w:hAnsi="宋体" w:cs="宋体" w:eastAsia="宋体" w:hint="default"/>
          <w:sz w:val="24"/>
          <w:szCs w:val="24"/>
        </w:rPr>
      </w:pPr>
      <w:r>
        <w:rPr>
          <w:rFonts w:ascii="宋体" w:hAnsi="宋体" w:cs="宋体" w:eastAsia="宋体" w:hint="default"/>
          <w:b/>
          <w:bCs/>
          <w:sz w:val="24"/>
          <w:szCs w:val="24"/>
        </w:rPr>
        <w:t>（2）新产品开发计划</w:t>
      </w:r>
      <w:r>
        <w:rPr>
          <w:rFonts w:ascii="宋体" w:hAnsi="宋体" w:cs="宋体" w:eastAsia="宋体" w:hint="default"/>
          <w:b/>
          <w:bCs/>
          <w:w w:val="99"/>
          <w:sz w:val="24"/>
          <w:szCs w:val="24"/>
        </w:rPr>
        <w:t> </w:t>
      </w:r>
      <w:r>
        <w:rPr>
          <w:rFonts w:ascii="宋体" w:hAnsi="宋体" w:cs="宋体" w:eastAsia="宋体" w:hint="default"/>
          <w:sz w:val="24"/>
          <w:szCs w:val="24"/>
        </w:rPr>
        <w:t>加快非公开发行募投项目的研发及现场推广工作；加大铁路设备监测类产品、灾害防护</w:t>
      </w:r>
    </w:p>
    <w:p>
      <w:pPr>
        <w:pStyle w:val="BodyText"/>
        <w:spacing w:line="350" w:lineRule="auto" w:before="34"/>
        <w:ind w:right="232"/>
        <w:jc w:val="both"/>
      </w:pPr>
      <w:r>
        <w:rPr/>
        <w:t>类产品与互联网、大数据技术的结合研究，整合技术平台，提供铁路运用保障整体技术解决</w:t>
      </w:r>
      <w:r>
        <w:rPr>
          <w:spacing w:val="-89"/>
        </w:rPr>
        <w:t> </w:t>
      </w:r>
      <w:r>
        <w:rPr>
          <w:spacing w:val="-89"/>
        </w:rPr>
      </w:r>
      <w:r>
        <w:rPr/>
        <w:t>方案。逐步开展具有自主知识产权的核心信号设备和高端安全产品的研究工作。</w:t>
      </w:r>
    </w:p>
    <w:p>
      <w:pPr>
        <w:spacing w:line="352" w:lineRule="auto" w:before="36"/>
        <w:ind w:left="592" w:right="96" w:firstLine="0"/>
        <w:jc w:val="left"/>
        <w:rPr>
          <w:rFonts w:ascii="宋体" w:hAnsi="宋体" w:cs="宋体" w:eastAsia="宋体" w:hint="default"/>
          <w:sz w:val="24"/>
          <w:szCs w:val="24"/>
        </w:rPr>
      </w:pPr>
      <w:r>
        <w:rPr>
          <w:rFonts w:ascii="宋体" w:hAnsi="宋体" w:cs="宋体" w:eastAsia="宋体" w:hint="default"/>
          <w:b/>
          <w:bCs/>
          <w:sz w:val="24"/>
          <w:szCs w:val="24"/>
        </w:rPr>
        <w:t>（3）企业管理计划</w:t>
      </w:r>
      <w:r>
        <w:rPr>
          <w:rFonts w:ascii="宋体" w:hAnsi="宋体" w:cs="宋体" w:eastAsia="宋体" w:hint="default"/>
          <w:b/>
          <w:bCs/>
          <w:w w:val="99"/>
          <w:sz w:val="24"/>
          <w:szCs w:val="24"/>
        </w:rPr>
        <w:t> </w:t>
      </w:r>
      <w:r>
        <w:rPr>
          <w:rFonts w:ascii="宋体" w:hAnsi="宋体" w:cs="宋体" w:eastAsia="宋体" w:hint="default"/>
          <w:spacing w:val="-3"/>
          <w:sz w:val="24"/>
          <w:szCs w:val="24"/>
        </w:rPr>
        <w:t>加强质量管理和安全管理体系建设；继续加强成本控制管理，全面提升企业综合竞争力。</w:t>
      </w:r>
    </w:p>
    <w:p>
      <w:pPr>
        <w:pStyle w:val="Heading2"/>
        <w:spacing w:line="240" w:lineRule="auto" w:before="206"/>
        <w:ind w:right="0"/>
        <w:jc w:val="both"/>
        <w:rPr>
          <w:b w:val="0"/>
          <w:bCs w:val="0"/>
        </w:rPr>
      </w:pP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5"/>
        <w:rPr>
          <w:rFonts w:ascii="宋体" w:hAnsi="宋体" w:cs="宋体" w:eastAsia="宋体" w:hint="default"/>
          <w:b/>
          <w:bCs/>
          <w:sz w:val="21"/>
          <w:szCs w:val="21"/>
        </w:rPr>
      </w:pPr>
    </w:p>
    <w:p>
      <w:pPr>
        <w:spacing w:line="441" w:lineRule="auto" w:before="0"/>
        <w:ind w:left="112" w:right="118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十、与上年度财务报告相比，会计政策、会计估计和核算方法发生变化的情况说明</w:t>
      </w:r>
      <w:r>
        <w:rPr>
          <w:rFonts w:ascii="宋体" w:hAnsi="宋体" w:cs="宋体" w:eastAsia="宋体" w:hint="default"/>
          <w:sz w:val="24"/>
          <w:szCs w:val="24"/>
        </w:rPr>
      </w:r>
    </w:p>
    <w:p>
      <w:pPr>
        <w:spacing w:line="240" w:lineRule="auto" w:before="1"/>
        <w:rPr>
          <w:rFonts w:ascii="宋体" w:hAnsi="宋体" w:cs="宋体" w:eastAsia="宋体" w:hint="default"/>
          <w:b/>
          <w:bCs/>
          <w:sz w:val="17"/>
          <w:szCs w:val="17"/>
        </w:rPr>
      </w:pPr>
    </w:p>
    <w:p>
      <w:pPr>
        <w:pStyle w:val="BodyText"/>
        <w:spacing w:line="240" w:lineRule="auto" w:before="0"/>
        <w:ind w:left="592" w:right="96"/>
        <w:jc w:val="left"/>
      </w:pP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26 </w:t>
      </w:r>
      <w:r>
        <w:rPr/>
        <w:t>日起，财政部对《企业会计准则第</w:t>
      </w:r>
      <w:r>
        <w:rPr>
          <w:spacing w:val="-60"/>
        </w:rPr>
        <w:t> </w:t>
      </w:r>
      <w:r>
        <w:rPr>
          <w:rFonts w:ascii="Times New Roman" w:hAnsi="Times New Roman" w:cs="Times New Roman" w:eastAsia="Times New Roman" w:hint="default"/>
        </w:rPr>
        <w:t>2 </w:t>
      </w:r>
      <w:r>
        <w:rPr/>
        <w:t>号</w:t>
      </w:r>
      <w:r>
        <w:rPr>
          <w:rFonts w:ascii="Times New Roman" w:hAnsi="Times New Roman" w:cs="Times New Roman" w:eastAsia="Times New Roman" w:hint="default"/>
        </w:rPr>
        <w:t>—</w:t>
      </w:r>
      <w:r>
        <w:rPr/>
        <w:t>长期股权投资》、《企业会计</w:t>
      </w:r>
    </w:p>
    <w:p>
      <w:pPr>
        <w:spacing w:after="0" w:line="240" w:lineRule="auto"/>
        <w:jc w:val="left"/>
        <w:sectPr>
          <w:pgSz w:w="11910" w:h="16840"/>
          <w:pgMar w:header="746" w:footer="978" w:top="1060" w:bottom="1160" w:left="1020" w:right="900"/>
        </w:sectPr>
      </w:pPr>
    </w:p>
    <w:p>
      <w:pPr>
        <w:spacing w:line="240" w:lineRule="auto" w:before="0"/>
        <w:rPr>
          <w:rFonts w:ascii="宋体" w:hAnsi="宋体" w:cs="宋体" w:eastAsia="宋体" w:hint="default"/>
          <w:sz w:val="20"/>
          <w:szCs w:val="20"/>
        </w:rPr>
      </w:pPr>
    </w:p>
    <w:p>
      <w:pPr>
        <w:pStyle w:val="BodyText"/>
        <w:spacing w:line="333" w:lineRule="auto" w:before="198"/>
        <w:ind w:right="314"/>
        <w:jc w:val="left"/>
      </w:pPr>
      <w:r>
        <w:rPr/>
        <w:t>准则第</w:t>
      </w:r>
      <w:r>
        <w:rPr>
          <w:spacing w:val="-60"/>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职工薪酬》、《企业会计准则第</w:t>
      </w:r>
      <w:r>
        <w:rPr>
          <w:spacing w:val="-60"/>
        </w:rPr>
        <w:t> </w:t>
      </w:r>
      <w:r>
        <w:rPr>
          <w:rFonts w:ascii="Times New Roman" w:hAnsi="Times New Roman" w:cs="Times New Roman" w:eastAsia="Times New Roman" w:hint="default"/>
        </w:rPr>
        <w:t>30 </w:t>
      </w:r>
      <w:r>
        <w:rPr/>
        <w:t>号</w:t>
      </w:r>
      <w:r>
        <w:rPr>
          <w:rFonts w:ascii="Times New Roman" w:hAnsi="Times New Roman" w:cs="Times New Roman" w:eastAsia="Times New Roman" w:hint="default"/>
        </w:rPr>
        <w:t>—</w:t>
      </w:r>
      <w:r>
        <w:rPr/>
        <w:t>财务报表列报》、《企业会计准则第 </w:t>
      </w:r>
      <w:r>
        <w:rPr>
          <w:rFonts w:ascii="Times New Roman" w:hAnsi="Times New Roman" w:cs="Times New Roman" w:eastAsia="Times New Roman" w:hint="default"/>
        </w:rPr>
        <w:t>33 </w:t>
      </w:r>
      <w:r>
        <w:rPr/>
        <w:t>号</w:t>
      </w:r>
      <w:r>
        <w:rPr>
          <w:rFonts w:ascii="Times New Roman" w:hAnsi="Times New Roman" w:cs="Times New Roman" w:eastAsia="Times New Roman" w:hint="default"/>
        </w:rPr>
        <w:t>—</w:t>
      </w:r>
      <w:r>
        <w:rPr/>
        <w:t>合并财务报表》进行了修订，并颁布了《企业会计准则第</w:t>
      </w:r>
      <w:r>
        <w:rPr>
          <w:spacing w:val="-60"/>
        </w:rPr>
        <w:t> </w:t>
      </w:r>
      <w:r>
        <w:rPr>
          <w:rFonts w:ascii="Times New Roman" w:hAnsi="Times New Roman" w:cs="Times New Roman" w:eastAsia="Times New Roman" w:hint="default"/>
        </w:rPr>
        <w:t>39 </w:t>
      </w:r>
      <w:r>
        <w:rPr/>
        <w:t>号</w:t>
      </w:r>
      <w:r>
        <w:rPr>
          <w:rFonts w:ascii="Times New Roman" w:hAnsi="Times New Roman" w:cs="Times New Roman" w:eastAsia="Times New Roman" w:hint="default"/>
        </w:rPr>
        <w:t>—</w:t>
      </w:r>
      <w:r>
        <w:rPr/>
        <w:t>公允价值计量》、</w:t>
      </w:r>
    </w:p>
    <w:p>
      <w:pPr>
        <w:pStyle w:val="BodyText"/>
        <w:spacing w:line="331" w:lineRule="auto" w:before="25"/>
        <w:ind w:right="98"/>
        <w:jc w:val="left"/>
      </w:pPr>
      <w:r>
        <w:rPr/>
        <w:t>《企业会计准则第</w:t>
      </w:r>
      <w:r>
        <w:rPr>
          <w:spacing w:val="-57"/>
        </w:rPr>
        <w:t> </w:t>
      </w:r>
      <w:r>
        <w:rPr>
          <w:rFonts w:ascii="Times New Roman" w:hAnsi="Times New Roman" w:cs="Times New Roman" w:eastAsia="Times New Roman" w:hint="default"/>
        </w:rPr>
        <w:t>40</w:t>
      </w:r>
      <w:r>
        <w:rPr>
          <w:rFonts w:ascii="Times New Roman" w:hAnsi="Times New Roman" w:cs="Times New Roman" w:eastAsia="Times New Roman" w:hint="default"/>
          <w:spacing w:val="3"/>
        </w:rPr>
        <w:t> </w:t>
      </w:r>
      <w:r>
        <w:rPr>
          <w:spacing w:val="-6"/>
        </w:rPr>
        <w:t>号</w:t>
      </w:r>
      <w:r>
        <w:rPr>
          <w:rFonts w:ascii="Times New Roman" w:hAnsi="Times New Roman" w:cs="Times New Roman" w:eastAsia="Times New Roman" w:hint="default"/>
          <w:spacing w:val="-6"/>
        </w:rPr>
        <w:t>—</w:t>
      </w:r>
      <w:r>
        <w:rPr>
          <w:spacing w:val="-6"/>
        </w:rPr>
        <w:t>合营安排》和《企业会计准则第</w:t>
      </w:r>
      <w:r>
        <w:rPr>
          <w:spacing w:val="-57"/>
        </w:rPr>
        <w:t> </w:t>
      </w:r>
      <w:r>
        <w:rPr>
          <w:rFonts w:ascii="Times New Roman" w:hAnsi="Times New Roman" w:cs="Times New Roman" w:eastAsia="Times New Roman" w:hint="default"/>
        </w:rPr>
        <w:t>41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在其他主体中权益的披露》 </w:t>
      </w:r>
      <w:r>
        <w:rPr>
          <w:spacing w:val="-6"/>
        </w:rPr>
        <w:t>等具体会计准侧，要求上述准则自</w:t>
      </w:r>
      <w:r>
        <w:rPr>
          <w:spacing w:val="-5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日起在所有执行企业会计准则的企业范围内</w:t>
      </w:r>
      <w:r>
        <w:rPr>
          <w:spacing w:val="-118"/>
        </w:rPr>
        <w:t> </w:t>
      </w:r>
      <w:r>
        <w:rPr/>
        <w:t>施行。</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日，财政部修订了《企业会计准则第</w:t>
      </w:r>
      <w:r>
        <w:rPr>
          <w:spacing w:val="-63"/>
        </w:rPr>
        <w:t> </w:t>
      </w:r>
      <w:r>
        <w:rPr>
          <w:rFonts w:ascii="Times New Roman" w:hAnsi="Times New Roman" w:cs="Times New Roman" w:eastAsia="Times New Roman" w:hint="default"/>
        </w:rPr>
        <w:t>37</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金融工具列报》，要求执 行企业会计准则的企业在</w:t>
      </w:r>
      <w:r>
        <w:rPr>
          <w:spacing w:val="-60"/>
        </w:rPr>
        <w:t> </w:t>
      </w:r>
      <w:r>
        <w:rPr>
          <w:rFonts w:ascii="Times New Roman" w:hAnsi="Times New Roman" w:cs="Times New Roman" w:eastAsia="Times New Roman" w:hint="default"/>
        </w:rPr>
        <w:t>2014 </w:t>
      </w:r>
      <w:r>
        <w:rPr/>
        <w:t>年度及以后期间的财务报告中按照该准则要求对金融工具进 行列报。</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日，财政部发布了《财政部关于修改</w:t>
      </w:r>
      <w:r>
        <w:rPr>
          <w:rFonts w:ascii="Times New Roman" w:hAnsi="Times New Roman" w:cs="Times New Roman" w:eastAsia="Times New Roman" w:hint="default"/>
        </w:rPr>
        <w:t>&lt;</w:t>
      </w:r>
      <w:r>
        <w:rPr/>
        <w:t>企业会计准则</w:t>
      </w:r>
      <w:r>
        <w:rPr>
          <w:rFonts w:ascii="Times New Roman" w:hAnsi="Times New Roman" w:cs="Times New Roman" w:eastAsia="Times New Roman" w:hint="default"/>
        </w:rPr>
        <w:t>—</w:t>
      </w:r>
      <w:r>
        <w:rPr/>
        <w:t>基本准则</w:t>
      </w:r>
      <w:r>
        <w:rPr>
          <w:rFonts w:ascii="Times New Roman" w:hAnsi="Times New Roman" w:cs="Times New Roman" w:eastAsia="Times New Roman" w:hint="default"/>
        </w:rPr>
        <w:t>&gt;</w:t>
      </w:r>
      <w:r>
        <w:rPr/>
        <w:t>》 的决定，要求所有执行企业会计准则的企业自发布之日起施行。</w:t>
      </w:r>
    </w:p>
    <w:p>
      <w:pPr>
        <w:pStyle w:val="BodyText"/>
        <w:spacing w:line="331" w:lineRule="auto" w:before="55"/>
        <w:ind w:right="232" w:firstLine="480"/>
        <w:jc w:val="both"/>
      </w:pPr>
      <w:r>
        <w:rPr>
          <w:spacing w:val="-4"/>
        </w:rPr>
        <w:t>根据财政部的规定，公司按上述文件规定的起始日开始执行 </w:t>
      </w:r>
      <w:r>
        <w:rPr>
          <w:rFonts w:ascii="Times New Roman" w:hAnsi="Times New Roman" w:cs="Times New Roman" w:eastAsia="Times New Roman" w:hint="default"/>
        </w:rPr>
        <w:t>2014</w:t>
      </w:r>
      <w:r>
        <w:rPr>
          <w:rFonts w:ascii="Times New Roman" w:hAnsi="Times New Roman" w:cs="Times New Roman" w:eastAsia="Times New Roman" w:hint="default"/>
          <w:spacing w:val="-36"/>
        </w:rPr>
        <w:t> </w:t>
      </w:r>
      <w:r>
        <w:rPr/>
        <w:t>年修订和新颁布的会计 </w:t>
      </w:r>
      <w:r>
        <w:rPr>
          <w:spacing w:val="-3"/>
        </w:rPr>
        <w:t>准则，公司根据修订后的《企业会计准则第</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5"/>
        </w:rPr>
        <w:t> </w:t>
      </w:r>
      <w:r>
        <w:rPr>
          <w:spacing w:val="-3"/>
        </w:rPr>
        <w:t>号</w:t>
      </w:r>
      <w:r>
        <w:rPr>
          <w:rFonts w:ascii="Times New Roman" w:hAnsi="Times New Roman" w:cs="Times New Roman" w:eastAsia="Times New Roman" w:hint="default"/>
          <w:spacing w:val="-3"/>
        </w:rPr>
        <w:t>—</w:t>
      </w:r>
      <w:r>
        <w:rPr>
          <w:spacing w:val="-3"/>
        </w:rPr>
        <w:t>财务报表列报》，根据列报要求将递延收</w:t>
      </w:r>
      <w:r>
        <w:rPr>
          <w:spacing w:val="-118"/>
        </w:rPr>
        <w:t> </w:t>
      </w:r>
      <w:r>
        <w:rPr>
          <w:spacing w:val="-118"/>
        </w:rPr>
      </w:r>
      <w:r>
        <w:rPr/>
        <w:t>益单独列报，并对年初数采用追溯调整法进行调整列报，追溯调整影响如下：</w:t>
      </w:r>
    </w:p>
    <w:p>
      <w:pPr>
        <w:spacing w:before="88"/>
        <w:ind w:left="0" w:right="736" w:firstLine="0"/>
        <w:jc w:val="right"/>
        <w:rPr>
          <w:rFonts w:ascii="宋体" w:hAnsi="宋体" w:cs="宋体" w:eastAsia="宋体" w:hint="default"/>
          <w:sz w:val="21"/>
          <w:szCs w:val="21"/>
        </w:rPr>
      </w:pPr>
      <w:r>
        <w:rPr>
          <w:rFonts w:ascii="宋体" w:hAnsi="宋体" w:cs="宋体" w:eastAsia="宋体" w:hint="default"/>
          <w:w w:val="95"/>
          <w:sz w:val="21"/>
          <w:szCs w:val="21"/>
        </w:rPr>
        <w:t>单位：元</w:t>
      </w:r>
      <w:r>
        <w:rPr>
          <w:rFonts w:ascii="宋体" w:hAnsi="宋体" w:cs="宋体" w:eastAsia="宋体" w:hint="default"/>
          <w:sz w:val="21"/>
          <w:szCs w:val="21"/>
        </w:rPr>
      </w:r>
    </w:p>
    <w:p>
      <w:pPr>
        <w:spacing w:line="240" w:lineRule="auto" w:before="11"/>
        <w:rPr>
          <w:rFonts w:ascii="宋体" w:hAnsi="宋体" w:cs="宋体" w:eastAsia="宋体" w:hint="default"/>
          <w:sz w:val="4"/>
          <w:szCs w:val="4"/>
        </w:rPr>
      </w:pPr>
    </w:p>
    <w:tbl>
      <w:tblPr>
        <w:tblW w:w="0" w:type="auto"/>
        <w:jc w:val="left"/>
        <w:tblInd w:w="247" w:type="dxa"/>
        <w:tblLayout w:type="fixed"/>
        <w:tblCellMar>
          <w:top w:w="0" w:type="dxa"/>
          <w:left w:w="0" w:type="dxa"/>
          <w:bottom w:w="0" w:type="dxa"/>
          <w:right w:w="0" w:type="dxa"/>
        </w:tblCellMar>
        <w:tblLook w:val="01E0"/>
      </w:tblPr>
      <w:tblGrid>
        <w:gridCol w:w="1952"/>
        <w:gridCol w:w="1734"/>
        <w:gridCol w:w="1843"/>
        <w:gridCol w:w="1842"/>
        <w:gridCol w:w="1985"/>
      </w:tblGrid>
      <w:tr>
        <w:trPr>
          <w:trHeight w:val="347" w:hRule="exact"/>
        </w:trPr>
        <w:tc>
          <w:tcPr>
            <w:tcW w:w="1952" w:type="dxa"/>
            <w:vMerge w:val="restart"/>
            <w:tcBorders>
              <w:top w:val="single" w:sz="6" w:space="0" w:color="000000"/>
              <w:left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5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15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2013</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日</w:t>
            </w:r>
            <w:r>
              <w:rPr>
                <w:rFonts w:ascii="宋体" w:hAnsi="宋体" w:cs="宋体" w:eastAsia="宋体" w:hint="default"/>
                <w:sz w:val="21"/>
                <w:szCs w:val="21"/>
              </w:rPr>
            </w:r>
          </w:p>
        </w:tc>
        <w:tc>
          <w:tcPr>
            <w:tcW w:w="38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17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2013</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347" w:hRule="exact"/>
        </w:trPr>
        <w:tc>
          <w:tcPr>
            <w:tcW w:w="1952" w:type="dxa"/>
            <w:vMerge/>
            <w:tcBorders>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45" w:right="0"/>
              <w:jc w:val="left"/>
              <w:rPr>
                <w:rFonts w:ascii="宋体" w:hAnsi="宋体" w:cs="宋体" w:eastAsia="宋体" w:hint="default"/>
                <w:sz w:val="21"/>
                <w:szCs w:val="21"/>
              </w:rPr>
            </w:pPr>
            <w:r>
              <w:rPr>
                <w:rFonts w:ascii="宋体" w:hAnsi="宋体" w:cs="宋体" w:eastAsia="宋体" w:hint="default"/>
                <w:b/>
                <w:bCs/>
                <w:sz w:val="21"/>
                <w:szCs w:val="21"/>
              </w:rPr>
              <w:t>调整前</w:t>
            </w:r>
            <w:r>
              <w:rPr>
                <w:rFonts w:ascii="宋体" w:hAnsi="宋体" w:cs="宋体" w:eastAsia="宋体" w:hint="default"/>
                <w:sz w:val="21"/>
                <w:szCs w:val="21"/>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99" w:right="0"/>
              <w:jc w:val="left"/>
              <w:rPr>
                <w:rFonts w:ascii="宋体" w:hAnsi="宋体" w:cs="宋体" w:eastAsia="宋体" w:hint="default"/>
                <w:sz w:val="21"/>
                <w:szCs w:val="21"/>
              </w:rPr>
            </w:pPr>
            <w:r>
              <w:rPr>
                <w:rFonts w:ascii="宋体" w:hAnsi="宋体" w:cs="宋体" w:eastAsia="宋体" w:hint="default"/>
                <w:b/>
                <w:bCs/>
                <w:sz w:val="21"/>
                <w:szCs w:val="21"/>
              </w:rPr>
              <w:t>调整后</w:t>
            </w:r>
            <w:r>
              <w:rPr>
                <w:rFonts w:ascii="宋体" w:hAnsi="宋体" w:cs="宋体" w:eastAsia="宋体" w:hint="default"/>
                <w:sz w:val="21"/>
                <w:szCs w:val="21"/>
              </w:rPr>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97" w:right="0"/>
              <w:jc w:val="left"/>
              <w:rPr>
                <w:rFonts w:ascii="宋体" w:hAnsi="宋体" w:cs="宋体" w:eastAsia="宋体" w:hint="default"/>
                <w:sz w:val="21"/>
                <w:szCs w:val="21"/>
              </w:rPr>
            </w:pPr>
            <w:r>
              <w:rPr>
                <w:rFonts w:ascii="宋体" w:hAnsi="宋体" w:cs="宋体" w:eastAsia="宋体" w:hint="default"/>
                <w:b/>
                <w:bCs/>
                <w:sz w:val="21"/>
                <w:szCs w:val="21"/>
              </w:rPr>
              <w:t>调整前</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调整后</w:t>
            </w:r>
            <w:r>
              <w:rPr>
                <w:rFonts w:ascii="宋体" w:hAnsi="宋体" w:cs="宋体" w:eastAsia="宋体" w:hint="default"/>
                <w:sz w:val="21"/>
                <w:szCs w:val="21"/>
              </w:rPr>
            </w:r>
          </w:p>
        </w:tc>
      </w:tr>
      <w:tr>
        <w:trPr>
          <w:trHeight w:val="347"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递延收益</w:t>
            </w:r>
            <w:r>
              <w:rPr>
                <w:rFonts w:ascii="宋体" w:hAnsi="宋体" w:cs="宋体" w:eastAsia="宋体" w:hint="default"/>
                <w:sz w:val="21"/>
                <w:szCs w:val="21"/>
              </w:rPr>
            </w:r>
          </w:p>
        </w:tc>
        <w:tc>
          <w:tcPr>
            <w:tcW w:w="173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618" w:right="0"/>
              <w:jc w:val="left"/>
              <w:rPr>
                <w:rFonts w:ascii="Times New Roman" w:hAnsi="Times New Roman" w:cs="Times New Roman" w:eastAsia="Times New Roman" w:hint="default"/>
                <w:sz w:val="21"/>
                <w:szCs w:val="21"/>
              </w:rPr>
            </w:pPr>
            <w:r>
              <w:rPr>
                <w:rFonts w:ascii="Times New Roman"/>
                <w:sz w:val="21"/>
              </w:rPr>
              <w:t>25,100,000.00</w:t>
            </w:r>
          </w:p>
        </w:tc>
        <w:tc>
          <w:tcPr>
            <w:tcW w:w="184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w w:val="95"/>
                <w:sz w:val="21"/>
              </w:rPr>
              <w:t>21,150,000.00</w:t>
            </w:r>
            <w:r>
              <w:rPr>
                <w:rFonts w:ascii="Times New Roman"/>
                <w:sz w:val="21"/>
              </w:rPr>
            </w:r>
          </w:p>
        </w:tc>
      </w:tr>
      <w:tr>
        <w:trPr>
          <w:trHeight w:val="347"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其他非流动负债</w:t>
            </w:r>
            <w:r>
              <w:rPr>
                <w:rFonts w:ascii="宋体" w:hAnsi="宋体" w:cs="宋体" w:eastAsia="宋体" w:hint="default"/>
                <w:sz w:val="21"/>
                <w:szCs w:val="21"/>
              </w:rPr>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9" w:right="0"/>
              <w:jc w:val="left"/>
              <w:rPr>
                <w:rFonts w:ascii="Times New Roman" w:hAnsi="Times New Roman" w:cs="Times New Roman" w:eastAsia="Times New Roman" w:hint="default"/>
                <w:sz w:val="21"/>
                <w:szCs w:val="21"/>
              </w:rPr>
            </w:pPr>
            <w:r>
              <w:rPr>
                <w:rFonts w:ascii="Times New Roman"/>
                <w:sz w:val="21"/>
              </w:rPr>
              <w:t>25,100,000.00</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19" w:right="-1"/>
              <w:jc w:val="left"/>
              <w:rPr>
                <w:rFonts w:ascii="Times New Roman" w:hAnsi="Times New Roman" w:cs="Times New Roman" w:eastAsia="Times New Roman" w:hint="default"/>
                <w:sz w:val="21"/>
                <w:szCs w:val="21"/>
              </w:rPr>
            </w:pPr>
            <w:r>
              <w:rPr>
                <w:rFonts w:ascii="Times New Roman"/>
                <w:sz w:val="21"/>
              </w:rPr>
              <w:t>21,150,000.00</w:t>
            </w: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09" w:right="0"/>
              <w:jc w:val="left"/>
              <w:rPr>
                <w:rFonts w:ascii="Times New Roman" w:hAnsi="Times New Roman" w:cs="Times New Roman" w:eastAsia="Times New Roman" w:hint="default"/>
                <w:sz w:val="21"/>
                <w:szCs w:val="21"/>
              </w:rPr>
            </w:pPr>
            <w:r>
              <w:rPr>
                <w:rFonts w:ascii="Times New Roman"/>
                <w:sz w:val="21"/>
              </w:rPr>
              <w:t>25,100,000.00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618" w:right="0"/>
              <w:jc w:val="left"/>
              <w:rPr>
                <w:rFonts w:ascii="Times New Roman" w:hAnsi="Times New Roman" w:cs="Times New Roman" w:eastAsia="Times New Roman" w:hint="default"/>
                <w:sz w:val="21"/>
                <w:szCs w:val="21"/>
              </w:rPr>
            </w:pPr>
            <w:r>
              <w:rPr>
                <w:rFonts w:ascii="Times New Roman"/>
                <w:sz w:val="21"/>
              </w:rPr>
              <w:t>25,100,000.00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619" w:right="-1"/>
              <w:jc w:val="left"/>
              <w:rPr>
                <w:rFonts w:ascii="Times New Roman" w:hAnsi="Times New Roman" w:cs="Times New Roman" w:eastAsia="Times New Roman" w:hint="default"/>
                <w:sz w:val="21"/>
                <w:szCs w:val="21"/>
              </w:rPr>
            </w:pPr>
            <w:r>
              <w:rPr>
                <w:rFonts w:ascii="Times New Roman"/>
                <w:sz w:val="21"/>
              </w:rPr>
              <w:t>21,150,000.00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21,150,000.00</w:t>
            </w:r>
            <w:r>
              <w:rPr>
                <w:rFonts w:ascii="Times New Roman"/>
                <w:sz w:val="21"/>
              </w:rPr>
            </w:r>
          </w:p>
        </w:tc>
      </w:tr>
    </w:tbl>
    <w:p>
      <w:pPr>
        <w:spacing w:line="240" w:lineRule="auto" w:before="9"/>
        <w:rPr>
          <w:rFonts w:ascii="宋体" w:hAnsi="宋体" w:cs="宋体" w:eastAsia="宋体" w:hint="default"/>
          <w:sz w:val="27"/>
          <w:szCs w:val="27"/>
        </w:rPr>
      </w:pPr>
    </w:p>
    <w:p>
      <w:pPr>
        <w:spacing w:line="384" w:lineRule="auto" w:before="26"/>
        <w:ind w:left="592" w:right="3348" w:hanging="480"/>
        <w:jc w:val="left"/>
        <w:rPr>
          <w:rFonts w:ascii="宋体" w:hAnsi="宋体" w:cs="宋体" w:eastAsia="宋体" w:hint="default"/>
          <w:sz w:val="24"/>
          <w:szCs w:val="24"/>
        </w:rPr>
      </w:pPr>
      <w:r>
        <w:rPr>
          <w:rFonts w:ascii="宋体" w:hAnsi="宋体" w:cs="宋体" w:eastAsia="宋体" w:hint="default"/>
          <w:b/>
          <w:bCs/>
          <w:sz w:val="24"/>
          <w:szCs w:val="24"/>
        </w:rPr>
        <w:t>十一、报告期内发生重大会计差错更正需追溯重述的情况说明</w:t>
      </w:r>
      <w:r>
        <w:rPr>
          <w:rFonts w:ascii="宋体" w:hAnsi="宋体" w:cs="宋体" w:eastAsia="宋体" w:hint="default"/>
          <w:b/>
          <w:bCs/>
          <w:w w:val="99"/>
          <w:sz w:val="24"/>
          <w:szCs w:val="24"/>
        </w:rPr>
        <w:t> </w:t>
      </w:r>
      <w:r>
        <w:rPr>
          <w:rFonts w:ascii="宋体" w:hAnsi="宋体" w:cs="宋体" w:eastAsia="宋体" w:hint="default"/>
          <w:sz w:val="24"/>
          <w:szCs w:val="24"/>
        </w:rPr>
        <w:t>公司报告期无重大会计差错更正需追溯重述的情况。</w:t>
      </w:r>
    </w:p>
    <w:p>
      <w:pPr>
        <w:spacing w:line="352" w:lineRule="auto" w:before="175"/>
        <w:ind w:left="592" w:right="218" w:hanging="480"/>
        <w:jc w:val="left"/>
        <w:rPr>
          <w:rFonts w:ascii="宋体" w:hAnsi="宋体" w:cs="宋体" w:eastAsia="宋体" w:hint="default"/>
          <w:sz w:val="24"/>
          <w:szCs w:val="24"/>
        </w:rPr>
      </w:pPr>
      <w:r>
        <w:rPr>
          <w:rFonts w:ascii="宋体" w:hAnsi="宋体" w:cs="宋体" w:eastAsia="宋体" w:hint="default"/>
          <w:b/>
          <w:bCs/>
          <w:sz w:val="24"/>
          <w:szCs w:val="24"/>
        </w:rPr>
        <w:t>十二、与上年度财务报告相比，合并报表范围发生变化的情况说明</w:t>
      </w:r>
      <w:r>
        <w:rPr>
          <w:rFonts w:ascii="宋体" w:hAnsi="宋体" w:cs="宋体" w:eastAsia="宋体" w:hint="default"/>
          <w:b/>
          <w:bCs/>
          <w:w w:val="99"/>
          <w:sz w:val="24"/>
          <w:szCs w:val="24"/>
        </w:rPr>
        <w:t> </w:t>
      </w:r>
      <w:r>
        <w:rPr>
          <w:rFonts w:ascii="宋体" w:hAnsi="宋体" w:cs="宋体" w:eastAsia="宋体" w:hint="default"/>
          <w:spacing w:val="-2"/>
          <w:sz w:val="24"/>
          <w:szCs w:val="24"/>
        </w:rPr>
        <w:t>本期纳入合并财务报表范围的主体较上期相比，增加</w:t>
      </w:r>
      <w:r>
        <w:rPr>
          <w:rFonts w:ascii="Times New Roman" w:hAnsi="Times New Roman" w:cs="Times New Roman" w:eastAsia="Times New Roman" w:hint="default"/>
          <w:spacing w:val="-2"/>
          <w:sz w:val="24"/>
          <w:szCs w:val="24"/>
        </w:rPr>
        <w:t>1</w:t>
      </w:r>
      <w:r>
        <w:rPr>
          <w:rFonts w:ascii="宋体" w:hAnsi="宋体" w:cs="宋体" w:eastAsia="宋体" w:hint="default"/>
          <w:spacing w:val="-2"/>
          <w:sz w:val="24"/>
          <w:szCs w:val="24"/>
        </w:rPr>
        <w:t>家。根据公司</w:t>
      </w:r>
      <w:r>
        <w:rPr>
          <w:rFonts w:ascii="Times New Roman" w:hAnsi="Times New Roman" w:cs="Times New Roman" w:eastAsia="Times New Roman" w:hint="default"/>
          <w:spacing w:val="-2"/>
          <w:sz w:val="24"/>
          <w:szCs w:val="24"/>
        </w:rPr>
        <w:t>2014</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4</w:t>
      </w:r>
      <w:r>
        <w:rPr>
          <w:rFonts w:ascii="宋体" w:hAnsi="宋体" w:cs="宋体" w:eastAsia="宋体" w:hint="default"/>
          <w:spacing w:val="-2"/>
          <w:sz w:val="24"/>
          <w:szCs w:val="24"/>
        </w:rPr>
        <w:t>月</w:t>
      </w:r>
      <w:r>
        <w:rPr>
          <w:rFonts w:ascii="Times New Roman" w:hAnsi="Times New Roman" w:cs="Times New Roman" w:eastAsia="Times New Roman" w:hint="default"/>
          <w:spacing w:val="-2"/>
          <w:sz w:val="24"/>
          <w:szCs w:val="24"/>
        </w:rPr>
        <w:t>9</w:t>
      </w:r>
      <w:r>
        <w:rPr>
          <w:rFonts w:ascii="宋体" w:hAnsi="宋体" w:cs="宋体" w:eastAsia="宋体" w:hint="default"/>
          <w:spacing w:val="-2"/>
          <w:sz w:val="24"/>
          <w:szCs w:val="24"/>
        </w:rPr>
        <w:t>日召开第</w:t>
      </w:r>
    </w:p>
    <w:p>
      <w:pPr>
        <w:pStyle w:val="BodyText"/>
        <w:spacing w:line="343" w:lineRule="auto" w:before="1"/>
        <w:ind w:right="232"/>
        <w:jc w:val="both"/>
      </w:pPr>
      <w:r>
        <w:rPr/>
        <w:t>五届董事会第四次会议，审议通过了《关于投资设立全资子公司的议案》，公司以自有资金 </w:t>
      </w:r>
      <w:r>
        <w:rPr>
          <w:spacing w:val="-1"/>
        </w:rPr>
        <w:t>人民币</w:t>
      </w:r>
      <w:r>
        <w:rPr>
          <w:rFonts w:ascii="Times New Roman" w:hAnsi="Times New Roman" w:cs="Times New Roman" w:eastAsia="Times New Roman" w:hint="default"/>
          <w:spacing w:val="-1"/>
        </w:rPr>
        <w:t>1,500</w:t>
      </w:r>
      <w:r>
        <w:rPr>
          <w:spacing w:val="-1"/>
        </w:rPr>
        <w:t>万元投资设立全资子公司河南辉煌信通软件有限公司。期末辉煌信通纳入报表合</w:t>
      </w:r>
      <w:r>
        <w:rPr>
          <w:spacing w:val="-99"/>
        </w:rPr>
        <w:t> </w:t>
      </w:r>
      <w:r>
        <w:rPr>
          <w:spacing w:val="-99"/>
        </w:rPr>
      </w:r>
      <w:r>
        <w:rPr/>
        <w:t>并主体。</w:t>
      </w:r>
    </w:p>
    <w:p>
      <w:pPr>
        <w:spacing w:line="240" w:lineRule="auto" w:before="5"/>
        <w:rPr>
          <w:rFonts w:ascii="宋体" w:hAnsi="宋体" w:cs="宋体" w:eastAsia="宋体" w:hint="default"/>
          <w:sz w:val="24"/>
          <w:szCs w:val="24"/>
        </w:rPr>
      </w:pPr>
    </w:p>
    <w:p>
      <w:pPr>
        <w:pStyle w:val="Heading2"/>
        <w:spacing w:line="352" w:lineRule="auto" w:before="0"/>
        <w:ind w:right="4794"/>
        <w:jc w:val="left"/>
        <w:rPr>
          <w:b w:val="0"/>
          <w:bCs w:val="0"/>
        </w:rPr>
      </w:pPr>
      <w:r>
        <w:rPr/>
        <w:t>十三、公司利润分配及分红派息情况</w:t>
      </w:r>
      <w:r>
        <w:rPr>
          <w:w w:val="99"/>
        </w:rPr>
        <w:t> </w:t>
      </w:r>
      <w:r>
        <w:rPr/>
        <w:t>报告期内利润分配政策的制定、执行或调整情况</w:t>
      </w:r>
      <w:r>
        <w:rPr>
          <w:b w:val="0"/>
          <w:bCs w:val="0"/>
        </w:rPr>
      </w:r>
    </w:p>
    <w:p>
      <w:pPr>
        <w:pStyle w:val="BodyText"/>
        <w:spacing w:line="352" w:lineRule="auto" w:before="31"/>
        <w:ind w:right="96" w:firstLine="480"/>
        <w:jc w:val="left"/>
      </w:pPr>
      <w:r>
        <w:rPr>
          <w:spacing w:val="-5"/>
        </w:rPr>
        <w:t>报告期内，结合公司发展的实际情况，公司于</w:t>
      </w:r>
      <w:r>
        <w:rPr>
          <w:spacing w:val="-58"/>
        </w:rPr>
        <w:t> </w:t>
      </w:r>
      <w:r>
        <w:rPr/>
        <w:t>2014</w:t>
      </w:r>
      <w:r>
        <w:rPr>
          <w:spacing w:val="-58"/>
        </w:rPr>
        <w:t> </w:t>
      </w:r>
      <w:r>
        <w:rPr/>
        <w:t>年</w:t>
      </w:r>
      <w:r>
        <w:rPr>
          <w:spacing w:val="-58"/>
        </w:rPr>
        <w:t> </w:t>
      </w:r>
      <w:r>
        <w:rPr/>
        <w:t>6</w:t>
      </w:r>
      <w:r>
        <w:rPr>
          <w:spacing w:val="-58"/>
        </w:rPr>
        <w:t> </w:t>
      </w:r>
      <w:r>
        <w:rPr/>
        <w:t>月</w:t>
      </w:r>
      <w:r>
        <w:rPr>
          <w:spacing w:val="-58"/>
        </w:rPr>
        <w:t> </w:t>
      </w:r>
      <w:r>
        <w:rPr/>
        <w:t>5</w:t>
      </w:r>
      <w:r>
        <w:rPr>
          <w:spacing w:val="-58"/>
        </w:rPr>
        <w:t> </w:t>
      </w:r>
      <w:r>
        <w:rPr/>
        <w:t>日召开第五届董事会第五次</w:t>
      </w:r>
      <w:r>
        <w:rPr/>
        <w:t> </w:t>
      </w:r>
      <w:r>
        <w:rPr>
          <w:spacing w:val="-3"/>
        </w:rPr>
        <w:t>会议对《公司章程》进行了修改，对公司的利润分配的方式及分配政策进一步的补充与细化，</w:t>
      </w:r>
      <w:r>
        <w:rPr>
          <w:spacing w:val="-80"/>
        </w:rPr>
        <w:t> </w:t>
      </w:r>
      <w:r>
        <w:rPr>
          <w:spacing w:val="-80"/>
        </w:rPr>
      </w:r>
      <w:r>
        <w:rPr/>
        <w:t>满足股东的投资预期，保护股东的利益，促进公司更好的发展。报告期内，公司共实施了两</w:t>
      </w:r>
    </w:p>
    <w:p>
      <w:pPr>
        <w:spacing w:after="0" w:line="352" w:lineRule="auto"/>
        <w:jc w:val="left"/>
        <w:sectPr>
          <w:pgSz w:w="11910" w:h="16840"/>
          <w:pgMar w:header="746" w:footer="978" w:top="1060" w:bottom="1160" w:left="1020" w:right="900"/>
        </w:sectPr>
      </w:pPr>
    </w:p>
    <w:p>
      <w:pPr>
        <w:spacing w:line="240" w:lineRule="auto" w:before="0"/>
        <w:rPr>
          <w:rFonts w:ascii="宋体" w:hAnsi="宋体" w:cs="宋体" w:eastAsia="宋体" w:hint="default"/>
          <w:sz w:val="20"/>
          <w:szCs w:val="20"/>
        </w:rPr>
      </w:pPr>
    </w:p>
    <w:p>
      <w:pPr>
        <w:pStyle w:val="BodyText"/>
        <w:spacing w:line="240" w:lineRule="auto" w:before="198"/>
        <w:ind w:right="101"/>
        <w:jc w:val="left"/>
      </w:pPr>
      <w:r>
        <w:rPr/>
        <w:t>次利润分配，具体如下：</w:t>
      </w:r>
    </w:p>
    <w:p>
      <w:pPr>
        <w:pStyle w:val="BodyText"/>
        <w:spacing w:line="331" w:lineRule="auto" w:before="146"/>
        <w:ind w:right="101" w:firstLine="480"/>
        <w:jc w:val="left"/>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spacing w:val="-3"/>
        </w:rPr>
        <w:t>日，第五届董事会第二次会议审议通过了《</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2"/>
        </w:rPr>
        <w:t> </w:t>
      </w:r>
      <w:r>
        <w:rPr>
          <w:spacing w:val="-4"/>
        </w:rPr>
        <w:t>年度利润分配预案》，</w:t>
      </w:r>
      <w:r>
        <w:rPr/>
        <w:t> 并于</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21 </w:t>
      </w:r>
      <w:r>
        <w:rPr/>
        <w:t>日经</w:t>
      </w:r>
      <w:r>
        <w:rPr>
          <w:spacing w:val="-60"/>
        </w:rPr>
        <w:t> </w:t>
      </w:r>
      <w:r>
        <w:rPr>
          <w:rFonts w:ascii="Times New Roman" w:hAnsi="Times New Roman" w:cs="Times New Roman" w:eastAsia="Times New Roman" w:hint="default"/>
        </w:rPr>
        <w:t>2013 </w:t>
      </w:r>
      <w:r>
        <w:rPr/>
        <w:t>年度股东大会审议通过。经大华会计师事务所审计，</w:t>
      </w:r>
      <w:r>
        <w:rPr>
          <w:rFonts w:ascii="Times New Roman" w:hAnsi="Times New Roman" w:cs="Times New Roman" w:eastAsia="Times New Roman" w:hint="default"/>
        </w:rPr>
        <w:t>2013 </w:t>
      </w:r>
      <w:r>
        <w:rPr/>
        <w:t>年 度母公司实现净利润</w:t>
      </w:r>
      <w:r>
        <w:rPr>
          <w:spacing w:val="-59"/>
        </w:rPr>
        <w:t> </w:t>
      </w:r>
      <w:r>
        <w:rPr>
          <w:rFonts w:ascii="Times New Roman" w:hAnsi="Times New Roman" w:cs="Times New Roman" w:eastAsia="Times New Roman" w:hint="default"/>
        </w:rPr>
        <w:t>497,076.19</w:t>
      </w:r>
      <w:r>
        <w:rPr>
          <w:rFonts w:ascii="Times New Roman" w:hAnsi="Times New Roman" w:cs="Times New Roman" w:eastAsia="Times New Roman" w:hint="default"/>
          <w:spacing w:val="1"/>
        </w:rPr>
        <w:t> </w:t>
      </w:r>
      <w:r>
        <w:rPr>
          <w:spacing w:val="-21"/>
        </w:rPr>
        <w:t>元。根据《公司章程》规定，按</w:t>
      </w:r>
      <w:r>
        <w:rPr>
          <w:spacing w:val="-59"/>
        </w:rPr>
        <w:t> </w:t>
      </w:r>
      <w:r>
        <w:rPr>
          <w:rFonts w:ascii="Times New Roman" w:hAnsi="Times New Roman" w:cs="Times New Roman" w:eastAsia="Times New Roman" w:hint="default"/>
        </w:rPr>
        <w:t>10%</w:t>
      </w:r>
      <w:r>
        <w:rPr/>
        <w:t>提取法定公积金</w:t>
      </w:r>
      <w:r>
        <w:rPr>
          <w:spacing w:val="-59"/>
        </w:rPr>
        <w:t> </w:t>
      </w:r>
      <w:r>
        <w:rPr>
          <w:rFonts w:ascii="Times New Roman" w:hAnsi="Times New Roman" w:cs="Times New Roman" w:eastAsia="Times New Roman" w:hint="default"/>
        </w:rPr>
        <w:t>49,707.62</w:t>
      </w:r>
      <w:r>
        <w:rPr>
          <w:rFonts w:ascii="Times New Roman" w:hAnsi="Times New Roman" w:cs="Times New Roman" w:eastAsia="Times New Roman" w:hint="default"/>
          <w:spacing w:val="-55"/>
        </w:rPr>
        <w:t> </w:t>
      </w:r>
      <w:r>
        <w:rPr/>
        <w:t>元，加上以前年度未分配利润</w:t>
      </w:r>
      <w:r>
        <w:rPr>
          <w:spacing w:val="-60"/>
        </w:rPr>
        <w:t> </w:t>
      </w:r>
      <w:r>
        <w:rPr>
          <w:rFonts w:ascii="Times New Roman" w:hAnsi="Times New Roman" w:cs="Times New Roman" w:eastAsia="Times New Roman" w:hint="default"/>
        </w:rPr>
        <w:t>63,292,394.48 </w:t>
      </w:r>
      <w:r>
        <w:rPr/>
        <w:t>元，本年度实际可供投资者分配的利润为 </w:t>
      </w:r>
      <w:r>
        <w:rPr>
          <w:rFonts w:ascii="Times New Roman" w:hAnsi="Times New Roman" w:cs="Times New Roman" w:eastAsia="Times New Roman" w:hint="default"/>
        </w:rPr>
        <w:t>63,739,763.05 </w:t>
      </w:r>
      <w:r>
        <w:rPr/>
        <w:t>元，资本公积期末余额为</w:t>
      </w:r>
      <w:r>
        <w:rPr>
          <w:spacing w:val="-60"/>
        </w:rPr>
        <w:t> </w:t>
      </w:r>
      <w:r>
        <w:rPr>
          <w:rFonts w:ascii="Times New Roman" w:hAnsi="Times New Roman" w:cs="Times New Roman" w:eastAsia="Times New Roman" w:hint="default"/>
        </w:rPr>
        <w:t>887,647,678.88 </w:t>
      </w:r>
      <w:r>
        <w:rPr/>
        <w:t>元。根据公司未来的发展需要，结合 目前的经营现状、资金状况，公司董事会决定</w:t>
      </w:r>
      <w:r>
        <w:rPr>
          <w:spacing w:val="-60"/>
        </w:rPr>
        <w:t> </w:t>
      </w:r>
      <w:r>
        <w:rPr>
          <w:rFonts w:ascii="Times New Roman" w:hAnsi="Times New Roman" w:cs="Times New Roman" w:eastAsia="Times New Roman" w:hint="default"/>
        </w:rPr>
        <w:t>2013 </w:t>
      </w:r>
      <w:r>
        <w:rPr/>
        <w:t>年度利润分配预案为：以</w:t>
      </w:r>
      <w:r>
        <w:rPr>
          <w:spacing w:val="-60"/>
        </w:rPr>
        <w:t> </w:t>
      </w:r>
      <w:r>
        <w:rPr>
          <w:rFonts w:ascii="Times New Roman" w:hAnsi="Times New Roman" w:cs="Times New Roman" w:eastAsia="Times New Roman" w:hint="default"/>
        </w:rPr>
        <w:t>2013 </w:t>
      </w:r>
      <w:r>
        <w:rPr/>
        <w:t>年</w:t>
      </w:r>
      <w:r>
        <w:rPr>
          <w:spacing w:val="-60"/>
        </w:rPr>
        <w:t> </w:t>
      </w:r>
      <w:r>
        <w:rPr>
          <w:rFonts w:ascii="Times New Roman" w:hAnsi="Times New Roman" w:cs="Times New Roman" w:eastAsia="Times New Roman" w:hint="default"/>
        </w:rPr>
        <w:t>12 </w:t>
      </w:r>
      <w:r>
        <w:rPr/>
        <w:t>月</w:t>
      </w:r>
    </w:p>
    <w:p>
      <w:pPr>
        <w:pStyle w:val="BodyText"/>
        <w:spacing w:line="333" w:lineRule="auto" w:before="27"/>
        <w:ind w:right="95"/>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日的公司总股本</w:t>
      </w:r>
      <w:r>
        <w:rPr>
          <w:spacing w:val="-59"/>
        </w:rPr>
        <w:t> </w:t>
      </w:r>
      <w:r>
        <w:rPr>
          <w:rFonts w:ascii="Times New Roman" w:hAnsi="Times New Roman" w:cs="Times New Roman" w:eastAsia="Times New Roman" w:hint="default"/>
        </w:rPr>
        <w:t>221,562,600</w:t>
      </w:r>
      <w:r>
        <w:rPr>
          <w:rFonts w:ascii="Times New Roman" w:hAnsi="Times New Roman" w:cs="Times New Roman" w:eastAsia="Times New Roman" w:hint="default"/>
          <w:spacing w:val="1"/>
        </w:rPr>
        <w:t> </w:t>
      </w:r>
      <w:r>
        <w:rPr>
          <w:spacing w:val="-4"/>
        </w:rPr>
        <w:t>股为基数，向全体股东每</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股派发现金红利</w:t>
      </w:r>
      <w:r>
        <w:rPr>
          <w:spacing w:val="-59"/>
        </w:rPr>
        <w:t> </w:t>
      </w:r>
      <w:r>
        <w:rPr>
          <w:rFonts w:ascii="Times New Roman" w:hAnsi="Times New Roman" w:cs="Times New Roman" w:eastAsia="Times New Roman" w:hint="default"/>
        </w:rPr>
        <w:t>2.80</w:t>
      </w:r>
      <w:r>
        <w:rPr>
          <w:rFonts w:ascii="Times New Roman" w:hAnsi="Times New Roman" w:cs="Times New Roman" w:eastAsia="Times New Roman" w:hint="default"/>
          <w:spacing w:val="1"/>
        </w:rPr>
        <w:t> </w:t>
      </w:r>
      <w:r>
        <w:rPr>
          <w:spacing w:val="-14"/>
        </w:rPr>
        <w:t>元（含税），</w:t>
      </w:r>
      <w:r>
        <w:rPr/>
        <w:t> 不送红股，不以公积金转增股本。本次利润分配方案于</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24 </w:t>
      </w:r>
      <w:r>
        <w:rPr/>
        <w:t>日实施完毕。</w:t>
      </w:r>
    </w:p>
    <w:p>
      <w:pPr>
        <w:pStyle w:val="BodyText"/>
        <w:spacing w:line="331" w:lineRule="auto" w:before="22"/>
        <w:ind w:right="177" w:firstLine="480"/>
        <w:jc w:val="left"/>
      </w:pPr>
      <w:r>
        <w:rPr/>
        <w:pict>
          <v:shape style="position:absolute;margin-left:56.459999pt;margin-top:88.705612pt;width:489.8pt;height:156.8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70"/>
                    <w:gridCol w:w="4111"/>
                  </w:tblGrid>
                  <w:tr>
                    <w:trPr>
                      <w:trHeight w:val="402" w:hRule="exact"/>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0"/>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21"/>
                            <w:szCs w:val="21"/>
                          </w:rPr>
                        </w:pPr>
                        <w:r>
                          <w:rPr>
                            <w:rFonts w:ascii="宋体" w:hAnsi="宋体" w:cs="宋体" w:eastAsia="宋体" w:hint="default"/>
                            <w:sz w:val="21"/>
                            <w:szCs w:val="21"/>
                          </w:rPr>
                          <w:t>独立董事对该事项发表了同意的独立意见。</w:t>
                        </w:r>
                      </w:p>
                    </w:tc>
                  </w:tr>
                  <w:tr>
                    <w:trPr>
                      <w:trHeight w:val="714"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21"/>
                          <w:jc w:val="left"/>
                          <w:rPr>
                            <w:rFonts w:ascii="宋体" w:hAnsi="宋体" w:cs="宋体" w:eastAsia="宋体" w:hint="default"/>
                            <w:sz w:val="21"/>
                            <w:szCs w:val="21"/>
                          </w:rPr>
                        </w:pPr>
                        <w:r>
                          <w:rPr>
                            <w:rFonts w:ascii="宋体" w:hAnsi="宋体" w:cs="宋体" w:eastAsia="宋体" w:hint="default"/>
                            <w:spacing w:val="-2"/>
                            <w:sz w:val="21"/>
                            <w:szCs w:val="21"/>
                          </w:rPr>
                          <w:t>中小股东是否有充分表达意见和诉求的机会，其合法权益是否</w:t>
                        </w:r>
                        <w:r>
                          <w:rPr>
                            <w:rFonts w:ascii="宋体" w:hAnsi="宋体" w:cs="宋体" w:eastAsia="宋体" w:hint="default"/>
                            <w:w w:val="99"/>
                            <w:sz w:val="21"/>
                            <w:szCs w:val="21"/>
                          </w:rPr>
                          <w:t> </w:t>
                        </w:r>
                        <w:r>
                          <w:rPr>
                            <w:rFonts w:ascii="宋体" w:hAnsi="宋体" w:cs="宋体" w:eastAsia="宋体" w:hint="default"/>
                            <w:sz w:val="21"/>
                            <w:szCs w:val="21"/>
                          </w:rPr>
                          <w:t>得到了充分保护：</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34"/>
                          <w:jc w:val="left"/>
                          <w:rPr>
                            <w:rFonts w:ascii="宋体" w:hAnsi="宋体" w:cs="宋体" w:eastAsia="宋体" w:hint="default"/>
                            <w:sz w:val="21"/>
                            <w:szCs w:val="21"/>
                          </w:rPr>
                        </w:pPr>
                        <w:r>
                          <w:rPr>
                            <w:rFonts w:ascii="宋体" w:hAnsi="宋体" w:cs="宋体" w:eastAsia="宋体" w:hint="default"/>
                            <w:spacing w:val="-8"/>
                            <w:sz w:val="21"/>
                            <w:szCs w:val="21"/>
                          </w:rPr>
                          <w:t>现金分红政策进行调整或变更的，条件及程序是否合规、透明：</w:t>
                        </w:r>
                        <w:r>
                          <w:rPr>
                            <w:rFonts w:ascii="宋体" w:hAnsi="宋体" w:cs="宋体" w:eastAsia="宋体" w:hint="default"/>
                            <w:sz w:val="21"/>
                            <w:szCs w:val="21"/>
                          </w:rPr>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bl>
                <w:p>
                  <w:pPr/>
                </w:p>
              </w:txbxContent>
            </v:textbox>
            <w10:wrap type="none"/>
          </v:shape>
        </w:pict>
      </w: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3"/>
        </w:rPr>
        <w:t>日，公司第五届董事会第六次会议审议通过了《</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2"/>
        </w:rPr>
        <w:t> </w:t>
      </w:r>
      <w:r>
        <w:rPr/>
        <w:t>年半年度利润分 </w:t>
      </w:r>
      <w:r>
        <w:rPr>
          <w:spacing w:val="-8"/>
        </w:rPr>
        <w:t>配预案》，并于</w:t>
      </w:r>
      <w:r>
        <w:rPr>
          <w:spacing w:val="-6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日经</w:t>
      </w:r>
      <w:r>
        <w:rPr>
          <w:spacing w:val="-6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年第三次临时股东大会审议通过，本次利润分配方 </w:t>
      </w:r>
      <w:r>
        <w:rPr>
          <w:spacing w:val="-4"/>
        </w:rPr>
        <w:t>案为：以公司现有总股本</w:t>
      </w:r>
      <w:r>
        <w:rPr>
          <w:spacing w:val="-58"/>
        </w:rPr>
        <w:t> </w:t>
      </w:r>
      <w:r>
        <w:rPr>
          <w:rFonts w:ascii="Times New Roman" w:hAnsi="Times New Roman" w:cs="Times New Roman" w:eastAsia="Times New Roman" w:hint="default"/>
        </w:rPr>
        <w:t>221,562,600</w:t>
      </w:r>
      <w:r>
        <w:rPr>
          <w:rFonts w:ascii="Times New Roman" w:hAnsi="Times New Roman" w:cs="Times New Roman" w:eastAsia="Times New Roman" w:hint="default"/>
          <w:spacing w:val="2"/>
        </w:rPr>
        <w:t> </w:t>
      </w:r>
      <w:r>
        <w:rPr>
          <w:spacing w:val="-3"/>
        </w:rPr>
        <w:t>股为基数，以资本公积金向全体股东没</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股。 本次利润分配方案于</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28 </w:t>
      </w:r>
      <w:r>
        <w:rPr/>
        <w:t>日实施完毕。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line="397" w:lineRule="exact"/>
        <w:ind w:left="5787"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205.3pt;height:19.850pt;mso-position-horizontal-relative:char;mso-position-vertical-relative:line" coordorigin="0,0" coordsize="4106,397">
            <v:group style="position:absolute;left:0;top:0;width:4106;height:397" coordorigin="0,0" coordsize="4106,397">
              <v:shape style="position:absolute;left:0;top:0;width:4106;height:397" coordorigin="0,0" coordsize="4106,397" path="m0,0l4106,0,4106,397,0,397,0,0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sz w:val="5"/>
          <w:szCs w:val="5"/>
        </w:rPr>
      </w:pPr>
    </w:p>
    <w:p>
      <w:pPr>
        <w:pStyle w:val="Heading2"/>
        <w:spacing w:line="240" w:lineRule="auto"/>
        <w:ind w:left="97" w:right="781"/>
        <w:jc w:val="center"/>
        <w:rPr>
          <w:b w:val="0"/>
          <w:bCs w:val="0"/>
        </w:rPr>
      </w:pPr>
      <w:r>
        <w:rPr/>
        <w:t>公司近</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年（含报告期）的利润分配预案或方案及资本公积金转增股本预案或方案情况</w:t>
      </w:r>
      <w:r>
        <w:rPr>
          <w:b w:val="0"/>
          <w:bCs w:val="0"/>
        </w:rPr>
      </w:r>
    </w:p>
    <w:p>
      <w:pPr>
        <w:pStyle w:val="BodyText"/>
        <w:spacing w:line="240" w:lineRule="auto" w:before="126"/>
        <w:ind w:left="592" w:right="101"/>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年度利润分配方案为：</w:t>
      </w:r>
      <w:r>
        <w:rPr>
          <w:rFonts w:ascii="Times New Roman" w:hAnsi="Times New Roman" w:cs="Times New Roman" w:eastAsia="Times New Roman" w:hint="default"/>
        </w:rPr>
        <w:t>2012</w:t>
      </w:r>
      <w:r>
        <w:rPr/>
        <w:t>年不派发现金红利，公积金不转增股本。</w:t>
      </w:r>
    </w:p>
    <w:p>
      <w:pPr>
        <w:pStyle w:val="BodyText"/>
        <w:spacing w:line="333" w:lineRule="auto" w:before="128"/>
        <w:ind w:right="101" w:firstLine="48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2013</w:t>
      </w:r>
      <w:r>
        <w:rPr>
          <w:spacing w:val="-2"/>
        </w:rPr>
        <w:t>年度利润分配方案为：以</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日的公司总股本</w:t>
      </w:r>
      <w:r>
        <w:rPr>
          <w:rFonts w:ascii="Times New Roman" w:hAnsi="Times New Roman" w:cs="Times New Roman" w:eastAsia="Times New Roman" w:hint="default"/>
          <w:spacing w:val="-2"/>
        </w:rPr>
        <w:t>221,562,600</w:t>
      </w:r>
      <w:r>
        <w:rPr>
          <w:spacing w:val="-2"/>
        </w:rPr>
        <w:t>股为基数，向</w:t>
      </w:r>
      <w:r>
        <w:rPr/>
        <w:t> 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2.80</w:t>
      </w:r>
      <w:r>
        <w:rPr/>
        <w:t>元（含税），不送红股，不以公积金转增股本。</w:t>
      </w:r>
    </w:p>
    <w:p>
      <w:pPr>
        <w:pStyle w:val="BodyText"/>
        <w:spacing w:line="333" w:lineRule="auto" w:before="22"/>
        <w:ind w:right="101" w:firstLine="480"/>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2014</w:t>
      </w:r>
      <w:r>
        <w:rPr>
          <w:spacing w:val="-2"/>
        </w:rPr>
        <w:t>年中期利润分配方案为：以截至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日公司总股本</w:t>
      </w:r>
      <w:r>
        <w:rPr>
          <w:rFonts w:ascii="Times New Roman" w:hAnsi="Times New Roman" w:cs="Times New Roman" w:eastAsia="Times New Roman" w:hint="default"/>
          <w:spacing w:val="-2"/>
        </w:rPr>
        <w:t>221,562,600</w:t>
      </w:r>
      <w:r>
        <w:rPr>
          <w:spacing w:val="-2"/>
        </w:rPr>
        <w:t>股为基数，</w:t>
      </w:r>
      <w:r>
        <w:rPr/>
        <w:t> 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股，合计转增</w:t>
      </w:r>
      <w:r>
        <w:rPr>
          <w:rFonts w:ascii="Times New Roman" w:hAnsi="Times New Roman" w:cs="Times New Roman" w:eastAsia="Times New Roman" w:hint="default"/>
        </w:rPr>
        <w:t>155,093,820</w:t>
      </w:r>
      <w:r>
        <w:rPr/>
        <w:t>股，本次转增完成后公司总股 本将增加至</w:t>
      </w:r>
      <w:r>
        <w:rPr>
          <w:rFonts w:ascii="Times New Roman" w:hAnsi="Times New Roman" w:cs="Times New Roman" w:eastAsia="Times New Roman" w:hint="default"/>
        </w:rPr>
        <w:t>376,656,420</w:t>
      </w:r>
      <w:r>
        <w:rPr/>
        <w:t>股；本次分配不送红股、不进行现金分红。</w:t>
      </w:r>
    </w:p>
    <w:p>
      <w:pPr>
        <w:pStyle w:val="BodyText"/>
        <w:spacing w:line="333" w:lineRule="auto" w:before="22"/>
        <w:ind w:right="101" w:firstLine="480"/>
        <w:jc w:val="left"/>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2014</w:t>
      </w:r>
      <w:r>
        <w:rPr>
          <w:spacing w:val="-2"/>
        </w:rPr>
        <w:t>年度利润分配方案为：以公司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376,656,420</w:t>
      </w:r>
      <w:r>
        <w:rPr>
          <w:spacing w:val="-2"/>
        </w:rPr>
        <w:t>股为基数，向全</w:t>
      </w:r>
      <w:r>
        <w:rPr/>
        <w:t> 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0.30</w:t>
      </w:r>
      <w:r>
        <w:rPr/>
        <w:t>元（含税），不送红股，不以公积金转增股本。</w:t>
      </w:r>
    </w:p>
    <w:p>
      <w:pPr>
        <w:spacing w:after="0" w:line="333" w:lineRule="auto"/>
        <w:jc w:val="left"/>
        <w:sectPr>
          <w:footerReference w:type="default" r:id="rId16"/>
          <w:pgSz w:w="11910" w:h="16840"/>
          <w:pgMar w:footer="978" w:header="746" w:top="1060" w:bottom="1160" w:left="1020" w:right="820"/>
          <w:pgNumType w:start="3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6" w:footer="978" w:top="1060" w:bottom="1160" w:left="1020" w:right="1020"/>
        </w:sectPr>
      </w:pPr>
    </w:p>
    <w:p>
      <w:pPr>
        <w:pStyle w:val="Heading2"/>
        <w:spacing w:line="240" w:lineRule="auto" w:before="198"/>
        <w:ind w:right="0"/>
        <w:jc w:val="left"/>
        <w:rPr>
          <w:b w:val="0"/>
          <w:bCs w:val="0"/>
        </w:rPr>
      </w:pPr>
      <w:r>
        <w:rPr>
          <w:w w:val="95"/>
        </w:rPr>
        <w:t>公司近三年现金分红情况表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7"/>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3003" w:space="5796"/>
            <w:col w:w="1071"/>
          </w:cols>
        </w:sectPr>
      </w:pP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18"/>
        <w:gridCol w:w="1984"/>
        <w:gridCol w:w="2977"/>
        <w:gridCol w:w="3260"/>
      </w:tblGrid>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pacing w:val="-8"/>
                <w:sz w:val="21"/>
                <w:szCs w:val="21"/>
              </w:rPr>
              <w:t>现金分红金额（含税</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5" w:lineRule="exact" w:before="27"/>
              <w:ind w:right="1"/>
              <w:jc w:val="center"/>
              <w:rPr>
                <w:rFonts w:ascii="宋体" w:hAnsi="宋体" w:cs="宋体" w:eastAsia="宋体" w:hint="default"/>
                <w:sz w:val="21"/>
                <w:szCs w:val="21"/>
              </w:rPr>
            </w:pPr>
            <w:r>
              <w:rPr>
                <w:rFonts w:ascii="宋体" w:hAnsi="宋体" w:cs="宋体" w:eastAsia="宋体" w:hint="default"/>
                <w:sz w:val="21"/>
                <w:szCs w:val="21"/>
              </w:rPr>
              <w:t>分红年度合并报表中归属于上</w:t>
            </w:r>
          </w:p>
          <w:p>
            <w:pPr>
              <w:pStyle w:val="TableParagraph"/>
              <w:spacing w:line="156" w:lineRule="exact"/>
              <w:ind w:left="-137"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p>
            <w:pPr>
              <w:pStyle w:val="TableParagraph"/>
              <w:spacing w:line="215" w:lineRule="exact"/>
              <w:ind w:right="1"/>
              <w:jc w:val="center"/>
              <w:rPr>
                <w:rFonts w:ascii="宋体" w:hAnsi="宋体" w:cs="宋体" w:eastAsia="宋体" w:hint="default"/>
                <w:sz w:val="21"/>
                <w:szCs w:val="21"/>
              </w:rPr>
            </w:pPr>
            <w:r>
              <w:rPr>
                <w:rFonts w:ascii="宋体" w:hAnsi="宋体" w:cs="宋体" w:eastAsia="宋体" w:hint="default"/>
                <w:sz w:val="21"/>
                <w:szCs w:val="21"/>
              </w:rPr>
              <w:t>市公司股东的净利润</w:t>
            </w:r>
          </w:p>
        </w:tc>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7"/>
              <w:ind w:left="889" w:right="50" w:hanging="840"/>
              <w:jc w:val="left"/>
              <w:rPr>
                <w:rFonts w:ascii="宋体" w:hAnsi="宋体" w:cs="宋体" w:eastAsia="宋体" w:hint="default"/>
                <w:sz w:val="21"/>
                <w:szCs w:val="21"/>
              </w:rPr>
            </w:pPr>
            <w:r>
              <w:rPr>
                <w:rFonts w:ascii="宋体" w:hAnsi="宋体" w:cs="宋体" w:eastAsia="宋体" w:hint="default"/>
                <w:sz w:val="21"/>
                <w:szCs w:val="21"/>
              </w:rPr>
              <w:t>占合并报表中归属于上市公司股东</w:t>
            </w:r>
            <w:r>
              <w:rPr>
                <w:rFonts w:ascii="宋体" w:hAnsi="宋体" w:cs="宋体" w:eastAsia="宋体" w:hint="default"/>
                <w:w w:val="99"/>
                <w:sz w:val="21"/>
                <w:szCs w:val="21"/>
              </w:rPr>
              <w:t> </w:t>
            </w:r>
            <w:r>
              <w:rPr>
                <w:rFonts w:ascii="宋体" w:hAnsi="宋体" w:cs="宋体" w:eastAsia="宋体" w:hint="default"/>
                <w:sz w:val="21"/>
                <w:szCs w:val="21"/>
              </w:rPr>
              <w:t>的净利润的比率</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11,299,692.60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99,007,810.67</w:t>
            </w:r>
            <w:r>
              <w:rPr>
                <w:rFonts w:ascii="Times New Roman"/>
                <w:sz w:val="21"/>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11.41%</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62,037,528.00</w:t>
            </w:r>
            <w:r>
              <w:rPr>
                <w:rFonts w:ascii="Times New Roman"/>
                <w:sz w:val="21"/>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70,399,232.05</w:t>
            </w:r>
            <w:r>
              <w:rPr>
                <w:rFonts w:ascii="Times New Roman"/>
                <w:sz w:val="21"/>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88.12%</w:t>
            </w:r>
            <w:r>
              <w:rPr>
                <w:rFonts w:ascii="Times New Roman"/>
                <w:sz w:val="21"/>
              </w:rPr>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0.00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18,136,547.94</w:t>
            </w:r>
            <w:r>
              <w:rPr>
                <w:rFonts w:ascii="Times New Roman"/>
                <w:sz w:val="21"/>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r>
    </w:tbl>
    <w:p>
      <w:pPr>
        <w:spacing w:line="240" w:lineRule="auto" w:before="9"/>
        <w:rPr>
          <w:rFonts w:ascii="宋体" w:hAnsi="宋体" w:cs="宋体" w:eastAsia="宋体" w:hint="default"/>
          <w:sz w:val="27"/>
          <w:szCs w:val="27"/>
        </w:rPr>
      </w:pPr>
    </w:p>
    <w:p>
      <w:pPr>
        <w:pStyle w:val="Heading2"/>
        <w:spacing w:line="240" w:lineRule="auto"/>
        <w:ind w:right="0"/>
        <w:jc w:val="left"/>
        <w:rPr>
          <w:b w:val="0"/>
          <w:bCs w:val="0"/>
        </w:rPr>
      </w:pPr>
      <w:r>
        <w:rPr/>
        <w:t>十四、本报告期利润分配及资本公积金转增股本预案</w:t>
      </w:r>
      <w:r>
        <w:rPr>
          <w:b w:val="0"/>
          <w:bCs w:val="0"/>
        </w:rPr>
      </w:r>
    </w:p>
    <w:p>
      <w:pPr>
        <w:spacing w:line="240" w:lineRule="auto" w:before="6"/>
        <w:rPr>
          <w:rFonts w:ascii="宋体" w:hAnsi="宋体" w:cs="宋体" w:eastAsia="宋体" w:hint="default"/>
          <w:b/>
          <w:bCs/>
          <w:sz w:val="4"/>
          <w:szCs w:val="4"/>
        </w:rPr>
      </w:pPr>
    </w:p>
    <w:tbl>
      <w:tblPr>
        <w:tblW w:w="0" w:type="auto"/>
        <w:jc w:val="left"/>
        <w:tblInd w:w="109" w:type="dxa"/>
        <w:tblLayout w:type="fixed"/>
        <w:tblCellMar>
          <w:top w:w="0" w:type="dxa"/>
          <w:left w:w="0" w:type="dxa"/>
          <w:bottom w:w="0" w:type="dxa"/>
          <w:right w:w="0" w:type="dxa"/>
        </w:tblCellMar>
        <w:tblLook w:val="01E0"/>
      </w:tblPr>
      <w:tblGrid>
        <w:gridCol w:w="3976"/>
        <w:gridCol w:w="5592"/>
      </w:tblGrid>
      <w:tr>
        <w:trPr>
          <w:trHeight w:val="470" w:hRule="exact"/>
        </w:trPr>
        <w:tc>
          <w:tcPr>
            <w:tcW w:w="3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3"/>
              <w:ind w:left="101"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股送红股数（股）</w:t>
            </w:r>
          </w:p>
        </w:tc>
        <w:tc>
          <w:tcPr>
            <w:tcW w:w="5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470" w:hRule="exact"/>
        </w:trPr>
        <w:tc>
          <w:tcPr>
            <w:tcW w:w="3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3"/>
              <w:ind w:left="101"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股派息数（元）（含税）</w:t>
            </w:r>
          </w:p>
        </w:tc>
        <w:tc>
          <w:tcPr>
            <w:tcW w:w="5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0"/>
              <w:jc w:val="right"/>
              <w:rPr>
                <w:rFonts w:ascii="Times New Roman" w:hAnsi="Times New Roman" w:cs="Times New Roman" w:eastAsia="Times New Roman" w:hint="default"/>
                <w:sz w:val="21"/>
                <w:szCs w:val="21"/>
              </w:rPr>
            </w:pPr>
            <w:r>
              <w:rPr>
                <w:rFonts w:ascii="Times New Roman"/>
                <w:sz w:val="21"/>
              </w:rPr>
              <w:t>0.30</w:t>
            </w:r>
          </w:p>
        </w:tc>
      </w:tr>
      <w:tr>
        <w:trPr>
          <w:trHeight w:val="470" w:hRule="exact"/>
        </w:trPr>
        <w:tc>
          <w:tcPr>
            <w:tcW w:w="3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101"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股转增数（股）</w:t>
            </w:r>
          </w:p>
        </w:tc>
        <w:tc>
          <w:tcPr>
            <w:tcW w:w="5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470" w:hRule="exact"/>
        </w:trPr>
        <w:tc>
          <w:tcPr>
            <w:tcW w:w="3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2"/>
              <w:ind w:left="101"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00"/>
              <w:jc w:val="right"/>
              <w:rPr>
                <w:rFonts w:ascii="Times New Roman" w:hAnsi="Times New Roman" w:cs="Times New Roman" w:eastAsia="Times New Roman" w:hint="default"/>
                <w:sz w:val="21"/>
                <w:szCs w:val="21"/>
              </w:rPr>
            </w:pPr>
            <w:r>
              <w:rPr>
                <w:rFonts w:ascii="Times New Roman"/>
                <w:w w:val="95"/>
                <w:sz w:val="21"/>
              </w:rPr>
              <w:t>376,656,420</w:t>
            </w:r>
            <w:r>
              <w:rPr>
                <w:rFonts w:ascii="Times New Roman"/>
                <w:sz w:val="21"/>
              </w:rPr>
            </w:r>
          </w:p>
        </w:tc>
      </w:tr>
      <w:tr>
        <w:trPr>
          <w:trHeight w:val="470" w:hRule="exact"/>
        </w:trPr>
        <w:tc>
          <w:tcPr>
            <w:tcW w:w="3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2"/>
              <w:ind w:left="101" w:right="0"/>
              <w:jc w:val="left"/>
              <w:rPr>
                <w:rFonts w:ascii="宋体" w:hAnsi="宋体" w:cs="宋体" w:eastAsia="宋体" w:hint="default"/>
                <w:sz w:val="21"/>
                <w:szCs w:val="21"/>
              </w:rPr>
            </w:pPr>
            <w:r>
              <w:rPr>
                <w:rFonts w:ascii="宋体" w:hAnsi="宋体" w:cs="宋体" w:eastAsia="宋体" w:hint="default"/>
                <w:sz w:val="21"/>
                <w:szCs w:val="21"/>
              </w:rPr>
              <w:t>现金分红总额（元）（含税）</w:t>
            </w:r>
          </w:p>
        </w:tc>
        <w:tc>
          <w:tcPr>
            <w:tcW w:w="5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99"/>
              <w:jc w:val="right"/>
              <w:rPr>
                <w:rFonts w:ascii="Times New Roman" w:hAnsi="Times New Roman" w:cs="Times New Roman" w:eastAsia="Times New Roman" w:hint="default"/>
                <w:sz w:val="21"/>
                <w:szCs w:val="21"/>
              </w:rPr>
            </w:pPr>
            <w:r>
              <w:rPr>
                <w:rFonts w:ascii="Times New Roman"/>
                <w:spacing w:val="-1"/>
                <w:sz w:val="21"/>
              </w:rPr>
              <w:t>11,299,692.60</w:t>
            </w:r>
          </w:p>
        </w:tc>
      </w:tr>
      <w:tr>
        <w:trPr>
          <w:trHeight w:val="470" w:hRule="exact"/>
        </w:trPr>
        <w:tc>
          <w:tcPr>
            <w:tcW w:w="3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3"/>
              <w:ind w:left="101"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w w:val="95"/>
                <w:sz w:val="21"/>
              </w:rPr>
              <w:t>202,003,569.54</w:t>
            </w:r>
            <w:r>
              <w:rPr>
                <w:rFonts w:ascii="Times New Roman"/>
                <w:sz w:val="21"/>
              </w:rPr>
            </w:r>
          </w:p>
        </w:tc>
      </w:tr>
      <w:tr>
        <w:trPr>
          <w:trHeight w:val="470" w:hRule="exact"/>
        </w:trPr>
        <w:tc>
          <w:tcPr>
            <w:tcW w:w="3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3"/>
              <w:ind w:left="101"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p>
        </w:tc>
        <w:tc>
          <w:tcPr>
            <w:tcW w:w="5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r>
        <w:trPr>
          <w:trHeight w:val="469"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3"/>
              <w:ind w:left="-1" w:right="1"/>
              <w:jc w:val="center"/>
              <w:rPr>
                <w:rFonts w:ascii="宋体" w:hAnsi="宋体" w:cs="宋体" w:eastAsia="宋体" w:hint="default"/>
                <w:sz w:val="21"/>
                <w:szCs w:val="21"/>
              </w:rPr>
            </w:pPr>
            <w:r>
              <w:rPr>
                <w:rFonts w:ascii="宋体" w:hAnsi="宋体" w:cs="宋体" w:eastAsia="宋体" w:hint="default"/>
                <w:sz w:val="21"/>
                <w:szCs w:val="21"/>
              </w:rPr>
              <w:t>本次现金分红情况：</w:t>
            </w:r>
          </w:p>
        </w:tc>
      </w:tr>
      <w:tr>
        <w:trPr>
          <w:trHeight w:val="931"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458" w:lineRule="exact" w:before="3"/>
              <w:ind w:left="101" w:right="101" w:firstLine="420"/>
              <w:jc w:val="left"/>
              <w:rPr>
                <w:rFonts w:ascii="宋体" w:hAnsi="宋体" w:cs="宋体" w:eastAsia="宋体" w:hint="default"/>
                <w:sz w:val="21"/>
                <w:szCs w:val="21"/>
              </w:rPr>
            </w:pPr>
            <w:r>
              <w:rPr>
                <w:rFonts w:ascii="宋体" w:hAnsi="宋体" w:cs="宋体" w:eastAsia="宋体" w:hint="default"/>
                <w:spacing w:val="-2"/>
                <w:w w:val="95"/>
                <w:sz w:val="21"/>
                <w:szCs w:val="21"/>
              </w:rPr>
              <w:t>公司发展阶段不易区分但有重大资金支出安排的，进行利润分配时，现金分红在本次利润分配中所</w:t>
            </w:r>
            <w:r>
              <w:rPr>
                <w:rFonts w:ascii="宋体" w:hAnsi="宋体" w:cs="宋体" w:eastAsia="宋体" w:hint="default"/>
                <w:w w:val="99"/>
                <w:sz w:val="21"/>
                <w:szCs w:val="21"/>
              </w:rPr>
              <w:t> </w:t>
            </w:r>
            <w:r>
              <w:rPr>
                <w:rFonts w:ascii="宋体" w:hAnsi="宋体" w:cs="宋体" w:eastAsia="宋体" w:hint="default"/>
                <w:sz w:val="21"/>
                <w:szCs w:val="21"/>
              </w:rPr>
              <w:t>占比例最低应达到</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p>
        </w:tc>
      </w:tr>
      <w:tr>
        <w:trPr>
          <w:trHeight w:val="469"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3"/>
              <w:ind w:left="2574"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3231"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22" w:right="0"/>
              <w:jc w:val="left"/>
              <w:rPr>
                <w:rFonts w:ascii="宋体" w:hAnsi="宋体" w:cs="宋体" w:eastAsia="宋体" w:hint="default"/>
                <w:sz w:val="21"/>
                <w:szCs w:val="21"/>
              </w:rPr>
            </w:pPr>
            <w:r>
              <w:rPr>
                <w:rFonts w:ascii="宋体" w:hAnsi="宋体" w:cs="宋体" w:eastAsia="宋体" w:hint="default"/>
                <w:spacing w:val="-3"/>
                <w:sz w:val="21"/>
                <w:szCs w:val="21"/>
              </w:rPr>
              <w:t>经大华会计师事务所（特殊普通合伙）审计，</w:t>
            </w:r>
            <w:r>
              <w:rPr>
                <w:rFonts w:ascii="Times New Roman" w:hAnsi="Times New Roman" w:cs="Times New Roman" w:eastAsia="Times New Roman" w:hint="default"/>
                <w:spacing w:val="-3"/>
                <w:sz w:val="21"/>
                <w:szCs w:val="21"/>
              </w:rPr>
              <w:t>2014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年度母公司实现净利润</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222,557,038.32</w:t>
            </w:r>
            <w:r>
              <w:rPr>
                <w:rFonts w:ascii="Times New Roman" w:hAnsi="Times New Roman" w:cs="Times New Roman" w:eastAsia="Times New Roman" w:hint="default"/>
                <w:spacing w:val="-8"/>
                <w:sz w:val="21"/>
                <w:szCs w:val="21"/>
              </w:rPr>
              <w:t> </w:t>
            </w:r>
            <w:r>
              <w:rPr>
                <w:rFonts w:ascii="宋体" w:hAnsi="宋体" w:cs="宋体" w:eastAsia="宋体" w:hint="default"/>
                <w:spacing w:val="-7"/>
                <w:sz w:val="21"/>
                <w:szCs w:val="21"/>
              </w:rPr>
              <w:t>元。根据</w:t>
            </w:r>
          </w:p>
          <w:p>
            <w:pPr>
              <w:pStyle w:val="TableParagraph"/>
              <w:spacing w:line="379" w:lineRule="auto" w:before="170"/>
              <w:ind w:left="101" w:right="5"/>
              <w:jc w:val="left"/>
              <w:rPr>
                <w:rFonts w:ascii="宋体" w:hAnsi="宋体" w:cs="宋体" w:eastAsia="宋体" w:hint="default"/>
                <w:sz w:val="21"/>
                <w:szCs w:val="21"/>
              </w:rPr>
            </w:pPr>
            <w:r>
              <w:rPr>
                <w:rFonts w:ascii="宋体" w:hAnsi="宋体" w:cs="宋体" w:eastAsia="宋体" w:hint="default"/>
                <w:sz w:val="21"/>
                <w:szCs w:val="21"/>
              </w:rPr>
              <w:t>《公司章程》规定，按</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提取法定公积金</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22,255,703.83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元；加上以前年度未分配利润</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63,739,763.05</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元，减去已分配的现金股利</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62,037,528.00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元，本年度实际可供投资者分配的利润为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202,003,569.54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w:t>
            </w:r>
            <w:r>
              <w:rPr>
                <w:rFonts w:ascii="宋体" w:hAnsi="宋体" w:cs="宋体" w:eastAsia="宋体" w:hint="default"/>
                <w:w w:val="99"/>
                <w:sz w:val="21"/>
                <w:szCs w:val="21"/>
              </w:rPr>
              <w:t> </w:t>
            </w:r>
            <w:r>
              <w:rPr>
                <w:rFonts w:ascii="宋体" w:hAnsi="宋体" w:cs="宋体" w:eastAsia="宋体" w:hint="default"/>
                <w:sz w:val="21"/>
                <w:szCs w:val="21"/>
              </w:rPr>
              <w:t>资本公积期末余额为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732,553,858.88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w:t>
            </w:r>
          </w:p>
          <w:p>
            <w:pPr>
              <w:pStyle w:val="TableParagraph"/>
              <w:spacing w:line="379" w:lineRule="auto" w:before="35"/>
              <w:ind w:left="101" w:right="108" w:firstLine="420"/>
              <w:jc w:val="left"/>
              <w:rPr>
                <w:rFonts w:ascii="宋体" w:hAnsi="宋体" w:cs="宋体" w:eastAsia="宋体" w:hint="default"/>
                <w:sz w:val="21"/>
                <w:szCs w:val="21"/>
              </w:rPr>
            </w:pPr>
            <w:r>
              <w:rPr>
                <w:rFonts w:ascii="宋体" w:hAnsi="宋体" w:cs="宋体" w:eastAsia="宋体" w:hint="default"/>
                <w:sz w:val="21"/>
                <w:szCs w:val="21"/>
              </w:rPr>
              <w:t>根据公司未来的发展需要，结合目前的经营现状、资金状况，公司董事会决定</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年度利润分配</w:t>
            </w:r>
            <w:r>
              <w:rPr>
                <w:rFonts w:ascii="宋体" w:hAnsi="宋体" w:cs="宋体" w:eastAsia="宋体" w:hint="default"/>
                <w:w w:val="99"/>
                <w:sz w:val="21"/>
                <w:szCs w:val="21"/>
              </w:rPr>
              <w:t> </w:t>
            </w:r>
            <w:r>
              <w:rPr>
                <w:rFonts w:ascii="宋体" w:hAnsi="宋体" w:cs="宋体" w:eastAsia="宋体" w:hint="default"/>
                <w:sz w:val="21"/>
                <w:szCs w:val="21"/>
              </w:rPr>
              <w:t>预案为：以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日的公司总股本</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376,656,420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股为基数，向全体股东每</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股派发现金红利</w:t>
            </w:r>
          </w:p>
          <w:p>
            <w:pPr>
              <w:pStyle w:val="TableParagraph"/>
              <w:spacing w:line="240" w:lineRule="auto" w:before="35"/>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元（含税），不送红股，不以公积金转增股本。</w:t>
            </w:r>
          </w:p>
        </w:tc>
      </w:tr>
    </w:tbl>
    <w:p>
      <w:pPr>
        <w:spacing w:line="240" w:lineRule="auto" w:before="9"/>
        <w:rPr>
          <w:rFonts w:ascii="宋体" w:hAnsi="宋体" w:cs="宋体" w:eastAsia="宋体" w:hint="default"/>
          <w:b/>
          <w:bCs/>
          <w:sz w:val="27"/>
          <w:szCs w:val="27"/>
        </w:rPr>
      </w:pPr>
    </w:p>
    <w:p>
      <w:pPr>
        <w:pStyle w:val="BodyText"/>
        <w:spacing w:line="352" w:lineRule="auto" w:before="26"/>
        <w:ind w:left="592" w:right="134" w:hanging="120"/>
        <w:jc w:val="left"/>
      </w:pPr>
      <w:r>
        <w:rPr>
          <w:rFonts w:ascii="宋体" w:hAnsi="宋体" w:cs="宋体" w:eastAsia="宋体" w:hint="default"/>
          <w:b/>
          <w:bCs/>
        </w:rPr>
        <w:t>十五、社会责任情况</w:t>
      </w:r>
      <w:r>
        <w:rPr>
          <w:rFonts w:ascii="宋体" w:hAnsi="宋体" w:cs="宋体" w:eastAsia="宋体" w:hint="default"/>
          <w:b/>
          <w:bCs/>
          <w:w w:val="99"/>
        </w:rPr>
        <w:t> </w:t>
      </w:r>
      <w:r>
        <w:rPr/>
        <w:t>公司积极主动履行社会责任，2014年度社会责任报告已经第五届董事会第九次会议审议</w:t>
      </w:r>
    </w:p>
    <w:p>
      <w:pPr>
        <w:pStyle w:val="BodyText"/>
        <w:spacing w:line="240" w:lineRule="auto" w:before="31"/>
        <w:ind w:right="0"/>
        <w:jc w:val="left"/>
      </w:pPr>
      <w:r>
        <w:rPr/>
        <w:t>通过，报告全文详见2015年4月22日在巨潮资讯网(www.cninfo.com.cn)披露的《河南辉煌科</w:t>
      </w:r>
    </w:p>
    <w:p>
      <w:pPr>
        <w:spacing w:after="0" w:line="240" w:lineRule="auto"/>
        <w:jc w:val="left"/>
        <w:sectPr>
          <w:type w:val="continuous"/>
          <w:pgSz w:w="11910" w:h="16840"/>
          <w:pgMar w:top="1060" w:bottom="1160" w:left="1020" w:right="1020"/>
        </w:sectPr>
      </w:pPr>
    </w:p>
    <w:p>
      <w:pPr>
        <w:spacing w:line="240" w:lineRule="auto" w:before="0"/>
        <w:rPr>
          <w:rFonts w:ascii="宋体" w:hAnsi="宋体" w:cs="宋体" w:eastAsia="宋体" w:hint="default"/>
          <w:sz w:val="20"/>
          <w:szCs w:val="20"/>
        </w:rPr>
      </w:pPr>
    </w:p>
    <w:p>
      <w:pPr>
        <w:pStyle w:val="BodyText"/>
        <w:spacing w:line="240" w:lineRule="auto" w:before="198"/>
        <w:ind w:left="432" w:right="2154"/>
        <w:jc w:val="left"/>
      </w:pPr>
      <w:r>
        <w:rPr/>
        <w:t>技股份有限公司2014年度社会责任报告》。</w:t>
      </w:r>
    </w:p>
    <w:p>
      <w:pPr>
        <w:spacing w:line="240" w:lineRule="auto" w:before="2"/>
        <w:rPr>
          <w:rFonts w:ascii="宋体" w:hAnsi="宋体" w:cs="宋体" w:eastAsia="宋体" w:hint="default"/>
          <w:sz w:val="23"/>
          <w:szCs w:val="23"/>
        </w:rPr>
      </w:pPr>
    </w:p>
    <w:p>
      <w:pPr>
        <w:pStyle w:val="Heading2"/>
        <w:spacing w:line="240" w:lineRule="auto" w:before="0"/>
        <w:ind w:left="432" w:right="2154"/>
        <w:jc w:val="left"/>
        <w:rPr>
          <w:b w:val="0"/>
          <w:bCs w:val="0"/>
        </w:rPr>
      </w:pPr>
      <w:r>
        <w:rPr/>
        <w:t>上市公司及其子公司是否属于国家环境保护部门规定的重污染行业</w:t>
      </w:r>
      <w:r>
        <w:rPr>
          <w:b w:val="0"/>
          <w:bCs w:val="0"/>
        </w:rPr>
      </w:r>
    </w:p>
    <w:p>
      <w:pPr>
        <w:pStyle w:val="BodyText"/>
        <w:spacing w:line="240" w:lineRule="auto" w:before="146"/>
        <w:ind w:left="432" w:right="2154"/>
        <w:jc w:val="left"/>
      </w:pPr>
      <w:r>
        <w:rPr/>
        <w:t>□ 是 √ 否 □ 不适用</w:t>
      </w:r>
    </w:p>
    <w:p>
      <w:pPr>
        <w:spacing w:line="240" w:lineRule="auto" w:before="12"/>
        <w:rPr>
          <w:rFonts w:ascii="宋体" w:hAnsi="宋体" w:cs="宋体" w:eastAsia="宋体" w:hint="default"/>
          <w:sz w:val="22"/>
          <w:szCs w:val="22"/>
        </w:rPr>
      </w:pPr>
    </w:p>
    <w:p>
      <w:pPr>
        <w:pStyle w:val="Heading2"/>
        <w:spacing w:line="240" w:lineRule="auto" w:before="0"/>
        <w:ind w:left="432" w:right="2154"/>
        <w:jc w:val="left"/>
        <w:rPr>
          <w:b w:val="0"/>
          <w:bCs w:val="0"/>
        </w:rPr>
      </w:pPr>
      <w:r>
        <w:rPr/>
        <w:t>上市公司及其子公司是否存在其他重大社会安全问题</w:t>
      </w:r>
      <w:r>
        <w:rPr>
          <w:b w:val="0"/>
          <w:bCs w:val="0"/>
        </w:rPr>
      </w:r>
    </w:p>
    <w:p>
      <w:pPr>
        <w:pStyle w:val="BodyText"/>
        <w:spacing w:line="240" w:lineRule="auto" w:before="146"/>
        <w:ind w:left="432" w:right="2154"/>
        <w:jc w:val="left"/>
      </w:pPr>
      <w:r>
        <w:rPr/>
        <w:t>□ 是 √ 否 □ 不适用</w:t>
      </w:r>
    </w:p>
    <w:p>
      <w:pPr>
        <w:spacing w:line="240" w:lineRule="auto" w:before="2"/>
        <w:rPr>
          <w:rFonts w:ascii="宋体" w:hAnsi="宋体" w:cs="宋体" w:eastAsia="宋体" w:hint="default"/>
          <w:sz w:val="23"/>
          <w:szCs w:val="23"/>
        </w:rPr>
      </w:pPr>
    </w:p>
    <w:p>
      <w:pPr>
        <w:pStyle w:val="Heading2"/>
        <w:spacing w:line="240" w:lineRule="auto" w:before="0"/>
        <w:ind w:left="432" w:right="2154"/>
        <w:jc w:val="left"/>
        <w:rPr>
          <w:b w:val="0"/>
          <w:bCs w:val="0"/>
        </w:rPr>
      </w:pPr>
      <w:r>
        <w:rPr/>
        <w:t>报告期内是否被行政处罚</w:t>
      </w:r>
      <w:r>
        <w:rPr>
          <w:b w:val="0"/>
          <w:bCs w:val="0"/>
        </w:rPr>
      </w:r>
    </w:p>
    <w:p>
      <w:pPr>
        <w:spacing w:line="484" w:lineRule="auto" w:before="144"/>
        <w:ind w:left="432" w:right="4452" w:firstLine="0"/>
        <w:jc w:val="left"/>
        <w:rPr>
          <w:rFonts w:ascii="宋体" w:hAnsi="宋体" w:cs="宋体" w:eastAsia="宋体" w:hint="default"/>
          <w:sz w:val="24"/>
          <w:szCs w:val="24"/>
        </w:rPr>
      </w:pPr>
      <w:r>
        <w:rPr>
          <w:rFonts w:ascii="宋体" w:hAnsi="宋体" w:cs="宋体" w:eastAsia="宋体" w:hint="default"/>
          <w:sz w:val="24"/>
          <w:szCs w:val="24"/>
        </w:rPr>
        <w:t>□ 是 √ 否 □ 不适用 </w:t>
      </w:r>
      <w:r>
        <w:rPr>
          <w:rFonts w:ascii="宋体" w:hAnsi="宋体" w:cs="宋体" w:eastAsia="宋体" w:hint="default"/>
          <w:b/>
          <w:bCs/>
          <w:sz w:val="24"/>
          <w:szCs w:val="24"/>
        </w:rPr>
        <w:t>十六、报告期内接待调研、沟通、采访等活动登记表</w:t>
      </w:r>
      <w:r>
        <w:rPr>
          <w:rFonts w:ascii="宋体" w:hAnsi="宋体" w:cs="宋体" w:eastAsia="宋体" w:hint="default"/>
          <w:sz w:val="24"/>
          <w:szCs w:val="24"/>
        </w:rPr>
      </w:r>
    </w:p>
    <w:p>
      <w:pPr>
        <w:spacing w:line="240" w:lineRule="auto" w:before="1"/>
        <w:rPr>
          <w:rFonts w:ascii="宋体" w:hAnsi="宋体" w:cs="宋体" w:eastAsia="宋体" w:hint="default"/>
          <w:b/>
          <w:bCs/>
          <w:sz w:val="7"/>
          <w:szCs w:val="7"/>
        </w:rPr>
      </w:pPr>
    </w:p>
    <w:tbl>
      <w:tblPr>
        <w:tblW w:w="0" w:type="auto"/>
        <w:jc w:val="left"/>
        <w:tblInd w:w="117" w:type="dxa"/>
        <w:tblLayout w:type="fixed"/>
        <w:tblCellMar>
          <w:top w:w="0" w:type="dxa"/>
          <w:left w:w="0" w:type="dxa"/>
          <w:bottom w:w="0" w:type="dxa"/>
          <w:right w:w="0" w:type="dxa"/>
        </w:tblCellMar>
        <w:tblLook w:val="01E0"/>
      </w:tblPr>
      <w:tblGrid>
        <w:gridCol w:w="1844"/>
        <w:gridCol w:w="1179"/>
        <w:gridCol w:w="996"/>
        <w:gridCol w:w="777"/>
        <w:gridCol w:w="2727"/>
        <w:gridCol w:w="2684"/>
      </w:tblGrid>
      <w:tr>
        <w:trPr>
          <w:trHeight w:val="72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auto" w:before="53"/>
              <w:ind w:left="66" w:right="69"/>
              <w:jc w:val="left"/>
              <w:rPr>
                <w:rFonts w:ascii="宋体" w:hAnsi="宋体" w:cs="宋体" w:eastAsia="宋体" w:hint="default"/>
                <w:sz w:val="21"/>
                <w:szCs w:val="21"/>
              </w:rPr>
            </w:pPr>
            <w:r>
              <w:rPr>
                <w:rFonts w:ascii="宋体" w:hAnsi="宋体" w:cs="宋体" w:eastAsia="宋体" w:hint="default"/>
                <w:sz w:val="21"/>
                <w:szCs w:val="21"/>
              </w:rPr>
              <w:t>接待对</w:t>
            </w:r>
            <w:r>
              <w:rPr>
                <w:rFonts w:ascii="宋体" w:hAnsi="宋体" w:cs="宋体" w:eastAsia="宋体" w:hint="default"/>
                <w:w w:val="99"/>
                <w:sz w:val="21"/>
                <w:szCs w:val="21"/>
              </w:rPr>
              <w:t> </w:t>
            </w:r>
            <w:r>
              <w:rPr>
                <w:rFonts w:ascii="宋体" w:hAnsi="宋体" w:cs="宋体" w:eastAsia="宋体" w:hint="default"/>
                <w:sz w:val="21"/>
                <w:szCs w:val="21"/>
              </w:rPr>
              <w:t>象类型</w:t>
            </w:r>
          </w:p>
        </w:tc>
        <w:tc>
          <w:tcPr>
            <w:tcW w:w="2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2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auto" w:before="53"/>
              <w:ind w:left="1230" w:right="78" w:hanging="1155"/>
              <w:jc w:val="left"/>
              <w:rPr>
                <w:rFonts w:ascii="宋体" w:hAnsi="宋体" w:cs="宋体" w:eastAsia="宋体" w:hint="default"/>
                <w:sz w:val="21"/>
                <w:szCs w:val="21"/>
              </w:rPr>
            </w:pPr>
            <w:r>
              <w:rPr>
                <w:rFonts w:ascii="宋体" w:hAnsi="宋体" w:cs="宋体" w:eastAsia="宋体" w:hint="default"/>
                <w:sz w:val="21"/>
                <w:szCs w:val="21"/>
              </w:rPr>
              <w:t>谈论的主要内容及提供的资</w:t>
            </w:r>
            <w:r>
              <w:rPr>
                <w:rFonts w:ascii="宋体" w:hAnsi="宋体" w:cs="宋体" w:eastAsia="宋体" w:hint="default"/>
                <w:w w:val="99"/>
                <w:sz w:val="21"/>
                <w:szCs w:val="21"/>
              </w:rPr>
              <w:t> </w:t>
            </w:r>
            <w:r>
              <w:rPr>
                <w:rFonts w:ascii="宋体" w:hAnsi="宋体" w:cs="宋体" w:eastAsia="宋体" w:hint="default"/>
                <w:sz w:val="21"/>
                <w:szCs w:val="21"/>
              </w:rPr>
              <w:t>料</w:t>
            </w:r>
          </w:p>
        </w:tc>
      </w:tr>
      <w:tr>
        <w:trPr>
          <w:trHeight w:val="376" w:hRule="exact"/>
        </w:trPr>
        <w:tc>
          <w:tcPr>
            <w:tcW w:w="1844" w:type="dxa"/>
            <w:tcBorders>
              <w:top w:val="single" w:sz="4" w:space="0" w:color="000000"/>
              <w:left w:val="single" w:sz="4" w:space="0" w:color="000000"/>
              <w:bottom w:val="nil" w:sz="6" w:space="0" w:color="auto"/>
              <w:right w:val="single" w:sz="4" w:space="0" w:color="000000"/>
            </w:tcBorders>
          </w:tcPr>
          <w:p>
            <w:pPr/>
          </w:p>
        </w:tc>
        <w:tc>
          <w:tcPr>
            <w:tcW w:w="1179" w:type="dxa"/>
            <w:tcBorders>
              <w:top w:val="single" w:sz="4" w:space="0" w:color="000000"/>
              <w:left w:val="single" w:sz="4" w:space="0" w:color="000000"/>
              <w:bottom w:val="nil" w:sz="6" w:space="0" w:color="auto"/>
              <w:right w:val="single" w:sz="4" w:space="0" w:color="000000"/>
            </w:tcBorders>
          </w:tcPr>
          <w:p>
            <w:pPr/>
          </w:p>
        </w:tc>
        <w:tc>
          <w:tcPr>
            <w:tcW w:w="996" w:type="dxa"/>
            <w:tcBorders>
              <w:top w:val="single" w:sz="4" w:space="0" w:color="000000"/>
              <w:left w:val="single" w:sz="4" w:space="0" w:color="000000"/>
              <w:bottom w:val="nil" w:sz="6" w:space="0" w:color="auto"/>
              <w:right w:val="single" w:sz="4" w:space="0" w:color="000000"/>
            </w:tcBorders>
          </w:tcPr>
          <w:p>
            <w:pPr/>
          </w:p>
        </w:tc>
        <w:tc>
          <w:tcPr>
            <w:tcW w:w="777" w:type="dxa"/>
            <w:tcBorders>
              <w:top w:val="single" w:sz="4" w:space="0" w:color="000000"/>
              <w:left w:val="single" w:sz="4" w:space="0" w:color="000000"/>
              <w:bottom w:val="nil" w:sz="6" w:space="0" w:color="auto"/>
              <w:right w:val="single" w:sz="4" w:space="0" w:color="000000"/>
            </w:tcBorders>
          </w:tcPr>
          <w:p>
            <w:pPr/>
          </w:p>
        </w:tc>
        <w:tc>
          <w:tcPr>
            <w:tcW w:w="27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53" w:right="0"/>
              <w:jc w:val="left"/>
              <w:rPr>
                <w:rFonts w:ascii="宋体" w:hAnsi="宋体" w:cs="宋体" w:eastAsia="宋体" w:hint="default"/>
                <w:sz w:val="21"/>
                <w:szCs w:val="21"/>
              </w:rPr>
            </w:pPr>
            <w:r>
              <w:rPr>
                <w:rFonts w:ascii="宋体" w:hAnsi="宋体" w:cs="宋体" w:eastAsia="宋体" w:hint="default"/>
                <w:spacing w:val="8"/>
                <w:sz w:val="21"/>
                <w:szCs w:val="21"/>
              </w:rPr>
              <w:t>海通证券股份有限公司、长</w:t>
            </w:r>
          </w:p>
        </w:tc>
        <w:tc>
          <w:tcPr>
            <w:tcW w:w="2684" w:type="dxa"/>
            <w:tcBorders>
              <w:top w:val="single" w:sz="4" w:space="0" w:color="000000"/>
              <w:left w:val="single" w:sz="4" w:space="0" w:color="000000"/>
              <w:bottom w:val="nil" w:sz="6" w:space="0" w:color="auto"/>
              <w:right w:val="single" w:sz="4" w:space="0" w:color="000000"/>
            </w:tcBorders>
          </w:tcPr>
          <w:p>
            <w:pPr/>
          </w:p>
        </w:tc>
      </w:tr>
      <w:tr>
        <w:trPr>
          <w:trHeight w:val="1200" w:hRule="exact"/>
        </w:trPr>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9"/>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1"/>
                <w:szCs w:val="21"/>
              </w:rPr>
            </w:pPr>
          </w:p>
          <w:p>
            <w:pPr>
              <w:pStyle w:val="TableParagraph"/>
              <w:spacing w:line="261" w:lineRule="auto"/>
              <w:ind w:left="269" w:right="60" w:hanging="212"/>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w w:val="99"/>
                <w:sz w:val="21"/>
                <w:szCs w:val="21"/>
              </w:rPr>
              <w:t> </w:t>
            </w:r>
            <w:r>
              <w:rPr>
                <w:rFonts w:ascii="宋体" w:hAnsi="宋体" w:cs="宋体" w:eastAsia="宋体" w:hint="default"/>
                <w:sz w:val="21"/>
                <w:szCs w:val="21"/>
              </w:rPr>
              <w:t>办公室</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9"/>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7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9"/>
              <w:ind w:right="2"/>
              <w:jc w:val="center"/>
              <w:rPr>
                <w:rFonts w:ascii="宋体" w:hAnsi="宋体" w:cs="宋体" w:eastAsia="宋体" w:hint="default"/>
                <w:sz w:val="21"/>
                <w:szCs w:val="21"/>
              </w:rPr>
            </w:pPr>
            <w:r>
              <w:rPr>
                <w:rFonts w:ascii="宋体" w:hAnsi="宋体" w:cs="宋体" w:eastAsia="宋体" w:hint="default"/>
                <w:sz w:val="21"/>
                <w:szCs w:val="21"/>
              </w:rPr>
              <w:t>机构</w:t>
            </w:r>
          </w:p>
        </w:tc>
        <w:tc>
          <w:tcPr>
            <w:tcW w:w="272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53" w:right="0"/>
              <w:jc w:val="left"/>
              <w:rPr>
                <w:rFonts w:ascii="宋体" w:hAnsi="宋体" w:cs="宋体" w:eastAsia="宋体" w:hint="default"/>
                <w:sz w:val="21"/>
                <w:szCs w:val="21"/>
              </w:rPr>
            </w:pPr>
            <w:r>
              <w:rPr>
                <w:rFonts w:ascii="宋体" w:hAnsi="宋体" w:cs="宋体" w:eastAsia="宋体" w:hint="default"/>
                <w:spacing w:val="8"/>
                <w:sz w:val="21"/>
                <w:szCs w:val="21"/>
              </w:rPr>
              <w:t>盛基金管理有限公司、中山</w:t>
            </w:r>
          </w:p>
          <w:p>
            <w:pPr>
              <w:pStyle w:val="TableParagraph"/>
              <w:spacing w:line="261" w:lineRule="auto" w:before="25"/>
              <w:ind w:left="53" w:right="50"/>
              <w:jc w:val="left"/>
              <w:rPr>
                <w:rFonts w:ascii="宋体" w:hAnsi="宋体" w:cs="宋体" w:eastAsia="宋体" w:hint="default"/>
                <w:sz w:val="21"/>
                <w:szCs w:val="21"/>
              </w:rPr>
            </w:pPr>
            <w:r>
              <w:rPr>
                <w:rFonts w:ascii="宋体" w:hAnsi="宋体" w:cs="宋体" w:eastAsia="宋体" w:hint="default"/>
                <w:spacing w:val="8"/>
                <w:sz w:val="21"/>
                <w:szCs w:val="21"/>
              </w:rPr>
              <w:t>证券有限责任公司、上海金</w:t>
            </w:r>
            <w:r>
              <w:rPr>
                <w:rFonts w:ascii="宋体" w:hAnsi="宋体" w:cs="宋体" w:eastAsia="宋体" w:hint="default"/>
                <w:w w:val="99"/>
                <w:sz w:val="21"/>
                <w:szCs w:val="21"/>
              </w:rPr>
              <w:t> </w:t>
            </w:r>
            <w:r>
              <w:rPr>
                <w:rFonts w:ascii="宋体" w:hAnsi="宋体" w:cs="宋体" w:eastAsia="宋体" w:hint="default"/>
                <w:sz w:val="21"/>
                <w:szCs w:val="21"/>
              </w:rPr>
              <w:t>码</w:t>
            </w:r>
            <w:r>
              <w:rPr>
                <w:rFonts w:ascii="宋体" w:hAnsi="宋体" w:cs="宋体" w:eastAsia="宋体" w:hint="default"/>
                <w:spacing w:val="-76"/>
                <w:sz w:val="21"/>
                <w:szCs w:val="21"/>
              </w:rPr>
              <w:t> </w:t>
            </w:r>
            <w:r>
              <w:rPr>
                <w:rFonts w:ascii="宋体" w:hAnsi="宋体" w:cs="宋体" w:eastAsia="宋体" w:hint="default"/>
                <w:sz w:val="21"/>
                <w:szCs w:val="21"/>
              </w:rPr>
              <w:t>创</w:t>
            </w:r>
            <w:r>
              <w:rPr>
                <w:rFonts w:ascii="宋体" w:hAnsi="宋体" w:cs="宋体" w:eastAsia="宋体" w:hint="default"/>
                <w:spacing w:val="-76"/>
                <w:sz w:val="21"/>
                <w:szCs w:val="21"/>
              </w:rPr>
              <w:t> </w:t>
            </w:r>
            <w:r>
              <w:rPr>
                <w:rFonts w:ascii="宋体" w:hAnsi="宋体" w:cs="宋体" w:eastAsia="宋体" w:hint="default"/>
                <w:sz w:val="21"/>
                <w:szCs w:val="21"/>
              </w:rPr>
              <w:t>业</w:t>
            </w:r>
            <w:r>
              <w:rPr>
                <w:rFonts w:ascii="宋体" w:hAnsi="宋体" w:cs="宋体" w:eastAsia="宋体" w:hint="default"/>
                <w:spacing w:val="-76"/>
                <w:sz w:val="21"/>
                <w:szCs w:val="21"/>
              </w:rPr>
              <w:t> </w:t>
            </w:r>
            <w:r>
              <w:rPr>
                <w:rFonts w:ascii="宋体" w:hAnsi="宋体" w:cs="宋体" w:eastAsia="宋体" w:hint="default"/>
                <w:sz w:val="21"/>
                <w:szCs w:val="21"/>
              </w:rPr>
              <w:t>投</w:t>
            </w:r>
            <w:r>
              <w:rPr>
                <w:rFonts w:ascii="宋体" w:hAnsi="宋体" w:cs="宋体" w:eastAsia="宋体" w:hint="default"/>
                <w:spacing w:val="-76"/>
                <w:sz w:val="21"/>
                <w:szCs w:val="21"/>
              </w:rPr>
              <w:t> </w:t>
            </w:r>
            <w:r>
              <w:rPr>
                <w:rFonts w:ascii="宋体" w:hAnsi="宋体" w:cs="宋体" w:eastAsia="宋体" w:hint="default"/>
                <w:sz w:val="21"/>
                <w:szCs w:val="21"/>
              </w:rPr>
              <w:t>资</w:t>
            </w:r>
            <w:r>
              <w:rPr>
                <w:rFonts w:ascii="宋体" w:hAnsi="宋体" w:cs="宋体" w:eastAsia="宋体" w:hint="default"/>
                <w:spacing w:val="-74"/>
                <w:sz w:val="21"/>
                <w:szCs w:val="21"/>
              </w:rPr>
              <w:t> </w:t>
            </w:r>
            <w:r>
              <w:rPr>
                <w:rFonts w:ascii="宋体" w:hAnsi="宋体" w:cs="宋体" w:eastAsia="宋体" w:hint="default"/>
                <w:sz w:val="21"/>
                <w:szCs w:val="21"/>
              </w:rPr>
              <w:t>管</w:t>
            </w:r>
            <w:r>
              <w:rPr>
                <w:rFonts w:ascii="宋体" w:hAnsi="宋体" w:cs="宋体" w:eastAsia="宋体" w:hint="default"/>
                <w:spacing w:val="-76"/>
                <w:sz w:val="21"/>
                <w:szCs w:val="21"/>
              </w:rPr>
              <w:t> </w:t>
            </w:r>
            <w:r>
              <w:rPr>
                <w:rFonts w:ascii="宋体" w:hAnsi="宋体" w:cs="宋体" w:eastAsia="宋体" w:hint="default"/>
                <w:sz w:val="21"/>
                <w:szCs w:val="21"/>
              </w:rPr>
              <w:t>理</w:t>
            </w:r>
            <w:r>
              <w:rPr>
                <w:rFonts w:ascii="宋体" w:hAnsi="宋体" w:cs="宋体" w:eastAsia="宋体" w:hint="default"/>
                <w:spacing w:val="-76"/>
                <w:sz w:val="21"/>
                <w:szCs w:val="21"/>
              </w:rPr>
              <w:t> </w:t>
            </w:r>
            <w:r>
              <w:rPr>
                <w:rFonts w:ascii="宋体" w:hAnsi="宋体" w:cs="宋体" w:eastAsia="宋体" w:hint="default"/>
                <w:sz w:val="21"/>
                <w:szCs w:val="21"/>
              </w:rPr>
              <w:t>合</w:t>
            </w:r>
            <w:r>
              <w:rPr>
                <w:rFonts w:ascii="宋体" w:hAnsi="宋体" w:cs="宋体" w:eastAsia="宋体" w:hint="default"/>
                <w:spacing w:val="-76"/>
                <w:sz w:val="21"/>
                <w:szCs w:val="21"/>
              </w:rPr>
              <w:t> </w:t>
            </w:r>
            <w:r>
              <w:rPr>
                <w:rFonts w:ascii="宋体" w:hAnsi="宋体" w:cs="宋体" w:eastAsia="宋体" w:hint="default"/>
                <w:sz w:val="21"/>
                <w:szCs w:val="21"/>
              </w:rPr>
              <w:t>伙</w:t>
            </w:r>
            <w:r>
              <w:rPr>
                <w:rFonts w:ascii="宋体" w:hAnsi="宋体" w:cs="宋体" w:eastAsia="宋体" w:hint="default"/>
                <w:spacing w:val="-76"/>
                <w:sz w:val="21"/>
                <w:szCs w:val="21"/>
              </w:rPr>
              <w:t> </w:t>
            </w:r>
            <w:r>
              <w:rPr>
                <w:rFonts w:ascii="宋体" w:hAnsi="宋体" w:cs="宋体" w:eastAsia="宋体" w:hint="default"/>
                <w:sz w:val="21"/>
                <w:szCs w:val="21"/>
              </w:rPr>
              <w:t>企</w:t>
            </w:r>
            <w:r>
              <w:rPr>
                <w:rFonts w:ascii="宋体" w:hAnsi="宋体" w:cs="宋体" w:eastAsia="宋体" w:hint="default"/>
                <w:spacing w:val="-76"/>
                <w:sz w:val="21"/>
                <w:szCs w:val="21"/>
              </w:rPr>
              <w:t> </w:t>
            </w:r>
            <w:r>
              <w:rPr>
                <w:rFonts w:ascii="宋体" w:hAnsi="宋体" w:cs="宋体" w:eastAsia="宋体" w:hint="default"/>
                <w:sz w:val="21"/>
                <w:szCs w:val="21"/>
              </w:rPr>
              <w:t>业</w:t>
            </w:r>
          </w:p>
          <w:p>
            <w:pPr>
              <w:pStyle w:val="TableParagraph"/>
              <w:spacing w:line="240" w:lineRule="auto" w:before="6"/>
              <w:ind w:left="53" w:right="0"/>
              <w:jc w:val="left"/>
              <w:rPr>
                <w:rFonts w:ascii="宋体" w:hAnsi="宋体" w:cs="宋体" w:eastAsia="宋体" w:hint="default"/>
                <w:sz w:val="21"/>
                <w:szCs w:val="21"/>
              </w:rPr>
            </w:pPr>
            <w:r>
              <w:rPr>
                <w:rFonts w:ascii="宋体" w:hAnsi="宋体" w:cs="宋体" w:eastAsia="宋体" w:hint="default"/>
                <w:spacing w:val="8"/>
                <w:sz w:val="21"/>
                <w:szCs w:val="21"/>
              </w:rPr>
              <w:t>（有限合伙）、第一创业证</w:t>
            </w:r>
          </w:p>
        </w:tc>
        <w:tc>
          <w:tcPr>
            <w:tcW w:w="2684" w:type="dxa"/>
            <w:tcBorders>
              <w:top w:val="nil" w:sz="6" w:space="0" w:color="auto"/>
              <w:left w:val="single" w:sz="4" w:space="0" w:color="000000"/>
              <w:bottom w:val="nil" w:sz="6" w:space="0" w:color="auto"/>
              <w:right w:val="single" w:sz="4" w:space="0" w:color="000000"/>
            </w:tcBorders>
          </w:tcPr>
          <w:p>
            <w:pPr>
              <w:pStyle w:val="TableParagraph"/>
              <w:spacing w:line="261" w:lineRule="auto" w:before="131"/>
              <w:ind w:left="52" w:right="51"/>
              <w:jc w:val="both"/>
              <w:rPr>
                <w:rFonts w:ascii="宋体" w:hAnsi="宋体" w:cs="宋体" w:eastAsia="宋体" w:hint="default"/>
                <w:sz w:val="21"/>
                <w:szCs w:val="21"/>
              </w:rPr>
            </w:pPr>
            <w:r>
              <w:rPr>
                <w:rFonts w:ascii="宋体" w:hAnsi="宋体" w:cs="宋体" w:eastAsia="宋体" w:hint="default"/>
                <w:spacing w:val="4"/>
                <w:sz w:val="21"/>
                <w:szCs w:val="21"/>
              </w:rPr>
              <w:t>详见深圳证券交易所投资者</w:t>
            </w:r>
            <w:r>
              <w:rPr>
                <w:rFonts w:ascii="宋体" w:hAnsi="宋体" w:cs="宋体" w:eastAsia="宋体" w:hint="default"/>
                <w:w w:val="99"/>
                <w:sz w:val="21"/>
                <w:szCs w:val="21"/>
              </w:rPr>
              <w:t> </w:t>
            </w:r>
            <w:r>
              <w:rPr>
                <w:rFonts w:ascii="宋体" w:hAnsi="宋体" w:cs="宋体" w:eastAsia="宋体" w:hint="default"/>
                <w:spacing w:val="4"/>
                <w:sz w:val="21"/>
                <w:szCs w:val="21"/>
              </w:rPr>
              <w:t>关系互动平台《投资者关系</w:t>
            </w:r>
            <w:r>
              <w:rPr>
                <w:rFonts w:ascii="宋体" w:hAnsi="宋体" w:cs="宋体" w:eastAsia="宋体" w:hint="default"/>
                <w:w w:val="99"/>
                <w:sz w:val="21"/>
                <w:szCs w:val="21"/>
              </w:rPr>
              <w:t> </w:t>
            </w:r>
            <w:r>
              <w:rPr>
                <w:rFonts w:ascii="宋体" w:hAnsi="宋体" w:cs="宋体" w:eastAsia="宋体" w:hint="default"/>
                <w:sz w:val="21"/>
                <w:szCs w:val="21"/>
              </w:rPr>
              <w:t>活动记录表》（2014-001）</w:t>
            </w:r>
          </w:p>
        </w:tc>
      </w:tr>
      <w:tr>
        <w:trPr>
          <w:trHeight w:val="348" w:hRule="exact"/>
        </w:trPr>
        <w:tc>
          <w:tcPr>
            <w:tcW w:w="1844" w:type="dxa"/>
            <w:tcBorders>
              <w:top w:val="nil" w:sz="6" w:space="0" w:color="auto"/>
              <w:left w:val="single" w:sz="4" w:space="0" w:color="000000"/>
              <w:bottom w:val="single" w:sz="4" w:space="0" w:color="000000"/>
              <w:right w:val="single" w:sz="4" w:space="0" w:color="000000"/>
            </w:tcBorders>
          </w:tcPr>
          <w:p>
            <w:pPr/>
          </w:p>
        </w:tc>
        <w:tc>
          <w:tcPr>
            <w:tcW w:w="1179" w:type="dxa"/>
            <w:tcBorders>
              <w:top w:val="nil" w:sz="6" w:space="0" w:color="auto"/>
              <w:left w:val="single" w:sz="4" w:space="0" w:color="000000"/>
              <w:bottom w:val="single" w:sz="4" w:space="0" w:color="000000"/>
              <w:right w:val="single" w:sz="4" w:space="0" w:color="000000"/>
            </w:tcBorders>
          </w:tcPr>
          <w:p>
            <w:pPr/>
          </w:p>
        </w:tc>
        <w:tc>
          <w:tcPr>
            <w:tcW w:w="996" w:type="dxa"/>
            <w:tcBorders>
              <w:top w:val="nil" w:sz="6" w:space="0" w:color="auto"/>
              <w:left w:val="single" w:sz="4" w:space="0" w:color="000000"/>
              <w:bottom w:val="single" w:sz="4" w:space="0" w:color="000000"/>
              <w:right w:val="single" w:sz="4" w:space="0" w:color="000000"/>
            </w:tcBorders>
          </w:tcPr>
          <w:p>
            <w:pPr/>
          </w:p>
        </w:tc>
        <w:tc>
          <w:tcPr>
            <w:tcW w:w="777" w:type="dxa"/>
            <w:tcBorders>
              <w:top w:val="nil" w:sz="6" w:space="0" w:color="auto"/>
              <w:left w:val="single" w:sz="4" w:space="0" w:color="000000"/>
              <w:bottom w:val="single" w:sz="4" w:space="0" w:color="000000"/>
              <w:right w:val="single" w:sz="4" w:space="0" w:color="000000"/>
            </w:tcBorders>
          </w:tcPr>
          <w:p>
            <w:pPr/>
          </w:p>
        </w:tc>
        <w:tc>
          <w:tcPr>
            <w:tcW w:w="2727"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53" w:right="0"/>
              <w:jc w:val="left"/>
              <w:rPr>
                <w:rFonts w:ascii="宋体" w:hAnsi="宋体" w:cs="宋体" w:eastAsia="宋体" w:hint="default"/>
                <w:sz w:val="21"/>
                <w:szCs w:val="21"/>
              </w:rPr>
            </w:pPr>
            <w:r>
              <w:rPr>
                <w:rFonts w:ascii="宋体" w:hAnsi="宋体" w:cs="宋体" w:eastAsia="宋体" w:hint="default"/>
                <w:sz w:val="21"/>
                <w:szCs w:val="21"/>
              </w:rPr>
              <w:t>券有限责任公司</w:t>
            </w:r>
          </w:p>
        </w:tc>
        <w:tc>
          <w:tcPr>
            <w:tcW w:w="2684" w:type="dxa"/>
            <w:tcBorders>
              <w:top w:val="nil" w:sz="6" w:space="0" w:color="auto"/>
              <w:left w:val="single" w:sz="4" w:space="0" w:color="000000"/>
              <w:bottom w:val="single" w:sz="4" w:space="0" w:color="000000"/>
              <w:right w:val="single" w:sz="4" w:space="0" w:color="000000"/>
            </w:tcBorders>
          </w:tcPr>
          <w:p>
            <w:pPr/>
          </w:p>
        </w:tc>
      </w:tr>
      <w:tr>
        <w:trPr>
          <w:trHeight w:val="102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61" w:lineRule="auto"/>
              <w:ind w:left="269" w:right="60" w:hanging="212"/>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w w:val="99"/>
                <w:sz w:val="21"/>
                <w:szCs w:val="21"/>
              </w:rPr>
              <w:t> </w:t>
            </w:r>
            <w:r>
              <w:rPr>
                <w:rFonts w:ascii="宋体" w:hAnsi="宋体" w:cs="宋体" w:eastAsia="宋体" w:hint="default"/>
                <w:sz w:val="21"/>
                <w:szCs w:val="21"/>
              </w:rPr>
              <w:t>办公室</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机构</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53" w:right="0"/>
              <w:jc w:val="left"/>
              <w:rPr>
                <w:rFonts w:ascii="宋体" w:hAnsi="宋体" w:cs="宋体" w:eastAsia="宋体" w:hint="default"/>
                <w:sz w:val="21"/>
                <w:szCs w:val="21"/>
              </w:rPr>
            </w:pPr>
            <w:r>
              <w:rPr>
                <w:rFonts w:ascii="宋体" w:hAnsi="宋体" w:cs="宋体" w:eastAsia="宋体" w:hint="default"/>
                <w:sz w:val="21"/>
                <w:szCs w:val="21"/>
              </w:rPr>
              <w:t>中德证券有限责任公司</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2"/>
              <w:ind w:left="52" w:right="51"/>
              <w:jc w:val="both"/>
              <w:rPr>
                <w:rFonts w:ascii="宋体" w:hAnsi="宋体" w:cs="宋体" w:eastAsia="宋体" w:hint="default"/>
                <w:sz w:val="21"/>
                <w:szCs w:val="21"/>
              </w:rPr>
            </w:pPr>
            <w:r>
              <w:rPr>
                <w:rFonts w:ascii="宋体" w:hAnsi="宋体" w:cs="宋体" w:eastAsia="宋体" w:hint="default"/>
                <w:spacing w:val="4"/>
                <w:sz w:val="21"/>
                <w:szCs w:val="21"/>
              </w:rPr>
              <w:t>详见深圳证券交易所投资者</w:t>
            </w:r>
            <w:r>
              <w:rPr>
                <w:rFonts w:ascii="宋体" w:hAnsi="宋体" w:cs="宋体" w:eastAsia="宋体" w:hint="default"/>
                <w:w w:val="99"/>
                <w:sz w:val="21"/>
                <w:szCs w:val="21"/>
              </w:rPr>
              <w:t> </w:t>
            </w:r>
            <w:r>
              <w:rPr>
                <w:rFonts w:ascii="宋体" w:hAnsi="宋体" w:cs="宋体" w:eastAsia="宋体" w:hint="default"/>
                <w:spacing w:val="4"/>
                <w:sz w:val="21"/>
                <w:szCs w:val="21"/>
              </w:rPr>
              <w:t>关系互动平台《投资者关系</w:t>
            </w:r>
            <w:r>
              <w:rPr>
                <w:rFonts w:ascii="宋体" w:hAnsi="宋体" w:cs="宋体" w:eastAsia="宋体" w:hint="default"/>
                <w:w w:val="99"/>
                <w:sz w:val="21"/>
                <w:szCs w:val="21"/>
              </w:rPr>
              <w:t> </w:t>
            </w:r>
            <w:r>
              <w:rPr>
                <w:rFonts w:ascii="宋体" w:hAnsi="宋体" w:cs="宋体" w:eastAsia="宋体" w:hint="default"/>
                <w:sz w:val="21"/>
                <w:szCs w:val="21"/>
              </w:rPr>
              <w:t>活动记录表》（2014-002）</w:t>
            </w:r>
          </w:p>
        </w:tc>
      </w:tr>
      <w:tr>
        <w:trPr>
          <w:trHeight w:val="102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61" w:lineRule="auto"/>
              <w:ind w:left="269" w:right="60" w:hanging="212"/>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w w:val="99"/>
                <w:sz w:val="21"/>
                <w:szCs w:val="21"/>
              </w:rPr>
              <w:t> </w:t>
            </w:r>
            <w:r>
              <w:rPr>
                <w:rFonts w:ascii="宋体" w:hAnsi="宋体" w:cs="宋体" w:eastAsia="宋体" w:hint="default"/>
                <w:sz w:val="21"/>
                <w:szCs w:val="21"/>
              </w:rPr>
              <w:t>办公室</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机构</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6"/>
                <w:szCs w:val="26"/>
              </w:rPr>
            </w:pPr>
          </w:p>
          <w:p>
            <w:pPr>
              <w:pStyle w:val="TableParagraph"/>
              <w:spacing w:line="240" w:lineRule="auto"/>
              <w:ind w:left="53" w:right="0"/>
              <w:jc w:val="left"/>
              <w:rPr>
                <w:rFonts w:ascii="宋体" w:hAnsi="宋体" w:cs="宋体" w:eastAsia="宋体" w:hint="default"/>
                <w:sz w:val="21"/>
                <w:szCs w:val="21"/>
              </w:rPr>
            </w:pPr>
            <w:r>
              <w:rPr>
                <w:rFonts w:ascii="宋体" w:hAnsi="宋体" w:cs="宋体" w:eastAsia="宋体" w:hint="default"/>
                <w:sz w:val="21"/>
                <w:szCs w:val="21"/>
              </w:rPr>
              <w:t>国联证券股份有限公司</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3"/>
              <w:ind w:left="52" w:right="51"/>
              <w:jc w:val="both"/>
              <w:rPr>
                <w:rFonts w:ascii="宋体" w:hAnsi="宋体" w:cs="宋体" w:eastAsia="宋体" w:hint="default"/>
                <w:sz w:val="21"/>
                <w:szCs w:val="21"/>
              </w:rPr>
            </w:pPr>
            <w:r>
              <w:rPr>
                <w:rFonts w:ascii="宋体" w:hAnsi="宋体" w:cs="宋体" w:eastAsia="宋体" w:hint="default"/>
                <w:spacing w:val="4"/>
                <w:sz w:val="21"/>
                <w:szCs w:val="21"/>
              </w:rPr>
              <w:t>详见深圳证券交易所投资者</w:t>
            </w:r>
            <w:r>
              <w:rPr>
                <w:rFonts w:ascii="宋体" w:hAnsi="宋体" w:cs="宋体" w:eastAsia="宋体" w:hint="default"/>
                <w:w w:val="99"/>
                <w:sz w:val="21"/>
                <w:szCs w:val="21"/>
              </w:rPr>
              <w:t> </w:t>
            </w:r>
            <w:r>
              <w:rPr>
                <w:rFonts w:ascii="宋体" w:hAnsi="宋体" w:cs="宋体" w:eastAsia="宋体" w:hint="default"/>
                <w:spacing w:val="4"/>
                <w:sz w:val="21"/>
                <w:szCs w:val="21"/>
              </w:rPr>
              <w:t>关系互动平台《投资者关系</w:t>
            </w:r>
            <w:r>
              <w:rPr>
                <w:rFonts w:ascii="宋体" w:hAnsi="宋体" w:cs="宋体" w:eastAsia="宋体" w:hint="default"/>
                <w:w w:val="99"/>
                <w:sz w:val="21"/>
                <w:szCs w:val="21"/>
              </w:rPr>
              <w:t> </w:t>
            </w:r>
            <w:r>
              <w:rPr>
                <w:rFonts w:ascii="宋体" w:hAnsi="宋体" w:cs="宋体" w:eastAsia="宋体" w:hint="default"/>
                <w:sz w:val="21"/>
                <w:szCs w:val="21"/>
              </w:rPr>
              <w:t>活动记录表》（2014-003）</w:t>
            </w:r>
          </w:p>
        </w:tc>
      </w:tr>
      <w:tr>
        <w:trPr>
          <w:trHeight w:val="102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61" w:lineRule="auto"/>
              <w:ind w:left="269" w:right="60" w:hanging="212"/>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w w:val="99"/>
                <w:sz w:val="21"/>
                <w:szCs w:val="21"/>
              </w:rPr>
              <w:t> </w:t>
            </w:r>
            <w:r>
              <w:rPr>
                <w:rFonts w:ascii="宋体" w:hAnsi="宋体" w:cs="宋体" w:eastAsia="宋体" w:hint="default"/>
                <w:sz w:val="21"/>
                <w:szCs w:val="21"/>
              </w:rPr>
              <w:t>办公室</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机构</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53" w:right="0"/>
              <w:jc w:val="left"/>
              <w:rPr>
                <w:rFonts w:ascii="宋体" w:hAnsi="宋体" w:cs="宋体" w:eastAsia="宋体" w:hint="default"/>
                <w:sz w:val="21"/>
                <w:szCs w:val="21"/>
              </w:rPr>
            </w:pPr>
            <w:r>
              <w:rPr>
                <w:rFonts w:ascii="宋体" w:hAnsi="宋体" w:cs="宋体" w:eastAsia="宋体" w:hint="default"/>
                <w:sz w:val="21"/>
                <w:szCs w:val="21"/>
              </w:rPr>
              <w:t>国海证券股份有限公司</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1"/>
              <w:ind w:left="52" w:right="51"/>
              <w:jc w:val="both"/>
              <w:rPr>
                <w:rFonts w:ascii="宋体" w:hAnsi="宋体" w:cs="宋体" w:eastAsia="宋体" w:hint="default"/>
                <w:sz w:val="21"/>
                <w:szCs w:val="21"/>
              </w:rPr>
            </w:pPr>
            <w:r>
              <w:rPr>
                <w:rFonts w:ascii="宋体" w:hAnsi="宋体" w:cs="宋体" w:eastAsia="宋体" w:hint="default"/>
                <w:spacing w:val="4"/>
                <w:sz w:val="21"/>
                <w:szCs w:val="21"/>
              </w:rPr>
              <w:t>详见深圳证券交易所投资者</w:t>
            </w:r>
            <w:r>
              <w:rPr>
                <w:rFonts w:ascii="宋体" w:hAnsi="宋体" w:cs="宋体" w:eastAsia="宋体" w:hint="default"/>
                <w:w w:val="99"/>
                <w:sz w:val="21"/>
                <w:szCs w:val="21"/>
              </w:rPr>
              <w:t> </w:t>
            </w:r>
            <w:r>
              <w:rPr>
                <w:rFonts w:ascii="宋体" w:hAnsi="宋体" w:cs="宋体" w:eastAsia="宋体" w:hint="default"/>
                <w:spacing w:val="4"/>
                <w:sz w:val="21"/>
                <w:szCs w:val="21"/>
              </w:rPr>
              <w:t>关系互动平台《投资者关系</w:t>
            </w:r>
            <w:r>
              <w:rPr>
                <w:rFonts w:ascii="宋体" w:hAnsi="宋体" w:cs="宋体" w:eastAsia="宋体" w:hint="default"/>
                <w:w w:val="99"/>
                <w:sz w:val="21"/>
                <w:szCs w:val="21"/>
              </w:rPr>
              <w:t> </w:t>
            </w:r>
            <w:r>
              <w:rPr>
                <w:rFonts w:ascii="宋体" w:hAnsi="宋体" w:cs="宋体" w:eastAsia="宋体" w:hint="default"/>
                <w:sz w:val="21"/>
                <w:szCs w:val="21"/>
              </w:rPr>
              <w:t>活动记录表》（2014-004）</w:t>
            </w:r>
          </w:p>
        </w:tc>
      </w:tr>
      <w:tr>
        <w:trPr>
          <w:trHeight w:val="102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61" w:lineRule="auto"/>
              <w:ind w:left="269" w:right="60" w:hanging="212"/>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w w:val="99"/>
                <w:sz w:val="21"/>
                <w:szCs w:val="21"/>
              </w:rPr>
              <w:t> </w:t>
            </w:r>
            <w:r>
              <w:rPr>
                <w:rFonts w:ascii="宋体" w:hAnsi="宋体" w:cs="宋体" w:eastAsia="宋体" w:hint="default"/>
                <w:sz w:val="21"/>
                <w:szCs w:val="21"/>
              </w:rPr>
              <w:t>办公室</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机构</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53" w:right="0"/>
              <w:jc w:val="left"/>
              <w:rPr>
                <w:rFonts w:ascii="宋体" w:hAnsi="宋体" w:cs="宋体" w:eastAsia="宋体" w:hint="default"/>
                <w:sz w:val="21"/>
                <w:szCs w:val="21"/>
              </w:rPr>
            </w:pPr>
            <w:r>
              <w:rPr>
                <w:rFonts w:ascii="宋体" w:hAnsi="宋体" w:cs="宋体" w:eastAsia="宋体" w:hint="default"/>
                <w:sz w:val="21"/>
                <w:szCs w:val="21"/>
              </w:rPr>
              <w:t>安信证券股份有限公司</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2"/>
              <w:ind w:left="52" w:right="51"/>
              <w:jc w:val="both"/>
              <w:rPr>
                <w:rFonts w:ascii="宋体" w:hAnsi="宋体" w:cs="宋体" w:eastAsia="宋体" w:hint="default"/>
                <w:sz w:val="21"/>
                <w:szCs w:val="21"/>
              </w:rPr>
            </w:pPr>
            <w:r>
              <w:rPr>
                <w:rFonts w:ascii="宋体" w:hAnsi="宋体" w:cs="宋体" w:eastAsia="宋体" w:hint="default"/>
                <w:spacing w:val="4"/>
                <w:sz w:val="21"/>
                <w:szCs w:val="21"/>
              </w:rPr>
              <w:t>详见深圳证券交易所投资者</w:t>
            </w:r>
            <w:r>
              <w:rPr>
                <w:rFonts w:ascii="宋体" w:hAnsi="宋体" w:cs="宋体" w:eastAsia="宋体" w:hint="default"/>
                <w:w w:val="99"/>
                <w:sz w:val="21"/>
                <w:szCs w:val="21"/>
              </w:rPr>
              <w:t> </w:t>
            </w:r>
            <w:r>
              <w:rPr>
                <w:rFonts w:ascii="宋体" w:hAnsi="宋体" w:cs="宋体" w:eastAsia="宋体" w:hint="default"/>
                <w:spacing w:val="4"/>
                <w:sz w:val="21"/>
                <w:szCs w:val="21"/>
              </w:rPr>
              <w:t>关系互动平台《投资者关系</w:t>
            </w:r>
            <w:r>
              <w:rPr>
                <w:rFonts w:ascii="宋体" w:hAnsi="宋体" w:cs="宋体" w:eastAsia="宋体" w:hint="default"/>
                <w:w w:val="99"/>
                <w:sz w:val="21"/>
                <w:szCs w:val="21"/>
              </w:rPr>
              <w:t> </w:t>
            </w:r>
            <w:r>
              <w:rPr>
                <w:rFonts w:ascii="宋体" w:hAnsi="宋体" w:cs="宋体" w:eastAsia="宋体" w:hint="default"/>
                <w:sz w:val="21"/>
                <w:szCs w:val="21"/>
              </w:rPr>
              <w:t>活动记录表》（2014-005）</w:t>
            </w:r>
          </w:p>
        </w:tc>
      </w:tr>
      <w:tr>
        <w:trPr>
          <w:trHeight w:val="102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61" w:lineRule="auto"/>
              <w:ind w:left="269" w:right="60" w:hanging="212"/>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w w:val="99"/>
                <w:sz w:val="21"/>
                <w:szCs w:val="21"/>
              </w:rPr>
              <w:t> </w:t>
            </w:r>
            <w:r>
              <w:rPr>
                <w:rFonts w:ascii="宋体" w:hAnsi="宋体" w:cs="宋体" w:eastAsia="宋体" w:hint="default"/>
                <w:sz w:val="21"/>
                <w:szCs w:val="21"/>
              </w:rPr>
              <w:t>办公室</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机构</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3"/>
              <w:ind w:left="53" w:right="50"/>
              <w:jc w:val="both"/>
              <w:rPr>
                <w:rFonts w:ascii="宋体" w:hAnsi="宋体" w:cs="宋体" w:eastAsia="宋体" w:hint="default"/>
                <w:sz w:val="21"/>
                <w:szCs w:val="21"/>
              </w:rPr>
            </w:pPr>
            <w:r>
              <w:rPr>
                <w:rFonts w:ascii="宋体" w:hAnsi="宋体" w:cs="宋体" w:eastAsia="宋体" w:hint="default"/>
                <w:spacing w:val="8"/>
                <w:sz w:val="21"/>
                <w:szCs w:val="21"/>
              </w:rPr>
              <w:t>宏源证券股份有限公司、华</w:t>
            </w:r>
            <w:r>
              <w:rPr>
                <w:rFonts w:ascii="宋体" w:hAnsi="宋体" w:cs="宋体" w:eastAsia="宋体" w:hint="default"/>
                <w:w w:val="99"/>
                <w:sz w:val="21"/>
                <w:szCs w:val="21"/>
              </w:rPr>
              <w:t> </w:t>
            </w:r>
            <w:r>
              <w:rPr>
                <w:rFonts w:ascii="宋体" w:hAnsi="宋体" w:cs="宋体" w:eastAsia="宋体" w:hint="default"/>
                <w:spacing w:val="8"/>
                <w:sz w:val="21"/>
                <w:szCs w:val="21"/>
              </w:rPr>
              <w:t>泰证券股份有限公司、中原</w:t>
            </w:r>
            <w:r>
              <w:rPr>
                <w:rFonts w:ascii="宋体" w:hAnsi="宋体" w:cs="宋体" w:eastAsia="宋体" w:hint="default"/>
                <w:w w:val="99"/>
                <w:sz w:val="21"/>
                <w:szCs w:val="21"/>
              </w:rPr>
              <w:t> </w:t>
            </w:r>
            <w:r>
              <w:rPr>
                <w:rFonts w:ascii="宋体" w:hAnsi="宋体" w:cs="宋体" w:eastAsia="宋体" w:hint="default"/>
                <w:sz w:val="21"/>
                <w:szCs w:val="21"/>
              </w:rPr>
              <w:t>证券股份有限公司</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3"/>
              <w:ind w:left="52" w:right="51"/>
              <w:jc w:val="both"/>
              <w:rPr>
                <w:rFonts w:ascii="宋体" w:hAnsi="宋体" w:cs="宋体" w:eastAsia="宋体" w:hint="default"/>
                <w:sz w:val="21"/>
                <w:szCs w:val="21"/>
              </w:rPr>
            </w:pPr>
            <w:r>
              <w:rPr>
                <w:rFonts w:ascii="宋体" w:hAnsi="宋体" w:cs="宋体" w:eastAsia="宋体" w:hint="default"/>
                <w:spacing w:val="4"/>
                <w:sz w:val="21"/>
                <w:szCs w:val="21"/>
              </w:rPr>
              <w:t>详见深圳证券交易所投资者</w:t>
            </w:r>
            <w:r>
              <w:rPr>
                <w:rFonts w:ascii="宋体" w:hAnsi="宋体" w:cs="宋体" w:eastAsia="宋体" w:hint="default"/>
                <w:w w:val="99"/>
                <w:sz w:val="21"/>
                <w:szCs w:val="21"/>
              </w:rPr>
              <w:t> </w:t>
            </w:r>
            <w:r>
              <w:rPr>
                <w:rFonts w:ascii="宋体" w:hAnsi="宋体" w:cs="宋体" w:eastAsia="宋体" w:hint="default"/>
                <w:spacing w:val="4"/>
                <w:sz w:val="21"/>
                <w:szCs w:val="21"/>
              </w:rPr>
              <w:t>关系互动平台《投资者关系</w:t>
            </w:r>
            <w:r>
              <w:rPr>
                <w:rFonts w:ascii="宋体" w:hAnsi="宋体" w:cs="宋体" w:eastAsia="宋体" w:hint="default"/>
                <w:w w:val="99"/>
                <w:sz w:val="21"/>
                <w:szCs w:val="21"/>
              </w:rPr>
              <w:t> </w:t>
            </w:r>
            <w:r>
              <w:rPr>
                <w:rFonts w:ascii="宋体" w:hAnsi="宋体" w:cs="宋体" w:eastAsia="宋体" w:hint="default"/>
                <w:sz w:val="21"/>
                <w:szCs w:val="21"/>
              </w:rPr>
              <w:t>活动记录表》（2014-006）</w:t>
            </w:r>
          </w:p>
        </w:tc>
      </w:tr>
      <w:tr>
        <w:trPr>
          <w:trHeight w:val="13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61" w:lineRule="auto"/>
              <w:ind w:left="269" w:right="60" w:hanging="212"/>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w w:val="99"/>
                <w:sz w:val="21"/>
                <w:szCs w:val="21"/>
              </w:rPr>
              <w:t> </w:t>
            </w:r>
            <w:r>
              <w:rPr>
                <w:rFonts w:ascii="宋体" w:hAnsi="宋体" w:cs="宋体" w:eastAsia="宋体" w:hint="default"/>
                <w:sz w:val="21"/>
                <w:szCs w:val="21"/>
              </w:rPr>
              <w:t>办公室</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机构</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1"/>
              <w:ind w:left="53" w:right="50"/>
              <w:jc w:val="both"/>
              <w:rPr>
                <w:rFonts w:ascii="宋体" w:hAnsi="宋体" w:cs="宋体" w:eastAsia="宋体" w:hint="default"/>
                <w:sz w:val="21"/>
                <w:szCs w:val="21"/>
              </w:rPr>
            </w:pPr>
            <w:r>
              <w:rPr>
                <w:rFonts w:ascii="宋体" w:hAnsi="宋体" w:cs="宋体" w:eastAsia="宋体" w:hint="default"/>
                <w:sz w:val="21"/>
                <w:szCs w:val="21"/>
              </w:rPr>
              <w:t>IDG</w:t>
            </w:r>
            <w:r>
              <w:rPr>
                <w:rFonts w:ascii="宋体" w:hAnsi="宋体" w:cs="宋体" w:eastAsia="宋体" w:hint="default"/>
                <w:spacing w:val="-44"/>
                <w:sz w:val="21"/>
                <w:szCs w:val="21"/>
              </w:rPr>
              <w:t> </w:t>
            </w:r>
            <w:r>
              <w:rPr>
                <w:rFonts w:ascii="宋体" w:hAnsi="宋体" w:cs="宋体" w:eastAsia="宋体" w:hint="default"/>
                <w:spacing w:val="12"/>
                <w:sz w:val="21"/>
                <w:szCs w:val="21"/>
              </w:rPr>
              <w:t>资本投资顾问(北京)有</w:t>
            </w:r>
            <w:r>
              <w:rPr>
                <w:rFonts w:ascii="宋体" w:hAnsi="宋体" w:cs="宋体" w:eastAsia="宋体" w:hint="default"/>
                <w:w w:val="99"/>
                <w:sz w:val="21"/>
                <w:szCs w:val="21"/>
              </w:rPr>
              <w:t> </w:t>
            </w:r>
            <w:r>
              <w:rPr>
                <w:rFonts w:ascii="宋体" w:hAnsi="宋体" w:cs="宋体" w:eastAsia="宋体" w:hint="default"/>
                <w:spacing w:val="8"/>
                <w:sz w:val="21"/>
                <w:szCs w:val="21"/>
              </w:rPr>
              <w:t>限公司、信达证券股份有限</w:t>
            </w:r>
            <w:r>
              <w:rPr>
                <w:rFonts w:ascii="宋体" w:hAnsi="宋体" w:cs="宋体" w:eastAsia="宋体" w:hint="default"/>
                <w:w w:val="99"/>
                <w:sz w:val="21"/>
                <w:szCs w:val="21"/>
              </w:rPr>
              <w:t> </w:t>
            </w:r>
            <w:r>
              <w:rPr>
                <w:rFonts w:ascii="宋体" w:hAnsi="宋体" w:cs="宋体" w:eastAsia="宋体" w:hint="default"/>
                <w:spacing w:val="8"/>
                <w:sz w:val="21"/>
                <w:szCs w:val="21"/>
              </w:rPr>
              <w:t>公司、新华资产管理股份有</w:t>
            </w:r>
            <w:r>
              <w:rPr>
                <w:rFonts w:ascii="宋体" w:hAnsi="宋体" w:cs="宋体" w:eastAsia="宋体" w:hint="default"/>
                <w:w w:val="99"/>
                <w:sz w:val="21"/>
                <w:szCs w:val="21"/>
              </w:rPr>
              <w:t> </w:t>
            </w:r>
            <w:r>
              <w:rPr>
                <w:rFonts w:ascii="宋体" w:hAnsi="宋体" w:cs="宋体" w:eastAsia="宋体" w:hint="default"/>
                <w:spacing w:val="8"/>
                <w:sz w:val="21"/>
                <w:szCs w:val="21"/>
              </w:rPr>
              <w:t>限公司、圆信永丰基金管理</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61" w:lineRule="auto"/>
              <w:ind w:left="52" w:right="51"/>
              <w:jc w:val="both"/>
              <w:rPr>
                <w:rFonts w:ascii="宋体" w:hAnsi="宋体" w:cs="宋体" w:eastAsia="宋体" w:hint="default"/>
                <w:sz w:val="21"/>
                <w:szCs w:val="21"/>
              </w:rPr>
            </w:pPr>
            <w:r>
              <w:rPr>
                <w:rFonts w:ascii="宋体" w:hAnsi="宋体" w:cs="宋体" w:eastAsia="宋体" w:hint="default"/>
                <w:spacing w:val="4"/>
                <w:sz w:val="21"/>
                <w:szCs w:val="21"/>
              </w:rPr>
              <w:t>详见深圳证券交易所投资者</w:t>
            </w:r>
            <w:r>
              <w:rPr>
                <w:rFonts w:ascii="宋体" w:hAnsi="宋体" w:cs="宋体" w:eastAsia="宋体" w:hint="default"/>
                <w:w w:val="99"/>
                <w:sz w:val="21"/>
                <w:szCs w:val="21"/>
              </w:rPr>
              <w:t> </w:t>
            </w:r>
            <w:r>
              <w:rPr>
                <w:rFonts w:ascii="宋体" w:hAnsi="宋体" w:cs="宋体" w:eastAsia="宋体" w:hint="default"/>
                <w:spacing w:val="4"/>
                <w:sz w:val="21"/>
                <w:szCs w:val="21"/>
              </w:rPr>
              <w:t>关系互动平台《投资者关系</w:t>
            </w:r>
            <w:r>
              <w:rPr>
                <w:rFonts w:ascii="宋体" w:hAnsi="宋体" w:cs="宋体" w:eastAsia="宋体" w:hint="default"/>
                <w:w w:val="99"/>
                <w:sz w:val="21"/>
                <w:szCs w:val="21"/>
              </w:rPr>
              <w:t> </w:t>
            </w:r>
            <w:r>
              <w:rPr>
                <w:rFonts w:ascii="宋体" w:hAnsi="宋体" w:cs="宋体" w:eastAsia="宋体" w:hint="default"/>
                <w:sz w:val="21"/>
                <w:szCs w:val="21"/>
              </w:rPr>
              <w:t>活动记录表》（2014-007）</w:t>
            </w:r>
          </w:p>
        </w:tc>
      </w:tr>
    </w:tbl>
    <w:p>
      <w:pPr>
        <w:spacing w:after="0" w:line="261" w:lineRule="auto"/>
        <w:jc w:val="both"/>
        <w:rPr>
          <w:rFonts w:ascii="宋体" w:hAnsi="宋体" w:cs="宋体" w:eastAsia="宋体" w:hint="default"/>
          <w:sz w:val="21"/>
          <w:szCs w:val="21"/>
        </w:rPr>
        <w:sectPr>
          <w:pgSz w:w="11910" w:h="16840"/>
          <w:pgMar w:header="746" w:footer="978" w:top="1060" w:bottom="1160" w:left="700" w:right="760"/>
        </w:sectPr>
      </w:pPr>
    </w:p>
    <w:p>
      <w:pPr>
        <w:spacing w:line="240" w:lineRule="auto" w:before="0"/>
        <w:rPr>
          <w:rFonts w:ascii="Times New Roman" w:hAnsi="Times New Roman" w:cs="Times New Roman" w:eastAsia="Times New Roman" w:hint="default"/>
          <w:sz w:val="20"/>
          <w:szCs w:val="20"/>
        </w:rPr>
      </w:pPr>
      <w:r>
        <w:rPr/>
        <w:pict>
          <v:group style="position:absolute;margin-left:417.399994pt;margin-top:388.400024pt;width:133.950pt;height:80.95pt;mso-position-horizontal-relative:page;mso-position-vertical-relative:page;z-index:-772720" coordorigin="8348,7768" coordsize="2679,1619">
            <v:shape style="position:absolute;left:8348;top:7768;width:2679;height:1619" coordorigin="8348,7768" coordsize="2679,1619" path="m8348,7768l11027,7768,11027,9387,8348,9387,8348,7768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844"/>
        <w:gridCol w:w="1179"/>
        <w:gridCol w:w="996"/>
        <w:gridCol w:w="777"/>
        <w:gridCol w:w="2727"/>
        <w:gridCol w:w="2684"/>
      </w:tblGrid>
      <w:tr>
        <w:trPr>
          <w:trHeight w:val="376" w:hRule="exact"/>
        </w:trPr>
        <w:tc>
          <w:tcPr>
            <w:tcW w:w="1844" w:type="dxa"/>
            <w:vMerge w:val="restart"/>
            <w:tcBorders>
              <w:top w:val="single" w:sz="4" w:space="0" w:color="000000"/>
              <w:left w:val="single" w:sz="4" w:space="0" w:color="000000"/>
              <w:right w:val="single" w:sz="4" w:space="0" w:color="000000"/>
            </w:tcBorders>
          </w:tcPr>
          <w:p>
            <w:pPr/>
          </w:p>
        </w:tc>
        <w:tc>
          <w:tcPr>
            <w:tcW w:w="1179" w:type="dxa"/>
            <w:vMerge w:val="restart"/>
            <w:tcBorders>
              <w:top w:val="single" w:sz="4" w:space="0" w:color="000000"/>
              <w:left w:val="single" w:sz="4" w:space="0" w:color="000000"/>
              <w:right w:val="single" w:sz="4" w:space="0" w:color="000000"/>
            </w:tcBorders>
          </w:tcPr>
          <w:p>
            <w:pPr/>
          </w:p>
        </w:tc>
        <w:tc>
          <w:tcPr>
            <w:tcW w:w="996" w:type="dxa"/>
            <w:vMerge w:val="restart"/>
            <w:tcBorders>
              <w:top w:val="single" w:sz="4" w:space="0" w:color="000000"/>
              <w:left w:val="single" w:sz="4" w:space="0" w:color="000000"/>
              <w:right w:val="single" w:sz="4" w:space="0" w:color="000000"/>
            </w:tcBorders>
          </w:tcPr>
          <w:p>
            <w:pPr/>
          </w:p>
        </w:tc>
        <w:tc>
          <w:tcPr>
            <w:tcW w:w="777" w:type="dxa"/>
            <w:vMerge w:val="restart"/>
            <w:tcBorders>
              <w:top w:val="single" w:sz="4" w:space="0" w:color="000000"/>
              <w:left w:val="single" w:sz="4" w:space="0" w:color="000000"/>
              <w:right w:val="single" w:sz="4" w:space="0" w:color="000000"/>
            </w:tcBorders>
          </w:tcPr>
          <w:p>
            <w:pPr/>
          </w:p>
        </w:tc>
        <w:tc>
          <w:tcPr>
            <w:tcW w:w="27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53" w:right="0"/>
              <w:jc w:val="left"/>
              <w:rPr>
                <w:rFonts w:ascii="宋体" w:hAnsi="宋体" w:cs="宋体" w:eastAsia="宋体" w:hint="default"/>
                <w:sz w:val="21"/>
                <w:szCs w:val="21"/>
              </w:rPr>
            </w:pPr>
            <w:r>
              <w:rPr>
                <w:rFonts w:ascii="宋体" w:hAnsi="宋体" w:cs="宋体" w:eastAsia="宋体" w:hint="default"/>
                <w:spacing w:val="8"/>
                <w:sz w:val="21"/>
                <w:szCs w:val="21"/>
              </w:rPr>
              <w:t>有限公司、海通证券股份有</w:t>
            </w:r>
          </w:p>
        </w:tc>
        <w:tc>
          <w:tcPr>
            <w:tcW w:w="2684" w:type="dxa"/>
            <w:vMerge w:val="restart"/>
            <w:tcBorders>
              <w:top w:val="single" w:sz="4" w:space="0" w:color="000000"/>
              <w:left w:val="single" w:sz="4" w:space="0" w:color="000000"/>
              <w:right w:val="single" w:sz="4" w:space="0" w:color="000000"/>
            </w:tcBorders>
          </w:tcPr>
          <w:p>
            <w:pPr/>
          </w:p>
        </w:tc>
      </w:tr>
      <w:tr>
        <w:trPr>
          <w:trHeight w:val="300" w:hRule="exact"/>
        </w:trPr>
        <w:tc>
          <w:tcPr>
            <w:tcW w:w="1844" w:type="dxa"/>
            <w:vMerge/>
            <w:tcBorders>
              <w:left w:val="single" w:sz="4" w:space="0" w:color="000000"/>
              <w:right w:val="single" w:sz="4" w:space="0" w:color="000000"/>
            </w:tcBorders>
          </w:tcPr>
          <w:p>
            <w:pPr/>
          </w:p>
        </w:tc>
        <w:tc>
          <w:tcPr>
            <w:tcW w:w="1179" w:type="dxa"/>
            <w:vMerge/>
            <w:tcBorders>
              <w:left w:val="single" w:sz="4" w:space="0" w:color="000000"/>
              <w:right w:val="single" w:sz="4" w:space="0" w:color="000000"/>
            </w:tcBorders>
          </w:tcPr>
          <w:p>
            <w:pPr/>
          </w:p>
        </w:tc>
        <w:tc>
          <w:tcPr>
            <w:tcW w:w="996" w:type="dxa"/>
            <w:vMerge/>
            <w:tcBorders>
              <w:left w:val="single" w:sz="4" w:space="0" w:color="000000"/>
              <w:right w:val="single" w:sz="4" w:space="0" w:color="000000"/>
            </w:tcBorders>
          </w:tcPr>
          <w:p>
            <w:pPr/>
          </w:p>
        </w:tc>
        <w:tc>
          <w:tcPr>
            <w:tcW w:w="777" w:type="dxa"/>
            <w:vMerge/>
            <w:tcBorders>
              <w:left w:val="single" w:sz="4" w:space="0" w:color="000000"/>
              <w:right w:val="single" w:sz="4" w:space="0" w:color="000000"/>
            </w:tcBorders>
          </w:tcPr>
          <w:p>
            <w:pPr/>
          </w:p>
        </w:tc>
        <w:tc>
          <w:tcPr>
            <w:tcW w:w="272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53" w:right="0"/>
              <w:jc w:val="left"/>
              <w:rPr>
                <w:rFonts w:ascii="宋体" w:hAnsi="宋体" w:cs="宋体" w:eastAsia="宋体" w:hint="default"/>
                <w:sz w:val="21"/>
                <w:szCs w:val="21"/>
              </w:rPr>
            </w:pPr>
            <w:r>
              <w:rPr>
                <w:rFonts w:ascii="宋体" w:hAnsi="宋体" w:cs="宋体" w:eastAsia="宋体" w:hint="default"/>
                <w:spacing w:val="8"/>
                <w:sz w:val="21"/>
                <w:szCs w:val="21"/>
              </w:rPr>
              <w:t>限公司、东兴证券股份有限</w:t>
            </w:r>
          </w:p>
        </w:tc>
        <w:tc>
          <w:tcPr>
            <w:tcW w:w="2684" w:type="dxa"/>
            <w:vMerge/>
            <w:tcBorders>
              <w:left w:val="single" w:sz="4" w:space="0" w:color="000000"/>
              <w:right w:val="single" w:sz="4" w:space="0" w:color="000000"/>
            </w:tcBorders>
          </w:tcPr>
          <w:p>
            <w:pPr/>
          </w:p>
        </w:tc>
      </w:tr>
      <w:tr>
        <w:trPr>
          <w:trHeight w:val="300" w:hRule="exact"/>
        </w:trPr>
        <w:tc>
          <w:tcPr>
            <w:tcW w:w="1844" w:type="dxa"/>
            <w:vMerge/>
            <w:tcBorders>
              <w:left w:val="single" w:sz="4" w:space="0" w:color="000000"/>
              <w:right w:val="single" w:sz="4" w:space="0" w:color="000000"/>
            </w:tcBorders>
          </w:tcPr>
          <w:p>
            <w:pPr/>
          </w:p>
        </w:tc>
        <w:tc>
          <w:tcPr>
            <w:tcW w:w="1179" w:type="dxa"/>
            <w:vMerge/>
            <w:tcBorders>
              <w:left w:val="single" w:sz="4" w:space="0" w:color="000000"/>
              <w:right w:val="single" w:sz="4" w:space="0" w:color="000000"/>
            </w:tcBorders>
          </w:tcPr>
          <w:p>
            <w:pPr/>
          </w:p>
        </w:tc>
        <w:tc>
          <w:tcPr>
            <w:tcW w:w="996" w:type="dxa"/>
            <w:vMerge/>
            <w:tcBorders>
              <w:left w:val="single" w:sz="4" w:space="0" w:color="000000"/>
              <w:right w:val="single" w:sz="4" w:space="0" w:color="000000"/>
            </w:tcBorders>
          </w:tcPr>
          <w:p>
            <w:pPr/>
          </w:p>
        </w:tc>
        <w:tc>
          <w:tcPr>
            <w:tcW w:w="777" w:type="dxa"/>
            <w:vMerge/>
            <w:tcBorders>
              <w:left w:val="single" w:sz="4" w:space="0" w:color="000000"/>
              <w:right w:val="single" w:sz="4" w:space="0" w:color="000000"/>
            </w:tcBorders>
          </w:tcPr>
          <w:p>
            <w:pPr/>
          </w:p>
        </w:tc>
        <w:tc>
          <w:tcPr>
            <w:tcW w:w="272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53" w:right="0"/>
              <w:jc w:val="left"/>
              <w:rPr>
                <w:rFonts w:ascii="宋体" w:hAnsi="宋体" w:cs="宋体" w:eastAsia="宋体" w:hint="default"/>
                <w:sz w:val="21"/>
                <w:szCs w:val="21"/>
              </w:rPr>
            </w:pPr>
            <w:r>
              <w:rPr>
                <w:rFonts w:ascii="宋体" w:hAnsi="宋体" w:cs="宋体" w:eastAsia="宋体" w:hint="default"/>
                <w:spacing w:val="8"/>
                <w:sz w:val="21"/>
                <w:szCs w:val="21"/>
              </w:rPr>
              <w:t>公司、新华基金管理有限公</w:t>
            </w:r>
          </w:p>
        </w:tc>
        <w:tc>
          <w:tcPr>
            <w:tcW w:w="2684" w:type="dxa"/>
            <w:vMerge/>
            <w:tcBorders>
              <w:left w:val="single" w:sz="4" w:space="0" w:color="000000"/>
              <w:right w:val="single" w:sz="4" w:space="0" w:color="000000"/>
            </w:tcBorders>
          </w:tcPr>
          <w:p>
            <w:pPr/>
          </w:p>
        </w:tc>
      </w:tr>
      <w:tr>
        <w:trPr>
          <w:trHeight w:val="300" w:hRule="exact"/>
        </w:trPr>
        <w:tc>
          <w:tcPr>
            <w:tcW w:w="1844" w:type="dxa"/>
            <w:vMerge/>
            <w:tcBorders>
              <w:left w:val="single" w:sz="4" w:space="0" w:color="000000"/>
              <w:right w:val="single" w:sz="4" w:space="0" w:color="000000"/>
            </w:tcBorders>
          </w:tcPr>
          <w:p>
            <w:pPr/>
          </w:p>
        </w:tc>
        <w:tc>
          <w:tcPr>
            <w:tcW w:w="1179" w:type="dxa"/>
            <w:vMerge/>
            <w:tcBorders>
              <w:left w:val="single" w:sz="4" w:space="0" w:color="000000"/>
              <w:right w:val="single" w:sz="4" w:space="0" w:color="000000"/>
            </w:tcBorders>
          </w:tcPr>
          <w:p>
            <w:pPr/>
          </w:p>
        </w:tc>
        <w:tc>
          <w:tcPr>
            <w:tcW w:w="996" w:type="dxa"/>
            <w:vMerge/>
            <w:tcBorders>
              <w:left w:val="single" w:sz="4" w:space="0" w:color="000000"/>
              <w:right w:val="single" w:sz="4" w:space="0" w:color="000000"/>
            </w:tcBorders>
          </w:tcPr>
          <w:p>
            <w:pPr/>
          </w:p>
        </w:tc>
        <w:tc>
          <w:tcPr>
            <w:tcW w:w="777" w:type="dxa"/>
            <w:vMerge/>
            <w:tcBorders>
              <w:left w:val="single" w:sz="4" w:space="0" w:color="000000"/>
              <w:right w:val="single" w:sz="4" w:space="0" w:color="000000"/>
            </w:tcBorders>
          </w:tcPr>
          <w:p>
            <w:pPr/>
          </w:p>
        </w:tc>
        <w:tc>
          <w:tcPr>
            <w:tcW w:w="272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53" w:right="0"/>
              <w:jc w:val="left"/>
              <w:rPr>
                <w:rFonts w:ascii="宋体" w:hAnsi="宋体" w:cs="宋体" w:eastAsia="宋体" w:hint="default"/>
                <w:sz w:val="21"/>
                <w:szCs w:val="21"/>
              </w:rPr>
            </w:pPr>
            <w:r>
              <w:rPr>
                <w:rFonts w:ascii="宋体" w:hAnsi="宋体" w:cs="宋体" w:eastAsia="宋体" w:hint="default"/>
                <w:spacing w:val="8"/>
                <w:sz w:val="21"/>
                <w:szCs w:val="21"/>
              </w:rPr>
              <w:t>司、中国银河投资管理有限</w:t>
            </w:r>
          </w:p>
        </w:tc>
        <w:tc>
          <w:tcPr>
            <w:tcW w:w="2684" w:type="dxa"/>
            <w:vMerge/>
            <w:tcBorders>
              <w:left w:val="single" w:sz="4" w:space="0" w:color="000000"/>
              <w:right w:val="single" w:sz="4" w:space="0" w:color="000000"/>
            </w:tcBorders>
          </w:tcPr>
          <w:p>
            <w:pPr/>
          </w:p>
        </w:tc>
      </w:tr>
      <w:tr>
        <w:trPr>
          <w:trHeight w:val="300" w:hRule="exact"/>
        </w:trPr>
        <w:tc>
          <w:tcPr>
            <w:tcW w:w="1844" w:type="dxa"/>
            <w:vMerge/>
            <w:tcBorders>
              <w:left w:val="single" w:sz="4" w:space="0" w:color="000000"/>
              <w:right w:val="single" w:sz="4" w:space="0" w:color="000000"/>
            </w:tcBorders>
          </w:tcPr>
          <w:p>
            <w:pPr/>
          </w:p>
        </w:tc>
        <w:tc>
          <w:tcPr>
            <w:tcW w:w="1179" w:type="dxa"/>
            <w:vMerge/>
            <w:tcBorders>
              <w:left w:val="single" w:sz="4" w:space="0" w:color="000000"/>
              <w:right w:val="single" w:sz="4" w:space="0" w:color="000000"/>
            </w:tcBorders>
          </w:tcPr>
          <w:p>
            <w:pPr/>
          </w:p>
        </w:tc>
        <w:tc>
          <w:tcPr>
            <w:tcW w:w="996" w:type="dxa"/>
            <w:vMerge/>
            <w:tcBorders>
              <w:left w:val="single" w:sz="4" w:space="0" w:color="000000"/>
              <w:right w:val="single" w:sz="4" w:space="0" w:color="000000"/>
            </w:tcBorders>
          </w:tcPr>
          <w:p>
            <w:pPr/>
          </w:p>
        </w:tc>
        <w:tc>
          <w:tcPr>
            <w:tcW w:w="777" w:type="dxa"/>
            <w:vMerge/>
            <w:tcBorders>
              <w:left w:val="single" w:sz="4" w:space="0" w:color="000000"/>
              <w:right w:val="single" w:sz="4" w:space="0" w:color="000000"/>
            </w:tcBorders>
          </w:tcPr>
          <w:p>
            <w:pPr/>
          </w:p>
        </w:tc>
        <w:tc>
          <w:tcPr>
            <w:tcW w:w="272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53" w:right="0"/>
              <w:jc w:val="left"/>
              <w:rPr>
                <w:rFonts w:ascii="宋体" w:hAnsi="宋体" w:cs="宋体" w:eastAsia="宋体" w:hint="default"/>
                <w:sz w:val="21"/>
                <w:szCs w:val="21"/>
              </w:rPr>
            </w:pPr>
            <w:r>
              <w:rPr>
                <w:rFonts w:ascii="宋体" w:hAnsi="宋体" w:cs="宋体" w:eastAsia="宋体" w:hint="default"/>
                <w:spacing w:val="8"/>
                <w:sz w:val="21"/>
                <w:szCs w:val="21"/>
              </w:rPr>
              <w:t>公司、建信基金管理公司、</w:t>
            </w:r>
          </w:p>
        </w:tc>
        <w:tc>
          <w:tcPr>
            <w:tcW w:w="2684" w:type="dxa"/>
            <w:vMerge/>
            <w:tcBorders>
              <w:left w:val="single" w:sz="4" w:space="0" w:color="000000"/>
              <w:right w:val="single" w:sz="4" w:space="0" w:color="000000"/>
            </w:tcBorders>
          </w:tcPr>
          <w:p>
            <w:pPr/>
          </w:p>
        </w:tc>
      </w:tr>
      <w:tr>
        <w:trPr>
          <w:trHeight w:val="348" w:hRule="exact"/>
        </w:trPr>
        <w:tc>
          <w:tcPr>
            <w:tcW w:w="1844" w:type="dxa"/>
            <w:vMerge/>
            <w:tcBorders>
              <w:left w:val="single" w:sz="4" w:space="0" w:color="000000"/>
              <w:bottom w:val="single" w:sz="4" w:space="0" w:color="000000"/>
              <w:right w:val="single" w:sz="4" w:space="0" w:color="000000"/>
            </w:tcBorders>
          </w:tcPr>
          <w:p>
            <w:pPr/>
          </w:p>
        </w:tc>
        <w:tc>
          <w:tcPr>
            <w:tcW w:w="1179" w:type="dxa"/>
            <w:vMerge/>
            <w:tcBorders>
              <w:left w:val="single" w:sz="4" w:space="0" w:color="000000"/>
              <w:bottom w:val="single" w:sz="4" w:space="0" w:color="000000"/>
              <w:right w:val="single" w:sz="4" w:space="0" w:color="000000"/>
            </w:tcBorders>
          </w:tcPr>
          <w:p>
            <w:pPr/>
          </w:p>
        </w:tc>
        <w:tc>
          <w:tcPr>
            <w:tcW w:w="996" w:type="dxa"/>
            <w:vMerge/>
            <w:tcBorders>
              <w:left w:val="single" w:sz="4" w:space="0" w:color="000000"/>
              <w:bottom w:val="single" w:sz="4" w:space="0" w:color="000000"/>
              <w:right w:val="single" w:sz="4" w:space="0" w:color="000000"/>
            </w:tcBorders>
          </w:tcPr>
          <w:p>
            <w:pPr/>
          </w:p>
        </w:tc>
        <w:tc>
          <w:tcPr>
            <w:tcW w:w="777" w:type="dxa"/>
            <w:vMerge/>
            <w:tcBorders>
              <w:left w:val="single" w:sz="4" w:space="0" w:color="000000"/>
              <w:bottom w:val="single" w:sz="4" w:space="0" w:color="000000"/>
              <w:right w:val="single" w:sz="4" w:space="0" w:color="000000"/>
            </w:tcBorders>
          </w:tcPr>
          <w:p>
            <w:pPr/>
          </w:p>
        </w:tc>
        <w:tc>
          <w:tcPr>
            <w:tcW w:w="2727"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53" w:right="0"/>
              <w:jc w:val="left"/>
              <w:rPr>
                <w:rFonts w:ascii="宋体" w:hAnsi="宋体" w:cs="宋体" w:eastAsia="宋体" w:hint="default"/>
                <w:sz w:val="21"/>
                <w:szCs w:val="21"/>
              </w:rPr>
            </w:pPr>
            <w:r>
              <w:rPr>
                <w:rFonts w:ascii="宋体" w:hAnsi="宋体" w:cs="宋体" w:eastAsia="宋体" w:hint="default"/>
                <w:sz w:val="21"/>
                <w:szCs w:val="21"/>
              </w:rPr>
              <w:t>国泰君安证券股份有限公司</w:t>
            </w:r>
          </w:p>
        </w:tc>
        <w:tc>
          <w:tcPr>
            <w:tcW w:w="2684" w:type="dxa"/>
            <w:vMerge/>
            <w:tcBorders>
              <w:left w:val="single" w:sz="4" w:space="0" w:color="000000"/>
              <w:bottom w:val="single" w:sz="4" w:space="0" w:color="000000"/>
              <w:right w:val="single" w:sz="4" w:space="0" w:color="000000"/>
            </w:tcBorders>
          </w:tcPr>
          <w:p>
            <w:pPr/>
          </w:p>
        </w:tc>
      </w:tr>
      <w:tr>
        <w:trPr>
          <w:trHeight w:val="102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50"/>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61" w:lineRule="auto"/>
              <w:ind w:left="269" w:right="60" w:hanging="212"/>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w w:val="99"/>
                <w:sz w:val="21"/>
                <w:szCs w:val="21"/>
              </w:rPr>
              <w:t> </w:t>
            </w:r>
            <w:r>
              <w:rPr>
                <w:rFonts w:ascii="宋体" w:hAnsi="宋体" w:cs="宋体" w:eastAsia="宋体" w:hint="default"/>
                <w:sz w:val="21"/>
                <w:szCs w:val="21"/>
              </w:rPr>
              <w:t>办公室</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2"/>
              <w:jc w:val="center"/>
              <w:rPr>
                <w:rFonts w:ascii="宋体" w:hAnsi="宋体" w:cs="宋体" w:eastAsia="宋体" w:hint="default"/>
                <w:sz w:val="21"/>
                <w:szCs w:val="21"/>
              </w:rPr>
            </w:pPr>
            <w:r>
              <w:rPr>
                <w:rFonts w:ascii="宋体" w:hAnsi="宋体" w:cs="宋体" w:eastAsia="宋体" w:hint="default"/>
                <w:sz w:val="21"/>
                <w:szCs w:val="21"/>
              </w:rPr>
              <w:t>机构</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53" w:right="0"/>
              <w:jc w:val="left"/>
              <w:rPr>
                <w:rFonts w:ascii="宋体" w:hAnsi="宋体" w:cs="宋体" w:eastAsia="宋体" w:hint="default"/>
                <w:sz w:val="21"/>
                <w:szCs w:val="21"/>
              </w:rPr>
            </w:pPr>
            <w:r>
              <w:rPr>
                <w:rFonts w:ascii="宋体" w:hAnsi="宋体" w:cs="宋体" w:eastAsia="宋体" w:hint="default"/>
                <w:sz w:val="21"/>
                <w:szCs w:val="21"/>
              </w:rPr>
              <w:t>东北证券股份有限公司</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1"/>
              <w:ind w:left="52" w:right="51"/>
              <w:jc w:val="both"/>
              <w:rPr>
                <w:rFonts w:ascii="宋体" w:hAnsi="宋体" w:cs="宋体" w:eastAsia="宋体" w:hint="default"/>
                <w:sz w:val="21"/>
                <w:szCs w:val="21"/>
              </w:rPr>
            </w:pPr>
            <w:r>
              <w:rPr>
                <w:rFonts w:ascii="宋体" w:hAnsi="宋体" w:cs="宋体" w:eastAsia="宋体" w:hint="default"/>
                <w:spacing w:val="4"/>
                <w:sz w:val="21"/>
                <w:szCs w:val="21"/>
              </w:rPr>
              <w:t>见深圳证券交易所投资者关</w:t>
            </w:r>
            <w:r>
              <w:rPr>
                <w:rFonts w:ascii="宋体" w:hAnsi="宋体" w:cs="宋体" w:eastAsia="宋体" w:hint="default"/>
                <w:w w:val="99"/>
                <w:sz w:val="21"/>
                <w:szCs w:val="21"/>
              </w:rPr>
              <w:t> </w:t>
            </w:r>
            <w:r>
              <w:rPr>
                <w:rFonts w:ascii="宋体" w:hAnsi="宋体" w:cs="宋体" w:eastAsia="宋体" w:hint="default"/>
                <w:spacing w:val="4"/>
                <w:sz w:val="21"/>
                <w:szCs w:val="21"/>
              </w:rPr>
              <w:t>系互动平台《投资者关系活</w:t>
            </w:r>
            <w:r>
              <w:rPr>
                <w:rFonts w:ascii="宋体" w:hAnsi="宋体" w:cs="宋体" w:eastAsia="宋体" w:hint="default"/>
                <w:w w:val="99"/>
                <w:sz w:val="21"/>
                <w:szCs w:val="21"/>
              </w:rPr>
              <w:t> </w:t>
            </w:r>
            <w:r>
              <w:rPr>
                <w:rFonts w:ascii="宋体" w:hAnsi="宋体" w:cs="宋体" w:eastAsia="宋体" w:hint="default"/>
                <w:sz w:val="21"/>
                <w:szCs w:val="21"/>
              </w:rPr>
              <w:t>动记录表》（2014-008）</w:t>
            </w:r>
          </w:p>
        </w:tc>
      </w:tr>
      <w:tr>
        <w:trPr>
          <w:trHeight w:val="102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50"/>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61" w:lineRule="auto"/>
              <w:ind w:left="269" w:right="60" w:hanging="212"/>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w w:val="99"/>
                <w:sz w:val="21"/>
                <w:szCs w:val="21"/>
              </w:rPr>
              <w:t> </w:t>
            </w:r>
            <w:r>
              <w:rPr>
                <w:rFonts w:ascii="宋体" w:hAnsi="宋体" w:cs="宋体" w:eastAsia="宋体" w:hint="default"/>
                <w:sz w:val="21"/>
                <w:szCs w:val="21"/>
              </w:rPr>
              <w:t>办公室</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2"/>
              <w:jc w:val="center"/>
              <w:rPr>
                <w:rFonts w:ascii="宋体" w:hAnsi="宋体" w:cs="宋体" w:eastAsia="宋体" w:hint="default"/>
                <w:sz w:val="21"/>
                <w:szCs w:val="21"/>
              </w:rPr>
            </w:pPr>
            <w:r>
              <w:rPr>
                <w:rFonts w:ascii="宋体" w:hAnsi="宋体" w:cs="宋体" w:eastAsia="宋体" w:hint="default"/>
                <w:sz w:val="21"/>
                <w:szCs w:val="21"/>
              </w:rPr>
              <w:t>机构</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61" w:lineRule="auto"/>
              <w:ind w:left="53" w:right="50"/>
              <w:jc w:val="left"/>
              <w:rPr>
                <w:rFonts w:ascii="宋体" w:hAnsi="宋体" w:cs="宋体" w:eastAsia="宋体" w:hint="default"/>
                <w:sz w:val="21"/>
                <w:szCs w:val="21"/>
              </w:rPr>
            </w:pPr>
            <w:r>
              <w:rPr>
                <w:rFonts w:ascii="宋体" w:hAnsi="宋体" w:cs="宋体" w:eastAsia="宋体" w:hint="default"/>
                <w:spacing w:val="8"/>
                <w:sz w:val="21"/>
                <w:szCs w:val="21"/>
              </w:rPr>
              <w:t>广发证券资产管理（广东）</w:t>
            </w:r>
            <w:r>
              <w:rPr>
                <w:rFonts w:ascii="宋体" w:hAnsi="宋体" w:cs="宋体" w:eastAsia="宋体" w:hint="default"/>
                <w:w w:val="99"/>
                <w:sz w:val="21"/>
                <w:szCs w:val="21"/>
              </w:rPr>
              <w:t> </w:t>
            </w:r>
            <w:r>
              <w:rPr>
                <w:rFonts w:ascii="宋体" w:hAnsi="宋体" w:cs="宋体" w:eastAsia="宋体" w:hint="default"/>
                <w:sz w:val="21"/>
                <w:szCs w:val="21"/>
              </w:rPr>
              <w:t>有限公司</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2"/>
              <w:ind w:left="52" w:right="51"/>
              <w:jc w:val="both"/>
              <w:rPr>
                <w:rFonts w:ascii="宋体" w:hAnsi="宋体" w:cs="宋体" w:eastAsia="宋体" w:hint="default"/>
                <w:sz w:val="21"/>
                <w:szCs w:val="21"/>
              </w:rPr>
            </w:pPr>
            <w:r>
              <w:rPr>
                <w:rFonts w:ascii="宋体" w:hAnsi="宋体" w:cs="宋体" w:eastAsia="宋体" w:hint="default"/>
                <w:spacing w:val="4"/>
                <w:sz w:val="21"/>
                <w:szCs w:val="21"/>
              </w:rPr>
              <w:t>见深圳证券交易所投资者关</w:t>
            </w:r>
            <w:r>
              <w:rPr>
                <w:rFonts w:ascii="宋体" w:hAnsi="宋体" w:cs="宋体" w:eastAsia="宋体" w:hint="default"/>
                <w:w w:val="99"/>
                <w:sz w:val="21"/>
                <w:szCs w:val="21"/>
              </w:rPr>
              <w:t> </w:t>
            </w:r>
            <w:r>
              <w:rPr>
                <w:rFonts w:ascii="宋体" w:hAnsi="宋体" w:cs="宋体" w:eastAsia="宋体" w:hint="default"/>
                <w:spacing w:val="4"/>
                <w:sz w:val="21"/>
                <w:szCs w:val="21"/>
              </w:rPr>
              <w:t>系互动平台《投资者关系活</w:t>
            </w:r>
            <w:r>
              <w:rPr>
                <w:rFonts w:ascii="宋体" w:hAnsi="宋体" w:cs="宋体" w:eastAsia="宋体" w:hint="default"/>
                <w:w w:val="99"/>
                <w:sz w:val="21"/>
                <w:szCs w:val="21"/>
              </w:rPr>
              <w:t> </w:t>
            </w:r>
            <w:r>
              <w:rPr>
                <w:rFonts w:ascii="宋体" w:hAnsi="宋体" w:cs="宋体" w:eastAsia="宋体" w:hint="default"/>
                <w:sz w:val="21"/>
                <w:szCs w:val="21"/>
              </w:rPr>
              <w:t>动记录表》（2014-009）</w:t>
            </w:r>
          </w:p>
        </w:tc>
      </w:tr>
      <w:tr>
        <w:trPr>
          <w:trHeight w:val="102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50"/>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61" w:lineRule="auto"/>
              <w:ind w:left="269" w:right="60" w:hanging="212"/>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w w:val="99"/>
                <w:sz w:val="21"/>
                <w:szCs w:val="21"/>
              </w:rPr>
              <w:t> </w:t>
            </w:r>
            <w:r>
              <w:rPr>
                <w:rFonts w:ascii="宋体" w:hAnsi="宋体" w:cs="宋体" w:eastAsia="宋体" w:hint="default"/>
                <w:sz w:val="21"/>
                <w:szCs w:val="21"/>
              </w:rPr>
              <w:t>办公室</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2"/>
              <w:jc w:val="center"/>
              <w:rPr>
                <w:rFonts w:ascii="宋体" w:hAnsi="宋体" w:cs="宋体" w:eastAsia="宋体" w:hint="default"/>
                <w:sz w:val="21"/>
                <w:szCs w:val="21"/>
              </w:rPr>
            </w:pPr>
            <w:r>
              <w:rPr>
                <w:rFonts w:ascii="宋体" w:hAnsi="宋体" w:cs="宋体" w:eastAsia="宋体" w:hint="default"/>
                <w:sz w:val="21"/>
                <w:szCs w:val="21"/>
              </w:rPr>
              <w:t>机构</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53" w:right="0"/>
              <w:jc w:val="left"/>
              <w:rPr>
                <w:rFonts w:ascii="宋体" w:hAnsi="宋体" w:cs="宋体" w:eastAsia="宋体" w:hint="default"/>
                <w:sz w:val="21"/>
                <w:szCs w:val="21"/>
              </w:rPr>
            </w:pPr>
            <w:r>
              <w:rPr>
                <w:rFonts w:ascii="宋体" w:hAnsi="宋体" w:cs="宋体" w:eastAsia="宋体" w:hint="default"/>
                <w:sz w:val="21"/>
                <w:szCs w:val="21"/>
              </w:rPr>
              <w:t>中国国际金融有限公司</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1"/>
              <w:ind w:left="52" w:right="51"/>
              <w:jc w:val="both"/>
              <w:rPr>
                <w:rFonts w:ascii="宋体" w:hAnsi="宋体" w:cs="宋体" w:eastAsia="宋体" w:hint="default"/>
                <w:sz w:val="21"/>
                <w:szCs w:val="21"/>
              </w:rPr>
            </w:pPr>
            <w:r>
              <w:rPr>
                <w:rFonts w:ascii="宋体" w:hAnsi="宋体" w:cs="宋体" w:eastAsia="宋体" w:hint="default"/>
                <w:spacing w:val="4"/>
                <w:sz w:val="21"/>
                <w:szCs w:val="21"/>
              </w:rPr>
              <w:t>见深圳证券交易所投资者关</w:t>
            </w:r>
            <w:r>
              <w:rPr>
                <w:rFonts w:ascii="宋体" w:hAnsi="宋体" w:cs="宋体" w:eastAsia="宋体" w:hint="default"/>
                <w:w w:val="99"/>
                <w:sz w:val="21"/>
                <w:szCs w:val="21"/>
              </w:rPr>
              <w:t> </w:t>
            </w:r>
            <w:r>
              <w:rPr>
                <w:rFonts w:ascii="宋体" w:hAnsi="宋体" w:cs="宋体" w:eastAsia="宋体" w:hint="default"/>
                <w:spacing w:val="4"/>
                <w:sz w:val="21"/>
                <w:szCs w:val="21"/>
              </w:rPr>
              <w:t>系互动平台《投资者关系活</w:t>
            </w:r>
            <w:r>
              <w:rPr>
                <w:rFonts w:ascii="宋体" w:hAnsi="宋体" w:cs="宋体" w:eastAsia="宋体" w:hint="default"/>
                <w:w w:val="99"/>
                <w:sz w:val="21"/>
                <w:szCs w:val="21"/>
              </w:rPr>
              <w:t> </w:t>
            </w:r>
            <w:r>
              <w:rPr>
                <w:rFonts w:ascii="宋体" w:hAnsi="宋体" w:cs="宋体" w:eastAsia="宋体" w:hint="default"/>
                <w:sz w:val="21"/>
                <w:szCs w:val="21"/>
              </w:rPr>
              <w:t>动记录表》（2014-010）</w:t>
            </w:r>
          </w:p>
        </w:tc>
      </w:tr>
      <w:tr>
        <w:trPr>
          <w:trHeight w:val="132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1" w:lineRule="auto" w:before="121"/>
              <w:ind w:left="269" w:right="60" w:hanging="212"/>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w w:val="99"/>
                <w:sz w:val="21"/>
                <w:szCs w:val="21"/>
              </w:rPr>
              <w:t> </w:t>
            </w:r>
            <w:r>
              <w:rPr>
                <w:rFonts w:ascii="宋体" w:hAnsi="宋体" w:cs="宋体" w:eastAsia="宋体" w:hint="default"/>
                <w:sz w:val="21"/>
                <w:szCs w:val="21"/>
              </w:rPr>
              <w:t>办公室</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机构</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1"/>
              <w:ind w:left="53" w:right="50"/>
              <w:jc w:val="both"/>
              <w:rPr>
                <w:rFonts w:ascii="宋体" w:hAnsi="宋体" w:cs="宋体" w:eastAsia="宋体" w:hint="default"/>
                <w:sz w:val="21"/>
                <w:szCs w:val="21"/>
              </w:rPr>
            </w:pPr>
            <w:r>
              <w:rPr>
                <w:rFonts w:ascii="宋体" w:hAnsi="宋体" w:cs="宋体" w:eastAsia="宋体" w:hint="default"/>
                <w:spacing w:val="8"/>
                <w:sz w:val="21"/>
                <w:szCs w:val="21"/>
              </w:rPr>
              <w:t>东北证券股份有限公司上海</w:t>
            </w:r>
            <w:r>
              <w:rPr>
                <w:rFonts w:ascii="宋体" w:hAnsi="宋体" w:cs="宋体" w:eastAsia="宋体" w:hint="default"/>
                <w:w w:val="99"/>
                <w:sz w:val="21"/>
                <w:szCs w:val="21"/>
              </w:rPr>
              <w:t> </w:t>
            </w:r>
            <w:r>
              <w:rPr>
                <w:rFonts w:ascii="宋体" w:hAnsi="宋体" w:cs="宋体" w:eastAsia="宋体" w:hint="default"/>
                <w:spacing w:val="8"/>
                <w:sz w:val="21"/>
                <w:szCs w:val="21"/>
              </w:rPr>
              <w:t>分公司、安信证券股份有限</w:t>
            </w:r>
            <w:r>
              <w:rPr>
                <w:rFonts w:ascii="宋体" w:hAnsi="宋体" w:cs="宋体" w:eastAsia="宋体" w:hint="default"/>
                <w:w w:val="99"/>
                <w:sz w:val="21"/>
                <w:szCs w:val="21"/>
              </w:rPr>
              <w:t> </w:t>
            </w:r>
            <w:r>
              <w:rPr>
                <w:rFonts w:ascii="宋体" w:hAnsi="宋体" w:cs="宋体" w:eastAsia="宋体" w:hint="default"/>
                <w:spacing w:val="8"/>
                <w:sz w:val="21"/>
                <w:szCs w:val="21"/>
              </w:rPr>
              <w:t>公司、上海筑金投资有限公</w:t>
            </w:r>
            <w:r>
              <w:rPr>
                <w:rFonts w:ascii="宋体" w:hAnsi="宋体" w:cs="宋体" w:eastAsia="宋体" w:hint="default"/>
                <w:w w:val="99"/>
                <w:sz w:val="21"/>
                <w:szCs w:val="21"/>
              </w:rPr>
              <w:t> </w:t>
            </w:r>
            <w:r>
              <w:rPr>
                <w:rFonts w:ascii="宋体" w:hAnsi="宋体" w:cs="宋体" w:eastAsia="宋体" w:hint="default"/>
                <w:sz w:val="21"/>
                <w:szCs w:val="21"/>
              </w:rPr>
              <w:t>司</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61" w:lineRule="auto"/>
              <w:ind w:left="52" w:right="51"/>
              <w:jc w:val="both"/>
              <w:rPr>
                <w:rFonts w:ascii="宋体" w:hAnsi="宋体" w:cs="宋体" w:eastAsia="宋体" w:hint="default"/>
                <w:sz w:val="21"/>
                <w:szCs w:val="21"/>
              </w:rPr>
            </w:pPr>
            <w:r>
              <w:rPr>
                <w:rFonts w:ascii="宋体" w:hAnsi="宋体" w:cs="宋体" w:eastAsia="宋体" w:hint="default"/>
                <w:spacing w:val="4"/>
                <w:sz w:val="21"/>
                <w:szCs w:val="21"/>
              </w:rPr>
              <w:t>见深圳证券交易所投资者关</w:t>
            </w:r>
            <w:r>
              <w:rPr>
                <w:rFonts w:ascii="宋体" w:hAnsi="宋体" w:cs="宋体" w:eastAsia="宋体" w:hint="default"/>
                <w:w w:val="99"/>
                <w:sz w:val="21"/>
                <w:szCs w:val="21"/>
              </w:rPr>
              <w:t> </w:t>
            </w:r>
            <w:r>
              <w:rPr>
                <w:rFonts w:ascii="宋体" w:hAnsi="宋体" w:cs="宋体" w:eastAsia="宋体" w:hint="default"/>
                <w:spacing w:val="4"/>
                <w:sz w:val="21"/>
                <w:szCs w:val="21"/>
              </w:rPr>
              <w:t>系互动平台《投资者关系活</w:t>
            </w:r>
            <w:r>
              <w:rPr>
                <w:rFonts w:ascii="宋体" w:hAnsi="宋体" w:cs="宋体" w:eastAsia="宋体" w:hint="default"/>
                <w:w w:val="99"/>
                <w:sz w:val="21"/>
                <w:szCs w:val="21"/>
              </w:rPr>
              <w:t> </w:t>
            </w:r>
            <w:r>
              <w:rPr>
                <w:rFonts w:ascii="宋体" w:hAnsi="宋体" w:cs="宋体" w:eastAsia="宋体" w:hint="default"/>
                <w:sz w:val="21"/>
                <w:szCs w:val="21"/>
              </w:rPr>
              <w:t>动记录表》（2014-011）</w:t>
            </w:r>
          </w:p>
        </w:tc>
      </w:tr>
      <w:tr>
        <w:trPr>
          <w:trHeight w:val="377" w:hRule="exact"/>
        </w:trPr>
        <w:tc>
          <w:tcPr>
            <w:tcW w:w="1844" w:type="dxa"/>
            <w:tcBorders>
              <w:top w:val="single" w:sz="4" w:space="0" w:color="000000"/>
              <w:left w:val="single" w:sz="4" w:space="0" w:color="000000"/>
              <w:bottom w:val="nil" w:sz="6" w:space="0" w:color="auto"/>
              <w:right w:val="single" w:sz="4" w:space="0" w:color="000000"/>
            </w:tcBorders>
          </w:tcPr>
          <w:p>
            <w:pPr/>
          </w:p>
        </w:tc>
        <w:tc>
          <w:tcPr>
            <w:tcW w:w="1179" w:type="dxa"/>
            <w:tcBorders>
              <w:top w:val="single" w:sz="4" w:space="0" w:color="000000"/>
              <w:left w:val="single" w:sz="4" w:space="0" w:color="000000"/>
              <w:bottom w:val="nil" w:sz="6" w:space="0" w:color="auto"/>
              <w:right w:val="single" w:sz="4" w:space="0" w:color="000000"/>
            </w:tcBorders>
          </w:tcPr>
          <w:p>
            <w:pPr/>
          </w:p>
        </w:tc>
        <w:tc>
          <w:tcPr>
            <w:tcW w:w="996" w:type="dxa"/>
            <w:tcBorders>
              <w:top w:val="single" w:sz="4" w:space="0" w:color="000000"/>
              <w:left w:val="single" w:sz="4" w:space="0" w:color="000000"/>
              <w:bottom w:val="nil" w:sz="6" w:space="0" w:color="auto"/>
              <w:right w:val="single" w:sz="4" w:space="0" w:color="000000"/>
            </w:tcBorders>
          </w:tcPr>
          <w:p>
            <w:pPr/>
          </w:p>
        </w:tc>
        <w:tc>
          <w:tcPr>
            <w:tcW w:w="777" w:type="dxa"/>
            <w:tcBorders>
              <w:top w:val="single" w:sz="4" w:space="0" w:color="000000"/>
              <w:left w:val="single" w:sz="4" w:space="0" w:color="000000"/>
              <w:bottom w:val="nil" w:sz="6" w:space="0" w:color="auto"/>
              <w:right w:val="single" w:sz="4" w:space="0" w:color="000000"/>
            </w:tcBorders>
          </w:tcPr>
          <w:p>
            <w:pPr/>
          </w:p>
        </w:tc>
        <w:tc>
          <w:tcPr>
            <w:tcW w:w="27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53" w:right="0"/>
              <w:jc w:val="left"/>
              <w:rPr>
                <w:rFonts w:ascii="宋体" w:hAnsi="宋体" w:cs="宋体" w:eastAsia="宋体" w:hint="default"/>
                <w:sz w:val="21"/>
                <w:szCs w:val="21"/>
              </w:rPr>
            </w:pPr>
            <w:r>
              <w:rPr>
                <w:rFonts w:ascii="宋体" w:hAnsi="宋体" w:cs="宋体" w:eastAsia="宋体" w:hint="default"/>
                <w:sz w:val="21"/>
                <w:szCs w:val="21"/>
              </w:rPr>
              <w:t>汇</w:t>
            </w:r>
            <w:r>
              <w:rPr>
                <w:rFonts w:ascii="宋体" w:hAnsi="宋体" w:cs="宋体" w:eastAsia="宋体" w:hint="default"/>
                <w:spacing w:val="-76"/>
                <w:sz w:val="21"/>
                <w:szCs w:val="21"/>
              </w:rPr>
              <w:t> </w:t>
            </w:r>
            <w:r>
              <w:rPr>
                <w:rFonts w:ascii="宋体" w:hAnsi="宋体" w:cs="宋体" w:eastAsia="宋体" w:hint="default"/>
                <w:sz w:val="21"/>
                <w:szCs w:val="21"/>
              </w:rPr>
              <w:t>丰</w:t>
            </w:r>
            <w:r>
              <w:rPr>
                <w:rFonts w:ascii="宋体" w:hAnsi="宋体" w:cs="宋体" w:eastAsia="宋体" w:hint="default"/>
                <w:spacing w:val="-76"/>
                <w:sz w:val="21"/>
                <w:szCs w:val="21"/>
              </w:rPr>
              <w:t> </w:t>
            </w:r>
            <w:r>
              <w:rPr>
                <w:rFonts w:ascii="宋体" w:hAnsi="宋体" w:cs="宋体" w:eastAsia="宋体" w:hint="default"/>
                <w:sz w:val="21"/>
                <w:szCs w:val="21"/>
              </w:rPr>
              <w:t>晋</w:t>
            </w:r>
            <w:r>
              <w:rPr>
                <w:rFonts w:ascii="宋体" w:hAnsi="宋体" w:cs="宋体" w:eastAsia="宋体" w:hint="default"/>
                <w:spacing w:val="-76"/>
                <w:sz w:val="21"/>
                <w:szCs w:val="21"/>
              </w:rPr>
              <w:t> </w:t>
            </w:r>
            <w:r>
              <w:rPr>
                <w:rFonts w:ascii="宋体" w:hAnsi="宋体" w:cs="宋体" w:eastAsia="宋体" w:hint="default"/>
                <w:sz w:val="21"/>
                <w:szCs w:val="21"/>
              </w:rPr>
              <w:t>信</w:t>
            </w:r>
            <w:r>
              <w:rPr>
                <w:rFonts w:ascii="宋体" w:hAnsi="宋体" w:cs="宋体" w:eastAsia="宋体" w:hint="default"/>
                <w:spacing w:val="-76"/>
                <w:sz w:val="21"/>
                <w:szCs w:val="21"/>
              </w:rPr>
              <w:t> </w:t>
            </w:r>
            <w:r>
              <w:rPr>
                <w:rFonts w:ascii="宋体" w:hAnsi="宋体" w:cs="宋体" w:eastAsia="宋体" w:hint="default"/>
                <w:sz w:val="21"/>
                <w:szCs w:val="21"/>
              </w:rPr>
              <w:t>基</w:t>
            </w:r>
            <w:r>
              <w:rPr>
                <w:rFonts w:ascii="宋体" w:hAnsi="宋体" w:cs="宋体" w:eastAsia="宋体" w:hint="default"/>
                <w:spacing w:val="-74"/>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管</w:t>
            </w:r>
            <w:r>
              <w:rPr>
                <w:rFonts w:ascii="宋体" w:hAnsi="宋体" w:cs="宋体" w:eastAsia="宋体" w:hint="default"/>
                <w:spacing w:val="-76"/>
                <w:sz w:val="21"/>
                <w:szCs w:val="21"/>
              </w:rPr>
              <w:t> </w:t>
            </w:r>
            <w:r>
              <w:rPr>
                <w:rFonts w:ascii="宋体" w:hAnsi="宋体" w:cs="宋体" w:eastAsia="宋体" w:hint="default"/>
                <w:sz w:val="21"/>
                <w:szCs w:val="21"/>
              </w:rPr>
              <w:t>理</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6"/>
                <w:sz w:val="21"/>
                <w:szCs w:val="21"/>
              </w:rPr>
              <w:t> </w:t>
            </w:r>
            <w:r>
              <w:rPr>
                <w:rFonts w:ascii="宋体" w:hAnsi="宋体" w:cs="宋体" w:eastAsia="宋体" w:hint="default"/>
                <w:sz w:val="21"/>
                <w:szCs w:val="21"/>
              </w:rPr>
              <w:t>公</w:t>
            </w:r>
          </w:p>
        </w:tc>
        <w:tc>
          <w:tcPr>
            <w:tcW w:w="2684" w:type="dxa"/>
            <w:tcBorders>
              <w:top w:val="single" w:sz="4" w:space="0" w:color="000000"/>
              <w:left w:val="single" w:sz="4" w:space="0" w:color="000000"/>
              <w:bottom w:val="nil" w:sz="6" w:space="0" w:color="auto"/>
              <w:right w:val="single" w:sz="4" w:space="0" w:color="000000"/>
            </w:tcBorders>
          </w:tcPr>
          <w:p>
            <w:pPr/>
          </w:p>
        </w:tc>
      </w:tr>
      <w:tr>
        <w:trPr>
          <w:trHeight w:val="900" w:hRule="exact"/>
        </w:trPr>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79" w:type="dxa"/>
            <w:tcBorders>
              <w:top w:val="nil" w:sz="6" w:space="0" w:color="auto"/>
              <w:left w:val="single" w:sz="4" w:space="0" w:color="000000"/>
              <w:bottom w:val="nil" w:sz="6" w:space="0" w:color="auto"/>
              <w:right w:val="single" w:sz="4" w:space="0" w:color="000000"/>
            </w:tcBorders>
          </w:tcPr>
          <w:p>
            <w:pPr>
              <w:pStyle w:val="TableParagraph"/>
              <w:spacing w:line="261" w:lineRule="auto" w:before="128"/>
              <w:ind w:left="269" w:right="60" w:hanging="212"/>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w w:val="99"/>
                <w:sz w:val="21"/>
                <w:szCs w:val="21"/>
              </w:rPr>
              <w:t> </w:t>
            </w:r>
            <w:r>
              <w:rPr>
                <w:rFonts w:ascii="宋体" w:hAnsi="宋体" w:cs="宋体" w:eastAsia="宋体" w:hint="default"/>
                <w:sz w:val="21"/>
                <w:szCs w:val="21"/>
              </w:rPr>
              <w:t>办公室</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77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机构</w:t>
            </w:r>
          </w:p>
        </w:tc>
        <w:tc>
          <w:tcPr>
            <w:tcW w:w="272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53" w:right="0"/>
              <w:jc w:val="left"/>
              <w:rPr>
                <w:rFonts w:ascii="宋体" w:hAnsi="宋体" w:cs="宋体" w:eastAsia="宋体" w:hint="default"/>
                <w:sz w:val="21"/>
                <w:szCs w:val="21"/>
              </w:rPr>
            </w:pPr>
            <w:r>
              <w:rPr>
                <w:rFonts w:ascii="宋体" w:hAnsi="宋体" w:cs="宋体" w:eastAsia="宋体" w:hint="default"/>
                <w:sz w:val="21"/>
                <w:szCs w:val="21"/>
              </w:rPr>
              <w:t>司、中信证券股份有限公司</w:t>
            </w:r>
          </w:p>
          <w:p>
            <w:pPr>
              <w:pStyle w:val="TableParagraph"/>
              <w:spacing w:line="261" w:lineRule="auto" w:before="25"/>
              <w:ind w:left="53" w:right="50"/>
              <w:jc w:val="left"/>
              <w:rPr>
                <w:rFonts w:ascii="宋体" w:hAnsi="宋体" w:cs="宋体" w:eastAsia="宋体" w:hint="default"/>
                <w:sz w:val="21"/>
                <w:szCs w:val="21"/>
              </w:rPr>
            </w:pPr>
            <w:r>
              <w:rPr>
                <w:rFonts w:ascii="宋体" w:hAnsi="宋体" w:cs="宋体" w:eastAsia="宋体" w:hint="default"/>
                <w:spacing w:val="8"/>
                <w:sz w:val="21"/>
                <w:szCs w:val="21"/>
              </w:rPr>
              <w:t>广发证券股份有限公司、银</w:t>
            </w:r>
            <w:r>
              <w:rPr>
                <w:rFonts w:ascii="宋体" w:hAnsi="宋体" w:cs="宋体" w:eastAsia="宋体" w:hint="default"/>
                <w:w w:val="99"/>
                <w:sz w:val="21"/>
                <w:szCs w:val="21"/>
              </w:rPr>
              <w:t> </w:t>
            </w:r>
            <w:r>
              <w:rPr>
                <w:rFonts w:ascii="宋体" w:hAnsi="宋体" w:cs="宋体" w:eastAsia="宋体" w:hint="default"/>
                <w:spacing w:val="8"/>
                <w:sz w:val="21"/>
                <w:szCs w:val="21"/>
              </w:rPr>
              <w:t>华基金管理有限公司、海通</w:t>
            </w:r>
          </w:p>
        </w:tc>
        <w:tc>
          <w:tcPr>
            <w:tcW w:w="2684"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52" w:right="0" w:hanging="219"/>
              <w:jc w:val="left"/>
              <w:rPr>
                <w:rFonts w:ascii="宋体" w:hAnsi="宋体" w:cs="宋体" w:eastAsia="宋体" w:hint="default"/>
                <w:sz w:val="21"/>
                <w:szCs w:val="21"/>
              </w:rPr>
            </w:pPr>
            <w:r>
              <w:rPr>
                <w:rFonts w:ascii="宋体" w:hAnsi="宋体" w:cs="宋体" w:eastAsia="宋体" w:hint="default"/>
                <w:spacing w:val="5"/>
                <w:sz w:val="21"/>
                <w:szCs w:val="21"/>
              </w:rPr>
              <w:t>、见深圳证券交易所投资者关</w:t>
            </w:r>
          </w:p>
          <w:p>
            <w:pPr>
              <w:pStyle w:val="TableParagraph"/>
              <w:spacing w:line="261" w:lineRule="auto" w:before="25"/>
              <w:ind w:left="52" w:right="51"/>
              <w:jc w:val="left"/>
              <w:rPr>
                <w:rFonts w:ascii="宋体" w:hAnsi="宋体" w:cs="宋体" w:eastAsia="宋体" w:hint="default"/>
                <w:sz w:val="21"/>
                <w:szCs w:val="21"/>
              </w:rPr>
            </w:pPr>
            <w:r>
              <w:rPr>
                <w:rFonts w:ascii="宋体" w:hAnsi="宋体" w:cs="宋体" w:eastAsia="宋体" w:hint="default"/>
                <w:spacing w:val="4"/>
                <w:sz w:val="21"/>
                <w:szCs w:val="21"/>
              </w:rPr>
              <w:t>系互动平台《投资者关系活</w:t>
            </w:r>
            <w:r>
              <w:rPr>
                <w:rFonts w:ascii="宋体" w:hAnsi="宋体" w:cs="宋体" w:eastAsia="宋体" w:hint="default"/>
                <w:w w:val="99"/>
                <w:sz w:val="21"/>
                <w:szCs w:val="21"/>
              </w:rPr>
              <w:t> </w:t>
            </w:r>
            <w:r>
              <w:rPr>
                <w:rFonts w:ascii="宋体" w:hAnsi="宋体" w:cs="宋体" w:eastAsia="宋体" w:hint="default"/>
                <w:sz w:val="21"/>
                <w:szCs w:val="21"/>
              </w:rPr>
              <w:t>动记录表》（2014-012）</w:t>
            </w:r>
          </w:p>
        </w:tc>
      </w:tr>
      <w:tr>
        <w:trPr>
          <w:trHeight w:val="347" w:hRule="exact"/>
        </w:trPr>
        <w:tc>
          <w:tcPr>
            <w:tcW w:w="1844" w:type="dxa"/>
            <w:tcBorders>
              <w:top w:val="nil" w:sz="6" w:space="0" w:color="auto"/>
              <w:left w:val="single" w:sz="4" w:space="0" w:color="000000"/>
              <w:bottom w:val="single" w:sz="4" w:space="0" w:color="000000"/>
              <w:right w:val="single" w:sz="4" w:space="0" w:color="000000"/>
            </w:tcBorders>
          </w:tcPr>
          <w:p>
            <w:pPr/>
          </w:p>
        </w:tc>
        <w:tc>
          <w:tcPr>
            <w:tcW w:w="1179" w:type="dxa"/>
            <w:tcBorders>
              <w:top w:val="nil" w:sz="6" w:space="0" w:color="auto"/>
              <w:left w:val="single" w:sz="4" w:space="0" w:color="000000"/>
              <w:bottom w:val="single" w:sz="4" w:space="0" w:color="000000"/>
              <w:right w:val="single" w:sz="4" w:space="0" w:color="000000"/>
            </w:tcBorders>
          </w:tcPr>
          <w:p>
            <w:pPr/>
          </w:p>
        </w:tc>
        <w:tc>
          <w:tcPr>
            <w:tcW w:w="996" w:type="dxa"/>
            <w:tcBorders>
              <w:top w:val="nil" w:sz="6" w:space="0" w:color="auto"/>
              <w:left w:val="single" w:sz="4" w:space="0" w:color="000000"/>
              <w:bottom w:val="single" w:sz="4" w:space="0" w:color="000000"/>
              <w:right w:val="single" w:sz="4" w:space="0" w:color="000000"/>
            </w:tcBorders>
          </w:tcPr>
          <w:p>
            <w:pPr/>
          </w:p>
        </w:tc>
        <w:tc>
          <w:tcPr>
            <w:tcW w:w="777" w:type="dxa"/>
            <w:tcBorders>
              <w:top w:val="nil" w:sz="6" w:space="0" w:color="auto"/>
              <w:left w:val="single" w:sz="4" w:space="0" w:color="000000"/>
              <w:bottom w:val="single" w:sz="4" w:space="0" w:color="000000"/>
              <w:right w:val="single" w:sz="4" w:space="0" w:color="000000"/>
            </w:tcBorders>
          </w:tcPr>
          <w:p>
            <w:pPr/>
          </w:p>
        </w:tc>
        <w:tc>
          <w:tcPr>
            <w:tcW w:w="2727"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53" w:right="0"/>
              <w:jc w:val="left"/>
              <w:rPr>
                <w:rFonts w:ascii="宋体" w:hAnsi="宋体" w:cs="宋体" w:eastAsia="宋体" w:hint="default"/>
                <w:sz w:val="21"/>
                <w:szCs w:val="21"/>
              </w:rPr>
            </w:pPr>
            <w:r>
              <w:rPr>
                <w:rFonts w:ascii="宋体" w:hAnsi="宋体" w:cs="宋体" w:eastAsia="宋体" w:hint="default"/>
                <w:sz w:val="21"/>
                <w:szCs w:val="21"/>
              </w:rPr>
              <w:t>证券股份有限公司</w:t>
            </w:r>
          </w:p>
        </w:tc>
        <w:tc>
          <w:tcPr>
            <w:tcW w:w="268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700" w:right="7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713" w:right="4290"/>
        <w:jc w:val="center"/>
        <w:rPr>
          <w:b w:val="0"/>
          <w:bCs w:val="0"/>
        </w:rPr>
      </w:pPr>
      <w:bookmarkStart w:name="_bookmark4" w:id="5"/>
      <w:bookmarkEnd w:id="5"/>
      <w:r>
        <w:rPr>
          <w:b w:val="0"/>
          <w:bCs w:val="0"/>
        </w:rPr>
      </w:r>
      <w:r>
        <w:rPr/>
        <w:t>第五节</w:t>
      </w:r>
      <w:r>
        <w:rPr>
          <w:spacing w:val="-7"/>
        </w:rPr>
        <w:t> </w:t>
      </w:r>
      <w:r>
        <w:rPr/>
        <w:t>重要事项</w:t>
      </w:r>
      <w:r>
        <w:rPr>
          <w:b w:val="0"/>
          <w:bCs w:val="0"/>
        </w:rPr>
      </w:r>
    </w:p>
    <w:p>
      <w:pPr>
        <w:spacing w:line="240" w:lineRule="auto" w:before="0"/>
        <w:rPr>
          <w:rFonts w:ascii="宋体" w:hAnsi="宋体" w:cs="宋体" w:eastAsia="宋体" w:hint="default"/>
          <w:b/>
          <w:bCs/>
          <w:sz w:val="32"/>
          <w:szCs w:val="32"/>
        </w:rPr>
      </w:pPr>
    </w:p>
    <w:p>
      <w:pPr>
        <w:spacing w:line="350" w:lineRule="auto" w:before="216"/>
        <w:ind w:left="592" w:right="5754" w:hanging="480"/>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本报告期公司无重大诉讼、仲裁事项。</w:t>
      </w:r>
    </w:p>
    <w:p>
      <w:pPr>
        <w:spacing w:line="352" w:lineRule="auto" w:before="192"/>
        <w:ind w:left="592" w:right="5994" w:hanging="480"/>
        <w:jc w:val="left"/>
        <w:rPr>
          <w:rFonts w:ascii="宋体" w:hAnsi="宋体" w:cs="宋体" w:eastAsia="宋体" w:hint="default"/>
          <w:sz w:val="24"/>
          <w:szCs w:val="24"/>
        </w:rPr>
      </w:pPr>
      <w:r>
        <w:rPr>
          <w:rFonts w:ascii="宋体" w:hAnsi="宋体" w:cs="宋体" w:eastAsia="宋体" w:hint="default"/>
          <w:b/>
          <w:bCs/>
          <w:sz w:val="24"/>
          <w:szCs w:val="24"/>
        </w:rPr>
        <w:t>二、媒体质疑情况</w:t>
      </w:r>
      <w:r>
        <w:rPr>
          <w:rFonts w:ascii="宋体" w:hAnsi="宋体" w:cs="宋体" w:eastAsia="宋体" w:hint="default"/>
          <w:b/>
          <w:bCs/>
          <w:w w:val="99"/>
          <w:sz w:val="24"/>
          <w:szCs w:val="24"/>
        </w:rPr>
        <w:t> </w:t>
      </w:r>
      <w:r>
        <w:rPr>
          <w:rFonts w:ascii="宋体" w:hAnsi="宋体" w:cs="宋体" w:eastAsia="宋体" w:hint="default"/>
          <w:sz w:val="24"/>
          <w:szCs w:val="24"/>
        </w:rPr>
        <w:t>本报告期公司无媒体普遍质疑事项。</w:t>
      </w:r>
    </w:p>
    <w:p>
      <w:pPr>
        <w:spacing w:line="352" w:lineRule="auto" w:before="187"/>
        <w:ind w:left="592" w:right="2154" w:hanging="480"/>
        <w:jc w:val="left"/>
        <w:rPr>
          <w:rFonts w:ascii="宋体" w:hAnsi="宋体" w:cs="宋体" w:eastAsia="宋体" w:hint="default"/>
          <w:sz w:val="24"/>
          <w:szCs w:val="24"/>
        </w:rPr>
      </w:pPr>
      <w:r>
        <w:rPr>
          <w:rFonts w:ascii="宋体" w:hAnsi="宋体" w:cs="宋体" w:eastAsia="宋体" w:hint="default"/>
          <w:b/>
          <w:bCs/>
          <w:sz w:val="24"/>
          <w:szCs w:val="24"/>
        </w:rPr>
        <w:t>三、控股股东及其关联方对上市公司的非经营性占用资金情况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公司报告期不存在控股股东及其关联方对上市公司的非经营性占用资金。</w:t>
      </w:r>
    </w:p>
    <w:p>
      <w:pPr>
        <w:spacing w:line="350" w:lineRule="auto" w:before="190"/>
        <w:ind w:left="592" w:right="5754" w:hanging="480"/>
        <w:jc w:val="left"/>
        <w:rPr>
          <w:rFonts w:ascii="宋体" w:hAnsi="宋体" w:cs="宋体" w:eastAsia="宋体" w:hint="default"/>
          <w:sz w:val="24"/>
          <w:szCs w:val="24"/>
        </w:rPr>
      </w:pPr>
      <w:r>
        <w:rPr>
          <w:rFonts w:ascii="宋体" w:hAnsi="宋体" w:cs="宋体" w:eastAsia="宋体" w:hint="default"/>
          <w:b/>
          <w:bCs/>
          <w:sz w:val="24"/>
          <w:szCs w:val="24"/>
        </w:rPr>
        <w:t>四、破产重整相关事项</w:t>
      </w:r>
      <w:r>
        <w:rPr>
          <w:rFonts w:ascii="宋体" w:hAnsi="宋体" w:cs="宋体" w:eastAsia="宋体" w:hint="default"/>
          <w:b/>
          <w:bCs/>
          <w:w w:val="99"/>
          <w:sz w:val="24"/>
          <w:szCs w:val="24"/>
        </w:rPr>
        <w:t> </w:t>
      </w:r>
      <w:r>
        <w:rPr>
          <w:rFonts w:ascii="宋体" w:hAnsi="宋体" w:cs="宋体" w:eastAsia="宋体" w:hint="default"/>
          <w:sz w:val="24"/>
          <w:szCs w:val="24"/>
        </w:rPr>
        <w:t>公司报告期未发生破产重整相关事项。</w:t>
      </w:r>
    </w:p>
    <w:p>
      <w:pPr>
        <w:pStyle w:val="Heading2"/>
        <w:spacing w:line="240" w:lineRule="auto" w:before="192"/>
        <w:ind w:right="2154"/>
        <w:jc w:val="left"/>
        <w:rPr>
          <w:b w:val="0"/>
          <w:bCs w:val="0"/>
        </w:rPr>
      </w:pPr>
      <w:r>
        <w:rPr/>
        <w:t>五、资产交易事项</w:t>
      </w:r>
      <w:r>
        <w:rPr>
          <w:b w:val="0"/>
          <w:bCs w:val="0"/>
        </w:rPr>
      </w:r>
    </w:p>
    <w:p>
      <w:pPr>
        <w:spacing w:line="240" w:lineRule="auto" w:before="2"/>
        <w:rPr>
          <w:rFonts w:ascii="宋体" w:hAnsi="宋体" w:cs="宋体" w:eastAsia="宋体" w:hint="default"/>
          <w:b/>
          <w:bCs/>
          <w:sz w:val="23"/>
          <w:szCs w:val="23"/>
        </w:rPr>
      </w:pPr>
    </w:p>
    <w:p>
      <w:pPr>
        <w:pStyle w:val="Heading2"/>
        <w:spacing w:line="240" w:lineRule="auto" w:before="0"/>
        <w:ind w:right="2154"/>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11"/>
        <w:rPr>
          <w:rFonts w:ascii="宋体" w:hAnsi="宋体" w:cs="宋体" w:eastAsia="宋体" w:hint="default"/>
          <w:b/>
          <w:bCs/>
          <w:sz w:val="14"/>
          <w:szCs w:val="14"/>
        </w:rPr>
      </w:pPr>
    </w:p>
    <w:tbl>
      <w:tblPr>
        <w:tblW w:w="0" w:type="auto"/>
        <w:jc w:val="left"/>
        <w:tblInd w:w="10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1513"/>
      </w:tblGrid>
      <w:tr>
        <w:trPr>
          <w:trHeight w:val="358" w:hRule="exact"/>
        </w:trPr>
        <w:tc>
          <w:tcPr>
            <w:tcW w:w="8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6"/>
              <w:ind w:left="116" w:right="0"/>
              <w:jc w:val="left"/>
              <w:rPr>
                <w:rFonts w:ascii="宋体" w:hAnsi="宋体" w:cs="宋体" w:eastAsia="宋体" w:hint="default"/>
                <w:sz w:val="21"/>
                <w:szCs w:val="21"/>
              </w:rPr>
            </w:pPr>
            <w:r>
              <w:rPr>
                <w:rFonts w:ascii="宋体" w:hAnsi="宋体" w:cs="宋体" w:eastAsia="宋体" w:hint="default"/>
                <w:sz w:val="21"/>
                <w:szCs w:val="21"/>
              </w:rPr>
              <w:t>该资产</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2" w:hRule="exact"/>
        </w:trPr>
        <w:tc>
          <w:tcPr>
            <w:tcW w:w="864" w:type="dxa"/>
            <w:tcBorders>
              <w:top w:val="nil" w:sz="6" w:space="0" w:color="auto"/>
              <w:left w:val="single" w:sz="4" w:space="0" w:color="000000"/>
              <w:bottom w:val="nil" w:sz="6" w:space="0" w:color="auto"/>
              <w:right w:val="single" w:sz="4" w:space="0" w:color="000000"/>
            </w:tcBorders>
            <w:shd w:val="clear" w:color="auto" w:fill="D3D3D3"/>
          </w:tcPr>
          <w:p>
            <w:pPr/>
          </w:p>
        </w:tc>
        <w:tc>
          <w:tcPr>
            <w:tcW w:w="870" w:type="dxa"/>
            <w:tcBorders>
              <w:top w:val="nil" w:sz="6" w:space="0" w:color="auto"/>
              <w:left w:val="single" w:sz="4" w:space="0" w:color="000000"/>
              <w:bottom w:val="nil" w:sz="6" w:space="0" w:color="auto"/>
              <w:right w:val="single" w:sz="4" w:space="0" w:color="000000"/>
            </w:tcBorders>
            <w:shd w:val="clear" w:color="auto" w:fill="D3D3D3"/>
          </w:tcPr>
          <w:p>
            <w:pPr/>
          </w:p>
        </w:tc>
        <w:tc>
          <w:tcPr>
            <w:tcW w:w="870" w:type="dxa"/>
            <w:tcBorders>
              <w:top w:val="nil" w:sz="6" w:space="0" w:color="auto"/>
              <w:left w:val="single" w:sz="4" w:space="0" w:color="000000"/>
              <w:bottom w:val="nil" w:sz="6" w:space="0" w:color="auto"/>
              <w:right w:val="single" w:sz="4" w:space="0" w:color="000000"/>
            </w:tcBorders>
            <w:shd w:val="clear" w:color="auto" w:fill="D3D3D3"/>
          </w:tcPr>
          <w:p>
            <w:pPr/>
          </w:p>
        </w:tc>
        <w:tc>
          <w:tcPr>
            <w:tcW w:w="870" w:type="dxa"/>
            <w:tcBorders>
              <w:top w:val="nil" w:sz="6" w:space="0" w:color="auto"/>
              <w:left w:val="single" w:sz="4" w:space="0" w:color="000000"/>
              <w:bottom w:val="nil" w:sz="6" w:space="0" w:color="auto"/>
              <w:right w:val="single" w:sz="4" w:space="0" w:color="000000"/>
            </w:tcBorders>
            <w:shd w:val="clear" w:color="auto" w:fill="D3D3D3"/>
          </w:tcPr>
          <w:p>
            <w:pPr/>
          </w:p>
        </w:tc>
        <w:tc>
          <w:tcPr>
            <w:tcW w:w="870" w:type="dxa"/>
            <w:tcBorders>
              <w:top w:val="nil" w:sz="6" w:space="0" w:color="auto"/>
              <w:left w:val="single" w:sz="4" w:space="0" w:color="000000"/>
              <w:bottom w:val="nil" w:sz="6" w:space="0" w:color="auto"/>
              <w:right w:val="single" w:sz="4" w:space="0" w:color="000000"/>
            </w:tcBorders>
            <w:shd w:val="clear" w:color="auto" w:fill="D3D3D3"/>
          </w:tcPr>
          <w:p>
            <w:pPr/>
          </w:p>
        </w:tc>
        <w:tc>
          <w:tcPr>
            <w:tcW w:w="869" w:type="dxa"/>
            <w:tcBorders>
              <w:top w:val="nil" w:sz="6" w:space="0" w:color="auto"/>
              <w:left w:val="single" w:sz="4" w:space="0" w:color="000000"/>
              <w:bottom w:val="nil" w:sz="6" w:space="0" w:color="auto"/>
              <w:right w:val="single" w:sz="4" w:space="0" w:color="000000"/>
            </w:tcBorders>
            <w:shd w:val="clear" w:color="auto" w:fill="D3D3D3"/>
          </w:tcPr>
          <w:p>
            <w:pP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116" w:right="0"/>
              <w:jc w:val="left"/>
              <w:rPr>
                <w:rFonts w:ascii="宋体" w:hAnsi="宋体" w:cs="宋体" w:eastAsia="宋体" w:hint="default"/>
                <w:sz w:val="21"/>
                <w:szCs w:val="21"/>
              </w:rPr>
            </w:pPr>
            <w:r>
              <w:rPr>
                <w:rFonts w:ascii="宋体" w:hAnsi="宋体" w:cs="宋体" w:eastAsia="宋体" w:hint="default"/>
                <w:sz w:val="21"/>
                <w:szCs w:val="21"/>
              </w:rPr>
              <w:t>为上市</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与交易</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
        </w:tc>
        <w:tc>
          <w:tcPr>
            <w:tcW w:w="1513"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248" w:hRule="exact"/>
        </w:trPr>
        <w:tc>
          <w:tcPr>
            <w:tcW w:w="8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交易对</w:t>
            </w:r>
          </w:p>
          <w:p>
            <w:pPr>
              <w:pStyle w:val="TableParagraph"/>
              <w:spacing w:line="273" w:lineRule="auto" w:before="37"/>
              <w:ind w:left="111" w:right="111"/>
              <w:jc w:val="center"/>
              <w:rPr>
                <w:rFonts w:ascii="宋体" w:hAnsi="宋体" w:cs="宋体" w:eastAsia="宋体" w:hint="default"/>
                <w:sz w:val="21"/>
                <w:szCs w:val="21"/>
              </w:rPr>
            </w:pPr>
            <w:r>
              <w:rPr>
                <w:rFonts w:ascii="宋体" w:hAnsi="宋体" w:cs="宋体" w:eastAsia="宋体" w:hint="default"/>
                <w:sz w:val="21"/>
                <w:szCs w:val="21"/>
              </w:rPr>
              <w:t>方或最</w:t>
            </w:r>
            <w:r>
              <w:rPr>
                <w:rFonts w:ascii="宋体" w:hAnsi="宋体" w:cs="宋体" w:eastAsia="宋体" w:hint="default"/>
                <w:w w:val="99"/>
                <w:sz w:val="21"/>
                <w:szCs w:val="21"/>
              </w:rPr>
              <w:t> </w:t>
            </w:r>
            <w:r>
              <w:rPr>
                <w:rFonts w:ascii="宋体" w:hAnsi="宋体" w:cs="宋体" w:eastAsia="宋体" w:hint="default"/>
                <w:sz w:val="21"/>
                <w:szCs w:val="21"/>
              </w:rPr>
              <w:t>终控制</w:t>
            </w:r>
            <w:r>
              <w:rPr>
                <w:rFonts w:ascii="宋体" w:hAnsi="宋体" w:cs="宋体" w:eastAsia="宋体" w:hint="default"/>
                <w:w w:val="99"/>
                <w:sz w:val="21"/>
                <w:szCs w:val="21"/>
              </w:rPr>
              <w:t> </w:t>
            </w:r>
            <w:r>
              <w:rPr>
                <w:rFonts w:ascii="宋体" w:hAnsi="宋体" w:cs="宋体" w:eastAsia="宋体" w:hint="default"/>
                <w:sz w:val="21"/>
                <w:szCs w:val="21"/>
              </w:rPr>
              <w:t>方</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142"/>
              <w:ind w:left="114" w:right="115"/>
              <w:jc w:val="both"/>
              <w:rPr>
                <w:rFonts w:ascii="宋体" w:hAnsi="宋体" w:cs="宋体" w:eastAsia="宋体" w:hint="default"/>
                <w:sz w:val="21"/>
                <w:szCs w:val="21"/>
              </w:rPr>
            </w:pPr>
            <w:r>
              <w:rPr>
                <w:rFonts w:ascii="宋体" w:hAnsi="宋体" w:cs="宋体" w:eastAsia="宋体" w:hint="default"/>
                <w:sz w:val="21"/>
                <w:szCs w:val="21"/>
              </w:rPr>
              <w:t>被收购</w:t>
            </w:r>
            <w:r>
              <w:rPr>
                <w:rFonts w:ascii="宋体" w:hAnsi="宋体" w:cs="宋体" w:eastAsia="宋体" w:hint="default"/>
                <w:w w:val="99"/>
                <w:sz w:val="21"/>
                <w:szCs w:val="21"/>
              </w:rPr>
              <w:t> </w:t>
            </w:r>
            <w:r>
              <w:rPr>
                <w:rFonts w:ascii="宋体" w:hAnsi="宋体" w:cs="宋体" w:eastAsia="宋体" w:hint="default"/>
                <w:sz w:val="21"/>
                <w:szCs w:val="21"/>
              </w:rPr>
              <w:t>或置入</w:t>
            </w:r>
            <w:r>
              <w:rPr>
                <w:rFonts w:ascii="宋体" w:hAnsi="宋体" w:cs="宋体" w:eastAsia="宋体" w:hint="default"/>
                <w:w w:val="99"/>
                <w:sz w:val="21"/>
                <w:szCs w:val="21"/>
              </w:rPr>
              <w:t> </w:t>
            </w:r>
            <w:r>
              <w:rPr>
                <w:rFonts w:ascii="宋体" w:hAnsi="宋体" w:cs="宋体" w:eastAsia="宋体" w:hint="default"/>
                <w:sz w:val="21"/>
                <w:szCs w:val="21"/>
              </w:rPr>
              <w:t>资产</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142"/>
              <w:ind w:left="115" w:right="114"/>
              <w:jc w:val="both"/>
              <w:rPr>
                <w:rFonts w:ascii="宋体" w:hAnsi="宋体" w:cs="宋体" w:eastAsia="宋体" w:hint="default"/>
                <w:sz w:val="21"/>
                <w:szCs w:val="21"/>
              </w:rPr>
            </w:pPr>
            <w:r>
              <w:rPr>
                <w:rFonts w:ascii="宋体" w:hAnsi="宋体" w:cs="宋体" w:eastAsia="宋体" w:hint="default"/>
                <w:sz w:val="21"/>
                <w:szCs w:val="21"/>
              </w:rPr>
              <w:t>交易价</w:t>
            </w:r>
            <w:r>
              <w:rPr>
                <w:rFonts w:ascii="宋体" w:hAnsi="宋体" w:cs="宋体" w:eastAsia="宋体" w:hint="default"/>
                <w:w w:val="99"/>
                <w:sz w:val="21"/>
                <w:szCs w:val="21"/>
              </w:rPr>
              <w:t> </w:t>
            </w:r>
            <w:r>
              <w:rPr>
                <w:rFonts w:ascii="宋体" w:hAnsi="宋体" w:cs="宋体" w:eastAsia="宋体" w:hint="default"/>
                <w:sz w:val="21"/>
                <w:szCs w:val="21"/>
              </w:rPr>
              <w:t>格（万</w:t>
            </w:r>
            <w:r>
              <w:rPr>
                <w:rFonts w:ascii="宋体" w:hAnsi="宋体" w:cs="宋体" w:eastAsia="宋体" w:hint="default"/>
                <w:w w:val="99"/>
                <w:sz w:val="21"/>
                <w:szCs w:val="21"/>
              </w:rPr>
              <w:t> </w:t>
            </w:r>
            <w:r>
              <w:rPr>
                <w:rFonts w:ascii="宋体" w:hAnsi="宋体" w:cs="宋体" w:eastAsia="宋体" w:hint="default"/>
                <w:sz w:val="21"/>
                <w:szCs w:val="21"/>
              </w:rPr>
              <w:t>元）</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73" w:lineRule="auto"/>
              <w:ind w:left="325" w:right="115" w:hanging="212"/>
              <w:jc w:val="left"/>
              <w:rPr>
                <w:rFonts w:ascii="宋体" w:hAnsi="宋体" w:cs="宋体" w:eastAsia="宋体" w:hint="default"/>
                <w:sz w:val="21"/>
                <w:szCs w:val="21"/>
              </w:rPr>
            </w:pPr>
            <w:r>
              <w:rPr>
                <w:rFonts w:ascii="宋体" w:hAnsi="宋体" w:cs="宋体" w:eastAsia="宋体" w:hint="default"/>
                <w:sz w:val="21"/>
                <w:szCs w:val="21"/>
              </w:rPr>
              <w:t>进展情</w:t>
            </w:r>
            <w:r>
              <w:rPr>
                <w:rFonts w:ascii="宋体" w:hAnsi="宋体" w:cs="宋体" w:eastAsia="宋体" w:hint="default"/>
                <w:w w:val="99"/>
                <w:sz w:val="21"/>
                <w:szCs w:val="21"/>
              </w:rPr>
              <w:t> </w:t>
            </w:r>
            <w:r>
              <w:rPr>
                <w:rFonts w:ascii="宋体" w:hAnsi="宋体" w:cs="宋体" w:eastAsia="宋体" w:hint="default"/>
                <w:sz w:val="21"/>
                <w:szCs w:val="21"/>
              </w:rPr>
              <w:t>况</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142"/>
              <w:ind w:left="115" w:right="114"/>
              <w:jc w:val="both"/>
              <w:rPr>
                <w:rFonts w:ascii="宋体" w:hAnsi="宋体" w:cs="宋体" w:eastAsia="宋体" w:hint="default"/>
                <w:sz w:val="21"/>
                <w:szCs w:val="21"/>
              </w:rPr>
            </w:pPr>
            <w:r>
              <w:rPr>
                <w:rFonts w:ascii="宋体" w:hAnsi="宋体" w:cs="宋体" w:eastAsia="宋体" w:hint="default"/>
                <w:sz w:val="21"/>
                <w:szCs w:val="21"/>
              </w:rPr>
              <w:t>对公司</w:t>
            </w:r>
            <w:r>
              <w:rPr>
                <w:rFonts w:ascii="宋体" w:hAnsi="宋体" w:cs="宋体" w:eastAsia="宋体" w:hint="default"/>
                <w:w w:val="99"/>
                <w:sz w:val="21"/>
                <w:szCs w:val="21"/>
              </w:rPr>
              <w:t> </w:t>
            </w:r>
            <w:r>
              <w:rPr>
                <w:rFonts w:ascii="宋体" w:hAnsi="宋体" w:cs="宋体" w:eastAsia="宋体" w:hint="default"/>
                <w:sz w:val="21"/>
                <w:szCs w:val="21"/>
              </w:rPr>
              <w:t>经营的</w:t>
            </w:r>
            <w:r>
              <w:rPr>
                <w:rFonts w:ascii="宋体" w:hAnsi="宋体" w:cs="宋体" w:eastAsia="宋体" w:hint="default"/>
                <w:w w:val="99"/>
                <w:sz w:val="21"/>
                <w:szCs w:val="21"/>
              </w:rPr>
              <w:t> </w:t>
            </w:r>
            <w:r>
              <w:rPr>
                <w:rFonts w:ascii="宋体" w:hAnsi="宋体" w:cs="宋体" w:eastAsia="宋体" w:hint="default"/>
                <w:sz w:val="21"/>
                <w:szCs w:val="21"/>
              </w:rPr>
              <w:t>影响</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142"/>
              <w:ind w:left="114" w:right="114"/>
              <w:jc w:val="both"/>
              <w:rPr>
                <w:rFonts w:ascii="宋体" w:hAnsi="宋体" w:cs="宋体" w:eastAsia="宋体" w:hint="default"/>
                <w:sz w:val="21"/>
                <w:szCs w:val="21"/>
              </w:rPr>
            </w:pPr>
            <w:r>
              <w:rPr>
                <w:rFonts w:ascii="宋体" w:hAnsi="宋体" w:cs="宋体" w:eastAsia="宋体" w:hint="default"/>
                <w:sz w:val="21"/>
                <w:szCs w:val="21"/>
              </w:rPr>
              <w:t>对公司</w:t>
            </w:r>
            <w:r>
              <w:rPr>
                <w:rFonts w:ascii="宋体" w:hAnsi="宋体" w:cs="宋体" w:eastAsia="宋体" w:hint="default"/>
                <w:w w:val="99"/>
                <w:sz w:val="21"/>
                <w:szCs w:val="21"/>
              </w:rPr>
              <w:t> </w:t>
            </w:r>
            <w:r>
              <w:rPr>
                <w:rFonts w:ascii="宋体" w:hAnsi="宋体" w:cs="宋体" w:eastAsia="宋体" w:hint="default"/>
                <w:sz w:val="21"/>
                <w:szCs w:val="21"/>
              </w:rPr>
              <w:t>损益的</w:t>
            </w:r>
            <w:r>
              <w:rPr>
                <w:rFonts w:ascii="宋体" w:hAnsi="宋体" w:cs="宋体" w:eastAsia="宋体" w:hint="default"/>
                <w:w w:val="99"/>
                <w:sz w:val="21"/>
                <w:szCs w:val="21"/>
              </w:rPr>
              <w:t> </w:t>
            </w:r>
            <w:r>
              <w:rPr>
                <w:rFonts w:ascii="宋体" w:hAnsi="宋体" w:cs="宋体" w:eastAsia="宋体" w:hint="default"/>
                <w:sz w:val="21"/>
                <w:szCs w:val="21"/>
              </w:rPr>
              <w:t>影响</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116" w:right="0"/>
              <w:jc w:val="both"/>
              <w:rPr>
                <w:rFonts w:ascii="宋体" w:hAnsi="宋体" w:cs="宋体" w:eastAsia="宋体" w:hint="default"/>
                <w:sz w:val="21"/>
                <w:szCs w:val="21"/>
              </w:rPr>
            </w:pPr>
            <w:r>
              <w:rPr>
                <w:rFonts w:ascii="宋体" w:hAnsi="宋体" w:cs="宋体" w:eastAsia="宋体" w:hint="default"/>
                <w:sz w:val="21"/>
                <w:szCs w:val="21"/>
              </w:rPr>
              <w:t>公司贡</w:t>
            </w:r>
          </w:p>
          <w:p>
            <w:pPr>
              <w:pStyle w:val="TableParagraph"/>
              <w:spacing w:line="273" w:lineRule="auto" w:before="37"/>
              <w:ind w:left="116" w:right="113"/>
              <w:jc w:val="both"/>
              <w:rPr>
                <w:rFonts w:ascii="宋体" w:hAnsi="宋体" w:cs="宋体" w:eastAsia="宋体" w:hint="default"/>
                <w:sz w:val="21"/>
                <w:szCs w:val="21"/>
              </w:rPr>
            </w:pPr>
            <w:r>
              <w:rPr>
                <w:rFonts w:ascii="宋体" w:hAnsi="宋体" w:cs="宋体" w:eastAsia="宋体" w:hint="default"/>
                <w:sz w:val="21"/>
                <w:szCs w:val="21"/>
              </w:rPr>
              <w:t>献的净</w:t>
            </w:r>
            <w:r>
              <w:rPr>
                <w:rFonts w:ascii="宋体" w:hAnsi="宋体" w:cs="宋体" w:eastAsia="宋体" w:hint="default"/>
                <w:w w:val="99"/>
                <w:sz w:val="21"/>
                <w:szCs w:val="21"/>
              </w:rPr>
              <w:t> </w:t>
            </w:r>
            <w:r>
              <w:rPr>
                <w:rFonts w:ascii="宋体" w:hAnsi="宋体" w:cs="宋体" w:eastAsia="宋体" w:hint="default"/>
                <w:sz w:val="21"/>
                <w:szCs w:val="21"/>
              </w:rPr>
              <w:t>利润占</w:t>
            </w:r>
            <w:r>
              <w:rPr>
                <w:rFonts w:ascii="宋体" w:hAnsi="宋体" w:cs="宋体" w:eastAsia="宋体" w:hint="default"/>
                <w:w w:val="99"/>
                <w:sz w:val="21"/>
                <w:szCs w:val="21"/>
              </w:rPr>
              <w:t> </w:t>
            </w:r>
            <w:r>
              <w:rPr>
                <w:rFonts w:ascii="宋体" w:hAnsi="宋体" w:cs="宋体" w:eastAsia="宋体" w:hint="default"/>
                <w:sz w:val="21"/>
                <w:szCs w:val="21"/>
              </w:rPr>
              <w:t>净利润</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142"/>
              <w:ind w:left="114" w:right="114"/>
              <w:jc w:val="center"/>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w w:val="99"/>
                <w:sz w:val="21"/>
                <w:szCs w:val="21"/>
              </w:rPr>
              <w:t> </w:t>
            </w:r>
            <w:r>
              <w:rPr>
                <w:rFonts w:ascii="宋体" w:hAnsi="宋体" w:cs="宋体" w:eastAsia="宋体" w:hint="default"/>
                <w:sz w:val="21"/>
                <w:szCs w:val="21"/>
              </w:rPr>
              <w:t>关联交</w:t>
            </w:r>
            <w:r>
              <w:rPr>
                <w:rFonts w:ascii="宋体" w:hAnsi="宋体" w:cs="宋体" w:eastAsia="宋体" w:hint="default"/>
                <w:w w:val="99"/>
                <w:sz w:val="21"/>
                <w:szCs w:val="21"/>
              </w:rPr>
              <w:t> </w:t>
            </w:r>
            <w:r>
              <w:rPr>
                <w:rFonts w:ascii="宋体" w:hAnsi="宋体" w:cs="宋体" w:eastAsia="宋体" w:hint="default"/>
                <w:sz w:val="21"/>
                <w:szCs w:val="21"/>
              </w:rPr>
              <w:t>易</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对方的</w:t>
            </w:r>
          </w:p>
          <w:p>
            <w:pPr>
              <w:pStyle w:val="TableParagraph"/>
              <w:spacing w:line="273" w:lineRule="auto" w:before="37"/>
              <w:ind w:left="22" w:right="24" w:firstLine="4"/>
              <w:jc w:val="center"/>
              <w:rPr>
                <w:rFonts w:ascii="宋体" w:hAnsi="宋体" w:cs="宋体" w:eastAsia="宋体" w:hint="default"/>
                <w:sz w:val="21"/>
                <w:szCs w:val="21"/>
              </w:rPr>
            </w:pPr>
            <w:r>
              <w:rPr>
                <w:rFonts w:ascii="宋体" w:hAnsi="宋体" w:cs="宋体" w:eastAsia="宋体" w:hint="default"/>
                <w:sz w:val="21"/>
                <w:szCs w:val="21"/>
              </w:rPr>
              <w:t>关联关</w:t>
            </w:r>
            <w:r>
              <w:rPr>
                <w:rFonts w:ascii="宋体" w:hAnsi="宋体" w:cs="宋体" w:eastAsia="宋体" w:hint="default"/>
                <w:w w:val="99"/>
                <w:sz w:val="21"/>
                <w:szCs w:val="21"/>
              </w:rPr>
              <w:t> </w:t>
            </w:r>
            <w:r>
              <w:rPr>
                <w:rFonts w:ascii="宋体" w:hAnsi="宋体" w:cs="宋体" w:eastAsia="宋体" w:hint="default"/>
                <w:spacing w:val="-7"/>
                <w:sz w:val="21"/>
                <w:szCs w:val="21"/>
              </w:rPr>
              <w:t>系（适用</w:t>
            </w:r>
            <w:r>
              <w:rPr>
                <w:rFonts w:ascii="宋体" w:hAnsi="宋体" w:cs="宋体" w:eastAsia="宋体" w:hint="default"/>
                <w:w w:val="99"/>
                <w:sz w:val="21"/>
                <w:szCs w:val="21"/>
              </w:rPr>
              <w:t> </w:t>
            </w:r>
            <w:r>
              <w:rPr>
                <w:rFonts w:ascii="宋体" w:hAnsi="宋体" w:cs="宋体" w:eastAsia="宋体" w:hint="default"/>
                <w:sz w:val="21"/>
                <w:szCs w:val="21"/>
              </w:rPr>
              <w:t>关联交</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73" w:lineRule="auto"/>
              <w:ind w:left="326" w:right="114" w:hanging="212"/>
              <w:jc w:val="left"/>
              <w:rPr>
                <w:rFonts w:ascii="宋体" w:hAnsi="宋体" w:cs="宋体" w:eastAsia="宋体" w:hint="default"/>
                <w:sz w:val="21"/>
                <w:szCs w:val="21"/>
              </w:rPr>
            </w:pPr>
            <w:r>
              <w:rPr>
                <w:rFonts w:ascii="宋体" w:hAnsi="宋体" w:cs="宋体" w:eastAsia="宋体" w:hint="default"/>
                <w:sz w:val="21"/>
                <w:szCs w:val="21"/>
              </w:rPr>
              <w:t>披露日</w:t>
            </w:r>
            <w:r>
              <w:rPr>
                <w:rFonts w:ascii="宋体" w:hAnsi="宋体" w:cs="宋体" w:eastAsia="宋体" w:hint="default"/>
                <w:w w:val="99"/>
                <w:sz w:val="21"/>
                <w:szCs w:val="21"/>
              </w:rPr>
              <w:t> </w:t>
            </w:r>
            <w:r>
              <w:rPr>
                <w:rFonts w:ascii="宋体" w:hAnsi="宋体" w:cs="宋体" w:eastAsia="宋体" w:hint="default"/>
                <w:sz w:val="21"/>
                <w:szCs w:val="21"/>
              </w:rPr>
              <w:t>期</w:t>
            </w:r>
          </w:p>
        </w:tc>
        <w:tc>
          <w:tcPr>
            <w:tcW w:w="151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312" w:hRule="exact"/>
        </w:trPr>
        <w:tc>
          <w:tcPr>
            <w:tcW w:w="864" w:type="dxa"/>
            <w:tcBorders>
              <w:top w:val="nil" w:sz="6" w:space="0" w:color="auto"/>
              <w:left w:val="single" w:sz="4" w:space="0" w:color="000000"/>
              <w:bottom w:val="nil" w:sz="6" w:space="0" w:color="auto"/>
              <w:right w:val="single" w:sz="4" w:space="0" w:color="000000"/>
            </w:tcBorders>
            <w:shd w:val="clear" w:color="auto" w:fill="D3D3D3"/>
          </w:tcPr>
          <w:p>
            <w:pPr/>
          </w:p>
        </w:tc>
        <w:tc>
          <w:tcPr>
            <w:tcW w:w="870" w:type="dxa"/>
            <w:tcBorders>
              <w:top w:val="nil" w:sz="6" w:space="0" w:color="auto"/>
              <w:left w:val="single" w:sz="4" w:space="0" w:color="000000"/>
              <w:bottom w:val="nil" w:sz="6" w:space="0" w:color="auto"/>
              <w:right w:val="single" w:sz="4" w:space="0" w:color="000000"/>
            </w:tcBorders>
            <w:shd w:val="clear" w:color="auto" w:fill="D3D3D3"/>
          </w:tcPr>
          <w:p>
            <w:pPr/>
          </w:p>
        </w:tc>
        <w:tc>
          <w:tcPr>
            <w:tcW w:w="870" w:type="dxa"/>
            <w:tcBorders>
              <w:top w:val="nil" w:sz="6" w:space="0" w:color="auto"/>
              <w:left w:val="single" w:sz="4" w:space="0" w:color="000000"/>
              <w:bottom w:val="nil" w:sz="6" w:space="0" w:color="auto"/>
              <w:right w:val="single" w:sz="4" w:space="0" w:color="000000"/>
            </w:tcBorders>
            <w:shd w:val="clear" w:color="auto" w:fill="D3D3D3"/>
          </w:tcPr>
          <w:p>
            <w:pPr/>
          </w:p>
        </w:tc>
        <w:tc>
          <w:tcPr>
            <w:tcW w:w="870" w:type="dxa"/>
            <w:tcBorders>
              <w:top w:val="nil" w:sz="6" w:space="0" w:color="auto"/>
              <w:left w:val="single" w:sz="4" w:space="0" w:color="000000"/>
              <w:bottom w:val="nil" w:sz="6" w:space="0" w:color="auto"/>
              <w:right w:val="single" w:sz="4" w:space="0" w:color="000000"/>
            </w:tcBorders>
            <w:shd w:val="clear" w:color="auto" w:fill="D3D3D3"/>
          </w:tcPr>
          <w:p>
            <w:pPr/>
          </w:p>
        </w:tc>
        <w:tc>
          <w:tcPr>
            <w:tcW w:w="870" w:type="dxa"/>
            <w:tcBorders>
              <w:top w:val="nil" w:sz="6" w:space="0" w:color="auto"/>
              <w:left w:val="single" w:sz="4" w:space="0" w:color="000000"/>
              <w:bottom w:val="nil" w:sz="6" w:space="0" w:color="auto"/>
              <w:right w:val="single" w:sz="4" w:space="0" w:color="000000"/>
            </w:tcBorders>
            <w:shd w:val="clear" w:color="auto" w:fill="D3D3D3"/>
          </w:tcPr>
          <w:p>
            <w:pPr/>
          </w:p>
        </w:tc>
        <w:tc>
          <w:tcPr>
            <w:tcW w:w="869" w:type="dxa"/>
            <w:tcBorders>
              <w:top w:val="nil" w:sz="6" w:space="0" w:color="auto"/>
              <w:left w:val="single" w:sz="4" w:space="0" w:color="000000"/>
              <w:bottom w:val="nil" w:sz="6" w:space="0" w:color="auto"/>
              <w:right w:val="single" w:sz="4" w:space="0" w:color="000000"/>
            </w:tcBorders>
            <w:shd w:val="clear" w:color="auto" w:fill="D3D3D3"/>
          </w:tcPr>
          <w:p>
            <w:pP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116" w:right="0"/>
              <w:jc w:val="left"/>
              <w:rPr>
                <w:rFonts w:ascii="宋体" w:hAnsi="宋体" w:cs="宋体" w:eastAsia="宋体" w:hint="default"/>
                <w:sz w:val="21"/>
                <w:szCs w:val="21"/>
              </w:rPr>
            </w:pPr>
            <w:r>
              <w:rPr>
                <w:rFonts w:ascii="宋体" w:hAnsi="宋体" w:cs="宋体" w:eastAsia="宋体" w:hint="default"/>
                <w:sz w:val="21"/>
                <w:szCs w:val="21"/>
              </w:rPr>
              <w:t>总额的</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易情形</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
        </w:tc>
        <w:tc>
          <w:tcPr>
            <w:tcW w:w="1513"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56" w:hRule="exact"/>
        </w:trPr>
        <w:tc>
          <w:tcPr>
            <w:tcW w:w="8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1" w:lineRule="exact"/>
              <w:ind w:left="219" w:right="0"/>
              <w:jc w:val="left"/>
              <w:rPr>
                <w:rFonts w:ascii="宋体" w:hAnsi="宋体" w:cs="宋体" w:eastAsia="宋体" w:hint="default"/>
                <w:sz w:val="21"/>
                <w:szCs w:val="21"/>
              </w:rPr>
            </w:pPr>
            <w:r>
              <w:rPr>
                <w:rFonts w:ascii="宋体" w:hAnsi="宋体" w:cs="宋体" w:eastAsia="宋体" w:hint="default"/>
                <w:sz w:val="21"/>
                <w:szCs w:val="21"/>
              </w:rPr>
              <w:t>比率</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227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刘宝利</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77"/>
              <w:ind w:left="22" w:right="188"/>
              <w:jc w:val="both"/>
              <w:rPr>
                <w:rFonts w:ascii="Times New Roman" w:hAnsi="Times New Roman" w:cs="Times New Roman" w:eastAsia="Times New Roman" w:hint="default"/>
                <w:sz w:val="21"/>
                <w:szCs w:val="21"/>
              </w:rPr>
            </w:pPr>
            <w:r>
              <w:rPr>
                <w:rFonts w:ascii="宋体" w:hAnsi="宋体" w:cs="宋体" w:eastAsia="宋体" w:hint="default"/>
                <w:sz w:val="21"/>
                <w:szCs w:val="21"/>
              </w:rPr>
              <w:t>北京国</w:t>
            </w:r>
            <w:r>
              <w:rPr>
                <w:rFonts w:ascii="宋体" w:hAnsi="宋体" w:cs="宋体" w:eastAsia="宋体" w:hint="default"/>
                <w:w w:val="99"/>
                <w:sz w:val="21"/>
                <w:szCs w:val="21"/>
              </w:rPr>
              <w:t> </w:t>
            </w:r>
            <w:r>
              <w:rPr>
                <w:rFonts w:ascii="宋体" w:hAnsi="宋体" w:cs="宋体" w:eastAsia="宋体" w:hint="default"/>
                <w:sz w:val="21"/>
                <w:szCs w:val="21"/>
              </w:rPr>
              <w:t>铁路阳</w:t>
            </w:r>
            <w:r>
              <w:rPr>
                <w:rFonts w:ascii="宋体" w:hAnsi="宋体" w:cs="宋体" w:eastAsia="宋体" w:hint="default"/>
                <w:w w:val="99"/>
                <w:sz w:val="21"/>
                <w:szCs w:val="21"/>
              </w:rPr>
              <w:t> </w:t>
            </w:r>
            <w:r>
              <w:rPr>
                <w:rFonts w:ascii="宋体" w:hAnsi="宋体" w:cs="宋体" w:eastAsia="宋体" w:hint="default"/>
                <w:sz w:val="21"/>
                <w:szCs w:val="21"/>
              </w:rPr>
              <w:t>技术有</w:t>
            </w:r>
            <w:r>
              <w:rPr>
                <w:rFonts w:ascii="宋体" w:hAnsi="宋体" w:cs="宋体" w:eastAsia="宋体" w:hint="default"/>
                <w:w w:val="99"/>
                <w:sz w:val="21"/>
                <w:szCs w:val="21"/>
              </w:rPr>
              <w:t> </w:t>
            </w:r>
            <w:r>
              <w:rPr>
                <w:rFonts w:ascii="宋体" w:hAnsi="宋体" w:cs="宋体" w:eastAsia="宋体" w:hint="default"/>
                <w:sz w:val="21"/>
                <w:szCs w:val="21"/>
              </w:rPr>
              <w:t>限公司</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49.13%</w:t>
            </w:r>
          </w:p>
          <w:p>
            <w:pPr>
              <w:pStyle w:val="TableParagraph"/>
              <w:spacing w:line="240" w:lineRule="auto" w:before="4"/>
              <w:ind w:left="22" w:right="0"/>
              <w:jc w:val="both"/>
              <w:rPr>
                <w:rFonts w:ascii="宋体" w:hAnsi="宋体" w:cs="宋体" w:eastAsia="宋体" w:hint="default"/>
                <w:sz w:val="21"/>
                <w:szCs w:val="21"/>
              </w:rPr>
            </w:pPr>
            <w:r>
              <w:rPr>
                <w:rFonts w:ascii="宋体" w:hAnsi="宋体" w:cs="宋体" w:eastAsia="宋体" w:hint="default"/>
                <w:sz w:val="21"/>
                <w:szCs w:val="21"/>
              </w:rPr>
              <w:t>的股权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15,136.1</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9"/>
                <w:szCs w:val="29"/>
              </w:rPr>
            </w:pPr>
          </w:p>
          <w:p>
            <w:pPr>
              <w:pStyle w:val="TableParagraph"/>
              <w:spacing w:line="273" w:lineRule="auto"/>
              <w:ind w:left="22" w:right="206"/>
              <w:jc w:val="both"/>
              <w:rPr>
                <w:rFonts w:ascii="宋体" w:hAnsi="宋体" w:cs="宋体" w:eastAsia="宋体" w:hint="default"/>
                <w:sz w:val="21"/>
                <w:szCs w:val="21"/>
              </w:rPr>
            </w:pPr>
            <w:r>
              <w:rPr>
                <w:rFonts w:ascii="宋体" w:hAnsi="宋体" w:cs="宋体" w:eastAsia="宋体" w:hint="default"/>
                <w:sz w:val="21"/>
                <w:szCs w:val="21"/>
              </w:rPr>
              <w:t>已完成</w:t>
            </w:r>
            <w:r>
              <w:rPr>
                <w:rFonts w:ascii="宋体" w:hAnsi="宋体" w:cs="宋体" w:eastAsia="宋体" w:hint="default"/>
                <w:w w:val="99"/>
                <w:sz w:val="21"/>
                <w:szCs w:val="21"/>
              </w:rPr>
              <w:t> </w:t>
            </w:r>
            <w:r>
              <w:rPr>
                <w:rFonts w:ascii="宋体" w:hAnsi="宋体" w:cs="宋体" w:eastAsia="宋体" w:hint="default"/>
                <w:sz w:val="21"/>
                <w:szCs w:val="21"/>
              </w:rPr>
              <w:t>工商变</w:t>
            </w:r>
            <w:r>
              <w:rPr>
                <w:rFonts w:ascii="宋体" w:hAnsi="宋体" w:cs="宋体" w:eastAsia="宋体" w:hint="default"/>
                <w:w w:val="99"/>
                <w:sz w:val="21"/>
                <w:szCs w:val="21"/>
              </w:rPr>
              <w:t> </w:t>
            </w:r>
            <w:r>
              <w:rPr>
                <w:rFonts w:ascii="宋体" w:hAnsi="宋体" w:cs="宋体" w:eastAsia="宋体" w:hint="default"/>
                <w:sz w:val="21"/>
                <w:szCs w:val="21"/>
              </w:rPr>
              <w:t>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73" w:lineRule="auto"/>
              <w:ind w:left="24" w:right="-2"/>
              <w:jc w:val="left"/>
              <w:rPr>
                <w:rFonts w:ascii="宋体" w:hAnsi="宋体" w:cs="宋体" w:eastAsia="宋体" w:hint="default"/>
                <w:sz w:val="21"/>
                <w:szCs w:val="21"/>
              </w:rPr>
            </w:pPr>
            <w:r>
              <w:rPr>
                <w:rFonts w:ascii="宋体" w:hAnsi="宋体" w:cs="宋体" w:eastAsia="宋体" w:hint="default"/>
                <w:sz w:val="21"/>
                <w:szCs w:val="21"/>
              </w:rPr>
              <w:t>技术互</w:t>
            </w:r>
            <w:r>
              <w:rPr>
                <w:rFonts w:ascii="宋体" w:hAnsi="宋体" w:cs="宋体" w:eastAsia="宋体" w:hint="default"/>
                <w:w w:val="99"/>
                <w:sz w:val="21"/>
                <w:szCs w:val="21"/>
              </w:rPr>
              <w:t> </w:t>
            </w:r>
            <w:r>
              <w:rPr>
                <w:rFonts w:ascii="宋体" w:hAnsi="宋体" w:cs="宋体" w:eastAsia="宋体" w:hint="default"/>
                <w:spacing w:val="-7"/>
                <w:sz w:val="21"/>
                <w:szCs w:val="21"/>
              </w:rPr>
              <w:t>补、市场</w:t>
            </w:r>
            <w:r>
              <w:rPr>
                <w:rFonts w:ascii="宋体" w:hAnsi="宋体" w:cs="宋体" w:eastAsia="宋体" w:hint="default"/>
                <w:w w:val="99"/>
                <w:sz w:val="21"/>
                <w:szCs w:val="21"/>
              </w:rPr>
              <w:t> </w:t>
            </w:r>
            <w:r>
              <w:rPr>
                <w:rFonts w:ascii="宋体" w:hAnsi="宋体" w:cs="宋体" w:eastAsia="宋体" w:hint="default"/>
                <w:sz w:val="21"/>
                <w:szCs w:val="21"/>
              </w:rPr>
              <w:t>协同效</w:t>
            </w:r>
            <w:r>
              <w:rPr>
                <w:rFonts w:ascii="宋体" w:hAnsi="宋体" w:cs="宋体" w:eastAsia="宋体" w:hint="default"/>
                <w:w w:val="99"/>
                <w:sz w:val="21"/>
                <w:szCs w:val="21"/>
              </w:rPr>
              <w:t> </w:t>
            </w:r>
            <w:r>
              <w:rPr>
                <w:rFonts w:ascii="宋体" w:hAnsi="宋体" w:cs="宋体" w:eastAsia="宋体" w:hint="default"/>
                <w:sz w:val="21"/>
                <w:szCs w:val="21"/>
              </w:rPr>
              <w:t>应凸显。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22" w:right="98"/>
              <w:jc w:val="both"/>
              <w:rPr>
                <w:rFonts w:ascii="Times New Roman" w:hAnsi="Times New Roman" w:cs="Times New Roman" w:eastAsia="Times New Roman" w:hint="default"/>
                <w:sz w:val="21"/>
                <w:szCs w:val="21"/>
              </w:rPr>
            </w:pPr>
            <w:r>
              <w:rPr>
                <w:rFonts w:ascii="宋体" w:hAnsi="宋体" w:cs="宋体" w:eastAsia="宋体" w:hint="default"/>
                <w:sz w:val="21"/>
                <w:szCs w:val="21"/>
              </w:rPr>
              <w:t>在报告</w:t>
            </w:r>
            <w:r>
              <w:rPr>
                <w:rFonts w:ascii="宋体" w:hAnsi="宋体" w:cs="宋体" w:eastAsia="宋体" w:hint="default"/>
                <w:w w:val="99"/>
                <w:sz w:val="21"/>
                <w:szCs w:val="21"/>
              </w:rPr>
              <w:t> </w:t>
            </w:r>
            <w:r>
              <w:rPr>
                <w:rFonts w:ascii="宋体" w:hAnsi="宋体" w:cs="宋体" w:eastAsia="宋体" w:hint="default"/>
                <w:sz w:val="21"/>
                <w:szCs w:val="21"/>
              </w:rPr>
              <w:t>期内为</w:t>
            </w:r>
            <w:r>
              <w:rPr>
                <w:rFonts w:ascii="宋体" w:hAnsi="宋体" w:cs="宋体" w:eastAsia="宋体" w:hint="default"/>
                <w:w w:val="99"/>
                <w:sz w:val="21"/>
                <w:szCs w:val="21"/>
              </w:rPr>
              <w:t> </w:t>
            </w:r>
            <w:r>
              <w:rPr>
                <w:rFonts w:ascii="宋体" w:hAnsi="宋体" w:cs="宋体" w:eastAsia="宋体" w:hint="default"/>
                <w:sz w:val="21"/>
                <w:szCs w:val="21"/>
              </w:rPr>
              <w:t>公司贡</w:t>
            </w:r>
            <w:r>
              <w:rPr>
                <w:rFonts w:ascii="宋体" w:hAnsi="宋体" w:cs="宋体" w:eastAsia="宋体" w:hint="default"/>
                <w:w w:val="99"/>
                <w:sz w:val="21"/>
                <w:szCs w:val="21"/>
              </w:rPr>
              <w:t> </w:t>
            </w:r>
            <w:r>
              <w:rPr>
                <w:rFonts w:ascii="宋体" w:hAnsi="宋体" w:cs="宋体" w:eastAsia="宋体" w:hint="default"/>
                <w:sz w:val="21"/>
                <w:szCs w:val="21"/>
              </w:rPr>
              <w:t>献的净</w:t>
            </w:r>
            <w:r>
              <w:rPr>
                <w:rFonts w:ascii="宋体" w:hAnsi="宋体" w:cs="宋体" w:eastAsia="宋体" w:hint="default"/>
                <w:w w:val="99"/>
                <w:sz w:val="21"/>
                <w:szCs w:val="21"/>
              </w:rPr>
              <w:t> </w:t>
            </w:r>
            <w:r>
              <w:rPr>
                <w:rFonts w:ascii="宋体" w:hAnsi="宋体" w:cs="宋体" w:eastAsia="宋体" w:hint="default"/>
                <w:sz w:val="21"/>
                <w:szCs w:val="21"/>
              </w:rPr>
              <w:t>利润为</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3,332.90</w:t>
            </w:r>
          </w:p>
          <w:p>
            <w:pPr>
              <w:pStyle w:val="TableParagraph"/>
              <w:spacing w:line="240" w:lineRule="auto" w:before="4"/>
              <w:ind w:left="22" w:right="0"/>
              <w:jc w:val="both"/>
              <w:rPr>
                <w:rFonts w:ascii="宋体" w:hAnsi="宋体" w:cs="宋体" w:eastAsia="宋体" w:hint="default"/>
                <w:sz w:val="21"/>
                <w:szCs w:val="21"/>
              </w:rPr>
            </w:pPr>
            <w:r>
              <w:rPr>
                <w:rFonts w:ascii="宋体" w:hAnsi="宋体" w:cs="宋体" w:eastAsia="宋体" w:hint="default"/>
                <w:sz w:val="21"/>
                <w:szCs w:val="21"/>
              </w:rPr>
              <w:t>万元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90" w:right="0"/>
              <w:jc w:val="left"/>
              <w:rPr>
                <w:rFonts w:ascii="Times New Roman" w:hAnsi="Times New Roman" w:cs="Times New Roman" w:eastAsia="Times New Roman" w:hint="default"/>
                <w:sz w:val="21"/>
                <w:szCs w:val="21"/>
              </w:rPr>
            </w:pPr>
            <w:r>
              <w:rPr>
                <w:rFonts w:ascii="Times New Roman"/>
                <w:sz w:val="21"/>
              </w:rPr>
              <w:t>33.22%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7"/>
              <w:ind w:left="23"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6"/>
              <w:jc w:val="both"/>
              <w:rPr>
                <w:rFonts w:ascii="宋体" w:hAnsi="宋体" w:cs="宋体" w:eastAsia="宋体" w:hint="default"/>
                <w:sz w:val="21"/>
                <w:szCs w:val="21"/>
              </w:rPr>
            </w:pPr>
            <w:r>
              <w:rPr>
                <w:rFonts w:ascii="宋体" w:hAnsi="宋体" w:cs="宋体" w:eastAsia="宋体" w:hint="default"/>
                <w:sz w:val="21"/>
                <w:szCs w:val="21"/>
              </w:rPr>
              <w:t>筹划收</w:t>
            </w:r>
            <w:r>
              <w:rPr>
                <w:rFonts w:ascii="宋体" w:hAnsi="宋体" w:cs="宋体" w:eastAsia="宋体" w:hint="default"/>
                <w:w w:val="99"/>
                <w:sz w:val="21"/>
                <w:szCs w:val="21"/>
              </w:rPr>
              <w:t> </w:t>
            </w:r>
            <w:r>
              <w:rPr>
                <w:rFonts w:ascii="宋体" w:hAnsi="宋体" w:cs="宋体" w:eastAsia="宋体" w:hint="default"/>
                <w:sz w:val="21"/>
                <w:szCs w:val="21"/>
              </w:rPr>
              <w:t>购时刘</w:t>
            </w:r>
            <w:r>
              <w:rPr>
                <w:rFonts w:ascii="宋体" w:hAnsi="宋体" w:cs="宋体" w:eastAsia="宋体" w:hint="default"/>
                <w:w w:val="99"/>
                <w:sz w:val="21"/>
                <w:szCs w:val="21"/>
              </w:rPr>
              <w:t> </w:t>
            </w:r>
            <w:r>
              <w:rPr>
                <w:rFonts w:ascii="宋体" w:hAnsi="宋体" w:cs="宋体" w:eastAsia="宋体" w:hint="default"/>
                <w:sz w:val="21"/>
                <w:szCs w:val="21"/>
              </w:rPr>
              <w:t>宝利先</w:t>
            </w:r>
            <w:r>
              <w:rPr>
                <w:rFonts w:ascii="宋体" w:hAnsi="宋体" w:cs="宋体" w:eastAsia="宋体" w:hint="default"/>
                <w:w w:val="99"/>
                <w:sz w:val="21"/>
                <w:szCs w:val="21"/>
              </w:rPr>
              <w:t> </w:t>
            </w:r>
            <w:r>
              <w:rPr>
                <w:rFonts w:ascii="宋体" w:hAnsi="宋体" w:cs="宋体" w:eastAsia="宋体" w:hint="default"/>
                <w:sz w:val="21"/>
                <w:szCs w:val="21"/>
              </w:rPr>
              <w:t>生被提</w:t>
            </w:r>
            <w:r>
              <w:rPr>
                <w:rFonts w:ascii="宋体" w:hAnsi="宋体" w:cs="宋体" w:eastAsia="宋体" w:hint="default"/>
                <w:w w:val="99"/>
                <w:sz w:val="21"/>
                <w:szCs w:val="21"/>
              </w:rPr>
              <w:t> </w:t>
            </w:r>
            <w:r>
              <w:rPr>
                <w:rFonts w:ascii="宋体" w:hAnsi="宋体" w:cs="宋体" w:eastAsia="宋体" w:hint="default"/>
                <w:sz w:val="21"/>
                <w:szCs w:val="21"/>
              </w:rPr>
              <w:t>名为公</w:t>
            </w:r>
            <w:r>
              <w:rPr>
                <w:rFonts w:ascii="宋体" w:hAnsi="宋体" w:cs="宋体" w:eastAsia="宋体" w:hint="default"/>
                <w:w w:val="99"/>
                <w:sz w:val="21"/>
                <w:szCs w:val="21"/>
              </w:rPr>
              <w:t> </w:t>
            </w:r>
            <w:r>
              <w:rPr>
                <w:rFonts w:ascii="宋体" w:hAnsi="宋体" w:cs="宋体" w:eastAsia="宋体" w:hint="default"/>
                <w:sz w:val="21"/>
                <w:szCs w:val="21"/>
              </w:rPr>
              <w:t>司监事</w:t>
            </w:r>
            <w:r>
              <w:rPr>
                <w:rFonts w:ascii="宋体" w:hAnsi="宋体" w:cs="宋体" w:eastAsia="宋体" w:hint="default"/>
                <w:w w:val="99"/>
                <w:sz w:val="21"/>
                <w:szCs w:val="21"/>
              </w:rPr>
              <w:t> </w:t>
            </w:r>
            <w:r>
              <w:rPr>
                <w:rFonts w:ascii="宋体" w:hAnsi="宋体" w:cs="宋体" w:eastAsia="宋体" w:hint="default"/>
                <w:sz w:val="21"/>
                <w:szCs w:val="21"/>
              </w:rPr>
              <w:t>候选人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9"/>
              <w:ind w:right="0"/>
              <w:jc w:val="left"/>
              <w:rPr>
                <w:rFonts w:ascii="宋体" w:hAnsi="宋体" w:cs="宋体" w:eastAsia="宋体" w:hint="default"/>
                <w:b/>
                <w:bCs/>
                <w:sz w:val="27"/>
                <w:szCs w:val="27"/>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08</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99"/>
                <w:sz w:val="21"/>
                <w:szCs w:val="21"/>
              </w:rPr>
              <w:t>日</w:t>
            </w:r>
            <w:r>
              <w:rPr>
                <w:rFonts w:ascii="宋体" w:hAnsi="宋体" w:cs="宋体" w:eastAsia="宋体" w:hint="default"/>
                <w:sz w:val="21"/>
                <w:szCs w:val="21"/>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6"/>
              <w:ind w:left="22" w:right="21"/>
              <w:jc w:val="left"/>
              <w:rPr>
                <w:rFonts w:ascii="宋体" w:hAnsi="宋体" w:cs="宋体" w:eastAsia="宋体" w:hint="default"/>
                <w:sz w:val="21"/>
                <w:szCs w:val="21"/>
              </w:rPr>
            </w:pPr>
            <w:r>
              <w:rPr>
                <w:rFonts w:ascii="宋体" w:hAnsi="宋体" w:cs="宋体" w:eastAsia="宋体" w:hint="default"/>
                <w:w w:val="95"/>
                <w:sz w:val="21"/>
                <w:szCs w:val="21"/>
              </w:rPr>
              <w:t>详见《关于收购</w:t>
            </w:r>
            <w:r>
              <w:rPr>
                <w:rFonts w:ascii="宋体" w:hAnsi="宋体" w:cs="宋体" w:eastAsia="宋体" w:hint="default"/>
                <w:spacing w:val="-46"/>
                <w:w w:val="95"/>
                <w:sz w:val="21"/>
                <w:szCs w:val="21"/>
              </w:rPr>
              <w:t> </w:t>
            </w:r>
            <w:r>
              <w:rPr>
                <w:rFonts w:ascii="宋体" w:hAnsi="宋体" w:cs="宋体" w:eastAsia="宋体" w:hint="default"/>
                <w:spacing w:val="-46"/>
                <w:w w:val="95"/>
                <w:sz w:val="21"/>
                <w:szCs w:val="21"/>
              </w:rPr>
            </w:r>
            <w:r>
              <w:rPr>
                <w:rFonts w:ascii="宋体" w:hAnsi="宋体" w:cs="宋体" w:eastAsia="宋体" w:hint="default"/>
                <w:sz w:val="21"/>
                <w:szCs w:val="21"/>
              </w:rPr>
              <w:t>北京国铁路阳</w:t>
            </w:r>
            <w:r>
              <w:rPr>
                <w:rFonts w:ascii="宋体" w:hAnsi="宋体" w:cs="宋体" w:eastAsia="宋体" w:hint="default"/>
                <w:w w:val="99"/>
                <w:sz w:val="21"/>
                <w:szCs w:val="21"/>
              </w:rPr>
              <w:t> </w:t>
            </w:r>
            <w:r>
              <w:rPr>
                <w:rFonts w:ascii="宋体" w:hAnsi="宋体" w:cs="宋体" w:eastAsia="宋体" w:hint="default"/>
                <w:sz w:val="21"/>
                <w:szCs w:val="21"/>
              </w:rPr>
              <w:t>技术有限公司</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49.13%</w:t>
            </w:r>
            <w:r>
              <w:rPr>
                <w:rFonts w:ascii="宋体" w:hAnsi="宋体" w:cs="宋体" w:eastAsia="宋体" w:hint="default"/>
                <w:sz w:val="21"/>
                <w:szCs w:val="21"/>
              </w:rPr>
              <w:t>的股权</w:t>
            </w:r>
            <w:r>
              <w:rPr>
                <w:rFonts w:ascii="宋体" w:hAnsi="宋体" w:cs="宋体" w:eastAsia="宋体" w:hint="default"/>
                <w:w w:val="99"/>
                <w:sz w:val="21"/>
                <w:szCs w:val="21"/>
              </w:rPr>
              <w:t> </w:t>
            </w:r>
            <w:r>
              <w:rPr>
                <w:rFonts w:ascii="宋体" w:hAnsi="宋体" w:cs="宋体" w:eastAsia="宋体" w:hint="default"/>
                <w:sz w:val="21"/>
                <w:szCs w:val="21"/>
              </w:rPr>
              <w:t>暨关联交易的</w:t>
            </w:r>
            <w:r>
              <w:rPr>
                <w:rFonts w:ascii="宋体" w:hAnsi="宋体" w:cs="宋体" w:eastAsia="宋体" w:hint="default"/>
                <w:w w:val="99"/>
                <w:sz w:val="21"/>
                <w:szCs w:val="21"/>
              </w:rPr>
              <w:t> </w:t>
            </w:r>
            <w:r>
              <w:rPr>
                <w:rFonts w:ascii="宋体" w:hAnsi="宋体" w:cs="宋体" w:eastAsia="宋体" w:hint="default"/>
                <w:w w:val="95"/>
                <w:sz w:val="21"/>
                <w:szCs w:val="21"/>
              </w:rPr>
              <w:t>公告》（公告编</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sz w:val="21"/>
                <w:szCs w:val="21"/>
              </w:rPr>
              <w:t>号：</w:t>
            </w:r>
            <w:r>
              <w:rPr>
                <w:rFonts w:ascii="Times New Roman" w:hAnsi="Times New Roman" w:cs="Times New Roman" w:eastAsia="Times New Roman" w:hint="default"/>
                <w:sz w:val="21"/>
                <w:szCs w:val="21"/>
              </w:rPr>
              <w:t>2014-003</w:t>
            </w:r>
            <w:r>
              <w:rPr>
                <w:rFonts w:ascii="宋体" w:hAnsi="宋体" w:cs="宋体" w:eastAsia="宋体" w:hint="default"/>
                <w:sz w:val="21"/>
                <w:szCs w:val="21"/>
              </w:rPr>
              <w:t>）</w:t>
            </w:r>
          </w:p>
        </w:tc>
      </w:tr>
    </w:tbl>
    <w:p>
      <w:pPr>
        <w:spacing w:line="240" w:lineRule="auto" w:before="11"/>
        <w:rPr>
          <w:rFonts w:ascii="宋体" w:hAnsi="宋体" w:cs="宋体" w:eastAsia="宋体" w:hint="default"/>
          <w:b/>
          <w:bCs/>
          <w:sz w:val="16"/>
          <w:szCs w:val="16"/>
        </w:rPr>
      </w:pPr>
    </w:p>
    <w:p>
      <w:pPr>
        <w:spacing w:line="331" w:lineRule="auto" w:before="26"/>
        <w:ind w:left="592" w:right="7194"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、出售资产情况</w:t>
      </w:r>
      <w:r>
        <w:rPr>
          <w:rFonts w:ascii="宋体" w:hAnsi="宋体" w:cs="宋体" w:eastAsia="宋体" w:hint="default"/>
          <w:b/>
          <w:bCs/>
          <w:w w:val="99"/>
          <w:sz w:val="24"/>
          <w:szCs w:val="24"/>
        </w:rPr>
        <w:t> </w:t>
      </w:r>
      <w:r>
        <w:rPr>
          <w:rFonts w:ascii="宋体" w:hAnsi="宋体" w:cs="宋体" w:eastAsia="宋体" w:hint="default"/>
          <w:sz w:val="24"/>
          <w:szCs w:val="24"/>
        </w:rPr>
        <w:t>公司报告期未出售资产。</w:t>
      </w:r>
    </w:p>
    <w:p>
      <w:pPr>
        <w:spacing w:line="333" w:lineRule="auto" w:before="211"/>
        <w:ind w:left="592" w:right="6234"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、企业合并情况</w:t>
      </w:r>
      <w:r>
        <w:rPr>
          <w:rFonts w:ascii="宋体" w:hAnsi="宋体" w:cs="宋体" w:eastAsia="宋体" w:hint="default"/>
          <w:b/>
          <w:bCs/>
          <w:w w:val="99"/>
          <w:sz w:val="24"/>
          <w:szCs w:val="24"/>
        </w:rPr>
        <w:t> </w:t>
      </w:r>
      <w:r>
        <w:rPr>
          <w:rFonts w:ascii="宋体" w:hAnsi="宋体" w:cs="宋体" w:eastAsia="宋体" w:hint="default"/>
          <w:sz w:val="24"/>
          <w:szCs w:val="24"/>
        </w:rPr>
        <w:t>公司报告期未发生企业合并情况。</w:t>
      </w:r>
    </w:p>
    <w:p>
      <w:pPr>
        <w:spacing w:after="0" w:line="333" w:lineRule="auto"/>
        <w:jc w:val="left"/>
        <w:rPr>
          <w:rFonts w:ascii="宋体" w:hAnsi="宋体" w:cs="宋体" w:eastAsia="宋体" w:hint="default"/>
          <w:sz w:val="24"/>
          <w:szCs w:val="24"/>
        </w:rPr>
        <w:sectPr>
          <w:pgSz w:w="11910" w:h="16840"/>
          <w:pgMar w:header="746" w:footer="978" w:top="1060" w:bottom="1160" w:left="1020" w:right="440"/>
        </w:sectPr>
      </w:pPr>
    </w:p>
    <w:p>
      <w:pPr>
        <w:spacing w:line="240" w:lineRule="auto" w:before="0"/>
        <w:rPr>
          <w:rFonts w:ascii="宋体" w:hAnsi="宋体" w:cs="宋体" w:eastAsia="宋体" w:hint="default"/>
          <w:sz w:val="20"/>
          <w:szCs w:val="20"/>
        </w:rPr>
      </w:pPr>
    </w:p>
    <w:p>
      <w:pPr>
        <w:spacing w:line="352" w:lineRule="auto" w:before="198"/>
        <w:ind w:left="612" w:right="4974" w:hanging="480"/>
        <w:jc w:val="left"/>
        <w:rPr>
          <w:rFonts w:ascii="宋体" w:hAnsi="宋体" w:cs="宋体" w:eastAsia="宋体" w:hint="default"/>
          <w:sz w:val="24"/>
          <w:szCs w:val="24"/>
        </w:rPr>
      </w:pPr>
      <w:r>
        <w:rPr>
          <w:rFonts w:ascii="宋体" w:hAnsi="宋体" w:cs="宋体" w:eastAsia="宋体" w:hint="default"/>
          <w:b/>
          <w:bCs/>
          <w:sz w:val="24"/>
          <w:szCs w:val="24"/>
        </w:rPr>
        <w:t>六、公司股权激励的实施情况及其影响</w:t>
      </w:r>
      <w:r>
        <w:rPr>
          <w:rFonts w:ascii="宋体" w:hAnsi="宋体" w:cs="宋体" w:eastAsia="宋体" w:hint="default"/>
          <w:b/>
          <w:bCs/>
          <w:w w:val="99"/>
          <w:sz w:val="24"/>
          <w:szCs w:val="24"/>
        </w:rPr>
        <w:t> </w:t>
      </w:r>
      <w:r>
        <w:rPr>
          <w:rFonts w:ascii="宋体" w:hAnsi="宋体" w:cs="宋体" w:eastAsia="宋体" w:hint="default"/>
          <w:sz w:val="24"/>
          <w:szCs w:val="24"/>
        </w:rPr>
        <w:t>公司报告期无股权激励计划及其实施情况。</w:t>
      </w:r>
    </w:p>
    <w:p>
      <w:pPr>
        <w:pStyle w:val="Heading2"/>
        <w:spacing w:line="240" w:lineRule="auto" w:before="190"/>
        <w:ind w:left="132" w:right="4974"/>
        <w:jc w:val="left"/>
        <w:rPr>
          <w:b w:val="0"/>
          <w:bCs w:val="0"/>
        </w:rPr>
      </w:pPr>
      <w:r>
        <w:rPr/>
        <w:t>七、重大关联交易</w:t>
      </w:r>
      <w:r>
        <w:rPr>
          <w:b w:val="0"/>
          <w:bCs w:val="0"/>
        </w:rPr>
      </w:r>
    </w:p>
    <w:p>
      <w:pPr>
        <w:spacing w:line="240" w:lineRule="auto" w:before="12"/>
        <w:rPr>
          <w:rFonts w:ascii="宋体" w:hAnsi="宋体" w:cs="宋体" w:eastAsia="宋体" w:hint="default"/>
          <w:b/>
          <w:bCs/>
          <w:sz w:val="22"/>
          <w:szCs w:val="22"/>
        </w:rPr>
      </w:pPr>
    </w:p>
    <w:p>
      <w:pPr>
        <w:spacing w:line="333" w:lineRule="auto" w:before="0"/>
        <w:ind w:left="612" w:right="4494"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、与日常经营相关的关联交易</w:t>
      </w:r>
      <w:r>
        <w:rPr>
          <w:rFonts w:ascii="宋体" w:hAnsi="宋体" w:cs="宋体" w:eastAsia="宋体" w:hint="default"/>
          <w:b/>
          <w:bCs/>
          <w:w w:val="99"/>
          <w:sz w:val="24"/>
          <w:szCs w:val="24"/>
        </w:rPr>
        <w:t> </w:t>
      </w:r>
      <w:r>
        <w:rPr>
          <w:rFonts w:ascii="宋体" w:hAnsi="宋体" w:cs="宋体" w:eastAsia="宋体" w:hint="default"/>
          <w:sz w:val="24"/>
          <w:szCs w:val="24"/>
        </w:rPr>
        <w:t>公司报告期未发生与日常经营相关的关联交易。</w:t>
      </w:r>
    </w:p>
    <w:p>
      <w:pPr>
        <w:pStyle w:val="Heading2"/>
        <w:spacing w:line="240" w:lineRule="auto" w:before="209"/>
        <w:ind w:left="132" w:right="4974"/>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44"/>
        <w:ind w:left="0" w:right="113" w:firstLine="0"/>
        <w:jc w:val="right"/>
        <w:rPr>
          <w:rFonts w:ascii="宋体" w:hAnsi="宋体" w:cs="宋体" w:eastAsia="宋体" w:hint="default"/>
          <w:sz w:val="18"/>
          <w:szCs w:val="18"/>
        </w:rPr>
      </w:pPr>
      <w:r>
        <w:rPr/>
        <w:pict>
          <v:shape style="position:absolute;margin-left:55.009998pt;margin-top:-91.857788pt;width:496.45pt;height:384.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37"/>
                    <w:gridCol w:w="747"/>
                    <w:gridCol w:w="736"/>
                    <w:gridCol w:w="736"/>
                    <w:gridCol w:w="738"/>
                    <w:gridCol w:w="733"/>
                    <w:gridCol w:w="735"/>
                    <w:gridCol w:w="735"/>
                    <w:gridCol w:w="735"/>
                    <w:gridCol w:w="735"/>
                    <w:gridCol w:w="738"/>
                    <w:gridCol w:w="609"/>
                    <w:gridCol w:w="1200"/>
                  </w:tblGrid>
                  <w:tr>
                    <w:trPr>
                      <w:trHeight w:val="1764" w:hRule="exact"/>
                    </w:trPr>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6" w:lineRule="auto"/>
                          <w:ind w:left="277"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6" w:lineRule="auto"/>
                          <w:ind w:left="94" w:right="9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93" w:right="93"/>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7"/>
                          <w:ind w:left="92" w:right="89"/>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316" w:lineRule="auto" w:before="19"/>
                          <w:ind w:left="181" w:right="180"/>
                          <w:jc w:val="both"/>
                          <w:rPr>
                            <w:rFonts w:ascii="宋体" w:hAnsi="宋体" w:cs="宋体" w:eastAsia="宋体" w:hint="default"/>
                            <w:sz w:val="18"/>
                            <w:szCs w:val="18"/>
                          </w:rPr>
                        </w:pPr>
                        <w:r>
                          <w:rPr>
                            <w:rFonts w:ascii="宋体" w:hAnsi="宋体" w:cs="宋体" w:eastAsia="宋体" w:hint="default"/>
                            <w:sz w:val="18"/>
                            <w:szCs w:val="18"/>
                          </w:rPr>
                          <w:t>（万 元）</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7"/>
                          <w:ind w:left="91" w:right="92"/>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316" w:lineRule="auto" w:before="19"/>
                          <w:ind w:left="182" w:right="181"/>
                          <w:jc w:val="both"/>
                          <w:rPr>
                            <w:rFonts w:ascii="宋体" w:hAnsi="宋体" w:cs="宋体" w:eastAsia="宋体" w:hint="default"/>
                            <w:sz w:val="18"/>
                            <w:szCs w:val="18"/>
                          </w:rPr>
                        </w:pPr>
                        <w:r>
                          <w:rPr>
                            <w:rFonts w:ascii="宋体" w:hAnsi="宋体" w:cs="宋体" w:eastAsia="宋体" w:hint="default"/>
                            <w:sz w:val="18"/>
                            <w:szCs w:val="18"/>
                          </w:rPr>
                          <w:t>（万 元）</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92" w:right="90"/>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316" w:lineRule="auto" w:before="19"/>
                          <w:ind w:left="181" w:right="181"/>
                          <w:jc w:val="left"/>
                          <w:rPr>
                            <w:rFonts w:ascii="宋体" w:hAnsi="宋体" w:cs="宋体" w:eastAsia="宋体" w:hint="default"/>
                            <w:sz w:val="18"/>
                            <w:szCs w:val="18"/>
                          </w:rPr>
                        </w:pPr>
                        <w:r>
                          <w:rPr>
                            <w:rFonts w:ascii="宋体" w:hAnsi="宋体" w:cs="宋体" w:eastAsia="宋体" w:hint="default"/>
                            <w:sz w:val="18"/>
                            <w:szCs w:val="18"/>
                          </w:rPr>
                          <w:t>（万 元）</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91" w:right="91"/>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93" w:right="92"/>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6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6" w:lineRule="auto"/>
                          <w:ind w:left="118" w:right="118"/>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32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刘宝利</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51" w:right="143"/>
                          <w:jc w:val="both"/>
                          <w:rPr>
                            <w:rFonts w:ascii="宋体" w:hAnsi="宋体" w:cs="宋体" w:eastAsia="宋体" w:hint="default"/>
                            <w:sz w:val="18"/>
                            <w:szCs w:val="18"/>
                          </w:rPr>
                        </w:pPr>
                        <w:r>
                          <w:rPr>
                            <w:rFonts w:ascii="宋体" w:hAnsi="宋体" w:cs="宋体" w:eastAsia="宋体" w:hint="default"/>
                            <w:sz w:val="18"/>
                            <w:szCs w:val="18"/>
                          </w:rPr>
                          <w:t>筹划该 项交易 时刘宝 利先生 被提名 为公司 监事候 选人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51" w:right="133"/>
                          <w:jc w:val="left"/>
                          <w:rPr>
                            <w:rFonts w:ascii="宋体" w:hAnsi="宋体" w:cs="宋体" w:eastAsia="宋体" w:hint="default"/>
                            <w:sz w:val="18"/>
                            <w:szCs w:val="18"/>
                          </w:rPr>
                        </w:pPr>
                        <w:r>
                          <w:rPr>
                            <w:rFonts w:ascii="宋体" w:hAnsi="宋体" w:cs="宋体" w:eastAsia="宋体" w:hint="default"/>
                            <w:sz w:val="18"/>
                            <w:szCs w:val="18"/>
                          </w:rPr>
                          <w:t>股权收 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68"/>
                          <w:ind w:left="51"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收购刘 宝利先 生持有 的北京 国铁路 阳技术 有限公 司 </w:t>
                        </w:r>
                        <w:r>
                          <w:rPr>
                            <w:rFonts w:ascii="Times New Roman" w:hAnsi="Times New Roman" w:cs="Times New Roman" w:eastAsia="Times New Roman" w:hint="default"/>
                            <w:sz w:val="18"/>
                            <w:szCs w:val="18"/>
                          </w:rPr>
                          <w:t>49.13%</w:t>
                        </w:r>
                      </w:p>
                      <w:p>
                        <w:pPr>
                          <w:pStyle w:val="TableParagraph"/>
                          <w:spacing w:line="240" w:lineRule="auto" w:before="39"/>
                          <w:ind w:left="51" w:right="0"/>
                          <w:jc w:val="left"/>
                          <w:rPr>
                            <w:rFonts w:ascii="宋体" w:hAnsi="宋体" w:cs="宋体" w:eastAsia="宋体" w:hint="default"/>
                            <w:sz w:val="18"/>
                            <w:szCs w:val="18"/>
                          </w:rPr>
                        </w:pPr>
                        <w:r>
                          <w:rPr>
                            <w:rFonts w:ascii="宋体" w:hAnsi="宋体" w:cs="宋体" w:eastAsia="宋体" w:hint="default"/>
                            <w:sz w:val="18"/>
                            <w:szCs w:val="18"/>
                          </w:rPr>
                          <w:t>的股权</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52" w:right="133"/>
                          <w:jc w:val="left"/>
                          <w:rPr>
                            <w:rFonts w:ascii="宋体" w:hAnsi="宋体" w:cs="宋体" w:eastAsia="宋体" w:hint="default"/>
                            <w:sz w:val="18"/>
                            <w:szCs w:val="18"/>
                          </w:rPr>
                        </w:pPr>
                        <w:r>
                          <w:rPr>
                            <w:rFonts w:ascii="宋体" w:hAnsi="宋体" w:cs="宋体" w:eastAsia="宋体" w:hint="default"/>
                            <w:sz w:val="18"/>
                            <w:szCs w:val="18"/>
                          </w:rPr>
                          <w:t>资产评 估</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1"/>
                            <w:sz w:val="18"/>
                          </w:rPr>
                          <w:t>10,484.</w:t>
                        </w:r>
                      </w:p>
                      <w:p>
                        <w:pPr>
                          <w:pStyle w:val="TableParagraph"/>
                          <w:spacing w:line="240" w:lineRule="auto" w:before="105"/>
                          <w:ind w:right="49"/>
                          <w:jc w:val="right"/>
                          <w:rPr>
                            <w:rFonts w:ascii="Times New Roman" w:hAnsi="Times New Roman" w:cs="Times New Roman" w:eastAsia="Times New Roman" w:hint="default"/>
                            <w:sz w:val="18"/>
                            <w:szCs w:val="18"/>
                          </w:rPr>
                        </w:pPr>
                        <w:r>
                          <w:rPr>
                            <w:rFonts w:ascii="Times New Roman"/>
                            <w:sz w:val="18"/>
                          </w:rPr>
                          <w:t>92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1"/>
                            <w:sz w:val="18"/>
                          </w:rPr>
                          <w:t>15,137.</w:t>
                        </w:r>
                      </w:p>
                      <w:p>
                        <w:pPr>
                          <w:pStyle w:val="TableParagraph"/>
                          <w:spacing w:line="240" w:lineRule="auto" w:before="105"/>
                          <w:ind w:right="50"/>
                          <w:jc w:val="right"/>
                          <w:rPr>
                            <w:rFonts w:ascii="Times New Roman" w:hAnsi="Times New Roman" w:cs="Times New Roman" w:eastAsia="Times New Roman" w:hint="default"/>
                            <w:sz w:val="18"/>
                            <w:szCs w:val="18"/>
                          </w:rPr>
                        </w:pPr>
                        <w:r>
                          <w:rPr>
                            <w:rFonts w:ascii="Times New Roman"/>
                            <w:sz w:val="18"/>
                          </w:rPr>
                          <w:t>44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15,136.</w:t>
                        </w:r>
                      </w:p>
                      <w:p>
                        <w:pPr>
                          <w:pStyle w:val="TableParagraph"/>
                          <w:spacing w:line="240" w:lineRule="auto" w:before="105"/>
                          <w:ind w:right="49"/>
                          <w:jc w:val="right"/>
                          <w:rPr>
                            <w:rFonts w:ascii="Times New Roman" w:hAnsi="Times New Roman" w:cs="Times New Roman" w:eastAsia="Times New Roman" w:hint="default"/>
                            <w:sz w:val="18"/>
                            <w:szCs w:val="18"/>
                          </w:rPr>
                        </w:pPr>
                        <w:r>
                          <w:rPr>
                            <w:rFonts w:ascii="Times New Roman"/>
                            <w:sz w:val="18"/>
                          </w:rPr>
                          <w:t>17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51" w:right="132"/>
                          <w:jc w:val="left"/>
                          <w:rPr>
                            <w:rFonts w:ascii="宋体" w:hAnsi="宋体" w:cs="宋体" w:eastAsia="宋体" w:hint="default"/>
                            <w:sz w:val="18"/>
                            <w:szCs w:val="18"/>
                          </w:rPr>
                        </w:pPr>
                        <w:r>
                          <w:rPr>
                            <w:rFonts w:ascii="宋体" w:hAnsi="宋体" w:cs="宋体" w:eastAsia="宋体" w:hint="default"/>
                            <w:sz w:val="18"/>
                            <w:szCs w:val="18"/>
                          </w:rPr>
                          <w:t>现金支 付</w:t>
                        </w:r>
                      </w:p>
                    </w:tc>
                    <w:tc>
                      <w:tcPr>
                        <w:tcW w:w="738" w:type="dxa"/>
                        <w:tcBorders>
                          <w:top w:val="single" w:sz="4" w:space="0" w:color="000000"/>
                          <w:left w:val="single" w:sz="4" w:space="0" w:color="000000"/>
                          <w:bottom w:val="single" w:sz="4" w:space="0" w:color="000000"/>
                          <w:right w:val="single" w:sz="4" w:space="0" w:color="000000"/>
                        </w:tcBorders>
                      </w:tcPr>
                      <w:p>
                        <w:pP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51"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3"/>
                          <w:ind w:left="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5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84"/>
                            <w:sz w:val="18"/>
                            <w:szCs w:val="18"/>
                          </w:rPr>
                          <w:t>》</w:t>
                        </w:r>
                        <w:r>
                          <w:rPr>
                            <w:rFonts w:ascii="宋体" w:hAnsi="宋体" w:cs="宋体" w:eastAsia="宋体" w:hint="default"/>
                            <w:sz w:val="18"/>
                            <w:szCs w:val="18"/>
                          </w:rPr>
                        </w:r>
                      </w:p>
                      <w:p>
                        <w:pPr>
                          <w:pStyle w:val="TableParagraph"/>
                          <w:spacing w:line="316" w:lineRule="auto" w:before="76"/>
                          <w:ind w:left="52" w:right="56"/>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《中国证券 报》、巨潮资 讯网：《关于 收购北京国铁 路阳技术有限 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49.13%</w:t>
                        </w:r>
                      </w:p>
                      <w:p>
                        <w:pPr>
                          <w:pStyle w:val="TableParagraph"/>
                          <w:spacing w:line="316" w:lineRule="auto"/>
                          <w:ind w:left="52" w:right="56"/>
                          <w:jc w:val="left"/>
                          <w:rPr>
                            <w:rFonts w:ascii="宋体" w:hAnsi="宋体" w:cs="宋体" w:eastAsia="宋体" w:hint="default"/>
                            <w:sz w:val="18"/>
                            <w:szCs w:val="18"/>
                          </w:rPr>
                        </w:pPr>
                        <w:r>
                          <w:rPr>
                            <w:rFonts w:ascii="宋体" w:hAnsi="宋体" w:cs="宋体" w:eastAsia="宋体" w:hint="default"/>
                            <w:sz w:val="18"/>
                            <w:szCs w:val="18"/>
                          </w:rPr>
                          <w:t>的股权暨关联 交易的公告》</w:t>
                        </w:r>
                      </w:p>
                      <w:p>
                        <w:pPr>
                          <w:pStyle w:val="TableParagraph"/>
                          <w:spacing w:line="240" w:lineRule="auto" w:before="19"/>
                          <w:ind w:left="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2014-003</w:t>
                        </w:r>
                        <w:r>
                          <w:rPr>
                            <w:rFonts w:ascii="宋体" w:hAnsi="宋体" w:cs="宋体" w:eastAsia="宋体" w:hint="default"/>
                            <w:sz w:val="18"/>
                            <w:szCs w:val="18"/>
                          </w:rPr>
                          <w:t>）</w:t>
                        </w:r>
                      </w:p>
                    </w:tc>
                  </w:tr>
                  <w:tr>
                    <w:trPr>
                      <w:trHeight w:val="828" w:hRule="exact"/>
                    </w:trPr>
                    <w:tc>
                      <w:tcPr>
                        <w:tcW w:w="295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7"/>
                          <w:ind w:left="51" w:right="192"/>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 异较大的原因（如有）</w:t>
                        </w:r>
                      </w:p>
                    </w:tc>
                    <w:tc>
                      <w:tcPr>
                        <w:tcW w:w="695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764" w:hRule="exact"/>
                    </w:trPr>
                    <w:tc>
                      <w:tcPr>
                        <w:tcW w:w="295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6" w:lineRule="auto"/>
                          <w:ind w:left="51" w:right="192"/>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 情况</w:t>
                        </w:r>
                      </w:p>
                    </w:tc>
                    <w:tc>
                      <w:tcPr>
                        <w:tcW w:w="6958"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107"/>
                          <w:ind w:left="52" w:right="53" w:firstLine="360"/>
                          <w:jc w:val="both"/>
                          <w:rPr>
                            <w:rFonts w:ascii="宋体" w:hAnsi="宋体" w:cs="宋体" w:eastAsia="宋体" w:hint="default"/>
                            <w:sz w:val="18"/>
                            <w:szCs w:val="18"/>
                          </w:rPr>
                        </w:pPr>
                        <w:r>
                          <w:rPr>
                            <w:rFonts w:ascii="宋体" w:hAnsi="宋体" w:cs="宋体" w:eastAsia="宋体" w:hint="default"/>
                            <w:sz w:val="18"/>
                            <w:szCs w:val="18"/>
                          </w:rPr>
                          <w:t>辉煌科技和国铁路阳的业务具有互补性，本次交易更加深化两公司在产品结构、技 术创新与研发、成本及客户管理、销售网络布局、业务完整性等方面的协同效应，有利 于本公司进一步丰富产品结构、增强研发能力、降低管理成本和扩大销售网络。 交 易完成后，双方继续共享客户关系和销售网络，有利于提高公司产品市场覆盖区域，提 升公司的可持续发展能力和核心竞争力，逐步实现本公司的发展战略目标。</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line="333" w:lineRule="auto" w:before="26"/>
        <w:ind w:left="612" w:right="4734"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、共同对外投资的关联交易</w:t>
      </w:r>
      <w:r>
        <w:rPr>
          <w:rFonts w:ascii="宋体" w:hAnsi="宋体" w:cs="宋体" w:eastAsia="宋体" w:hint="default"/>
          <w:b/>
          <w:bCs/>
          <w:w w:val="99"/>
          <w:sz w:val="24"/>
          <w:szCs w:val="24"/>
        </w:rPr>
        <w:t> </w:t>
      </w:r>
      <w:r>
        <w:rPr>
          <w:rFonts w:ascii="宋体" w:hAnsi="宋体" w:cs="宋体" w:eastAsia="宋体" w:hint="default"/>
          <w:sz w:val="24"/>
          <w:szCs w:val="24"/>
        </w:rPr>
        <w:t>公司报告期未发生共同对外投资的关联交易。</w:t>
      </w:r>
    </w:p>
    <w:p>
      <w:pPr>
        <w:spacing w:line="331" w:lineRule="auto" w:before="209"/>
        <w:ind w:left="612" w:right="5454"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、关联债权债务往来</w:t>
      </w:r>
      <w:r>
        <w:rPr>
          <w:rFonts w:ascii="宋体" w:hAnsi="宋体" w:cs="宋体" w:eastAsia="宋体" w:hint="default"/>
          <w:b/>
          <w:bCs/>
          <w:w w:val="99"/>
          <w:sz w:val="24"/>
          <w:szCs w:val="24"/>
        </w:rPr>
        <w:t> </w:t>
      </w:r>
      <w:r>
        <w:rPr>
          <w:rFonts w:ascii="宋体" w:hAnsi="宋体" w:cs="宋体" w:eastAsia="宋体" w:hint="default"/>
          <w:sz w:val="24"/>
          <w:szCs w:val="24"/>
        </w:rPr>
        <w:t>公司报告期不存在关联债权债务往来。</w:t>
      </w:r>
    </w:p>
    <w:p>
      <w:pPr>
        <w:spacing w:after="0" w:line="331" w:lineRule="auto"/>
        <w:jc w:val="left"/>
        <w:rPr>
          <w:rFonts w:ascii="宋体" w:hAnsi="宋体" w:cs="宋体" w:eastAsia="宋体" w:hint="default"/>
          <w:sz w:val="24"/>
          <w:szCs w:val="24"/>
        </w:rPr>
        <w:sectPr>
          <w:pgSz w:w="11910" w:h="16840"/>
          <w:pgMar w:header="746" w:footer="978" w:top="1060" w:bottom="1160" w:left="1000" w:right="740"/>
        </w:sectPr>
      </w:pPr>
    </w:p>
    <w:p>
      <w:pPr>
        <w:spacing w:line="240" w:lineRule="auto" w:before="0"/>
        <w:rPr>
          <w:rFonts w:ascii="宋体" w:hAnsi="宋体" w:cs="宋体" w:eastAsia="宋体" w:hint="default"/>
          <w:sz w:val="20"/>
          <w:szCs w:val="20"/>
        </w:rPr>
      </w:pPr>
    </w:p>
    <w:p>
      <w:pPr>
        <w:spacing w:line="333" w:lineRule="auto" w:before="198"/>
        <w:ind w:left="612" w:right="6134"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、其他关联交易</w:t>
      </w:r>
      <w:r>
        <w:rPr>
          <w:rFonts w:ascii="宋体" w:hAnsi="宋体" w:cs="宋体" w:eastAsia="宋体" w:hint="default"/>
          <w:b/>
          <w:bCs/>
          <w:w w:val="99"/>
          <w:sz w:val="24"/>
          <w:szCs w:val="24"/>
        </w:rPr>
        <w:t> </w:t>
      </w:r>
      <w:r>
        <w:rPr>
          <w:rFonts w:ascii="宋体" w:hAnsi="宋体" w:cs="宋体" w:eastAsia="宋体" w:hint="default"/>
          <w:sz w:val="24"/>
          <w:szCs w:val="24"/>
        </w:rPr>
        <w:t>公司报告期无其他关联交易。</w:t>
      </w:r>
    </w:p>
    <w:p>
      <w:pPr>
        <w:spacing w:line="240" w:lineRule="auto" w:before="3"/>
        <w:rPr>
          <w:rFonts w:ascii="宋体" w:hAnsi="宋体" w:cs="宋体" w:eastAsia="宋体" w:hint="default"/>
          <w:sz w:val="17"/>
          <w:szCs w:val="17"/>
        </w:rPr>
      </w:pPr>
    </w:p>
    <w:p>
      <w:pPr>
        <w:pStyle w:val="Heading2"/>
        <w:spacing w:line="240" w:lineRule="auto" w:before="0"/>
        <w:ind w:left="132" w:right="6134"/>
        <w:jc w:val="left"/>
        <w:rPr>
          <w:b w:val="0"/>
          <w:bCs w:val="0"/>
        </w:rPr>
      </w:pPr>
      <w:r>
        <w:rPr/>
        <w:t>八、重大合同及其履行情况</w:t>
      </w:r>
      <w:r>
        <w:rPr>
          <w:b w:val="0"/>
          <w:bCs w:val="0"/>
        </w:rPr>
      </w:r>
    </w:p>
    <w:p>
      <w:pPr>
        <w:spacing w:line="240" w:lineRule="auto" w:before="6"/>
        <w:rPr>
          <w:rFonts w:ascii="宋体" w:hAnsi="宋体" w:cs="宋体" w:eastAsia="宋体" w:hint="default"/>
          <w:b/>
          <w:bCs/>
          <w:sz w:val="32"/>
          <w:szCs w:val="32"/>
        </w:rPr>
      </w:pPr>
    </w:p>
    <w:p>
      <w:pPr>
        <w:pStyle w:val="Heading2"/>
        <w:spacing w:line="240" w:lineRule="auto" w:before="0"/>
        <w:ind w:left="132" w:right="6134"/>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1"/>
          <w:szCs w:val="21"/>
        </w:rPr>
      </w:pPr>
    </w:p>
    <w:p>
      <w:pPr>
        <w:pStyle w:val="Heading2"/>
        <w:spacing w:line="240" w:lineRule="auto" w:before="0"/>
        <w:ind w:left="132" w:right="6134"/>
        <w:jc w:val="left"/>
        <w:rPr>
          <w:b w:val="0"/>
          <w:bCs w:val="0"/>
        </w:rPr>
      </w:pPr>
      <w:r>
        <w:rPr/>
        <w:t>（</w:t>
      </w:r>
      <w:r>
        <w:rPr>
          <w:rFonts w:ascii="Times New Roman" w:hAnsi="Times New Roman" w:cs="Times New Roman" w:eastAsia="Times New Roman" w:hint="default"/>
        </w:rPr>
        <w:t>1</w:t>
      </w:r>
      <w:r>
        <w:rPr/>
        <w:t>）托管情况</w:t>
      </w:r>
      <w:r>
        <w:rPr>
          <w:b w:val="0"/>
          <w:bCs w:val="0"/>
        </w:rPr>
      </w:r>
    </w:p>
    <w:p>
      <w:pPr>
        <w:pStyle w:val="BodyText"/>
        <w:spacing w:line="240" w:lineRule="auto" w:before="128"/>
        <w:ind w:left="612" w:right="100"/>
        <w:jc w:val="left"/>
      </w:pPr>
      <w:r>
        <w:rPr/>
        <w:t>公司报告期不存在托管情况。</w:t>
      </w:r>
    </w:p>
    <w:p>
      <w:pPr>
        <w:spacing w:line="240" w:lineRule="auto" w:before="2"/>
        <w:rPr>
          <w:rFonts w:ascii="宋体" w:hAnsi="宋体" w:cs="宋体" w:eastAsia="宋体" w:hint="default"/>
          <w:sz w:val="23"/>
          <w:szCs w:val="23"/>
        </w:rPr>
      </w:pPr>
    </w:p>
    <w:p>
      <w:pPr>
        <w:pStyle w:val="Heading2"/>
        <w:spacing w:line="240" w:lineRule="auto" w:before="0"/>
        <w:ind w:left="132" w:right="6134"/>
        <w:jc w:val="left"/>
        <w:rPr>
          <w:b w:val="0"/>
          <w:bCs w:val="0"/>
        </w:rPr>
      </w:pPr>
      <w:r>
        <w:rPr/>
        <w:t>（</w:t>
      </w:r>
      <w:r>
        <w:rPr>
          <w:rFonts w:ascii="Times New Roman" w:hAnsi="Times New Roman" w:cs="Times New Roman" w:eastAsia="Times New Roman" w:hint="default"/>
        </w:rPr>
        <w:t>2</w:t>
      </w:r>
      <w:r>
        <w:rPr/>
        <w:t>）承包情况</w:t>
      </w:r>
      <w:r>
        <w:rPr>
          <w:b w:val="0"/>
          <w:bCs w:val="0"/>
        </w:rPr>
      </w:r>
    </w:p>
    <w:p>
      <w:pPr>
        <w:pStyle w:val="BodyText"/>
        <w:spacing w:line="240" w:lineRule="auto" w:before="126"/>
        <w:ind w:left="612" w:right="100"/>
        <w:jc w:val="left"/>
      </w:pPr>
      <w:r>
        <w:rPr/>
        <w:t>公司报告期不存在承包情况。</w:t>
      </w:r>
    </w:p>
    <w:p>
      <w:pPr>
        <w:spacing w:line="240" w:lineRule="auto" w:before="2"/>
        <w:rPr>
          <w:rFonts w:ascii="宋体" w:hAnsi="宋体" w:cs="宋体" w:eastAsia="宋体" w:hint="default"/>
          <w:sz w:val="23"/>
          <w:szCs w:val="23"/>
        </w:rPr>
      </w:pPr>
    </w:p>
    <w:p>
      <w:pPr>
        <w:pStyle w:val="Heading2"/>
        <w:spacing w:line="240" w:lineRule="auto" w:before="0"/>
        <w:ind w:left="132" w:right="6134"/>
        <w:jc w:val="left"/>
        <w:rPr>
          <w:b w:val="0"/>
          <w:bCs w:val="0"/>
        </w:rPr>
      </w:pPr>
      <w:r>
        <w:rPr/>
        <w:t>（</w:t>
      </w:r>
      <w:r>
        <w:rPr>
          <w:rFonts w:ascii="Times New Roman" w:hAnsi="Times New Roman" w:cs="Times New Roman" w:eastAsia="Times New Roman" w:hint="default"/>
        </w:rPr>
        <w:t>3</w:t>
      </w:r>
      <w:r>
        <w:rPr/>
        <w:t>）租赁情况</w:t>
      </w:r>
      <w:r>
        <w:rPr>
          <w:b w:val="0"/>
          <w:bCs w:val="0"/>
        </w:rPr>
      </w:r>
    </w:p>
    <w:p>
      <w:pPr>
        <w:pStyle w:val="BodyText"/>
        <w:spacing w:line="240" w:lineRule="auto" w:before="128"/>
        <w:ind w:left="612" w:right="100"/>
        <w:jc w:val="left"/>
      </w:pPr>
      <w:r>
        <w:rPr/>
        <w:t>公司报告期不存在租赁情况。</w:t>
      </w:r>
    </w:p>
    <w:p>
      <w:pPr>
        <w:spacing w:line="240" w:lineRule="auto" w:before="12"/>
        <w:rPr>
          <w:rFonts w:ascii="宋体" w:hAnsi="宋体" w:cs="宋体" w:eastAsia="宋体" w:hint="default"/>
          <w:sz w:val="22"/>
          <w:szCs w:val="22"/>
        </w:rPr>
      </w:pPr>
    </w:p>
    <w:p>
      <w:pPr>
        <w:pStyle w:val="Heading2"/>
        <w:spacing w:line="240" w:lineRule="auto" w:before="0"/>
        <w:ind w:left="132" w:right="6134"/>
        <w:jc w:val="left"/>
        <w:rPr>
          <w:b w:val="0"/>
          <w:bCs w:val="0"/>
        </w:rPr>
      </w:pPr>
      <w:r>
        <w:rPr>
          <w:rFonts w:ascii="Times New Roman" w:hAnsi="Times New Roman" w:cs="Times New Roman" w:eastAsia="Times New Roman" w:hint="default"/>
        </w:rPr>
        <w:t>2</w:t>
      </w:r>
      <w:r>
        <w:rPr/>
        <w:t>、担保情况</w:t>
      </w:r>
      <w:r>
        <w:rPr>
          <w:b w:val="0"/>
          <w:bCs w:val="0"/>
        </w:rPr>
      </w:r>
    </w:p>
    <w:p>
      <w:pPr>
        <w:pStyle w:val="BodyText"/>
        <w:spacing w:line="240" w:lineRule="auto" w:before="128"/>
        <w:ind w:left="612" w:right="100"/>
        <w:jc w:val="left"/>
      </w:pPr>
      <w:r>
        <w:rPr/>
        <w:t>公司报告期不存在担保情况。</w:t>
      </w:r>
    </w:p>
    <w:p>
      <w:pPr>
        <w:spacing w:line="240" w:lineRule="auto" w:before="2"/>
        <w:rPr>
          <w:rFonts w:ascii="宋体" w:hAnsi="宋体" w:cs="宋体" w:eastAsia="宋体" w:hint="default"/>
          <w:sz w:val="23"/>
          <w:szCs w:val="23"/>
        </w:rPr>
      </w:pPr>
    </w:p>
    <w:p>
      <w:pPr>
        <w:pStyle w:val="Heading2"/>
        <w:spacing w:line="240" w:lineRule="auto" w:before="0"/>
        <w:ind w:left="132" w:right="6134"/>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12"/>
        <w:rPr>
          <w:rFonts w:ascii="宋体" w:hAnsi="宋体" w:cs="宋体" w:eastAsia="宋体" w:hint="default"/>
          <w:b/>
          <w:bCs/>
          <w:sz w:val="2"/>
          <w:szCs w:val="2"/>
        </w:rPr>
      </w:pPr>
    </w:p>
    <w:tbl>
      <w:tblPr>
        <w:tblW w:w="0" w:type="auto"/>
        <w:jc w:val="left"/>
        <w:tblInd w:w="100" w:type="dxa"/>
        <w:tblLayout w:type="fixed"/>
        <w:tblCellMar>
          <w:top w:w="0" w:type="dxa"/>
          <w:left w:w="0" w:type="dxa"/>
          <w:bottom w:w="0" w:type="dxa"/>
          <w:right w:w="0" w:type="dxa"/>
        </w:tblCellMar>
        <w:tblLook w:val="01E0"/>
      </w:tblPr>
      <w:tblGrid>
        <w:gridCol w:w="800"/>
        <w:gridCol w:w="799"/>
        <w:gridCol w:w="798"/>
        <w:gridCol w:w="798"/>
        <w:gridCol w:w="798"/>
        <w:gridCol w:w="798"/>
        <w:gridCol w:w="796"/>
        <w:gridCol w:w="591"/>
        <w:gridCol w:w="805"/>
        <w:gridCol w:w="722"/>
        <w:gridCol w:w="614"/>
        <w:gridCol w:w="1253"/>
      </w:tblGrid>
      <w:tr>
        <w:trPr>
          <w:trHeight w:val="414" w:hRule="exact"/>
        </w:trPr>
        <w:tc>
          <w:tcPr>
            <w:tcW w:w="800"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7"/>
              <w:ind w:left="124" w:right="0"/>
              <w:jc w:val="left"/>
              <w:rPr>
                <w:rFonts w:ascii="宋体" w:hAnsi="宋体" w:cs="宋体" w:eastAsia="宋体" w:hint="default"/>
                <w:sz w:val="18"/>
                <w:szCs w:val="18"/>
              </w:rPr>
            </w:pPr>
            <w:r>
              <w:rPr>
                <w:rFonts w:ascii="宋体" w:hAnsi="宋体" w:cs="宋体" w:eastAsia="宋体" w:hint="default"/>
                <w:sz w:val="18"/>
                <w:szCs w:val="18"/>
              </w:rPr>
              <w:t>合同涉</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合同涉</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6" w:type="dxa"/>
            <w:tcBorders>
              <w:top w:val="single" w:sz="4" w:space="0" w:color="000000"/>
              <w:left w:val="single" w:sz="4" w:space="0" w:color="000000"/>
              <w:bottom w:val="nil" w:sz="6" w:space="0" w:color="auto"/>
              <w:right w:val="single" w:sz="4" w:space="0" w:color="000000"/>
            </w:tcBorders>
            <w:shd w:val="clear" w:color="auto" w:fill="D3D3D3"/>
          </w:tcPr>
          <w:p>
            <w:pPr/>
          </w:p>
        </w:tc>
        <w:tc>
          <w:tcPr>
            <w:tcW w:w="591" w:type="dxa"/>
            <w:tcBorders>
              <w:top w:val="single" w:sz="4" w:space="0" w:color="000000"/>
              <w:left w:val="single" w:sz="4" w:space="0" w:color="000000"/>
              <w:bottom w:val="nil" w:sz="6" w:space="0" w:color="auto"/>
              <w:right w:val="single" w:sz="4" w:space="0" w:color="000000"/>
            </w:tcBorders>
            <w:shd w:val="clear" w:color="auto" w:fill="D3D3D3"/>
          </w:tcPr>
          <w:p>
            <w:pPr/>
          </w:p>
        </w:tc>
        <w:tc>
          <w:tcPr>
            <w:tcW w:w="805" w:type="dxa"/>
            <w:tcBorders>
              <w:top w:val="single" w:sz="4" w:space="0" w:color="000000"/>
              <w:left w:val="single" w:sz="4" w:space="0" w:color="000000"/>
              <w:bottom w:val="nil" w:sz="6" w:space="0" w:color="auto"/>
              <w:right w:val="single" w:sz="4" w:space="0" w:color="000000"/>
            </w:tcBorders>
            <w:shd w:val="clear" w:color="auto" w:fill="D3D3D3"/>
          </w:tcPr>
          <w:p>
            <w:pPr/>
          </w:p>
        </w:tc>
        <w:tc>
          <w:tcPr>
            <w:tcW w:w="722" w:type="dxa"/>
            <w:tcBorders>
              <w:top w:val="single" w:sz="4" w:space="0" w:color="000000"/>
              <w:left w:val="single" w:sz="4" w:space="0" w:color="000000"/>
              <w:bottom w:val="nil" w:sz="6" w:space="0" w:color="auto"/>
              <w:right w:val="single" w:sz="4" w:space="0" w:color="000000"/>
            </w:tcBorders>
            <w:shd w:val="clear" w:color="auto" w:fill="D3D3D3"/>
          </w:tcPr>
          <w:p>
            <w:pPr/>
          </w:p>
        </w:tc>
        <w:tc>
          <w:tcPr>
            <w:tcW w:w="614" w:type="dxa"/>
            <w:tcBorders>
              <w:top w:val="single" w:sz="4" w:space="0" w:color="000000"/>
              <w:left w:val="single" w:sz="4" w:space="0" w:color="000000"/>
              <w:bottom w:val="nil" w:sz="6" w:space="0" w:color="auto"/>
              <w:right w:val="single" w:sz="4" w:space="0" w:color="000000"/>
            </w:tcBorders>
            <w:shd w:val="clear" w:color="auto" w:fill="D3D3D3"/>
          </w:tcPr>
          <w:p>
            <w:pPr/>
          </w:p>
        </w:tc>
        <w:tc>
          <w:tcPr>
            <w:tcW w:w="125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48" w:hRule="exact"/>
        </w:trPr>
        <w:tc>
          <w:tcPr>
            <w:tcW w:w="8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126" w:right="12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123" w:right="124"/>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123" w:right="12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52" w:right="50"/>
              <w:jc w:val="center"/>
              <w:rPr>
                <w:rFonts w:ascii="宋体" w:hAnsi="宋体" w:cs="宋体" w:eastAsia="宋体" w:hint="default"/>
                <w:sz w:val="18"/>
                <w:szCs w:val="18"/>
              </w:rPr>
            </w:pPr>
            <w:r>
              <w:rPr>
                <w:rFonts w:ascii="宋体" w:hAnsi="宋体" w:cs="宋体" w:eastAsia="宋体" w:hint="default"/>
                <w:sz w:val="18"/>
                <w:szCs w:val="18"/>
              </w:rPr>
              <w:t>及资产 的账面 </w:t>
            </w:r>
            <w:r>
              <w:rPr>
                <w:rFonts w:ascii="宋体" w:hAnsi="宋体" w:cs="宋体" w:eastAsia="宋体" w:hint="default"/>
                <w:spacing w:val="-9"/>
                <w:sz w:val="18"/>
                <w:szCs w:val="18"/>
              </w:rPr>
              <w:t>价值（万</w:t>
            </w:r>
            <w:r>
              <w:rPr>
                <w:rFonts w:ascii="宋体" w:hAnsi="宋体" w:cs="宋体" w:eastAsia="宋体" w:hint="default"/>
                <w:sz w:val="18"/>
                <w:szCs w:val="18"/>
              </w:rPr>
              <w:t> </w:t>
            </w:r>
            <w:r>
              <w:rPr>
                <w:rFonts w:ascii="宋体" w:hAnsi="宋体" w:cs="宋体" w:eastAsia="宋体" w:hint="default"/>
                <w:spacing w:val="-9"/>
                <w:sz w:val="18"/>
                <w:szCs w:val="18"/>
              </w:rPr>
              <w:t>元）（如</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51" w:right="51"/>
              <w:jc w:val="center"/>
              <w:rPr>
                <w:rFonts w:ascii="宋体" w:hAnsi="宋体" w:cs="宋体" w:eastAsia="宋体" w:hint="default"/>
                <w:sz w:val="18"/>
                <w:szCs w:val="18"/>
              </w:rPr>
            </w:pPr>
            <w:r>
              <w:rPr>
                <w:rFonts w:ascii="宋体" w:hAnsi="宋体" w:cs="宋体" w:eastAsia="宋体" w:hint="default"/>
                <w:sz w:val="18"/>
                <w:szCs w:val="18"/>
              </w:rPr>
              <w:t>及资产 的评估 </w:t>
            </w:r>
            <w:r>
              <w:rPr>
                <w:rFonts w:ascii="宋体" w:hAnsi="宋体" w:cs="宋体" w:eastAsia="宋体" w:hint="default"/>
                <w:spacing w:val="-9"/>
                <w:sz w:val="18"/>
                <w:szCs w:val="18"/>
              </w:rPr>
              <w:t>价值（万</w:t>
            </w:r>
            <w:r>
              <w:rPr>
                <w:rFonts w:ascii="宋体" w:hAnsi="宋体" w:cs="宋体" w:eastAsia="宋体" w:hint="default"/>
                <w:sz w:val="18"/>
                <w:szCs w:val="18"/>
              </w:rPr>
              <w:t> </w:t>
            </w:r>
            <w:r>
              <w:rPr>
                <w:rFonts w:ascii="宋体" w:hAnsi="宋体" w:cs="宋体" w:eastAsia="宋体" w:hint="default"/>
                <w:spacing w:val="-9"/>
                <w:sz w:val="18"/>
                <w:szCs w:val="18"/>
              </w:rPr>
              <w:t>元）（如</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124" w:right="12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240" w:lineRule="auto" w:before="19"/>
              <w:ind w:left="5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51" w:right="49"/>
              <w:jc w:val="center"/>
              <w:rPr>
                <w:rFonts w:ascii="宋体" w:hAnsi="宋体" w:cs="宋体" w:eastAsia="宋体" w:hint="default"/>
                <w:sz w:val="18"/>
                <w:szCs w:val="18"/>
              </w:rPr>
            </w:pPr>
            <w:r>
              <w:rPr>
                <w:rFonts w:ascii="宋体" w:hAnsi="宋体" w:cs="宋体" w:eastAsia="宋体" w:hint="default"/>
                <w:sz w:val="18"/>
                <w:szCs w:val="18"/>
              </w:rPr>
              <w:t>评估基 </w:t>
            </w:r>
            <w:r>
              <w:rPr>
                <w:rFonts w:ascii="宋体" w:hAnsi="宋体" w:cs="宋体" w:eastAsia="宋体" w:hint="default"/>
                <w:spacing w:val="-9"/>
                <w:sz w:val="18"/>
                <w:szCs w:val="18"/>
              </w:rPr>
              <w:t>准日（如</w:t>
            </w:r>
            <w:r>
              <w:rPr>
                <w:rFonts w:ascii="宋体" w:hAnsi="宋体" w:cs="宋体" w:eastAsia="宋体" w:hint="default"/>
                <w:sz w:val="18"/>
                <w:szCs w:val="18"/>
              </w:rPr>
              <w:t> 有）</w:t>
            </w:r>
          </w:p>
        </w:tc>
        <w:tc>
          <w:tcPr>
            <w:tcW w:w="59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109" w:right="109"/>
              <w:jc w:val="left"/>
              <w:rPr>
                <w:rFonts w:ascii="宋体" w:hAnsi="宋体" w:cs="宋体" w:eastAsia="宋体" w:hint="default"/>
                <w:sz w:val="18"/>
                <w:szCs w:val="18"/>
              </w:rPr>
            </w:pPr>
            <w:r>
              <w:rPr>
                <w:rFonts w:ascii="宋体" w:hAnsi="宋体" w:cs="宋体" w:eastAsia="宋体" w:hint="default"/>
                <w:sz w:val="18"/>
                <w:szCs w:val="18"/>
              </w:rPr>
              <w:t>定价 原则</w:t>
            </w:r>
          </w:p>
        </w:tc>
        <w:tc>
          <w:tcPr>
            <w:tcW w:w="80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128" w:right="12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86" w:right="84"/>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122" w:right="119"/>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12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171" w:right="81" w:hanging="92"/>
              <w:jc w:val="left"/>
              <w:rPr>
                <w:rFonts w:ascii="宋体" w:hAnsi="宋体" w:cs="宋体" w:eastAsia="宋体" w:hint="default"/>
                <w:sz w:val="18"/>
                <w:szCs w:val="18"/>
              </w:rPr>
            </w:pPr>
            <w:r>
              <w:rPr>
                <w:rFonts w:ascii="宋体" w:hAnsi="宋体" w:cs="宋体" w:eastAsia="宋体" w:hint="default"/>
                <w:sz w:val="18"/>
                <w:szCs w:val="18"/>
              </w:rPr>
              <w:t>截至报告期末 的执行情况</w:t>
            </w:r>
          </w:p>
        </w:tc>
      </w:tr>
      <w:tr>
        <w:trPr>
          <w:trHeight w:val="414" w:hRule="exact"/>
        </w:trPr>
        <w:tc>
          <w:tcPr>
            <w:tcW w:w="800" w:type="dxa"/>
            <w:tcBorders>
              <w:top w:val="nil" w:sz="6" w:space="0" w:color="auto"/>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13"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6" w:type="dxa"/>
            <w:tcBorders>
              <w:top w:val="nil" w:sz="6" w:space="0" w:color="auto"/>
              <w:left w:val="single" w:sz="4" w:space="0" w:color="000000"/>
              <w:bottom w:val="single" w:sz="4" w:space="0" w:color="000000"/>
              <w:right w:val="single" w:sz="4" w:space="0" w:color="000000"/>
            </w:tcBorders>
            <w:shd w:val="clear" w:color="auto" w:fill="D3D3D3"/>
          </w:tcPr>
          <w:p>
            <w:pPr/>
          </w:p>
        </w:tc>
        <w:tc>
          <w:tcPr>
            <w:tcW w:w="591" w:type="dxa"/>
            <w:tcBorders>
              <w:top w:val="nil" w:sz="6" w:space="0" w:color="auto"/>
              <w:left w:val="single" w:sz="4" w:space="0" w:color="000000"/>
              <w:bottom w:val="single" w:sz="4" w:space="0" w:color="000000"/>
              <w:right w:val="single" w:sz="4" w:space="0" w:color="000000"/>
            </w:tcBorders>
            <w:shd w:val="clear" w:color="auto" w:fill="D3D3D3"/>
          </w:tcPr>
          <w:p>
            <w:pPr/>
          </w:p>
        </w:tc>
        <w:tc>
          <w:tcPr>
            <w:tcW w:w="805" w:type="dxa"/>
            <w:tcBorders>
              <w:top w:val="nil" w:sz="6" w:space="0" w:color="auto"/>
              <w:left w:val="single" w:sz="4" w:space="0" w:color="000000"/>
              <w:bottom w:val="single" w:sz="4" w:space="0" w:color="000000"/>
              <w:right w:val="single" w:sz="4" w:space="0" w:color="000000"/>
            </w:tcBorders>
            <w:shd w:val="clear" w:color="auto" w:fill="D3D3D3"/>
          </w:tcPr>
          <w:p>
            <w:pPr/>
          </w:p>
        </w:tc>
        <w:tc>
          <w:tcPr>
            <w:tcW w:w="722" w:type="dxa"/>
            <w:tcBorders>
              <w:top w:val="nil" w:sz="6" w:space="0" w:color="auto"/>
              <w:left w:val="single" w:sz="4" w:space="0" w:color="000000"/>
              <w:bottom w:val="single" w:sz="4" w:space="0" w:color="000000"/>
              <w:right w:val="single" w:sz="4" w:space="0" w:color="000000"/>
            </w:tcBorders>
            <w:shd w:val="clear" w:color="auto" w:fill="D3D3D3"/>
          </w:tcPr>
          <w:p>
            <w:pPr/>
          </w:p>
        </w:tc>
        <w:tc>
          <w:tcPr>
            <w:tcW w:w="61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5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76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316" w:lineRule="auto"/>
              <w:ind w:left="51" w:right="50"/>
              <w:jc w:val="both"/>
              <w:rPr>
                <w:rFonts w:ascii="宋体" w:hAnsi="宋体" w:cs="宋体" w:eastAsia="宋体" w:hint="default"/>
                <w:sz w:val="18"/>
                <w:szCs w:val="18"/>
              </w:rPr>
            </w:pPr>
            <w:r>
              <w:rPr>
                <w:rFonts w:ascii="宋体" w:hAnsi="宋体" w:cs="宋体" w:eastAsia="宋体" w:hint="default"/>
                <w:sz w:val="18"/>
                <w:szCs w:val="18"/>
              </w:rPr>
              <w:t>河 南</w:t>
            </w:r>
            <w:r>
              <w:rPr>
                <w:rFonts w:ascii="宋体" w:hAnsi="宋体" w:cs="宋体" w:eastAsia="宋体" w:hint="default"/>
                <w:spacing w:val="-34"/>
                <w:sz w:val="18"/>
                <w:szCs w:val="18"/>
              </w:rPr>
              <w:t> </w:t>
            </w:r>
            <w:r>
              <w:rPr>
                <w:rFonts w:ascii="宋体" w:hAnsi="宋体" w:cs="宋体" w:eastAsia="宋体" w:hint="default"/>
                <w:sz w:val="18"/>
                <w:szCs w:val="18"/>
              </w:rPr>
              <w:t>辉</w:t>
            </w:r>
            <w:r>
              <w:rPr>
                <w:rFonts w:ascii="宋体" w:hAnsi="宋体" w:cs="宋体" w:eastAsia="宋体" w:hint="default"/>
                <w:sz w:val="18"/>
                <w:szCs w:val="18"/>
              </w:rPr>
              <w:t> 煌 科</w:t>
            </w:r>
            <w:r>
              <w:rPr>
                <w:rFonts w:ascii="宋体" w:hAnsi="宋体" w:cs="宋体" w:eastAsia="宋体" w:hint="default"/>
                <w:spacing w:val="-34"/>
                <w:sz w:val="18"/>
                <w:szCs w:val="18"/>
              </w:rPr>
              <w:t> </w:t>
            </w:r>
            <w:r>
              <w:rPr>
                <w:rFonts w:ascii="宋体" w:hAnsi="宋体" w:cs="宋体" w:eastAsia="宋体" w:hint="default"/>
                <w:sz w:val="18"/>
                <w:szCs w:val="18"/>
              </w:rPr>
              <w:t>技</w:t>
            </w:r>
            <w:r>
              <w:rPr>
                <w:rFonts w:ascii="宋体" w:hAnsi="宋体" w:cs="宋体" w:eastAsia="宋体" w:hint="default"/>
                <w:sz w:val="18"/>
                <w:szCs w:val="18"/>
              </w:rPr>
              <w:t> 股 份</w:t>
            </w:r>
            <w:r>
              <w:rPr>
                <w:rFonts w:ascii="宋体" w:hAnsi="宋体" w:cs="宋体" w:eastAsia="宋体" w:hint="default"/>
                <w:spacing w:val="-34"/>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316" w:lineRule="auto"/>
              <w:ind w:left="51" w:right="52"/>
              <w:jc w:val="both"/>
              <w:rPr>
                <w:rFonts w:ascii="宋体" w:hAnsi="宋体" w:cs="宋体" w:eastAsia="宋体" w:hint="default"/>
                <w:sz w:val="18"/>
                <w:szCs w:val="18"/>
              </w:rPr>
            </w:pPr>
            <w:r>
              <w:rPr>
                <w:rFonts w:ascii="宋体" w:hAnsi="宋体" w:cs="宋体" w:eastAsia="宋体" w:hint="default"/>
                <w:sz w:val="18"/>
                <w:szCs w:val="18"/>
              </w:rPr>
              <w:t>南 京</w:t>
            </w:r>
            <w:r>
              <w:rPr>
                <w:rFonts w:ascii="宋体" w:hAnsi="宋体" w:cs="宋体" w:eastAsia="宋体" w:hint="default"/>
                <w:spacing w:val="-36"/>
                <w:sz w:val="18"/>
                <w:szCs w:val="18"/>
              </w:rPr>
              <w:t> </w:t>
            </w:r>
            <w:r>
              <w:rPr>
                <w:rFonts w:ascii="宋体" w:hAnsi="宋体" w:cs="宋体" w:eastAsia="宋体" w:hint="default"/>
                <w:sz w:val="18"/>
                <w:szCs w:val="18"/>
              </w:rPr>
              <w:t>南</w:t>
            </w:r>
            <w:r>
              <w:rPr>
                <w:rFonts w:ascii="宋体" w:hAnsi="宋体" w:cs="宋体" w:eastAsia="宋体" w:hint="default"/>
                <w:sz w:val="18"/>
                <w:szCs w:val="18"/>
              </w:rPr>
              <w:t> 瑞 集</w:t>
            </w:r>
            <w:r>
              <w:rPr>
                <w:rFonts w:ascii="宋体" w:hAnsi="宋体" w:cs="宋体" w:eastAsia="宋体" w:hint="default"/>
                <w:spacing w:val="-36"/>
                <w:sz w:val="18"/>
                <w:szCs w:val="18"/>
              </w:rPr>
              <w:t> </w:t>
            </w:r>
            <w:r>
              <w:rPr>
                <w:rFonts w:ascii="宋体" w:hAnsi="宋体" w:cs="宋体" w:eastAsia="宋体" w:hint="default"/>
                <w:sz w:val="18"/>
                <w:szCs w:val="18"/>
              </w:rPr>
              <w:t>团</w:t>
            </w:r>
            <w:r>
              <w:rPr>
                <w:rFonts w:ascii="宋体" w:hAnsi="宋体" w:cs="宋体" w:eastAsia="宋体" w:hint="default"/>
                <w:sz w:val="18"/>
                <w:szCs w:val="18"/>
              </w:rPr>
              <w:t>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5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5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5,608.21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招标</w:t>
            </w:r>
          </w:p>
        </w:tc>
        <w:tc>
          <w:tcPr>
            <w:tcW w:w="805"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8"/>
              <w:ind w:left="51" w:right="50"/>
              <w:jc w:val="both"/>
              <w:rPr>
                <w:rFonts w:ascii="宋体" w:hAnsi="宋体" w:cs="宋体" w:eastAsia="宋体" w:hint="default"/>
                <w:sz w:val="18"/>
                <w:szCs w:val="18"/>
              </w:rPr>
            </w:pPr>
            <w:r>
              <w:rPr>
                <w:rFonts w:ascii="宋体" w:hAnsi="宋体" w:cs="宋体" w:eastAsia="宋体" w:hint="default"/>
                <w:spacing w:val="10"/>
                <w:sz w:val="18"/>
                <w:szCs w:val="18"/>
              </w:rPr>
              <w:t>该合同正在执</w:t>
            </w:r>
            <w:r>
              <w:rPr>
                <w:rFonts w:ascii="宋体" w:hAnsi="宋体" w:cs="宋体" w:eastAsia="宋体" w:hint="default"/>
                <w:sz w:val="18"/>
                <w:szCs w:val="18"/>
              </w:rPr>
              <w:t> </w:t>
            </w:r>
            <w:r>
              <w:rPr>
                <w:rFonts w:ascii="宋体" w:hAnsi="宋体" w:cs="宋体" w:eastAsia="宋体" w:hint="default"/>
                <w:spacing w:val="10"/>
                <w:sz w:val="18"/>
                <w:szCs w:val="18"/>
              </w:rPr>
              <w:t>行中，截至报</w:t>
            </w:r>
            <w:r>
              <w:rPr>
                <w:rFonts w:ascii="宋体" w:hAnsi="宋体" w:cs="宋体" w:eastAsia="宋体" w:hint="default"/>
                <w:sz w:val="18"/>
                <w:szCs w:val="18"/>
              </w:rPr>
              <w:t> </w:t>
            </w:r>
            <w:r>
              <w:rPr>
                <w:rFonts w:ascii="宋体" w:hAnsi="宋体" w:cs="宋体" w:eastAsia="宋体" w:hint="default"/>
                <w:spacing w:val="10"/>
                <w:sz w:val="18"/>
                <w:szCs w:val="18"/>
              </w:rPr>
              <w:t>告期末已确认</w:t>
            </w:r>
            <w:r>
              <w:rPr>
                <w:rFonts w:ascii="宋体" w:hAnsi="宋体" w:cs="宋体" w:eastAsia="宋体" w:hint="default"/>
                <w:sz w:val="18"/>
                <w:szCs w:val="18"/>
              </w:rPr>
              <w:t> 收</w:t>
            </w:r>
            <w:r>
              <w:rPr>
                <w:rFonts w:ascii="宋体" w:hAnsi="宋体" w:cs="宋体" w:eastAsia="宋体" w:hint="default"/>
                <w:spacing w:val="-57"/>
                <w:sz w:val="18"/>
                <w:szCs w:val="18"/>
              </w:rPr>
              <w:t> </w:t>
            </w:r>
            <w:r>
              <w:rPr>
                <w:rFonts w:ascii="宋体" w:hAnsi="宋体" w:cs="宋体" w:eastAsia="宋体" w:hint="default"/>
                <w:sz w:val="18"/>
                <w:szCs w:val="18"/>
              </w:rPr>
              <w:t>入</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4,304</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万 元。</w:t>
            </w:r>
          </w:p>
        </w:tc>
      </w:tr>
      <w:tr>
        <w:trPr>
          <w:trHeight w:val="414"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河 南</w:t>
            </w:r>
            <w:r>
              <w:rPr>
                <w:rFonts w:ascii="宋体" w:hAnsi="宋体" w:cs="宋体" w:eastAsia="宋体" w:hint="default"/>
                <w:spacing w:val="-34"/>
                <w:sz w:val="18"/>
                <w:szCs w:val="18"/>
              </w:rPr>
              <w:t> </w:t>
            </w:r>
            <w:r>
              <w:rPr>
                <w:rFonts w:ascii="宋体" w:hAnsi="宋体" w:cs="宋体" w:eastAsia="宋体" w:hint="default"/>
                <w:sz w:val="18"/>
                <w:szCs w:val="18"/>
              </w:rPr>
              <w:t>辉</w:t>
            </w:r>
          </w:p>
        </w:tc>
        <w:tc>
          <w:tcPr>
            <w:tcW w:w="799"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
        </w:tc>
        <w:tc>
          <w:tcPr>
            <w:tcW w:w="591" w:type="dxa"/>
            <w:tcBorders>
              <w:top w:val="single" w:sz="4" w:space="0" w:color="000000"/>
              <w:left w:val="single" w:sz="4" w:space="0" w:color="000000"/>
              <w:bottom w:val="nil" w:sz="6" w:space="0" w:color="auto"/>
              <w:right w:val="single" w:sz="4" w:space="0" w:color="000000"/>
            </w:tcBorders>
          </w:tcPr>
          <w:p>
            <w:pPr/>
          </w:p>
        </w:tc>
        <w:tc>
          <w:tcPr>
            <w:tcW w:w="805" w:type="dxa"/>
            <w:vMerge w:val="restart"/>
            <w:tcBorders>
              <w:top w:val="single" w:sz="4" w:space="0" w:color="000000"/>
              <w:left w:val="single" w:sz="4" w:space="0" w:color="000000"/>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614" w:type="dxa"/>
            <w:vMerge w:val="restart"/>
            <w:tcBorders>
              <w:top w:val="single" w:sz="4" w:space="0" w:color="000000"/>
              <w:left w:val="single" w:sz="4" w:space="0" w:color="000000"/>
              <w:right w:val="single" w:sz="4" w:space="0" w:color="000000"/>
            </w:tcBorders>
          </w:tcPr>
          <w:p>
            <w:pPr/>
          </w:p>
        </w:tc>
        <w:tc>
          <w:tcPr>
            <w:tcW w:w="1253" w:type="dxa"/>
            <w:tcBorders>
              <w:top w:val="single" w:sz="4" w:space="0" w:color="000000"/>
              <w:left w:val="single" w:sz="4" w:space="0" w:color="000000"/>
              <w:bottom w:val="nil" w:sz="6" w:space="0" w:color="auto"/>
              <w:right w:val="single" w:sz="4" w:space="0" w:color="000000"/>
            </w:tcBorders>
          </w:tcPr>
          <w:p>
            <w:pPr/>
          </w:p>
        </w:tc>
      </w:tr>
      <w:tr>
        <w:trPr>
          <w:trHeight w:val="187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51" w:right="16"/>
              <w:jc w:val="both"/>
              <w:rPr>
                <w:rFonts w:ascii="宋体" w:hAnsi="宋体" w:cs="宋体" w:eastAsia="宋体" w:hint="default"/>
                <w:sz w:val="18"/>
                <w:szCs w:val="18"/>
              </w:rPr>
            </w:pPr>
            <w:r>
              <w:rPr>
                <w:rFonts w:ascii="宋体" w:hAnsi="宋体" w:cs="宋体" w:eastAsia="宋体" w:hint="default"/>
                <w:sz w:val="18"/>
                <w:szCs w:val="18"/>
              </w:rPr>
              <w:t>煌 科</w:t>
            </w:r>
            <w:r>
              <w:rPr>
                <w:rFonts w:ascii="宋体" w:hAnsi="宋体" w:cs="宋体" w:eastAsia="宋体" w:hint="default"/>
                <w:spacing w:val="-34"/>
                <w:sz w:val="18"/>
                <w:szCs w:val="18"/>
              </w:rPr>
              <w:t> </w:t>
            </w:r>
            <w:r>
              <w:rPr>
                <w:rFonts w:ascii="宋体" w:hAnsi="宋体" w:cs="宋体" w:eastAsia="宋体" w:hint="default"/>
                <w:sz w:val="18"/>
                <w:szCs w:val="18"/>
              </w:rPr>
              <w:t>技</w:t>
            </w:r>
            <w:r>
              <w:rPr>
                <w:rFonts w:ascii="宋体" w:hAnsi="宋体" w:cs="宋体" w:eastAsia="宋体" w:hint="default"/>
                <w:sz w:val="18"/>
                <w:szCs w:val="18"/>
              </w:rPr>
              <w:t> 股 份</w:t>
            </w:r>
            <w:r>
              <w:rPr>
                <w:rFonts w:ascii="宋体" w:hAnsi="宋体" w:cs="宋体" w:eastAsia="宋体" w:hint="default"/>
                <w:spacing w:val="-34"/>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 上 海</w:t>
            </w:r>
            <w:r>
              <w:rPr>
                <w:rFonts w:ascii="宋体" w:hAnsi="宋体" w:cs="宋体" w:eastAsia="宋体" w:hint="default"/>
                <w:spacing w:val="-34"/>
                <w:sz w:val="18"/>
                <w:szCs w:val="18"/>
              </w:rPr>
              <w:t> </w:t>
            </w:r>
            <w:r>
              <w:rPr>
                <w:rFonts w:ascii="宋体" w:hAnsi="宋体" w:cs="宋体" w:eastAsia="宋体" w:hint="default"/>
                <w:sz w:val="18"/>
                <w:szCs w:val="18"/>
              </w:rPr>
              <w:t>华</w:t>
            </w:r>
            <w:r>
              <w:rPr>
                <w:rFonts w:ascii="宋体" w:hAnsi="宋体" w:cs="宋体" w:eastAsia="宋体" w:hint="default"/>
                <w:sz w:val="18"/>
                <w:szCs w:val="18"/>
              </w:rPr>
              <w:t> 铭 智</w:t>
            </w:r>
            <w:r>
              <w:rPr>
                <w:rFonts w:ascii="宋体" w:hAnsi="宋体" w:cs="宋体" w:eastAsia="宋体" w:hint="default"/>
                <w:spacing w:val="-34"/>
                <w:sz w:val="18"/>
                <w:szCs w:val="18"/>
              </w:rPr>
              <w:t> </w:t>
            </w:r>
            <w:r>
              <w:rPr>
                <w:rFonts w:ascii="宋体" w:hAnsi="宋体" w:cs="宋体" w:eastAsia="宋体" w:hint="default"/>
                <w:sz w:val="18"/>
                <w:szCs w:val="18"/>
              </w:rPr>
              <w:t>能</w:t>
            </w:r>
            <w:r>
              <w:rPr>
                <w:rFonts w:ascii="宋体" w:hAnsi="宋体" w:cs="宋体" w:eastAsia="宋体" w:hint="default"/>
                <w:sz w:val="18"/>
                <w:szCs w:val="18"/>
              </w:rPr>
              <w:t> 终 端</w:t>
            </w:r>
            <w:r>
              <w:rPr>
                <w:rFonts w:ascii="宋体" w:hAnsi="宋体" w:cs="宋体" w:eastAsia="宋体" w:hint="default"/>
                <w:spacing w:val="-34"/>
                <w:sz w:val="18"/>
                <w:szCs w:val="18"/>
              </w:rPr>
              <w:t> </w:t>
            </w:r>
            <w:r>
              <w:rPr>
                <w:rFonts w:ascii="宋体" w:hAnsi="宋体" w:cs="宋体" w:eastAsia="宋体" w:hint="default"/>
                <w:sz w:val="18"/>
                <w:szCs w:val="18"/>
              </w:rPr>
              <w:t>设</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51" w:right="52"/>
              <w:jc w:val="both"/>
              <w:rPr>
                <w:rFonts w:ascii="宋体" w:hAnsi="宋体" w:cs="宋体" w:eastAsia="宋体" w:hint="default"/>
                <w:sz w:val="18"/>
                <w:szCs w:val="18"/>
              </w:rPr>
            </w:pPr>
            <w:r>
              <w:rPr>
                <w:rFonts w:ascii="宋体" w:hAnsi="宋体" w:cs="宋体" w:eastAsia="宋体" w:hint="default"/>
                <w:sz w:val="18"/>
                <w:szCs w:val="18"/>
              </w:rPr>
              <w:t>方 正</w:t>
            </w:r>
            <w:r>
              <w:rPr>
                <w:rFonts w:ascii="宋体" w:hAnsi="宋体" w:cs="宋体" w:eastAsia="宋体" w:hint="default"/>
                <w:spacing w:val="-36"/>
                <w:sz w:val="18"/>
                <w:szCs w:val="18"/>
              </w:rPr>
              <w:t> </w:t>
            </w:r>
            <w:r>
              <w:rPr>
                <w:rFonts w:ascii="宋体" w:hAnsi="宋体" w:cs="宋体" w:eastAsia="宋体" w:hint="default"/>
                <w:sz w:val="18"/>
                <w:szCs w:val="18"/>
              </w:rPr>
              <w:t>国</w:t>
            </w:r>
            <w:r>
              <w:rPr>
                <w:rFonts w:ascii="宋体" w:hAnsi="宋体" w:cs="宋体" w:eastAsia="宋体" w:hint="default"/>
                <w:sz w:val="18"/>
                <w:szCs w:val="18"/>
              </w:rPr>
              <w:t> 际 软</w:t>
            </w:r>
            <w:r>
              <w:rPr>
                <w:rFonts w:ascii="宋体" w:hAnsi="宋体" w:cs="宋体" w:eastAsia="宋体" w:hint="default"/>
                <w:spacing w:val="-36"/>
                <w:sz w:val="18"/>
                <w:szCs w:val="18"/>
              </w:rPr>
              <w:t> </w:t>
            </w:r>
            <w:r>
              <w:rPr>
                <w:rFonts w:ascii="宋体" w:hAnsi="宋体" w:cs="宋体" w:eastAsia="宋体" w:hint="default"/>
                <w:sz w:val="18"/>
                <w:szCs w:val="18"/>
              </w:rPr>
              <w:t>件</w:t>
            </w:r>
          </w:p>
          <w:p>
            <w:pPr>
              <w:pStyle w:val="TableParagraph"/>
              <w:spacing w:line="316" w:lineRule="auto" w:before="19"/>
              <w:ind w:left="51" w:right="16"/>
              <w:jc w:val="both"/>
              <w:rPr>
                <w:rFonts w:ascii="宋体" w:hAnsi="宋体" w:cs="宋体" w:eastAsia="宋体" w:hint="default"/>
                <w:sz w:val="18"/>
                <w:szCs w:val="18"/>
              </w:rPr>
            </w:pPr>
            <w:r>
              <w:rPr>
                <w:rFonts w:ascii="宋体" w:hAnsi="宋体" w:cs="宋体" w:eastAsia="宋体" w:hint="default"/>
                <w:sz w:val="18"/>
                <w:szCs w:val="18"/>
              </w:rPr>
              <w:t>（北京） 有 限</w:t>
            </w:r>
            <w:r>
              <w:rPr>
                <w:rFonts w:ascii="宋体" w:hAnsi="宋体" w:cs="宋体" w:eastAsia="宋体" w:hint="default"/>
                <w:spacing w:val="-36"/>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5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5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5"/>
                <w:szCs w:val="25"/>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5,500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5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招标</w:t>
            </w:r>
          </w:p>
        </w:tc>
        <w:tc>
          <w:tcPr>
            <w:tcW w:w="805" w:type="dxa"/>
            <w:vMerge/>
            <w:tcBorders>
              <w:left w:val="single" w:sz="4" w:space="0" w:color="000000"/>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4" w:type="dxa"/>
            <w:vMerge/>
            <w:tcBorders>
              <w:left w:val="single" w:sz="4" w:space="0" w:color="000000"/>
              <w:right w:val="single" w:sz="4" w:space="0" w:color="000000"/>
            </w:tcBorders>
          </w:tcPr>
          <w:p>
            <w:pP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314" w:lineRule="auto" w:before="147"/>
              <w:ind w:left="51" w:right="50"/>
              <w:jc w:val="both"/>
              <w:rPr>
                <w:rFonts w:ascii="宋体" w:hAnsi="宋体" w:cs="宋体" w:eastAsia="宋体" w:hint="default"/>
                <w:sz w:val="18"/>
                <w:szCs w:val="18"/>
              </w:rPr>
            </w:pPr>
            <w:r>
              <w:rPr>
                <w:rFonts w:ascii="宋体" w:hAnsi="宋体" w:cs="宋体" w:eastAsia="宋体" w:hint="default"/>
                <w:spacing w:val="10"/>
                <w:sz w:val="18"/>
                <w:szCs w:val="18"/>
              </w:rPr>
              <w:t>该合同正在执</w:t>
            </w:r>
            <w:r>
              <w:rPr>
                <w:rFonts w:ascii="宋体" w:hAnsi="宋体" w:cs="宋体" w:eastAsia="宋体" w:hint="default"/>
                <w:sz w:val="18"/>
                <w:szCs w:val="18"/>
              </w:rPr>
              <w:t> </w:t>
            </w:r>
            <w:r>
              <w:rPr>
                <w:rFonts w:ascii="宋体" w:hAnsi="宋体" w:cs="宋体" w:eastAsia="宋体" w:hint="default"/>
                <w:spacing w:val="10"/>
                <w:sz w:val="18"/>
                <w:szCs w:val="18"/>
              </w:rPr>
              <w:t>行中，截至报</w:t>
            </w:r>
            <w:r>
              <w:rPr>
                <w:rFonts w:ascii="宋体" w:hAnsi="宋体" w:cs="宋体" w:eastAsia="宋体" w:hint="default"/>
                <w:sz w:val="18"/>
                <w:szCs w:val="18"/>
              </w:rPr>
              <w:t> </w:t>
            </w:r>
            <w:r>
              <w:rPr>
                <w:rFonts w:ascii="宋体" w:hAnsi="宋体" w:cs="宋体" w:eastAsia="宋体" w:hint="default"/>
                <w:spacing w:val="10"/>
                <w:sz w:val="18"/>
                <w:szCs w:val="18"/>
              </w:rPr>
              <w:t>告期末已确认</w:t>
            </w:r>
            <w:r>
              <w:rPr>
                <w:rFonts w:ascii="宋体" w:hAnsi="宋体" w:cs="宋体" w:eastAsia="宋体" w:hint="default"/>
                <w:sz w:val="18"/>
                <w:szCs w:val="18"/>
              </w:rPr>
              <w:t> 收</w:t>
            </w:r>
            <w:r>
              <w:rPr>
                <w:rFonts w:ascii="宋体" w:hAnsi="宋体" w:cs="宋体" w:eastAsia="宋体" w:hint="default"/>
                <w:spacing w:val="-57"/>
                <w:sz w:val="18"/>
                <w:szCs w:val="18"/>
              </w:rPr>
              <w:t> </w:t>
            </w:r>
            <w:r>
              <w:rPr>
                <w:rFonts w:ascii="宋体" w:hAnsi="宋体" w:cs="宋体" w:eastAsia="宋体" w:hint="default"/>
                <w:sz w:val="18"/>
                <w:szCs w:val="18"/>
              </w:rPr>
              <w:t>入</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2,278</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万 元。</w:t>
            </w:r>
          </w:p>
        </w:tc>
      </w:tr>
      <w:tr>
        <w:trPr>
          <w:trHeight w:val="372"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备 股</w:t>
            </w:r>
            <w:r>
              <w:rPr>
                <w:rFonts w:ascii="宋体" w:hAnsi="宋体" w:cs="宋体" w:eastAsia="宋体" w:hint="default"/>
                <w:spacing w:val="-34"/>
                <w:sz w:val="18"/>
                <w:szCs w:val="18"/>
              </w:rPr>
              <w:t> </w:t>
            </w:r>
            <w:r>
              <w:rPr>
                <w:rFonts w:ascii="宋体" w:hAnsi="宋体" w:cs="宋体" w:eastAsia="宋体" w:hint="default"/>
                <w:sz w:val="18"/>
                <w:szCs w:val="18"/>
              </w:rPr>
              <w:t>份</w:t>
            </w:r>
          </w:p>
        </w:tc>
        <w:tc>
          <w:tcPr>
            <w:tcW w:w="799"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c>
          <w:tcPr>
            <w:tcW w:w="591" w:type="dxa"/>
            <w:tcBorders>
              <w:top w:val="nil" w:sz="6" w:space="0" w:color="auto"/>
              <w:left w:val="single" w:sz="4" w:space="0" w:color="000000"/>
              <w:bottom w:val="single" w:sz="4" w:space="0" w:color="000000"/>
              <w:right w:val="single" w:sz="4" w:space="0" w:color="000000"/>
            </w:tcBorders>
          </w:tcPr>
          <w:p>
            <w:pPr/>
          </w:p>
        </w:tc>
        <w:tc>
          <w:tcPr>
            <w:tcW w:w="805" w:type="dxa"/>
            <w:vMerge/>
            <w:tcBorders>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125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00" w:right="1020"/>
        </w:sectPr>
      </w:pPr>
    </w:p>
    <w:p>
      <w:pPr>
        <w:spacing w:line="240" w:lineRule="auto" w:before="5"/>
        <w:rPr>
          <w:rFonts w:ascii="宋体" w:hAnsi="宋体" w:cs="宋体" w:eastAsia="宋体" w:hint="default"/>
          <w:b/>
          <w:bCs/>
          <w:sz w:val="28"/>
          <w:szCs w:val="28"/>
        </w:rPr>
      </w:pPr>
      <w:r>
        <w:rPr/>
        <w:pict>
          <v:group style="position:absolute;margin-left:370.399994pt;margin-top:488.950012pt;width:54.3pt;height:113.25pt;mso-position-horizontal-relative:page;mso-position-vertical-relative:page;z-index:-772672" coordorigin="7408,9779" coordsize="1086,2265">
            <v:shape style="position:absolute;left:7408;top:9779;width:1086;height:2265" coordorigin="7408,9779" coordsize="1086,2265" path="m7408,9779l8494,9779,8494,12044,7408,12044,7408,9779xe" filled="true" fillcolor="#ffffff" stroked="false">
              <v:path arrowok="t"/>
              <v:fill type="solid"/>
            </v:shape>
            <w10:wrap type="none"/>
          </v:group>
        </w:pict>
      </w:r>
    </w:p>
    <w:tbl>
      <w:tblPr>
        <w:tblW w:w="0" w:type="auto"/>
        <w:jc w:val="left"/>
        <w:tblInd w:w="240" w:type="dxa"/>
        <w:tblLayout w:type="fixed"/>
        <w:tblCellMar>
          <w:top w:w="0" w:type="dxa"/>
          <w:left w:w="0" w:type="dxa"/>
          <w:bottom w:w="0" w:type="dxa"/>
          <w:right w:w="0" w:type="dxa"/>
        </w:tblCellMar>
        <w:tblLook w:val="01E0"/>
      </w:tblPr>
      <w:tblGrid>
        <w:gridCol w:w="800"/>
        <w:gridCol w:w="799"/>
        <w:gridCol w:w="798"/>
        <w:gridCol w:w="798"/>
        <w:gridCol w:w="798"/>
        <w:gridCol w:w="798"/>
        <w:gridCol w:w="796"/>
        <w:gridCol w:w="591"/>
        <w:gridCol w:w="805"/>
        <w:gridCol w:w="722"/>
        <w:gridCol w:w="614"/>
        <w:gridCol w:w="1253"/>
      </w:tblGrid>
      <w:tr>
        <w:trPr>
          <w:trHeight w:val="78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9"/>
              <w:ind w:left="51" w:right="50"/>
              <w:jc w:val="left"/>
              <w:rPr>
                <w:rFonts w:ascii="宋体" w:hAnsi="宋体" w:cs="宋体" w:eastAsia="宋体" w:hint="default"/>
                <w:sz w:val="18"/>
                <w:szCs w:val="18"/>
              </w:rPr>
            </w:pPr>
            <w:r>
              <w:rPr>
                <w:rFonts w:ascii="宋体" w:hAnsi="宋体" w:cs="宋体" w:eastAsia="宋体" w:hint="default"/>
                <w:sz w:val="18"/>
                <w:szCs w:val="18"/>
              </w:rPr>
              <w:t>有 限</w:t>
            </w:r>
            <w:r>
              <w:rPr>
                <w:rFonts w:ascii="宋体" w:hAnsi="宋体" w:cs="宋体" w:eastAsia="宋体" w:hint="default"/>
                <w:spacing w:val="-34"/>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79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9"/>
              <w:ind w:left="51" w:right="0"/>
              <w:jc w:val="left"/>
              <w:rPr>
                <w:rFonts w:ascii="宋体" w:hAnsi="宋体" w:cs="宋体" w:eastAsia="宋体" w:hint="default"/>
                <w:sz w:val="18"/>
                <w:szCs w:val="18"/>
              </w:rPr>
            </w:pPr>
            <w:r>
              <w:rPr>
                <w:rFonts w:ascii="宋体" w:hAnsi="宋体" w:cs="宋体" w:eastAsia="宋体" w:hint="default"/>
                <w:sz w:val="18"/>
                <w:szCs w:val="18"/>
              </w:rPr>
              <w:t>河 南</w:t>
            </w:r>
            <w:r>
              <w:rPr>
                <w:rFonts w:ascii="宋体" w:hAnsi="宋体" w:cs="宋体" w:eastAsia="宋体" w:hint="default"/>
                <w:spacing w:val="-34"/>
                <w:sz w:val="18"/>
                <w:szCs w:val="18"/>
              </w:rPr>
              <w:t> </w:t>
            </w:r>
            <w:r>
              <w:rPr>
                <w:rFonts w:ascii="宋体" w:hAnsi="宋体" w:cs="宋体" w:eastAsia="宋体" w:hint="default"/>
                <w:sz w:val="18"/>
                <w:szCs w:val="18"/>
              </w:rPr>
              <w:t>辉</w:t>
            </w:r>
          </w:p>
        </w:tc>
        <w:tc>
          <w:tcPr>
            <w:tcW w:w="799"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
        </w:tc>
        <w:tc>
          <w:tcPr>
            <w:tcW w:w="591" w:type="dxa"/>
            <w:tcBorders>
              <w:top w:val="single" w:sz="4" w:space="0" w:color="000000"/>
              <w:left w:val="single" w:sz="4" w:space="0" w:color="000000"/>
              <w:bottom w:val="nil" w:sz="6" w:space="0" w:color="auto"/>
              <w:right w:val="single" w:sz="4" w:space="0" w:color="000000"/>
            </w:tcBorders>
          </w:tcPr>
          <w:p>
            <w:pPr/>
          </w:p>
        </w:tc>
        <w:tc>
          <w:tcPr>
            <w:tcW w:w="805" w:type="dxa"/>
            <w:vMerge w:val="restart"/>
            <w:tcBorders>
              <w:top w:val="single" w:sz="4" w:space="0" w:color="000000"/>
              <w:left w:val="single" w:sz="4" w:space="0" w:color="000000"/>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614" w:type="dxa"/>
            <w:vMerge w:val="restart"/>
            <w:tcBorders>
              <w:top w:val="single" w:sz="4" w:space="0" w:color="000000"/>
              <w:left w:val="single" w:sz="4" w:space="0" w:color="000000"/>
              <w:right w:val="single" w:sz="4" w:space="0" w:color="000000"/>
            </w:tcBorders>
          </w:tcPr>
          <w:p>
            <w:pPr/>
          </w:p>
        </w:tc>
        <w:tc>
          <w:tcPr>
            <w:tcW w:w="1253"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51" w:right="16"/>
              <w:jc w:val="both"/>
              <w:rPr>
                <w:rFonts w:ascii="宋体" w:hAnsi="宋体" w:cs="宋体" w:eastAsia="宋体" w:hint="default"/>
                <w:sz w:val="18"/>
                <w:szCs w:val="18"/>
              </w:rPr>
            </w:pPr>
            <w:r>
              <w:rPr>
                <w:rFonts w:ascii="宋体" w:hAnsi="宋体" w:cs="宋体" w:eastAsia="宋体" w:hint="default"/>
                <w:sz w:val="18"/>
                <w:szCs w:val="18"/>
              </w:rPr>
              <w:t>煌 科</w:t>
            </w:r>
            <w:r>
              <w:rPr>
                <w:rFonts w:ascii="宋体" w:hAnsi="宋体" w:cs="宋体" w:eastAsia="宋体" w:hint="default"/>
                <w:spacing w:val="-34"/>
                <w:sz w:val="18"/>
                <w:szCs w:val="18"/>
              </w:rPr>
              <w:t> </w:t>
            </w:r>
            <w:r>
              <w:rPr>
                <w:rFonts w:ascii="宋体" w:hAnsi="宋体" w:cs="宋体" w:eastAsia="宋体" w:hint="default"/>
                <w:sz w:val="18"/>
                <w:szCs w:val="18"/>
              </w:rPr>
              <w:t>技</w:t>
            </w:r>
            <w:r>
              <w:rPr>
                <w:rFonts w:ascii="宋体" w:hAnsi="宋体" w:cs="宋体" w:eastAsia="宋体" w:hint="default"/>
                <w:sz w:val="18"/>
                <w:szCs w:val="18"/>
              </w:rPr>
              <w:t> 股 份</w:t>
            </w:r>
            <w:r>
              <w:rPr>
                <w:rFonts w:ascii="宋体" w:hAnsi="宋体" w:cs="宋体" w:eastAsia="宋体" w:hint="default"/>
                <w:spacing w:val="-34"/>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 南 京</w:t>
            </w:r>
            <w:r>
              <w:rPr>
                <w:rFonts w:ascii="宋体" w:hAnsi="宋体" w:cs="宋体" w:eastAsia="宋体" w:hint="default"/>
                <w:spacing w:val="-34"/>
                <w:sz w:val="18"/>
                <w:szCs w:val="18"/>
              </w:rPr>
              <w:t> </w:t>
            </w:r>
            <w:r>
              <w:rPr>
                <w:rFonts w:ascii="宋体" w:hAnsi="宋体" w:cs="宋体" w:eastAsia="宋体" w:hint="default"/>
                <w:sz w:val="18"/>
                <w:szCs w:val="18"/>
              </w:rPr>
              <w:t>南</w:t>
            </w:r>
            <w:r>
              <w:rPr>
                <w:rFonts w:ascii="宋体" w:hAnsi="宋体" w:cs="宋体" w:eastAsia="宋体" w:hint="default"/>
                <w:sz w:val="18"/>
                <w:szCs w:val="18"/>
              </w:rPr>
              <w:t> 瑞 集</w:t>
            </w:r>
            <w:r>
              <w:rPr>
                <w:rFonts w:ascii="宋体" w:hAnsi="宋体" w:cs="宋体" w:eastAsia="宋体" w:hint="default"/>
                <w:spacing w:val="-34"/>
                <w:sz w:val="18"/>
                <w:szCs w:val="18"/>
              </w:rPr>
              <w:t> </w:t>
            </w:r>
            <w:r>
              <w:rPr>
                <w:rFonts w:ascii="宋体" w:hAnsi="宋体" w:cs="宋体" w:eastAsia="宋体" w:hint="default"/>
                <w:sz w:val="18"/>
                <w:szCs w:val="18"/>
              </w:rPr>
              <w:t>团</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51" w:right="52"/>
              <w:jc w:val="both"/>
              <w:rPr>
                <w:rFonts w:ascii="宋体" w:hAnsi="宋体" w:cs="宋体" w:eastAsia="宋体" w:hint="default"/>
                <w:sz w:val="18"/>
                <w:szCs w:val="18"/>
              </w:rPr>
            </w:pPr>
            <w:r>
              <w:rPr>
                <w:rFonts w:ascii="宋体" w:hAnsi="宋体" w:cs="宋体" w:eastAsia="宋体" w:hint="default"/>
                <w:sz w:val="18"/>
                <w:szCs w:val="18"/>
              </w:rPr>
              <w:t>郑 州</w:t>
            </w:r>
            <w:r>
              <w:rPr>
                <w:rFonts w:ascii="宋体" w:hAnsi="宋体" w:cs="宋体" w:eastAsia="宋体" w:hint="default"/>
                <w:spacing w:val="-36"/>
                <w:sz w:val="18"/>
                <w:szCs w:val="18"/>
              </w:rPr>
              <w:t> </w:t>
            </w:r>
            <w:r>
              <w:rPr>
                <w:rFonts w:ascii="宋体" w:hAnsi="宋体" w:cs="宋体" w:eastAsia="宋体" w:hint="default"/>
                <w:sz w:val="18"/>
                <w:szCs w:val="18"/>
              </w:rPr>
              <w:t>市</w:t>
            </w:r>
            <w:r>
              <w:rPr>
                <w:rFonts w:ascii="宋体" w:hAnsi="宋体" w:cs="宋体" w:eastAsia="宋体" w:hint="default"/>
                <w:sz w:val="18"/>
                <w:szCs w:val="18"/>
              </w:rPr>
              <w:t> 轨 道</w:t>
            </w:r>
            <w:r>
              <w:rPr>
                <w:rFonts w:ascii="宋体" w:hAnsi="宋体" w:cs="宋体" w:eastAsia="宋体" w:hint="default"/>
                <w:spacing w:val="-36"/>
                <w:sz w:val="18"/>
                <w:szCs w:val="18"/>
              </w:rPr>
              <w:t> </w:t>
            </w:r>
            <w:r>
              <w:rPr>
                <w:rFonts w:ascii="宋体" w:hAnsi="宋体" w:cs="宋体" w:eastAsia="宋体" w:hint="default"/>
                <w:sz w:val="18"/>
                <w:szCs w:val="18"/>
              </w:rPr>
              <w:t>交</w:t>
            </w:r>
            <w:r>
              <w:rPr>
                <w:rFonts w:ascii="宋体" w:hAnsi="宋体" w:cs="宋体" w:eastAsia="宋体" w:hint="default"/>
                <w:sz w:val="18"/>
                <w:szCs w:val="18"/>
              </w:rPr>
              <w:t> 通 有</w:t>
            </w:r>
            <w:r>
              <w:rPr>
                <w:rFonts w:ascii="宋体" w:hAnsi="宋体" w:cs="宋体" w:eastAsia="宋体" w:hint="default"/>
                <w:spacing w:val="-36"/>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5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5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8,790.77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5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招标</w:t>
            </w:r>
          </w:p>
        </w:tc>
        <w:tc>
          <w:tcPr>
            <w:tcW w:w="805" w:type="dxa"/>
            <w:vMerge/>
            <w:tcBorders>
              <w:left w:val="single" w:sz="4" w:space="0" w:color="000000"/>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4" w:type="dxa"/>
            <w:vMerge/>
            <w:tcBorders>
              <w:left w:val="single" w:sz="4" w:space="0" w:color="000000"/>
              <w:right w:val="single" w:sz="4" w:space="0" w:color="000000"/>
            </w:tcBorders>
          </w:tcPr>
          <w:p>
            <w:pP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51" w:right="50"/>
              <w:jc w:val="both"/>
              <w:rPr>
                <w:rFonts w:ascii="宋体" w:hAnsi="宋体" w:cs="宋体" w:eastAsia="宋体" w:hint="default"/>
                <w:sz w:val="18"/>
                <w:szCs w:val="18"/>
              </w:rPr>
            </w:pPr>
            <w:r>
              <w:rPr>
                <w:rFonts w:ascii="宋体" w:hAnsi="宋体" w:cs="宋体" w:eastAsia="宋体" w:hint="default"/>
                <w:spacing w:val="10"/>
                <w:sz w:val="18"/>
                <w:szCs w:val="18"/>
              </w:rPr>
              <w:t>该合同正在执</w:t>
            </w:r>
            <w:r>
              <w:rPr>
                <w:rFonts w:ascii="宋体" w:hAnsi="宋体" w:cs="宋体" w:eastAsia="宋体" w:hint="default"/>
                <w:sz w:val="18"/>
                <w:szCs w:val="18"/>
              </w:rPr>
              <w:t> </w:t>
            </w:r>
            <w:r>
              <w:rPr>
                <w:rFonts w:ascii="宋体" w:hAnsi="宋体" w:cs="宋体" w:eastAsia="宋体" w:hint="default"/>
                <w:spacing w:val="10"/>
                <w:sz w:val="18"/>
                <w:szCs w:val="18"/>
              </w:rPr>
              <w:t>行中，截至报</w:t>
            </w:r>
            <w:r>
              <w:rPr>
                <w:rFonts w:ascii="宋体" w:hAnsi="宋体" w:cs="宋体" w:eastAsia="宋体" w:hint="default"/>
                <w:sz w:val="18"/>
                <w:szCs w:val="18"/>
              </w:rPr>
              <w:t> </w:t>
            </w:r>
            <w:r>
              <w:rPr>
                <w:rFonts w:ascii="宋体" w:hAnsi="宋体" w:cs="宋体" w:eastAsia="宋体" w:hint="default"/>
                <w:spacing w:val="10"/>
                <w:sz w:val="18"/>
                <w:szCs w:val="18"/>
              </w:rPr>
              <w:t>告期末暂未确</w:t>
            </w:r>
            <w:r>
              <w:rPr>
                <w:rFonts w:ascii="宋体" w:hAnsi="宋体" w:cs="宋体" w:eastAsia="宋体" w:hint="default"/>
                <w:sz w:val="18"/>
                <w:szCs w:val="18"/>
              </w:rPr>
              <w:t> 认收入。</w:t>
            </w:r>
          </w:p>
        </w:tc>
      </w:tr>
      <w:tr>
        <w:trPr>
          <w:trHeight w:val="412"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5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9"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c>
          <w:tcPr>
            <w:tcW w:w="591" w:type="dxa"/>
            <w:tcBorders>
              <w:top w:val="nil" w:sz="6" w:space="0" w:color="auto"/>
              <w:left w:val="single" w:sz="4" w:space="0" w:color="000000"/>
              <w:bottom w:val="single" w:sz="4" w:space="0" w:color="000000"/>
              <w:right w:val="single" w:sz="4" w:space="0" w:color="000000"/>
            </w:tcBorders>
          </w:tcPr>
          <w:p>
            <w:pPr/>
          </w:p>
        </w:tc>
        <w:tc>
          <w:tcPr>
            <w:tcW w:w="805" w:type="dxa"/>
            <w:vMerge/>
            <w:tcBorders>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1253" w:type="dxa"/>
            <w:tcBorders>
              <w:top w:val="nil" w:sz="6" w:space="0" w:color="auto"/>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b/>
          <w:bCs/>
          <w:sz w:val="16"/>
          <w:szCs w:val="16"/>
        </w:rPr>
      </w:pPr>
    </w:p>
    <w:p>
      <w:pPr>
        <w:spacing w:line="331" w:lineRule="auto" w:before="26"/>
        <w:ind w:left="752" w:right="5794"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、其他重大交易</w:t>
      </w:r>
      <w:r>
        <w:rPr>
          <w:rFonts w:ascii="宋体" w:hAnsi="宋体" w:cs="宋体" w:eastAsia="宋体" w:hint="default"/>
          <w:b/>
          <w:bCs/>
          <w:w w:val="99"/>
          <w:sz w:val="24"/>
          <w:szCs w:val="24"/>
        </w:rPr>
        <w:t> </w:t>
      </w:r>
      <w:r>
        <w:rPr>
          <w:rFonts w:ascii="宋体" w:hAnsi="宋体" w:cs="宋体" w:eastAsia="宋体" w:hint="default"/>
          <w:sz w:val="24"/>
          <w:szCs w:val="24"/>
        </w:rPr>
        <w:t>公司报告期不存在其他重大交易。</w:t>
      </w:r>
    </w:p>
    <w:p>
      <w:pPr>
        <w:spacing w:line="240" w:lineRule="auto" w:before="8"/>
        <w:rPr>
          <w:rFonts w:ascii="宋体" w:hAnsi="宋体" w:cs="宋体" w:eastAsia="宋体" w:hint="default"/>
          <w:sz w:val="17"/>
          <w:szCs w:val="17"/>
        </w:rPr>
      </w:pPr>
    </w:p>
    <w:p>
      <w:pPr>
        <w:pStyle w:val="Heading2"/>
        <w:spacing w:line="240" w:lineRule="auto" w:before="0"/>
        <w:ind w:left="272" w:right="4974"/>
        <w:jc w:val="left"/>
        <w:rPr>
          <w:b w:val="0"/>
          <w:bCs w:val="0"/>
        </w:rPr>
      </w:pPr>
      <w:r>
        <w:rPr/>
        <w:t>九、承诺事项履行情况</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before="0"/>
        <w:ind w:left="272" w:right="198"/>
        <w:jc w:val="left"/>
        <w:rPr>
          <w:b w:val="0"/>
          <w:bCs w:val="0"/>
        </w:rPr>
      </w:pPr>
      <w:r>
        <w:rPr>
          <w:rFonts w:ascii="Times New Roman" w:hAnsi="Times New Roman" w:cs="Times New Roman" w:eastAsia="Times New Roman" w:hint="default"/>
        </w:rPr>
        <w:t>1</w:t>
      </w:r>
      <w:r>
        <w:rPr/>
        <w:t>、公司或持股</w:t>
      </w:r>
      <w:r>
        <w:rPr>
          <w:spacing w:val="-66"/>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3"/>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1867"/>
        <w:gridCol w:w="1802"/>
        <w:gridCol w:w="2768"/>
        <w:gridCol w:w="1091"/>
        <w:gridCol w:w="1445"/>
        <w:gridCol w:w="974"/>
      </w:tblGrid>
      <w:tr>
        <w:trPr>
          <w:trHeight w:val="401" w:hRule="exact"/>
        </w:trPr>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508" w:right="0"/>
              <w:jc w:val="left"/>
              <w:rPr>
                <w:rFonts w:ascii="宋体" w:hAnsi="宋体" w:cs="宋体" w:eastAsia="宋体" w:hint="default"/>
                <w:sz w:val="21"/>
                <w:szCs w:val="21"/>
              </w:rPr>
            </w:pPr>
            <w:r>
              <w:rPr>
                <w:rFonts w:ascii="宋体" w:hAnsi="宋体" w:cs="宋体" w:eastAsia="宋体" w:hint="default"/>
                <w:sz w:val="21"/>
                <w:szCs w:val="21"/>
              </w:rPr>
              <w:t>承诺事由</w:t>
            </w:r>
          </w:p>
        </w:tc>
        <w:tc>
          <w:tcPr>
            <w:tcW w:w="1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580"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2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9" w:right="0"/>
              <w:jc w:val="left"/>
              <w:rPr>
                <w:rFonts w:ascii="宋体" w:hAnsi="宋体" w:cs="宋体" w:eastAsia="宋体" w:hint="default"/>
                <w:sz w:val="21"/>
                <w:szCs w:val="21"/>
              </w:rPr>
            </w:pPr>
            <w:r>
              <w:rPr>
                <w:rFonts w:ascii="宋体" w:hAnsi="宋体" w:cs="宋体" w:eastAsia="宋体" w:hint="default"/>
                <w:sz w:val="21"/>
                <w:szCs w:val="21"/>
              </w:rPr>
              <w:t>承诺时间</w:t>
            </w:r>
          </w:p>
        </w:tc>
        <w:tc>
          <w:tcPr>
            <w:tcW w:w="14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97" w:right="0"/>
              <w:jc w:val="left"/>
              <w:rPr>
                <w:rFonts w:ascii="宋体" w:hAnsi="宋体" w:cs="宋体" w:eastAsia="宋体" w:hint="default"/>
                <w:sz w:val="21"/>
                <w:szCs w:val="21"/>
              </w:rPr>
            </w:pPr>
            <w:r>
              <w:rPr>
                <w:rFonts w:ascii="宋体" w:hAnsi="宋体" w:cs="宋体" w:eastAsia="宋体" w:hint="default"/>
                <w:sz w:val="21"/>
                <w:szCs w:val="21"/>
              </w:rPr>
              <w:t>承诺期限</w:t>
            </w:r>
          </w:p>
        </w:tc>
        <w:tc>
          <w:tcPr>
            <w:tcW w:w="9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62"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403" w:hRule="exact"/>
        </w:trPr>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802"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8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收购报告书或权益</w:t>
            </w:r>
          </w:p>
        </w:tc>
        <w:tc>
          <w:tcPr>
            <w:tcW w:w="1802" w:type="dxa"/>
            <w:vMerge w:val="restart"/>
            <w:tcBorders>
              <w:top w:val="single" w:sz="4" w:space="0" w:color="000000"/>
              <w:left w:val="single" w:sz="4" w:space="0" w:color="000000"/>
              <w:right w:val="single" w:sz="4" w:space="0" w:color="000000"/>
            </w:tcBorders>
          </w:tcPr>
          <w:p>
            <w:pPr/>
          </w:p>
        </w:tc>
        <w:tc>
          <w:tcPr>
            <w:tcW w:w="2768" w:type="dxa"/>
            <w:vMerge w:val="restart"/>
            <w:tcBorders>
              <w:top w:val="single" w:sz="4" w:space="0" w:color="000000"/>
              <w:left w:val="single" w:sz="4" w:space="0" w:color="000000"/>
              <w:right w:val="single" w:sz="4" w:space="0" w:color="000000"/>
            </w:tcBorders>
          </w:tcPr>
          <w:p>
            <w:pPr/>
          </w:p>
        </w:tc>
        <w:tc>
          <w:tcPr>
            <w:tcW w:w="1091" w:type="dxa"/>
            <w:vMerge w:val="restart"/>
            <w:tcBorders>
              <w:top w:val="single" w:sz="4" w:space="0" w:color="000000"/>
              <w:left w:val="single" w:sz="4" w:space="0" w:color="000000"/>
              <w:right w:val="single" w:sz="4" w:space="0" w:color="000000"/>
            </w:tcBorders>
          </w:tcPr>
          <w:p>
            <w:pPr/>
          </w:p>
        </w:tc>
        <w:tc>
          <w:tcPr>
            <w:tcW w:w="1445" w:type="dxa"/>
            <w:vMerge w:val="restart"/>
            <w:tcBorders>
              <w:top w:val="single" w:sz="4" w:space="0" w:color="000000"/>
              <w:left w:val="single" w:sz="4" w:space="0" w:color="000000"/>
              <w:right w:val="single" w:sz="4" w:space="0" w:color="000000"/>
            </w:tcBorders>
          </w:tcPr>
          <w:p>
            <w:pPr/>
          </w:p>
        </w:tc>
        <w:tc>
          <w:tcPr>
            <w:tcW w:w="974" w:type="dxa"/>
            <w:vMerge w:val="restart"/>
            <w:tcBorders>
              <w:top w:val="single" w:sz="4" w:space="0" w:color="000000"/>
              <w:left w:val="single" w:sz="4" w:space="0" w:color="000000"/>
              <w:right w:val="single" w:sz="4" w:space="0" w:color="000000"/>
            </w:tcBorders>
          </w:tcPr>
          <w:p>
            <w:pPr/>
          </w:p>
        </w:tc>
      </w:tr>
      <w:tr>
        <w:trPr>
          <w:trHeight w:val="312"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变动报告书中所作</w:t>
            </w:r>
          </w:p>
        </w:tc>
        <w:tc>
          <w:tcPr>
            <w:tcW w:w="1802" w:type="dxa"/>
            <w:vMerge/>
            <w:tcBorders>
              <w:left w:val="single" w:sz="4" w:space="0" w:color="000000"/>
              <w:right w:val="single" w:sz="4" w:space="0" w:color="000000"/>
            </w:tcBorders>
          </w:tcPr>
          <w:p>
            <w:pPr/>
          </w:p>
        </w:tc>
        <w:tc>
          <w:tcPr>
            <w:tcW w:w="2768" w:type="dxa"/>
            <w:vMerge/>
            <w:tcBorders>
              <w:left w:val="single" w:sz="4" w:space="0" w:color="000000"/>
              <w:right w:val="single" w:sz="4" w:space="0" w:color="000000"/>
            </w:tcBorders>
          </w:tcPr>
          <w:p>
            <w:pPr/>
          </w:p>
        </w:tc>
        <w:tc>
          <w:tcPr>
            <w:tcW w:w="1091"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974" w:type="dxa"/>
            <w:vMerge/>
            <w:tcBorders>
              <w:left w:val="single" w:sz="4" w:space="0" w:color="000000"/>
              <w:right w:val="single" w:sz="4" w:space="0" w:color="000000"/>
            </w:tcBorders>
          </w:tcPr>
          <w:p>
            <w:pPr/>
          </w:p>
        </w:tc>
      </w:tr>
      <w:tr>
        <w:trPr>
          <w:trHeight w:val="357" w:hRule="exact"/>
        </w:trPr>
        <w:tc>
          <w:tcPr>
            <w:tcW w:w="18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802" w:type="dxa"/>
            <w:vMerge/>
            <w:tcBorders>
              <w:left w:val="single" w:sz="4" w:space="0" w:color="000000"/>
              <w:bottom w:val="single" w:sz="4" w:space="0" w:color="000000"/>
              <w:right w:val="single" w:sz="4" w:space="0" w:color="000000"/>
            </w:tcBorders>
          </w:tcPr>
          <w:p>
            <w:pPr/>
          </w:p>
        </w:tc>
        <w:tc>
          <w:tcPr>
            <w:tcW w:w="2768" w:type="dxa"/>
            <w:vMerge/>
            <w:tcBorders>
              <w:left w:val="single" w:sz="4" w:space="0" w:color="000000"/>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4" w:space="0" w:color="000000"/>
            </w:tcBorders>
          </w:tcPr>
          <w:p>
            <w:pPr/>
          </w:p>
        </w:tc>
        <w:tc>
          <w:tcPr>
            <w:tcW w:w="1445" w:type="dxa"/>
            <w:vMerge/>
            <w:tcBorders>
              <w:left w:val="single" w:sz="4" w:space="0" w:color="000000"/>
              <w:bottom w:val="single" w:sz="4" w:space="0" w:color="000000"/>
              <w:right w:val="single" w:sz="4" w:space="0" w:color="000000"/>
            </w:tcBorders>
          </w:tcPr>
          <w:p>
            <w:pPr/>
          </w:p>
        </w:tc>
        <w:tc>
          <w:tcPr>
            <w:tcW w:w="974" w:type="dxa"/>
            <w:vMerge/>
            <w:tcBorders>
              <w:left w:val="single" w:sz="4" w:space="0" w:color="000000"/>
              <w:bottom w:val="single" w:sz="4" w:space="0" w:color="000000"/>
              <w:right w:val="single" w:sz="4" w:space="0" w:color="000000"/>
            </w:tcBorders>
          </w:tcPr>
          <w:p>
            <w:pPr/>
          </w:p>
        </w:tc>
      </w:tr>
      <w:tr>
        <w:trPr>
          <w:trHeight w:val="714" w:hRule="exact"/>
        </w:trPr>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23" w:right="154"/>
              <w:jc w:val="left"/>
              <w:rPr>
                <w:rFonts w:ascii="宋体" w:hAnsi="宋体" w:cs="宋体" w:eastAsia="宋体" w:hint="default"/>
                <w:sz w:val="21"/>
                <w:szCs w:val="21"/>
              </w:rPr>
            </w:pPr>
            <w:r>
              <w:rPr>
                <w:rFonts w:ascii="宋体" w:hAnsi="宋体" w:cs="宋体" w:eastAsia="宋体" w:hint="default"/>
                <w:sz w:val="21"/>
                <w:szCs w:val="21"/>
              </w:rPr>
              <w:t>资产重组时所作承</w:t>
            </w:r>
            <w:r>
              <w:rPr>
                <w:rFonts w:ascii="宋体" w:hAnsi="宋体" w:cs="宋体" w:eastAsia="宋体" w:hint="default"/>
                <w:w w:val="99"/>
                <w:sz w:val="21"/>
                <w:szCs w:val="21"/>
              </w:rPr>
              <w:t> </w:t>
            </w:r>
            <w:r>
              <w:rPr>
                <w:rFonts w:ascii="宋体" w:hAnsi="宋体" w:cs="宋体" w:eastAsia="宋体" w:hint="default"/>
                <w:sz w:val="21"/>
                <w:szCs w:val="21"/>
              </w:rPr>
              <w:t>诺</w:t>
            </w:r>
          </w:p>
        </w:tc>
        <w:tc>
          <w:tcPr>
            <w:tcW w:w="1802"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8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802" w:type="dxa"/>
            <w:tcBorders>
              <w:top w:val="single" w:sz="4" w:space="0" w:color="000000"/>
              <w:left w:val="single" w:sz="4" w:space="0" w:color="000000"/>
              <w:bottom w:val="nil" w:sz="6" w:space="0" w:color="auto"/>
              <w:right w:val="single" w:sz="4" w:space="0" w:color="000000"/>
            </w:tcBorders>
          </w:tcPr>
          <w:p>
            <w:pPr/>
          </w:p>
        </w:tc>
        <w:tc>
          <w:tcPr>
            <w:tcW w:w="27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pacing w:val="-8"/>
                <w:sz w:val="21"/>
                <w:szCs w:val="21"/>
              </w:rPr>
              <w:t>出具了《避免同业竞争承诺》</w:t>
            </w:r>
            <w:r>
              <w:rPr>
                <w:rFonts w:ascii="宋体" w:hAnsi="宋体" w:cs="宋体" w:eastAsia="宋体" w:hint="default"/>
                <w:sz w:val="21"/>
                <w:szCs w:val="21"/>
              </w:rPr>
            </w:r>
          </w:p>
        </w:tc>
        <w:tc>
          <w:tcPr>
            <w:tcW w:w="10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持有辉煌科技</w:t>
            </w:r>
          </w:p>
        </w:tc>
        <w:tc>
          <w:tcPr>
            <w:tcW w:w="974" w:type="dxa"/>
            <w:tcBorders>
              <w:top w:val="single" w:sz="4" w:space="0" w:color="000000"/>
              <w:left w:val="single" w:sz="4" w:space="0" w:color="000000"/>
              <w:bottom w:val="nil" w:sz="6" w:space="0" w:color="auto"/>
              <w:right w:val="single" w:sz="4" w:space="0" w:color="000000"/>
            </w:tcBorders>
          </w:tcPr>
          <w:p>
            <w:pPr/>
          </w:p>
        </w:tc>
      </w:tr>
      <w:tr>
        <w:trPr>
          <w:trHeight w:val="318"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z w:val="21"/>
                <w:szCs w:val="21"/>
              </w:rPr>
              <w:t>承诺</w:t>
            </w:r>
            <w:r>
              <w:rPr>
                <w:rFonts w:ascii="Times New Roman" w:hAnsi="Times New Roman" w:cs="Times New Roman" w:eastAsia="Times New Roman" w:hint="default"/>
                <w:sz w:val="21"/>
                <w:szCs w:val="21"/>
              </w:rPr>
              <w:t>"</w:t>
            </w:r>
            <w:r>
              <w:rPr>
                <w:rFonts w:ascii="宋体" w:hAnsi="宋体" w:cs="宋体" w:eastAsia="宋体" w:hint="default"/>
                <w:sz w:val="21"/>
                <w:szCs w:val="21"/>
              </w:rPr>
              <w:t>在持有辉煌科技股权或</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股权或担任辉</w:t>
            </w:r>
          </w:p>
        </w:tc>
        <w:tc>
          <w:tcPr>
            <w:tcW w:w="974" w:type="dxa"/>
            <w:tcBorders>
              <w:top w:val="nil" w:sz="6" w:space="0" w:color="auto"/>
              <w:left w:val="single" w:sz="4" w:space="0" w:color="000000"/>
              <w:bottom w:val="nil" w:sz="6" w:space="0" w:color="auto"/>
              <w:right w:val="single" w:sz="4" w:space="0" w:color="000000"/>
            </w:tcBorders>
          </w:tcPr>
          <w:p>
            <w:pPr/>
          </w:p>
        </w:tc>
      </w:tr>
      <w:tr>
        <w:trPr>
          <w:trHeight w:val="930"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李海鹰</w:t>
            </w: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3" w:right="0"/>
              <w:jc w:val="left"/>
              <w:rPr>
                <w:rFonts w:ascii="宋体" w:hAnsi="宋体" w:cs="宋体" w:eastAsia="宋体" w:hint="default"/>
                <w:sz w:val="21"/>
                <w:szCs w:val="21"/>
              </w:rPr>
            </w:pPr>
            <w:r>
              <w:rPr>
                <w:rFonts w:ascii="宋体" w:hAnsi="宋体" w:cs="宋体" w:eastAsia="宋体" w:hint="default"/>
                <w:sz w:val="21"/>
                <w:szCs w:val="21"/>
              </w:rPr>
              <w:t>担任辉煌科技董事、监事、高</w:t>
            </w:r>
          </w:p>
          <w:p>
            <w:pPr>
              <w:pStyle w:val="TableParagraph"/>
              <w:spacing w:line="273" w:lineRule="auto" w:before="37"/>
              <w:ind w:left="23" w:right="22"/>
              <w:jc w:val="left"/>
              <w:rPr>
                <w:rFonts w:ascii="宋体" w:hAnsi="宋体" w:cs="宋体" w:eastAsia="宋体" w:hint="default"/>
                <w:sz w:val="21"/>
                <w:szCs w:val="21"/>
              </w:rPr>
            </w:pPr>
            <w:r>
              <w:rPr>
                <w:rFonts w:ascii="宋体" w:hAnsi="宋体" w:cs="宋体" w:eastAsia="宋体" w:hint="default"/>
                <w:sz w:val="21"/>
                <w:szCs w:val="21"/>
              </w:rPr>
              <w:t>级管理人员或核心技术人员</w:t>
            </w:r>
            <w:r>
              <w:rPr>
                <w:rFonts w:ascii="宋体" w:hAnsi="宋体" w:cs="宋体" w:eastAsia="宋体" w:hint="default"/>
                <w:w w:val="99"/>
                <w:sz w:val="21"/>
                <w:szCs w:val="21"/>
              </w:rPr>
              <w:t> </w:t>
            </w:r>
            <w:r>
              <w:rPr>
                <w:rFonts w:ascii="宋体" w:hAnsi="宋体" w:cs="宋体" w:eastAsia="宋体" w:hint="default"/>
                <w:spacing w:val="-1"/>
                <w:w w:val="95"/>
                <w:sz w:val="21"/>
                <w:szCs w:val="21"/>
              </w:rPr>
              <w:t>期间及法定期限内，不经营或</w:t>
            </w:r>
            <w:r>
              <w:rPr>
                <w:rFonts w:ascii="宋体" w:hAnsi="宋体" w:cs="宋体" w:eastAsia="宋体" w:hint="default"/>
                <w:spacing w:val="-1"/>
                <w:sz w:val="21"/>
                <w:szCs w:val="21"/>
              </w:rPr>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3" w:right="0"/>
              <w:jc w:val="left"/>
              <w:rPr>
                <w:rFonts w:ascii="宋体" w:hAnsi="宋体" w:cs="宋体" w:eastAsia="宋体" w:hint="default"/>
                <w:sz w:val="21"/>
                <w:szCs w:val="21"/>
              </w:rPr>
            </w:pPr>
            <w:r>
              <w:rPr>
                <w:rFonts w:ascii="宋体" w:hAnsi="宋体" w:cs="宋体" w:eastAsia="宋体" w:hint="default"/>
                <w:spacing w:val="-12"/>
                <w:sz w:val="21"/>
                <w:szCs w:val="21"/>
              </w:rPr>
              <w:t>煌科技董事、监</w:t>
            </w:r>
          </w:p>
          <w:p>
            <w:pPr>
              <w:pStyle w:val="TableParagraph"/>
              <w:spacing w:line="273" w:lineRule="auto" w:before="37"/>
              <w:ind w:left="23" w:right="22"/>
              <w:jc w:val="left"/>
              <w:rPr>
                <w:rFonts w:ascii="宋体" w:hAnsi="宋体" w:cs="宋体" w:eastAsia="宋体" w:hint="default"/>
                <w:sz w:val="21"/>
                <w:szCs w:val="21"/>
              </w:rPr>
            </w:pPr>
            <w:r>
              <w:rPr>
                <w:rFonts w:ascii="宋体" w:hAnsi="宋体" w:cs="宋体" w:eastAsia="宋体" w:hint="default"/>
                <w:spacing w:val="-12"/>
                <w:sz w:val="21"/>
                <w:szCs w:val="21"/>
              </w:rPr>
              <w:t>事、高级管理人</w:t>
            </w:r>
            <w:r>
              <w:rPr>
                <w:rFonts w:ascii="宋体" w:hAnsi="宋体" w:cs="宋体" w:eastAsia="宋体" w:hint="default"/>
                <w:w w:val="99"/>
                <w:sz w:val="21"/>
                <w:szCs w:val="21"/>
              </w:rPr>
              <w:t> </w:t>
            </w:r>
            <w:r>
              <w:rPr>
                <w:rFonts w:ascii="宋体" w:hAnsi="宋体" w:cs="宋体" w:eastAsia="宋体" w:hint="default"/>
                <w:sz w:val="21"/>
                <w:szCs w:val="21"/>
              </w:rPr>
              <w:t>员或核心技术</w:t>
            </w:r>
          </w:p>
        </w:tc>
        <w:tc>
          <w:tcPr>
            <w:tcW w:w="974" w:type="dxa"/>
            <w:tcBorders>
              <w:top w:val="nil" w:sz="6" w:space="0" w:color="auto"/>
              <w:left w:val="single" w:sz="4" w:space="0" w:color="000000"/>
              <w:bottom w:val="nil" w:sz="6" w:space="0" w:color="auto"/>
              <w:right w:val="single" w:sz="4" w:space="0" w:color="000000"/>
            </w:tcBorders>
          </w:tcPr>
          <w:p>
            <w:pPr>
              <w:pStyle w:val="TableParagraph"/>
              <w:spacing w:line="273" w:lineRule="auto" w:before="136"/>
              <w:ind w:left="23" w:right="100"/>
              <w:jc w:val="left"/>
              <w:rPr>
                <w:rFonts w:ascii="宋体" w:hAnsi="宋体" w:cs="宋体" w:eastAsia="宋体" w:hint="default"/>
                <w:sz w:val="21"/>
                <w:szCs w:val="21"/>
              </w:rPr>
            </w:pPr>
            <w:r>
              <w:rPr>
                <w:rFonts w:ascii="宋体" w:hAnsi="宋体" w:cs="宋体" w:eastAsia="宋体" w:hint="default"/>
                <w:sz w:val="21"/>
                <w:szCs w:val="21"/>
              </w:rPr>
              <w:t>履行情况</w:t>
            </w:r>
            <w:r>
              <w:rPr>
                <w:rFonts w:ascii="宋体" w:hAnsi="宋体" w:cs="宋体" w:eastAsia="宋体" w:hint="default"/>
                <w:w w:val="99"/>
                <w:sz w:val="21"/>
                <w:szCs w:val="21"/>
              </w:rPr>
              <w:t> </w:t>
            </w:r>
            <w:r>
              <w:rPr>
                <w:rFonts w:ascii="宋体" w:hAnsi="宋体" w:cs="宋体" w:eastAsia="宋体" w:hint="default"/>
                <w:sz w:val="21"/>
                <w:szCs w:val="21"/>
              </w:rPr>
              <w:t>良好</w:t>
            </w:r>
          </w:p>
        </w:tc>
      </w:tr>
      <w:tr>
        <w:trPr>
          <w:trHeight w:val="312"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投资于任何与辉煌科技主营</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人员期间及法</w:t>
            </w:r>
          </w:p>
        </w:tc>
        <w:tc>
          <w:tcPr>
            <w:tcW w:w="97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
        </w:tc>
        <w:tc>
          <w:tcPr>
            <w:tcW w:w="1802" w:type="dxa"/>
            <w:tcBorders>
              <w:top w:val="nil" w:sz="6" w:space="0" w:color="auto"/>
              <w:left w:val="single" w:sz="4" w:space="0" w:color="000000"/>
              <w:bottom w:val="single" w:sz="4" w:space="0" w:color="000000"/>
              <w:right w:val="single" w:sz="4" w:space="0" w:color="000000"/>
            </w:tcBorders>
          </w:tcPr>
          <w:p>
            <w:pPr/>
          </w:p>
        </w:tc>
        <w:tc>
          <w:tcPr>
            <w:tcW w:w="2768"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z w:val="21"/>
                <w:szCs w:val="21"/>
              </w:rPr>
              <w:t>业务构成同业竞争的企业</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91" w:type="dxa"/>
            <w:tcBorders>
              <w:top w:val="nil" w:sz="6" w:space="0" w:color="auto"/>
              <w:left w:val="single" w:sz="4" w:space="0" w:color="000000"/>
              <w:bottom w:val="single" w:sz="4" w:space="0" w:color="000000"/>
              <w:right w:val="single" w:sz="4" w:space="0" w:color="000000"/>
            </w:tcBorders>
          </w:tcPr>
          <w:p>
            <w:pPr/>
          </w:p>
        </w:tc>
        <w:tc>
          <w:tcPr>
            <w:tcW w:w="1445"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定期限内</w:t>
            </w:r>
          </w:p>
        </w:tc>
        <w:tc>
          <w:tcPr>
            <w:tcW w:w="974" w:type="dxa"/>
            <w:tcBorders>
              <w:top w:val="nil" w:sz="6" w:space="0" w:color="auto"/>
              <w:left w:val="single" w:sz="4" w:space="0" w:color="000000"/>
              <w:bottom w:val="single" w:sz="4" w:space="0" w:color="000000"/>
              <w:right w:val="single" w:sz="4" w:space="0" w:color="000000"/>
            </w:tcBorders>
          </w:tcPr>
          <w:p>
            <w:pPr/>
          </w:p>
        </w:tc>
      </w:tr>
      <w:tr>
        <w:trPr>
          <w:trHeight w:val="970"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121"/>
              <w:ind w:left="23" w:right="154"/>
              <w:jc w:val="left"/>
              <w:rPr>
                <w:rFonts w:ascii="宋体" w:hAnsi="宋体" w:cs="宋体" w:eastAsia="宋体" w:hint="default"/>
                <w:sz w:val="21"/>
                <w:szCs w:val="21"/>
              </w:rPr>
            </w:pPr>
            <w:r>
              <w:rPr>
                <w:rFonts w:ascii="宋体" w:hAnsi="宋体" w:cs="宋体" w:eastAsia="宋体" w:hint="default"/>
                <w:sz w:val="21"/>
                <w:szCs w:val="21"/>
              </w:rPr>
              <w:t>首次公开发行或再</w:t>
            </w:r>
            <w:r>
              <w:rPr>
                <w:rFonts w:ascii="宋体" w:hAnsi="宋体" w:cs="宋体" w:eastAsia="宋体" w:hint="default"/>
                <w:w w:val="99"/>
                <w:sz w:val="21"/>
                <w:szCs w:val="21"/>
              </w:rPr>
              <w:t> </w:t>
            </w:r>
            <w:r>
              <w:rPr>
                <w:rFonts w:ascii="宋体" w:hAnsi="宋体" w:cs="宋体" w:eastAsia="宋体" w:hint="default"/>
                <w:sz w:val="21"/>
                <w:szCs w:val="21"/>
              </w:rPr>
              <w:t>融资时所作承诺</w:t>
            </w:r>
          </w:p>
        </w:tc>
        <w:tc>
          <w:tcPr>
            <w:tcW w:w="1802" w:type="dxa"/>
            <w:tcBorders>
              <w:top w:val="single" w:sz="4" w:space="0" w:color="000000"/>
              <w:left w:val="single" w:sz="4" w:space="0" w:color="000000"/>
              <w:bottom w:val="nil" w:sz="6" w:space="0" w:color="auto"/>
              <w:right w:val="single" w:sz="4" w:space="0" w:color="000000"/>
            </w:tcBorders>
          </w:tcPr>
          <w:p>
            <w:pPr>
              <w:pStyle w:val="TableParagraph"/>
              <w:spacing w:line="273" w:lineRule="auto" w:before="25"/>
              <w:ind w:left="23" w:right="89"/>
              <w:jc w:val="both"/>
              <w:rPr>
                <w:rFonts w:ascii="宋体" w:hAnsi="宋体" w:cs="宋体" w:eastAsia="宋体" w:hint="default"/>
                <w:sz w:val="21"/>
                <w:szCs w:val="21"/>
              </w:rPr>
            </w:pPr>
            <w:r>
              <w:rPr>
                <w:rFonts w:ascii="宋体" w:hAnsi="宋体" w:cs="宋体" w:eastAsia="宋体" w:hint="default"/>
                <w:sz w:val="21"/>
                <w:szCs w:val="21"/>
              </w:rPr>
              <w:t>西部证券股份有限</w:t>
            </w:r>
            <w:r>
              <w:rPr>
                <w:rFonts w:ascii="宋体" w:hAnsi="宋体" w:cs="宋体" w:eastAsia="宋体" w:hint="default"/>
                <w:w w:val="99"/>
                <w:sz w:val="21"/>
                <w:szCs w:val="21"/>
              </w:rPr>
              <w:t> </w:t>
            </w:r>
            <w:r>
              <w:rPr>
                <w:rFonts w:ascii="宋体" w:hAnsi="宋体" w:cs="宋体" w:eastAsia="宋体" w:hint="default"/>
                <w:sz w:val="21"/>
                <w:szCs w:val="21"/>
              </w:rPr>
              <w:t>公司、中国银河投</w:t>
            </w:r>
            <w:r>
              <w:rPr>
                <w:rFonts w:ascii="宋体" w:hAnsi="宋体" w:cs="宋体" w:eastAsia="宋体" w:hint="default"/>
                <w:w w:val="99"/>
                <w:sz w:val="21"/>
                <w:szCs w:val="21"/>
              </w:rPr>
              <w:t> </w:t>
            </w:r>
            <w:r>
              <w:rPr>
                <w:rFonts w:ascii="宋体" w:hAnsi="宋体" w:cs="宋体" w:eastAsia="宋体" w:hint="default"/>
                <w:sz w:val="21"/>
                <w:szCs w:val="21"/>
              </w:rPr>
              <w:t>资管理有限公司、</w:t>
            </w:r>
          </w:p>
        </w:tc>
        <w:tc>
          <w:tcPr>
            <w:tcW w:w="27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73" w:lineRule="auto"/>
              <w:ind w:left="23" w:right="111"/>
              <w:jc w:val="left"/>
              <w:rPr>
                <w:rFonts w:ascii="宋体" w:hAnsi="宋体" w:cs="宋体" w:eastAsia="宋体" w:hint="default"/>
                <w:sz w:val="21"/>
                <w:szCs w:val="21"/>
              </w:rPr>
            </w:pPr>
            <w:r>
              <w:rPr>
                <w:rFonts w:ascii="宋体" w:hAnsi="宋体" w:cs="宋体" w:eastAsia="宋体" w:hint="default"/>
                <w:sz w:val="21"/>
                <w:szCs w:val="21"/>
              </w:rPr>
              <w:t>自公司非公开发行股份上市</w:t>
            </w:r>
            <w:r>
              <w:rPr>
                <w:rFonts w:ascii="宋体" w:hAnsi="宋体" w:cs="宋体" w:eastAsia="宋体" w:hint="default"/>
                <w:w w:val="99"/>
                <w:sz w:val="21"/>
                <w:szCs w:val="21"/>
              </w:rPr>
              <w:t> </w:t>
            </w:r>
            <w:r>
              <w:rPr>
                <w:rFonts w:ascii="宋体" w:hAnsi="宋体" w:cs="宋体" w:eastAsia="宋体" w:hint="default"/>
                <w:sz w:val="21"/>
                <w:szCs w:val="21"/>
              </w:rPr>
              <w:t>之日起</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个月内不上市交易</w:t>
            </w:r>
          </w:p>
        </w:tc>
        <w:tc>
          <w:tcPr>
            <w:tcW w:w="1091" w:type="dxa"/>
            <w:tcBorders>
              <w:top w:val="single" w:sz="4" w:space="0" w:color="000000"/>
              <w:left w:val="single" w:sz="4" w:space="0" w:color="000000"/>
              <w:bottom w:val="nil" w:sz="6" w:space="0" w:color="auto"/>
              <w:right w:val="single" w:sz="4" w:space="0" w:color="000000"/>
            </w:tcBorders>
          </w:tcPr>
          <w:p>
            <w:pPr/>
          </w:p>
        </w:tc>
        <w:tc>
          <w:tcPr>
            <w:tcW w:w="1445" w:type="dxa"/>
            <w:tcBorders>
              <w:top w:val="single" w:sz="4" w:space="0" w:color="000000"/>
              <w:left w:val="single" w:sz="4" w:space="0" w:color="000000"/>
              <w:bottom w:val="nil" w:sz="6" w:space="0" w:color="auto"/>
              <w:right w:val="single" w:sz="4" w:space="0" w:color="000000"/>
            </w:tcBorders>
          </w:tcPr>
          <w:p>
            <w:pPr/>
          </w:p>
        </w:tc>
        <w:tc>
          <w:tcPr>
            <w:tcW w:w="974"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73" w:lineRule="auto"/>
              <w:ind w:left="23" w:right="89"/>
              <w:jc w:val="both"/>
              <w:rPr>
                <w:rFonts w:ascii="宋体" w:hAnsi="宋体" w:cs="宋体" w:eastAsia="宋体" w:hint="default"/>
                <w:sz w:val="21"/>
                <w:szCs w:val="21"/>
              </w:rPr>
            </w:pPr>
            <w:r>
              <w:rPr>
                <w:rFonts w:ascii="宋体" w:hAnsi="宋体" w:cs="宋体" w:eastAsia="宋体" w:hint="default"/>
                <w:sz w:val="21"/>
                <w:szCs w:val="21"/>
              </w:rPr>
              <w:t>申银万国证券股份</w:t>
            </w:r>
            <w:r>
              <w:rPr>
                <w:rFonts w:ascii="宋体" w:hAnsi="宋体" w:cs="宋体" w:eastAsia="宋体" w:hint="default"/>
                <w:w w:val="99"/>
                <w:sz w:val="21"/>
                <w:szCs w:val="21"/>
              </w:rPr>
              <w:t> </w:t>
            </w:r>
            <w:r>
              <w:rPr>
                <w:rFonts w:ascii="宋体" w:hAnsi="宋体" w:cs="宋体" w:eastAsia="宋体" w:hint="default"/>
                <w:sz w:val="21"/>
                <w:szCs w:val="21"/>
              </w:rPr>
              <w:t>有限公司、新华基</w:t>
            </w:r>
            <w:r>
              <w:rPr>
                <w:rFonts w:ascii="宋体" w:hAnsi="宋体" w:cs="宋体" w:eastAsia="宋体" w:hint="default"/>
                <w:w w:val="99"/>
                <w:sz w:val="21"/>
                <w:szCs w:val="21"/>
              </w:rPr>
              <w:t> </w:t>
            </w:r>
            <w:r>
              <w:rPr>
                <w:rFonts w:ascii="宋体" w:hAnsi="宋体" w:cs="宋体" w:eastAsia="宋体" w:hint="default"/>
                <w:sz w:val="21"/>
                <w:szCs w:val="21"/>
              </w:rPr>
              <w:t>金管理有限公司、</w:t>
            </w:r>
            <w:r>
              <w:rPr>
                <w:rFonts w:ascii="宋体" w:hAnsi="宋体" w:cs="宋体" w:eastAsia="宋体" w:hint="default"/>
                <w:w w:val="99"/>
                <w:sz w:val="21"/>
                <w:szCs w:val="21"/>
              </w:rPr>
              <w:t> </w:t>
            </w:r>
            <w:r>
              <w:rPr>
                <w:rFonts w:ascii="宋体" w:hAnsi="宋体" w:cs="宋体" w:eastAsia="宋体" w:hint="default"/>
                <w:sz w:val="21"/>
                <w:szCs w:val="21"/>
              </w:rPr>
              <w:t>工银瑞信基金管理</w:t>
            </w: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23" w:right="0"/>
              <w:jc w:val="both"/>
              <w:rPr>
                <w:rFonts w:ascii="宋体" w:hAnsi="宋体" w:cs="宋体" w:eastAsia="宋体" w:hint="default"/>
                <w:sz w:val="21"/>
                <w:szCs w:val="21"/>
              </w:rPr>
            </w:pPr>
            <w:r>
              <w:rPr>
                <w:rFonts w:ascii="宋体" w:hAnsi="宋体" w:cs="宋体" w:eastAsia="宋体" w:hint="default"/>
                <w:sz w:val="21"/>
                <w:szCs w:val="21"/>
              </w:rPr>
              <w:t>或转让其所认购的股份，在锁</w:t>
            </w:r>
          </w:p>
          <w:p>
            <w:pPr>
              <w:pStyle w:val="TableParagraph"/>
              <w:spacing w:line="273" w:lineRule="auto" w:before="37"/>
              <w:ind w:left="23" w:right="22"/>
              <w:jc w:val="both"/>
              <w:rPr>
                <w:rFonts w:ascii="宋体" w:hAnsi="宋体" w:cs="宋体" w:eastAsia="宋体" w:hint="default"/>
                <w:sz w:val="21"/>
                <w:szCs w:val="21"/>
              </w:rPr>
            </w:pPr>
            <w:r>
              <w:rPr>
                <w:rFonts w:ascii="宋体" w:hAnsi="宋体" w:cs="宋体" w:eastAsia="宋体" w:hint="default"/>
                <w:spacing w:val="-1"/>
                <w:w w:val="95"/>
                <w:sz w:val="21"/>
                <w:szCs w:val="21"/>
              </w:rPr>
              <w:t>定期内，因本次发行的股份而</w:t>
            </w:r>
            <w:r>
              <w:rPr>
                <w:rFonts w:ascii="宋体" w:hAnsi="宋体" w:cs="宋体" w:eastAsia="宋体" w:hint="default"/>
                <w:spacing w:val="23"/>
                <w:w w:val="95"/>
                <w:sz w:val="21"/>
                <w:szCs w:val="21"/>
              </w:rPr>
              <w:t> </w:t>
            </w:r>
            <w:r>
              <w:rPr>
                <w:rFonts w:ascii="宋体" w:hAnsi="宋体" w:cs="宋体" w:eastAsia="宋体" w:hint="default"/>
                <w:spacing w:val="23"/>
                <w:w w:val="95"/>
                <w:sz w:val="21"/>
                <w:szCs w:val="21"/>
              </w:rPr>
            </w:r>
            <w:r>
              <w:rPr>
                <w:rFonts w:ascii="宋体" w:hAnsi="宋体" w:cs="宋体" w:eastAsia="宋体" w:hint="default"/>
                <w:spacing w:val="-1"/>
                <w:w w:val="95"/>
                <w:sz w:val="21"/>
                <w:szCs w:val="21"/>
              </w:rPr>
              <w:t>产生的任何股份（包括但不限</w:t>
            </w:r>
            <w:r>
              <w:rPr>
                <w:rFonts w:ascii="宋体" w:hAnsi="宋体" w:cs="宋体" w:eastAsia="宋体" w:hint="default"/>
                <w:spacing w:val="23"/>
                <w:w w:val="95"/>
                <w:sz w:val="21"/>
                <w:szCs w:val="21"/>
              </w:rPr>
              <w:t> </w:t>
            </w:r>
            <w:r>
              <w:rPr>
                <w:rFonts w:ascii="宋体" w:hAnsi="宋体" w:cs="宋体" w:eastAsia="宋体" w:hint="default"/>
                <w:spacing w:val="23"/>
                <w:w w:val="95"/>
                <w:sz w:val="21"/>
                <w:szCs w:val="21"/>
              </w:rPr>
            </w:r>
            <w:r>
              <w:rPr>
                <w:rFonts w:ascii="宋体" w:hAnsi="宋体" w:cs="宋体" w:eastAsia="宋体" w:hint="default"/>
                <w:spacing w:val="-1"/>
                <w:w w:val="95"/>
                <w:sz w:val="21"/>
                <w:szCs w:val="21"/>
              </w:rPr>
              <w:t>于股份拆细、派送红股等方式</w:t>
            </w:r>
            <w:r>
              <w:rPr>
                <w:rFonts w:ascii="宋体" w:hAnsi="宋体" w:cs="宋体" w:eastAsia="宋体" w:hint="default"/>
                <w:spacing w:val="-1"/>
                <w:sz w:val="21"/>
                <w:szCs w:val="21"/>
              </w:rPr>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22"/>
                <w:szCs w:val="22"/>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日</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5"/>
                <w:sz w:val="21"/>
                <w:szCs w:val="21"/>
              </w:rPr>
              <w:t>11</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7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22"/>
                <w:szCs w:val="22"/>
              </w:rPr>
            </w:pPr>
          </w:p>
          <w:p>
            <w:pPr>
              <w:pStyle w:val="TableParagraph"/>
              <w:spacing w:line="273" w:lineRule="auto"/>
              <w:ind w:left="23" w:right="100"/>
              <w:jc w:val="left"/>
              <w:rPr>
                <w:rFonts w:ascii="宋体" w:hAnsi="宋体" w:cs="宋体" w:eastAsia="宋体" w:hint="default"/>
                <w:sz w:val="21"/>
                <w:szCs w:val="21"/>
              </w:rPr>
            </w:pPr>
            <w:r>
              <w:rPr>
                <w:rFonts w:ascii="宋体" w:hAnsi="宋体" w:cs="宋体" w:eastAsia="宋体" w:hint="default"/>
                <w:sz w:val="21"/>
                <w:szCs w:val="21"/>
              </w:rPr>
              <w:t>已履行完</w:t>
            </w:r>
            <w:r>
              <w:rPr>
                <w:rFonts w:ascii="宋体" w:hAnsi="宋体" w:cs="宋体" w:eastAsia="宋体" w:hint="default"/>
                <w:w w:val="99"/>
                <w:sz w:val="21"/>
                <w:szCs w:val="21"/>
              </w:rPr>
              <w:t> </w:t>
            </w:r>
            <w:r>
              <w:rPr>
                <w:rFonts w:ascii="宋体" w:hAnsi="宋体" w:cs="宋体" w:eastAsia="宋体" w:hint="default"/>
                <w:sz w:val="21"/>
                <w:szCs w:val="21"/>
              </w:rPr>
              <w:t>毕</w:t>
            </w:r>
          </w:p>
        </w:tc>
      </w:tr>
      <w:tr>
        <w:trPr>
          <w:trHeight w:val="312"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有限公司、北京康</w:t>
            </w: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23" w:right="0"/>
              <w:jc w:val="left"/>
              <w:rPr>
                <w:rFonts w:ascii="宋体" w:hAnsi="宋体" w:cs="宋体" w:eastAsia="宋体" w:hint="default"/>
                <w:sz w:val="21"/>
                <w:szCs w:val="21"/>
              </w:rPr>
            </w:pPr>
            <w:r>
              <w:rPr>
                <w:rFonts w:ascii="宋体" w:hAnsi="宋体" w:cs="宋体" w:eastAsia="宋体" w:hint="default"/>
                <w:sz w:val="21"/>
                <w:szCs w:val="21"/>
              </w:rPr>
              <w:t>增加的股份）也不上市交易或</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海天达科技有限公</w:t>
            </w: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23" w:right="0"/>
              <w:jc w:val="left"/>
              <w:rPr>
                <w:rFonts w:ascii="宋体" w:hAnsi="宋体" w:cs="宋体" w:eastAsia="宋体" w:hint="default"/>
                <w:sz w:val="21"/>
                <w:szCs w:val="21"/>
              </w:rPr>
            </w:pPr>
            <w:r>
              <w:rPr>
                <w:rFonts w:ascii="宋体" w:hAnsi="宋体" w:cs="宋体" w:eastAsia="宋体" w:hint="default"/>
                <w:sz w:val="21"/>
                <w:szCs w:val="21"/>
              </w:rPr>
              <w:t>转让。</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8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司、北京华创智业</w:t>
            </w:r>
          </w:p>
        </w:tc>
        <w:tc>
          <w:tcPr>
            <w:tcW w:w="2768" w:type="dxa"/>
            <w:tcBorders>
              <w:top w:val="nil" w:sz="6" w:space="0" w:color="auto"/>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1445" w:type="dxa"/>
            <w:tcBorders>
              <w:top w:val="nil" w:sz="6" w:space="0" w:color="auto"/>
              <w:left w:val="single" w:sz="4" w:space="0" w:color="000000"/>
              <w:bottom w:val="single" w:sz="4" w:space="0" w:color="000000"/>
              <w:right w:val="single" w:sz="4" w:space="0" w:color="000000"/>
            </w:tcBorders>
          </w:tcPr>
          <w:p>
            <w:pPr/>
          </w:p>
        </w:tc>
        <w:tc>
          <w:tcPr>
            <w:tcW w:w="97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860" w:right="880"/>
        </w:sectPr>
      </w:pPr>
    </w:p>
    <w:p>
      <w:pPr>
        <w:spacing w:line="240" w:lineRule="auto" w:before="0"/>
        <w:rPr>
          <w:rFonts w:ascii="Times New Roman" w:hAnsi="Times New Roman" w:cs="Times New Roman" w:eastAsia="Times New Roman" w:hint="default"/>
          <w:sz w:val="20"/>
          <w:szCs w:val="20"/>
        </w:rPr>
      </w:pPr>
      <w:r>
        <w:rPr/>
        <w:pict>
          <v:group style="position:absolute;margin-left:370.399994pt;margin-top:199.700027pt;width:54.3pt;height:113.45pt;mso-position-horizontal-relative:page;mso-position-vertical-relative:page;z-index:-772648" coordorigin="7408,3994" coordsize="1086,2269">
            <v:shape style="position:absolute;left:7408;top:3994;width:1086;height:2269" coordorigin="7408,3994" coordsize="1086,2269" path="m7408,3994l8494,3994,8494,6263,7408,6263,7408,3994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867"/>
        <w:gridCol w:w="1802"/>
        <w:gridCol w:w="2768"/>
        <w:gridCol w:w="1091"/>
        <w:gridCol w:w="1445"/>
        <w:gridCol w:w="974"/>
      </w:tblGrid>
      <w:tr>
        <w:trPr>
          <w:trHeight w:val="317" w:hRule="exact"/>
        </w:trPr>
        <w:tc>
          <w:tcPr>
            <w:tcW w:w="1867" w:type="dxa"/>
            <w:vMerge w:val="restart"/>
            <w:tcBorders>
              <w:top w:val="single" w:sz="4" w:space="0" w:color="000000"/>
              <w:left w:val="single" w:sz="4" w:space="0" w:color="000000"/>
              <w:right w:val="single" w:sz="4" w:space="0" w:color="000000"/>
            </w:tcBorders>
            <w:shd w:val="clear" w:color="auto" w:fill="D3D3D3"/>
          </w:tcPr>
          <w:p>
            <w:pPr/>
          </w:p>
        </w:tc>
        <w:tc>
          <w:tcPr>
            <w:tcW w:w="1802"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投资有限公司、北</w:t>
            </w:r>
          </w:p>
        </w:tc>
        <w:tc>
          <w:tcPr>
            <w:tcW w:w="2768" w:type="dxa"/>
            <w:vMerge w:val="restart"/>
            <w:tcBorders>
              <w:top w:val="single" w:sz="4" w:space="0" w:color="000000"/>
              <w:left w:val="single" w:sz="4" w:space="0" w:color="000000"/>
              <w:right w:val="single" w:sz="4" w:space="0" w:color="000000"/>
            </w:tcBorders>
          </w:tcPr>
          <w:p>
            <w:pPr/>
          </w:p>
        </w:tc>
        <w:tc>
          <w:tcPr>
            <w:tcW w:w="1091" w:type="dxa"/>
            <w:vMerge w:val="restart"/>
            <w:tcBorders>
              <w:top w:val="single" w:sz="4" w:space="0" w:color="000000"/>
              <w:left w:val="single" w:sz="4" w:space="0" w:color="000000"/>
              <w:right w:val="single" w:sz="4" w:space="0" w:color="000000"/>
            </w:tcBorders>
          </w:tcPr>
          <w:p>
            <w:pPr/>
          </w:p>
        </w:tc>
        <w:tc>
          <w:tcPr>
            <w:tcW w:w="1445" w:type="dxa"/>
            <w:vMerge w:val="restart"/>
            <w:tcBorders>
              <w:top w:val="single" w:sz="4" w:space="0" w:color="000000"/>
              <w:left w:val="single" w:sz="4" w:space="0" w:color="000000"/>
              <w:right w:val="single" w:sz="4" w:space="0" w:color="000000"/>
            </w:tcBorders>
          </w:tcPr>
          <w:p>
            <w:pPr/>
          </w:p>
        </w:tc>
        <w:tc>
          <w:tcPr>
            <w:tcW w:w="974" w:type="dxa"/>
            <w:vMerge w:val="restart"/>
            <w:tcBorders>
              <w:top w:val="single" w:sz="4" w:space="0" w:color="000000"/>
              <w:left w:val="single" w:sz="4" w:space="0" w:color="000000"/>
              <w:right w:val="single" w:sz="4" w:space="0" w:color="000000"/>
            </w:tcBorders>
          </w:tcPr>
          <w:p>
            <w:pPr/>
          </w:p>
        </w:tc>
      </w:tr>
      <w:tr>
        <w:trPr>
          <w:trHeight w:val="312"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京泰腾博越资本管</w:t>
            </w:r>
          </w:p>
        </w:tc>
        <w:tc>
          <w:tcPr>
            <w:tcW w:w="2768" w:type="dxa"/>
            <w:vMerge/>
            <w:tcBorders>
              <w:left w:val="single" w:sz="4" w:space="0" w:color="000000"/>
              <w:right w:val="single" w:sz="4" w:space="0" w:color="000000"/>
            </w:tcBorders>
          </w:tcPr>
          <w:p>
            <w:pPr/>
          </w:p>
        </w:tc>
        <w:tc>
          <w:tcPr>
            <w:tcW w:w="1091"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974" w:type="dxa"/>
            <w:vMerge/>
            <w:tcBorders>
              <w:left w:val="single" w:sz="4" w:space="0" w:color="000000"/>
              <w:right w:val="single" w:sz="4" w:space="0" w:color="000000"/>
            </w:tcBorders>
          </w:tcPr>
          <w:p>
            <w:pPr/>
          </w:p>
        </w:tc>
      </w:tr>
      <w:tr>
        <w:trPr>
          <w:trHeight w:val="312"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理中心（有限合</w:t>
            </w:r>
          </w:p>
        </w:tc>
        <w:tc>
          <w:tcPr>
            <w:tcW w:w="2768" w:type="dxa"/>
            <w:vMerge/>
            <w:tcBorders>
              <w:left w:val="single" w:sz="4" w:space="0" w:color="000000"/>
              <w:right w:val="single" w:sz="4" w:space="0" w:color="000000"/>
            </w:tcBorders>
          </w:tcPr>
          <w:p>
            <w:pPr/>
          </w:p>
        </w:tc>
        <w:tc>
          <w:tcPr>
            <w:tcW w:w="1091"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974" w:type="dxa"/>
            <w:vMerge/>
            <w:tcBorders>
              <w:left w:val="single" w:sz="4" w:space="0" w:color="000000"/>
              <w:right w:val="single" w:sz="4" w:space="0" w:color="000000"/>
            </w:tcBorders>
          </w:tcPr>
          <w:p>
            <w:pPr/>
          </w:p>
        </w:tc>
      </w:tr>
      <w:tr>
        <w:trPr>
          <w:trHeight w:val="312"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伙）、北京郁金香</w:t>
            </w:r>
          </w:p>
        </w:tc>
        <w:tc>
          <w:tcPr>
            <w:tcW w:w="2768" w:type="dxa"/>
            <w:vMerge/>
            <w:tcBorders>
              <w:left w:val="single" w:sz="4" w:space="0" w:color="000000"/>
              <w:right w:val="single" w:sz="4" w:space="0" w:color="000000"/>
            </w:tcBorders>
          </w:tcPr>
          <w:p>
            <w:pPr/>
          </w:p>
        </w:tc>
        <w:tc>
          <w:tcPr>
            <w:tcW w:w="1091"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974" w:type="dxa"/>
            <w:vMerge/>
            <w:tcBorders>
              <w:left w:val="single" w:sz="4" w:space="0" w:color="000000"/>
              <w:right w:val="single" w:sz="4" w:space="0" w:color="000000"/>
            </w:tcBorders>
          </w:tcPr>
          <w:p>
            <w:pPr/>
          </w:p>
        </w:tc>
      </w:tr>
      <w:tr>
        <w:trPr>
          <w:trHeight w:val="312"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股权投资中心（有</w:t>
            </w:r>
          </w:p>
        </w:tc>
        <w:tc>
          <w:tcPr>
            <w:tcW w:w="2768" w:type="dxa"/>
            <w:vMerge/>
            <w:tcBorders>
              <w:left w:val="single" w:sz="4" w:space="0" w:color="000000"/>
              <w:right w:val="single" w:sz="4" w:space="0" w:color="000000"/>
            </w:tcBorders>
          </w:tcPr>
          <w:p>
            <w:pPr/>
          </w:p>
        </w:tc>
        <w:tc>
          <w:tcPr>
            <w:tcW w:w="1091"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974" w:type="dxa"/>
            <w:vMerge/>
            <w:tcBorders>
              <w:left w:val="single" w:sz="4" w:space="0" w:color="000000"/>
              <w:right w:val="single" w:sz="4" w:space="0" w:color="000000"/>
            </w:tcBorders>
          </w:tcPr>
          <w:p>
            <w:pPr/>
          </w:p>
        </w:tc>
      </w:tr>
      <w:tr>
        <w:trPr>
          <w:trHeight w:val="312"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限合伙）、信达澳</w:t>
            </w:r>
          </w:p>
        </w:tc>
        <w:tc>
          <w:tcPr>
            <w:tcW w:w="2768" w:type="dxa"/>
            <w:vMerge/>
            <w:tcBorders>
              <w:left w:val="single" w:sz="4" w:space="0" w:color="000000"/>
              <w:right w:val="single" w:sz="4" w:space="0" w:color="000000"/>
            </w:tcBorders>
          </w:tcPr>
          <w:p>
            <w:pPr/>
          </w:p>
        </w:tc>
        <w:tc>
          <w:tcPr>
            <w:tcW w:w="1091"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974" w:type="dxa"/>
            <w:vMerge/>
            <w:tcBorders>
              <w:left w:val="single" w:sz="4" w:space="0" w:color="000000"/>
              <w:right w:val="single" w:sz="4" w:space="0" w:color="000000"/>
            </w:tcBorders>
          </w:tcPr>
          <w:p>
            <w:pPr/>
          </w:p>
        </w:tc>
      </w:tr>
      <w:tr>
        <w:trPr>
          <w:trHeight w:val="312"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银基金管理有限公</w:t>
            </w:r>
          </w:p>
        </w:tc>
        <w:tc>
          <w:tcPr>
            <w:tcW w:w="2768" w:type="dxa"/>
            <w:vMerge/>
            <w:tcBorders>
              <w:left w:val="single" w:sz="4" w:space="0" w:color="000000"/>
              <w:right w:val="single" w:sz="4" w:space="0" w:color="000000"/>
            </w:tcBorders>
          </w:tcPr>
          <w:p>
            <w:pPr/>
          </w:p>
        </w:tc>
        <w:tc>
          <w:tcPr>
            <w:tcW w:w="1091"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974" w:type="dxa"/>
            <w:vMerge/>
            <w:tcBorders>
              <w:left w:val="single" w:sz="4" w:space="0" w:color="000000"/>
              <w:right w:val="single" w:sz="4" w:space="0" w:color="000000"/>
            </w:tcBorders>
          </w:tcPr>
          <w:p>
            <w:pPr/>
          </w:p>
        </w:tc>
      </w:tr>
      <w:tr>
        <w:trPr>
          <w:trHeight w:val="357"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99"/>
                <w:sz w:val="21"/>
                <w:szCs w:val="21"/>
              </w:rPr>
              <w:t>司</w:t>
            </w:r>
            <w:r>
              <w:rPr>
                <w:rFonts w:ascii="宋体" w:hAnsi="宋体" w:cs="宋体" w:eastAsia="宋体" w:hint="default"/>
                <w:sz w:val="21"/>
                <w:szCs w:val="21"/>
              </w:rPr>
            </w:r>
          </w:p>
        </w:tc>
        <w:tc>
          <w:tcPr>
            <w:tcW w:w="2768" w:type="dxa"/>
            <w:vMerge/>
            <w:tcBorders>
              <w:left w:val="single" w:sz="4" w:space="0" w:color="000000"/>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4" w:space="0" w:color="000000"/>
            </w:tcBorders>
          </w:tcPr>
          <w:p>
            <w:pPr/>
          </w:p>
        </w:tc>
        <w:tc>
          <w:tcPr>
            <w:tcW w:w="1445" w:type="dxa"/>
            <w:vMerge/>
            <w:tcBorders>
              <w:left w:val="single" w:sz="4" w:space="0" w:color="000000"/>
              <w:bottom w:val="single" w:sz="4" w:space="0" w:color="000000"/>
              <w:right w:val="single" w:sz="4" w:space="0" w:color="000000"/>
            </w:tcBorders>
          </w:tcPr>
          <w:p>
            <w:pPr/>
          </w:p>
        </w:tc>
        <w:tc>
          <w:tcPr>
            <w:tcW w:w="974" w:type="dxa"/>
            <w:vMerge/>
            <w:tcBorders>
              <w:left w:val="single" w:sz="4" w:space="0" w:color="000000"/>
              <w:bottom w:val="single" w:sz="4" w:space="0" w:color="000000"/>
              <w:right w:val="single" w:sz="4" w:space="0" w:color="000000"/>
            </w:tcBorders>
          </w:tcPr>
          <w:p>
            <w:pPr/>
          </w:p>
        </w:tc>
      </w:tr>
      <w:tr>
        <w:trPr>
          <w:trHeight w:val="362" w:hRule="exact"/>
        </w:trPr>
        <w:tc>
          <w:tcPr>
            <w:tcW w:w="1867" w:type="dxa"/>
            <w:vMerge/>
            <w:tcBorders>
              <w:left w:val="single" w:sz="4" w:space="0" w:color="000000"/>
              <w:right w:val="single" w:sz="4" w:space="0" w:color="000000"/>
            </w:tcBorders>
            <w:shd w:val="clear" w:color="auto" w:fill="D3D3D3"/>
          </w:tcPr>
          <w:p>
            <w:pPr/>
          </w:p>
        </w:tc>
        <w:tc>
          <w:tcPr>
            <w:tcW w:w="1802" w:type="dxa"/>
            <w:tcBorders>
              <w:top w:val="single" w:sz="4" w:space="0" w:color="000000"/>
              <w:left w:val="single" w:sz="4" w:space="0" w:color="000000"/>
              <w:bottom w:val="nil" w:sz="6" w:space="0" w:color="auto"/>
              <w:right w:val="single" w:sz="4" w:space="0" w:color="000000"/>
            </w:tcBorders>
          </w:tcPr>
          <w:p>
            <w:pPr/>
          </w:p>
        </w:tc>
        <w:tc>
          <w:tcPr>
            <w:tcW w:w="27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年公司债券发行完毕后</w:t>
            </w:r>
          </w:p>
        </w:tc>
        <w:tc>
          <w:tcPr>
            <w:tcW w:w="10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5"/>
              <w:ind w:left="-174"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45" w:type="dxa"/>
            <w:tcBorders>
              <w:top w:val="single" w:sz="4" w:space="0" w:color="000000"/>
              <w:left w:val="single" w:sz="4" w:space="0" w:color="000000"/>
              <w:bottom w:val="nil" w:sz="6" w:space="0" w:color="auto"/>
              <w:right w:val="single" w:sz="4" w:space="0" w:color="000000"/>
            </w:tcBorders>
          </w:tcPr>
          <w:p>
            <w:pPr/>
          </w:p>
        </w:tc>
        <w:tc>
          <w:tcPr>
            <w:tcW w:w="974"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3" w:right="0"/>
              <w:jc w:val="left"/>
              <w:rPr>
                <w:rFonts w:ascii="宋体" w:hAnsi="宋体" w:cs="宋体" w:eastAsia="宋体" w:hint="default"/>
                <w:sz w:val="21"/>
                <w:szCs w:val="21"/>
              </w:rPr>
            </w:pPr>
            <w:r>
              <w:rPr>
                <w:rFonts w:ascii="宋体" w:hAnsi="宋体" w:cs="宋体" w:eastAsia="宋体" w:hint="default"/>
                <w:sz w:val="21"/>
                <w:szCs w:val="21"/>
              </w:rPr>
              <w:t>所募集的资金不直接或间接</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投资设立产业并购基金及其</w:t>
            </w:r>
          </w:p>
          <w:p>
            <w:pPr>
              <w:pStyle w:val="TableParagraph"/>
              <w:spacing w:line="273" w:lineRule="auto" w:before="37"/>
              <w:ind w:left="23" w:right="22"/>
              <w:jc w:val="left"/>
              <w:rPr>
                <w:rFonts w:ascii="宋体" w:hAnsi="宋体" w:cs="宋体" w:eastAsia="宋体" w:hint="default"/>
                <w:sz w:val="21"/>
                <w:szCs w:val="21"/>
              </w:rPr>
            </w:pPr>
            <w:r>
              <w:rPr>
                <w:rFonts w:ascii="宋体" w:hAnsi="宋体" w:cs="宋体" w:eastAsia="宋体" w:hint="default"/>
                <w:spacing w:val="-1"/>
                <w:w w:val="95"/>
                <w:sz w:val="21"/>
                <w:szCs w:val="21"/>
              </w:rPr>
              <w:t>投资的项目，不直接或间接投</w:t>
            </w:r>
            <w:r>
              <w:rPr>
                <w:rFonts w:ascii="宋体" w:hAnsi="宋体" w:cs="宋体" w:eastAsia="宋体" w:hint="default"/>
                <w:spacing w:val="23"/>
                <w:w w:val="95"/>
                <w:sz w:val="21"/>
                <w:szCs w:val="21"/>
              </w:rPr>
              <w:t> </w:t>
            </w:r>
            <w:r>
              <w:rPr>
                <w:rFonts w:ascii="宋体" w:hAnsi="宋体" w:cs="宋体" w:eastAsia="宋体" w:hint="default"/>
                <w:spacing w:val="23"/>
                <w:w w:val="95"/>
                <w:sz w:val="21"/>
                <w:szCs w:val="21"/>
              </w:rPr>
            </w:r>
            <w:r>
              <w:rPr>
                <w:rFonts w:ascii="宋体" w:hAnsi="宋体" w:cs="宋体" w:eastAsia="宋体" w:hint="default"/>
                <w:spacing w:val="-1"/>
                <w:w w:val="95"/>
                <w:sz w:val="21"/>
                <w:szCs w:val="21"/>
              </w:rPr>
              <w:t>资其他风险投资，不用于对外</w:t>
            </w:r>
            <w:r>
              <w:rPr>
                <w:rFonts w:ascii="宋体" w:hAnsi="宋体" w:cs="宋体" w:eastAsia="宋体" w:hint="default"/>
                <w:spacing w:val="-1"/>
                <w:sz w:val="21"/>
                <w:szCs w:val="21"/>
              </w:rPr>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年公司债</w:t>
            </w:r>
          </w:p>
          <w:p>
            <w:pPr>
              <w:pStyle w:val="TableParagraph"/>
              <w:spacing w:line="273" w:lineRule="auto" w:before="21"/>
              <w:ind w:left="23" w:right="151"/>
              <w:jc w:val="left"/>
              <w:rPr>
                <w:rFonts w:ascii="宋体" w:hAnsi="宋体" w:cs="宋体" w:eastAsia="宋体" w:hint="default"/>
                <w:sz w:val="21"/>
                <w:szCs w:val="21"/>
              </w:rPr>
            </w:pPr>
            <w:r>
              <w:rPr>
                <w:rFonts w:ascii="宋体" w:hAnsi="宋体" w:cs="宋体" w:eastAsia="宋体" w:hint="default"/>
                <w:sz w:val="21"/>
                <w:szCs w:val="21"/>
              </w:rPr>
              <w:t>券募集资金使</w:t>
            </w:r>
            <w:r>
              <w:rPr>
                <w:rFonts w:ascii="宋体" w:hAnsi="宋体" w:cs="宋体" w:eastAsia="宋体" w:hint="default"/>
                <w:w w:val="99"/>
                <w:sz w:val="21"/>
                <w:szCs w:val="21"/>
              </w:rPr>
              <w:t> </w:t>
            </w:r>
            <w:r>
              <w:rPr>
                <w:rFonts w:ascii="宋体" w:hAnsi="宋体" w:cs="宋体" w:eastAsia="宋体" w:hint="default"/>
                <w:sz w:val="21"/>
                <w:szCs w:val="21"/>
              </w:rPr>
              <w:t>用期间</w:t>
            </w:r>
          </w:p>
        </w:tc>
        <w:tc>
          <w:tcPr>
            <w:tcW w:w="974"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23" w:right="100"/>
              <w:jc w:val="left"/>
              <w:rPr>
                <w:rFonts w:ascii="宋体" w:hAnsi="宋体" w:cs="宋体" w:eastAsia="宋体" w:hint="default"/>
                <w:sz w:val="21"/>
                <w:szCs w:val="21"/>
              </w:rPr>
            </w:pPr>
            <w:r>
              <w:rPr>
                <w:rFonts w:ascii="宋体" w:hAnsi="宋体" w:cs="宋体" w:eastAsia="宋体" w:hint="default"/>
                <w:sz w:val="21"/>
                <w:szCs w:val="21"/>
              </w:rPr>
              <w:t>履行情况</w:t>
            </w:r>
            <w:r>
              <w:rPr>
                <w:rFonts w:ascii="宋体" w:hAnsi="宋体" w:cs="宋体" w:eastAsia="宋体" w:hint="default"/>
                <w:w w:val="99"/>
                <w:sz w:val="21"/>
                <w:szCs w:val="21"/>
              </w:rPr>
              <w:t> </w:t>
            </w:r>
            <w:r>
              <w:rPr>
                <w:rFonts w:ascii="宋体" w:hAnsi="宋体" w:cs="宋体" w:eastAsia="宋体" w:hint="default"/>
                <w:sz w:val="21"/>
                <w:szCs w:val="21"/>
              </w:rPr>
              <w:t>良好</w:t>
            </w:r>
          </w:p>
        </w:tc>
      </w:tr>
      <w:tr>
        <w:trPr>
          <w:trHeight w:val="312"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财务资助或委托贷款等非生</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867" w:type="dxa"/>
            <w:vMerge/>
            <w:tcBorders>
              <w:left w:val="single" w:sz="4" w:space="0" w:color="000000"/>
              <w:bottom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single" w:sz="4" w:space="0" w:color="000000"/>
              <w:right w:val="single" w:sz="4" w:space="0" w:color="000000"/>
            </w:tcBorders>
          </w:tcPr>
          <w:p>
            <w:pPr/>
          </w:p>
        </w:tc>
        <w:tc>
          <w:tcPr>
            <w:tcW w:w="276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产经营性支出。</w:t>
            </w:r>
          </w:p>
        </w:tc>
        <w:tc>
          <w:tcPr>
            <w:tcW w:w="1091" w:type="dxa"/>
            <w:tcBorders>
              <w:top w:val="nil" w:sz="6" w:space="0" w:color="auto"/>
              <w:left w:val="single" w:sz="4" w:space="0" w:color="000000"/>
              <w:bottom w:val="single" w:sz="4" w:space="0" w:color="000000"/>
              <w:right w:val="single" w:sz="4" w:space="0" w:color="000000"/>
            </w:tcBorders>
          </w:tcPr>
          <w:p>
            <w:pPr/>
          </w:p>
        </w:tc>
        <w:tc>
          <w:tcPr>
            <w:tcW w:w="1445" w:type="dxa"/>
            <w:tcBorders>
              <w:top w:val="nil" w:sz="6" w:space="0" w:color="auto"/>
              <w:left w:val="single" w:sz="4" w:space="0" w:color="000000"/>
              <w:bottom w:val="single" w:sz="4" w:space="0" w:color="000000"/>
              <w:right w:val="single" w:sz="4" w:space="0" w:color="000000"/>
            </w:tcBorders>
          </w:tcPr>
          <w:p>
            <w:pPr/>
          </w:p>
        </w:tc>
        <w:tc>
          <w:tcPr>
            <w:tcW w:w="974"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8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李新建</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73" w:lineRule="auto"/>
              <w:ind w:left="23" w:right="214"/>
              <w:jc w:val="left"/>
              <w:rPr>
                <w:rFonts w:ascii="宋体" w:hAnsi="宋体" w:cs="宋体" w:eastAsia="宋体" w:hint="default"/>
                <w:sz w:val="21"/>
                <w:szCs w:val="21"/>
              </w:rPr>
            </w:pPr>
            <w:r>
              <w:rPr>
                <w:rFonts w:ascii="宋体" w:hAnsi="宋体" w:cs="宋体" w:eastAsia="宋体" w:hint="default"/>
                <w:sz w:val="21"/>
                <w:szCs w:val="21"/>
              </w:rPr>
              <w:t>承诺一年内不减持其所持有</w:t>
            </w:r>
            <w:r>
              <w:rPr>
                <w:rFonts w:ascii="宋体" w:hAnsi="宋体" w:cs="宋体" w:eastAsia="宋体" w:hint="default"/>
                <w:w w:val="99"/>
                <w:sz w:val="21"/>
                <w:szCs w:val="21"/>
              </w:rPr>
              <w:t> </w:t>
            </w:r>
            <w:r>
              <w:rPr>
                <w:rFonts w:ascii="宋体" w:hAnsi="宋体" w:cs="宋体" w:eastAsia="宋体" w:hint="default"/>
                <w:sz w:val="21"/>
                <w:szCs w:val="21"/>
              </w:rPr>
              <w:t>的公司股份。</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日</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73" w:lineRule="auto"/>
              <w:ind w:left="23" w:right="100"/>
              <w:jc w:val="left"/>
              <w:rPr>
                <w:rFonts w:ascii="宋体" w:hAnsi="宋体" w:cs="宋体" w:eastAsia="宋体" w:hint="default"/>
                <w:sz w:val="21"/>
                <w:szCs w:val="21"/>
              </w:rPr>
            </w:pPr>
            <w:r>
              <w:rPr>
                <w:rFonts w:ascii="宋体" w:hAnsi="宋体" w:cs="宋体" w:eastAsia="宋体" w:hint="default"/>
                <w:sz w:val="21"/>
                <w:szCs w:val="21"/>
              </w:rPr>
              <w:t>已履行完</w:t>
            </w:r>
            <w:r>
              <w:rPr>
                <w:rFonts w:ascii="宋体" w:hAnsi="宋体" w:cs="宋体" w:eastAsia="宋体" w:hint="default"/>
                <w:w w:val="99"/>
                <w:sz w:val="21"/>
                <w:szCs w:val="21"/>
              </w:rPr>
              <w:t> </w:t>
            </w:r>
            <w:r>
              <w:rPr>
                <w:rFonts w:ascii="宋体" w:hAnsi="宋体" w:cs="宋体" w:eastAsia="宋体" w:hint="default"/>
                <w:sz w:val="21"/>
                <w:szCs w:val="21"/>
              </w:rPr>
              <w:t>毕</w:t>
            </w:r>
          </w:p>
        </w:tc>
      </w:tr>
      <w:tr>
        <w:trPr>
          <w:trHeight w:val="1026"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李劲松</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73" w:lineRule="auto"/>
              <w:ind w:left="23" w:right="214"/>
              <w:jc w:val="left"/>
              <w:rPr>
                <w:rFonts w:ascii="宋体" w:hAnsi="宋体" w:cs="宋体" w:eastAsia="宋体" w:hint="default"/>
                <w:sz w:val="21"/>
                <w:szCs w:val="21"/>
              </w:rPr>
            </w:pPr>
            <w:r>
              <w:rPr>
                <w:rFonts w:ascii="宋体" w:hAnsi="宋体" w:cs="宋体" w:eastAsia="宋体" w:hint="default"/>
                <w:sz w:val="21"/>
                <w:szCs w:val="21"/>
              </w:rPr>
              <w:t>承诺在半年内不减持所持公</w:t>
            </w:r>
            <w:r>
              <w:rPr>
                <w:rFonts w:ascii="宋体" w:hAnsi="宋体" w:cs="宋体" w:eastAsia="宋体" w:hint="default"/>
                <w:w w:val="99"/>
                <w:sz w:val="21"/>
                <w:szCs w:val="21"/>
              </w:rPr>
              <w:t> </w:t>
            </w:r>
            <w:r>
              <w:rPr>
                <w:rFonts w:ascii="宋体" w:hAnsi="宋体" w:cs="宋体" w:eastAsia="宋体" w:hint="default"/>
                <w:sz w:val="21"/>
                <w:szCs w:val="21"/>
              </w:rPr>
              <w:t>司股份。</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Times New Roman" w:hAnsi="Times New Roman" w:cs="Times New Roman" w:eastAsia="Times New Roman" w:hint="default"/>
                <w:spacing w:val="-4"/>
                <w:sz w:val="21"/>
                <w:szCs w:val="21"/>
              </w:rPr>
              <w:t>11</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日</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73" w:lineRule="auto"/>
              <w:ind w:left="23" w:right="100"/>
              <w:jc w:val="left"/>
              <w:rPr>
                <w:rFonts w:ascii="宋体" w:hAnsi="宋体" w:cs="宋体" w:eastAsia="宋体" w:hint="default"/>
                <w:sz w:val="21"/>
                <w:szCs w:val="21"/>
              </w:rPr>
            </w:pPr>
            <w:r>
              <w:rPr>
                <w:rFonts w:ascii="宋体" w:hAnsi="宋体" w:cs="宋体" w:eastAsia="宋体" w:hint="default"/>
                <w:sz w:val="21"/>
                <w:szCs w:val="21"/>
              </w:rPr>
              <w:t>已履行完</w:t>
            </w:r>
            <w:r>
              <w:rPr>
                <w:rFonts w:ascii="宋体" w:hAnsi="宋体" w:cs="宋体" w:eastAsia="宋体" w:hint="default"/>
                <w:w w:val="99"/>
                <w:sz w:val="21"/>
                <w:szCs w:val="21"/>
              </w:rPr>
              <w:t> </w:t>
            </w:r>
            <w:r>
              <w:rPr>
                <w:rFonts w:ascii="宋体" w:hAnsi="宋体" w:cs="宋体" w:eastAsia="宋体" w:hint="default"/>
                <w:sz w:val="21"/>
                <w:szCs w:val="21"/>
              </w:rPr>
              <w:t>毕</w:t>
            </w:r>
          </w:p>
        </w:tc>
      </w:tr>
      <w:tr>
        <w:trPr>
          <w:trHeight w:val="363"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
        </w:tc>
        <w:tc>
          <w:tcPr>
            <w:tcW w:w="1802" w:type="dxa"/>
            <w:tcBorders>
              <w:top w:val="single" w:sz="4" w:space="0" w:color="000000"/>
              <w:left w:val="single" w:sz="4" w:space="0" w:color="000000"/>
              <w:bottom w:val="nil" w:sz="6" w:space="0" w:color="auto"/>
              <w:right w:val="single" w:sz="4" w:space="0" w:color="000000"/>
            </w:tcBorders>
          </w:tcPr>
          <w:p>
            <w:pPr/>
          </w:p>
        </w:tc>
        <w:tc>
          <w:tcPr>
            <w:tcW w:w="27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在一年内（</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91" w:type="dxa"/>
            <w:tcBorders>
              <w:top w:val="single" w:sz="4" w:space="0" w:color="000000"/>
              <w:left w:val="single" w:sz="4" w:space="0" w:color="000000"/>
              <w:bottom w:val="nil" w:sz="6" w:space="0" w:color="auto"/>
              <w:right w:val="single" w:sz="4" w:space="0" w:color="000000"/>
            </w:tcBorders>
          </w:tcPr>
          <w:p>
            <w:pPr/>
          </w:p>
        </w:tc>
        <w:tc>
          <w:tcPr>
            <w:tcW w:w="1445" w:type="dxa"/>
            <w:tcBorders>
              <w:top w:val="single" w:sz="4" w:space="0" w:color="000000"/>
              <w:left w:val="single" w:sz="4" w:space="0" w:color="000000"/>
              <w:bottom w:val="nil" w:sz="6" w:space="0" w:color="auto"/>
              <w:right w:val="single" w:sz="4" w:space="0" w:color="000000"/>
            </w:tcBorders>
          </w:tcPr>
          <w:p>
            <w:pPr/>
          </w:p>
        </w:tc>
        <w:tc>
          <w:tcPr>
            <w:tcW w:w="97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日）对合计持</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3" w:right="0"/>
              <w:jc w:val="left"/>
              <w:rPr>
                <w:rFonts w:ascii="宋体" w:hAnsi="宋体" w:cs="宋体" w:eastAsia="宋体" w:hint="default"/>
                <w:sz w:val="21"/>
                <w:szCs w:val="21"/>
              </w:rPr>
            </w:pPr>
            <w:r>
              <w:rPr>
                <w:rFonts w:ascii="宋体" w:hAnsi="宋体" w:cs="宋体" w:eastAsia="宋体" w:hint="default"/>
                <w:sz w:val="21"/>
                <w:szCs w:val="21"/>
              </w:rPr>
              <w:t>有的</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35,687,181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股股份不减</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3" w:right="0"/>
              <w:jc w:val="left"/>
              <w:rPr>
                <w:rFonts w:ascii="宋体" w:hAnsi="宋体" w:cs="宋体" w:eastAsia="宋体" w:hint="default"/>
                <w:sz w:val="21"/>
                <w:szCs w:val="21"/>
              </w:rPr>
            </w:pPr>
            <w:r>
              <w:rPr>
                <w:rFonts w:ascii="宋体" w:hAnsi="宋体" w:cs="宋体" w:eastAsia="宋体" w:hint="default"/>
                <w:sz w:val="21"/>
                <w:szCs w:val="21"/>
              </w:rPr>
              <w:t>持，并将及时在中国证券登记</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结算有限责任公司深圳分公</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909"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其他对公司中小股</w:t>
            </w: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李海鹰、袁亚琴</w:t>
            </w: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司办理相关的股份锁定业务。</w:t>
            </w:r>
          </w:p>
          <w:p>
            <w:pPr>
              <w:pStyle w:val="TableParagraph"/>
              <w:spacing w:line="273" w:lineRule="auto" w:before="37"/>
              <w:ind w:left="23" w:right="22"/>
              <w:jc w:val="left"/>
              <w:rPr>
                <w:rFonts w:ascii="宋体" w:hAnsi="宋体" w:cs="宋体" w:eastAsia="宋体" w:hint="default"/>
                <w:sz w:val="21"/>
                <w:szCs w:val="21"/>
              </w:rPr>
            </w:pPr>
            <w:r>
              <w:rPr>
                <w:rFonts w:ascii="宋体" w:hAnsi="宋体" w:cs="宋体" w:eastAsia="宋体" w:hint="default"/>
                <w:spacing w:val="-1"/>
                <w:w w:val="95"/>
                <w:sz w:val="21"/>
                <w:szCs w:val="21"/>
              </w:rPr>
              <w:t>在锁定期内，不转让或者委托</w:t>
            </w:r>
            <w:r>
              <w:rPr>
                <w:rFonts w:ascii="宋体" w:hAnsi="宋体" w:cs="宋体" w:eastAsia="宋体" w:hint="default"/>
                <w:spacing w:val="23"/>
                <w:w w:val="95"/>
                <w:sz w:val="21"/>
                <w:szCs w:val="21"/>
              </w:rPr>
              <w:t> </w:t>
            </w:r>
            <w:r>
              <w:rPr>
                <w:rFonts w:ascii="宋体" w:hAnsi="宋体" w:cs="宋体" w:eastAsia="宋体" w:hint="default"/>
                <w:spacing w:val="23"/>
                <w:w w:val="95"/>
                <w:sz w:val="21"/>
                <w:szCs w:val="21"/>
              </w:rPr>
            </w:r>
            <w:r>
              <w:rPr>
                <w:rFonts w:ascii="宋体" w:hAnsi="宋体" w:cs="宋体" w:eastAsia="宋体" w:hint="default"/>
                <w:sz w:val="21"/>
                <w:szCs w:val="21"/>
              </w:rPr>
              <w:t>他人管理本人所持有的上市</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日</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74"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23" w:right="100"/>
              <w:jc w:val="left"/>
              <w:rPr>
                <w:rFonts w:ascii="宋体" w:hAnsi="宋体" w:cs="宋体" w:eastAsia="宋体" w:hint="default"/>
                <w:sz w:val="21"/>
                <w:szCs w:val="21"/>
              </w:rPr>
            </w:pPr>
            <w:r>
              <w:rPr>
                <w:rFonts w:ascii="宋体" w:hAnsi="宋体" w:cs="宋体" w:eastAsia="宋体" w:hint="default"/>
                <w:sz w:val="21"/>
                <w:szCs w:val="21"/>
              </w:rPr>
              <w:t>已履行完</w:t>
            </w:r>
            <w:r>
              <w:rPr>
                <w:rFonts w:ascii="宋体" w:hAnsi="宋体" w:cs="宋体" w:eastAsia="宋体" w:hint="default"/>
                <w:w w:val="99"/>
                <w:sz w:val="21"/>
                <w:szCs w:val="21"/>
              </w:rPr>
              <w:t> </w:t>
            </w:r>
            <w:r>
              <w:rPr>
                <w:rFonts w:ascii="宋体" w:hAnsi="宋体" w:cs="宋体" w:eastAsia="宋体" w:hint="default"/>
                <w:sz w:val="21"/>
                <w:szCs w:val="21"/>
              </w:rPr>
              <w:t>毕</w:t>
            </w:r>
          </w:p>
        </w:tc>
      </w:tr>
      <w:tr>
        <w:trPr>
          <w:trHeight w:val="339"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23" w:lineRule="exact"/>
              <w:ind w:left="23" w:right="0"/>
              <w:jc w:val="left"/>
              <w:rPr>
                <w:rFonts w:ascii="宋体" w:hAnsi="宋体" w:cs="宋体" w:eastAsia="宋体" w:hint="default"/>
                <w:sz w:val="21"/>
                <w:szCs w:val="21"/>
              </w:rPr>
            </w:pPr>
            <w:r>
              <w:rPr>
                <w:rFonts w:ascii="宋体" w:hAnsi="宋体" w:cs="宋体" w:eastAsia="宋体" w:hint="default"/>
                <w:sz w:val="21"/>
                <w:szCs w:val="21"/>
              </w:rPr>
              <w:t>东所作承诺</w:t>
            </w:r>
          </w:p>
        </w:tc>
        <w:tc>
          <w:tcPr>
            <w:tcW w:w="1802" w:type="dxa"/>
            <w:tcBorders>
              <w:top w:val="nil" w:sz="6" w:space="0" w:color="auto"/>
              <w:left w:val="single" w:sz="4"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3" w:right="0"/>
              <w:jc w:val="left"/>
              <w:rPr>
                <w:rFonts w:ascii="宋体" w:hAnsi="宋体" w:cs="宋体" w:eastAsia="宋体" w:hint="default"/>
                <w:sz w:val="21"/>
                <w:szCs w:val="21"/>
              </w:rPr>
            </w:pPr>
            <w:r>
              <w:rPr>
                <w:rFonts w:ascii="宋体" w:hAnsi="宋体" w:cs="宋体" w:eastAsia="宋体" w:hint="default"/>
                <w:sz w:val="21"/>
                <w:szCs w:val="21"/>
              </w:rPr>
              <w:t>公司股份，也不由上市公司回</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购该部分股份。追加承诺股东</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若违反前述承诺，违反承诺减</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持股份的所得将全部上缴上</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
        </w:tc>
        <w:tc>
          <w:tcPr>
            <w:tcW w:w="1802" w:type="dxa"/>
            <w:tcBorders>
              <w:top w:val="nil" w:sz="6" w:space="0" w:color="auto"/>
              <w:left w:val="single" w:sz="4" w:space="0" w:color="000000"/>
              <w:bottom w:val="single" w:sz="4" w:space="0" w:color="000000"/>
              <w:right w:val="single" w:sz="4" w:space="0" w:color="000000"/>
            </w:tcBorders>
          </w:tcPr>
          <w:p>
            <w:pPr/>
          </w:p>
        </w:tc>
        <w:tc>
          <w:tcPr>
            <w:tcW w:w="276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市公司。</w:t>
            </w:r>
          </w:p>
        </w:tc>
        <w:tc>
          <w:tcPr>
            <w:tcW w:w="1091" w:type="dxa"/>
            <w:tcBorders>
              <w:top w:val="nil" w:sz="6" w:space="0" w:color="auto"/>
              <w:left w:val="single" w:sz="4" w:space="0" w:color="000000"/>
              <w:bottom w:val="single" w:sz="4" w:space="0" w:color="000000"/>
              <w:right w:val="single" w:sz="4" w:space="0" w:color="000000"/>
            </w:tcBorders>
          </w:tcPr>
          <w:p>
            <w:pPr/>
          </w:p>
        </w:tc>
        <w:tc>
          <w:tcPr>
            <w:tcW w:w="1445" w:type="dxa"/>
            <w:tcBorders>
              <w:top w:val="nil" w:sz="6" w:space="0" w:color="auto"/>
              <w:left w:val="single" w:sz="4" w:space="0" w:color="000000"/>
              <w:bottom w:val="single" w:sz="4" w:space="0" w:color="000000"/>
              <w:right w:val="single" w:sz="4" w:space="0" w:color="000000"/>
            </w:tcBorders>
          </w:tcPr>
          <w:p>
            <w:pPr/>
          </w:p>
        </w:tc>
        <w:tc>
          <w:tcPr>
            <w:tcW w:w="974" w:type="dxa"/>
            <w:tcBorders>
              <w:top w:val="nil" w:sz="6" w:space="0" w:color="auto"/>
              <w:left w:val="single" w:sz="4" w:space="0" w:color="000000"/>
              <w:bottom w:val="single" w:sz="4" w:space="0" w:color="000000"/>
              <w:right w:val="single" w:sz="4" w:space="0" w:color="000000"/>
            </w:tcBorders>
          </w:tcPr>
          <w:p>
            <w:pPr/>
          </w:p>
        </w:tc>
      </w:tr>
      <w:tr>
        <w:trPr>
          <w:trHeight w:val="352"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
        </w:tc>
        <w:tc>
          <w:tcPr>
            <w:tcW w:w="1802" w:type="dxa"/>
            <w:tcBorders>
              <w:top w:val="single" w:sz="4" w:space="0" w:color="000000"/>
              <w:left w:val="single" w:sz="4" w:space="0" w:color="000000"/>
              <w:bottom w:val="nil" w:sz="6" w:space="0" w:color="auto"/>
              <w:right w:val="single" w:sz="4" w:space="0" w:color="000000"/>
            </w:tcBorders>
          </w:tcPr>
          <w:p>
            <w:pPr/>
          </w:p>
        </w:tc>
        <w:tc>
          <w:tcPr>
            <w:tcW w:w="27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c>
          <w:tcPr>
            <w:tcW w:w="1091" w:type="dxa"/>
            <w:tcBorders>
              <w:top w:val="single" w:sz="4" w:space="0" w:color="000000"/>
              <w:left w:val="single" w:sz="4" w:space="0" w:color="000000"/>
              <w:bottom w:val="nil" w:sz="6" w:space="0" w:color="auto"/>
              <w:right w:val="single" w:sz="4" w:space="0" w:color="000000"/>
            </w:tcBorders>
          </w:tcPr>
          <w:p>
            <w:pPr/>
          </w:p>
        </w:tc>
        <w:tc>
          <w:tcPr>
            <w:tcW w:w="1445" w:type="dxa"/>
            <w:tcBorders>
              <w:top w:val="single" w:sz="4" w:space="0" w:color="000000"/>
              <w:left w:val="single" w:sz="4" w:space="0" w:color="000000"/>
              <w:bottom w:val="nil" w:sz="6" w:space="0" w:color="auto"/>
              <w:right w:val="single" w:sz="4" w:space="0" w:color="000000"/>
            </w:tcBorders>
          </w:tcPr>
          <w:p>
            <w:pPr/>
          </w:p>
        </w:tc>
        <w:tc>
          <w:tcPr>
            <w:tcW w:w="97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宋体" w:hAnsi="宋体" w:cs="宋体" w:eastAsia="宋体" w:hint="default"/>
                <w:sz w:val="21"/>
                <w:szCs w:val="21"/>
              </w:rPr>
            </w:pPr>
            <w:r>
              <w:rPr>
                <w:rFonts w:ascii="宋体" w:hAnsi="宋体" w:cs="宋体" w:eastAsia="宋体" w:hint="default"/>
                <w:sz w:val="21"/>
                <w:szCs w:val="21"/>
              </w:rPr>
              <w:t>谢春生先生及一致</w:t>
            </w: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80"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日期间不减持其本人及</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宋体" w:hAnsi="宋体" w:cs="宋体" w:eastAsia="宋体" w:hint="default"/>
                <w:sz w:val="21"/>
                <w:szCs w:val="21"/>
              </w:rPr>
            </w:pPr>
            <w:r>
              <w:rPr>
                <w:rFonts w:ascii="宋体" w:hAnsi="宋体" w:cs="宋体" w:eastAsia="宋体" w:hint="default"/>
                <w:sz w:val="21"/>
                <w:szCs w:val="21"/>
              </w:rPr>
              <w:t>行动人财通基金公</w:t>
            </w: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相关一致行动人持有的河南</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23" w:right="0"/>
              <w:jc w:val="left"/>
              <w:rPr>
                <w:rFonts w:ascii="宋体" w:hAnsi="宋体" w:cs="宋体" w:eastAsia="宋体" w:hint="default"/>
                <w:sz w:val="21"/>
                <w:szCs w:val="21"/>
              </w:rPr>
            </w:pPr>
            <w:r>
              <w:rPr>
                <w:rFonts w:ascii="宋体" w:hAnsi="宋体" w:cs="宋体" w:eastAsia="宋体" w:hint="default"/>
                <w:sz w:val="21"/>
                <w:szCs w:val="21"/>
              </w:rPr>
              <w:t>司－光大－陕国</w:t>
            </w:r>
          </w:p>
          <w:p>
            <w:pPr>
              <w:pStyle w:val="TableParagraph"/>
              <w:spacing w:line="256" w:lineRule="auto" w:before="37"/>
              <w:ind w:left="23" w:right="89"/>
              <w:jc w:val="left"/>
              <w:rPr>
                <w:rFonts w:ascii="宋体" w:hAnsi="宋体" w:cs="宋体" w:eastAsia="宋体" w:hint="default"/>
                <w:sz w:val="21"/>
                <w:szCs w:val="21"/>
              </w:rPr>
            </w:pPr>
            <w:r>
              <w:rPr>
                <w:rFonts w:ascii="宋体" w:hAnsi="宋体" w:cs="宋体" w:eastAsia="宋体" w:hint="default"/>
                <w:sz w:val="21"/>
                <w:szCs w:val="21"/>
              </w:rPr>
              <w:t>投</w:t>
            </w:r>
            <w:r>
              <w:rPr>
                <w:rFonts w:ascii="Times New Roman" w:hAnsi="Times New Roman" w:cs="Times New Roman" w:eastAsia="Times New Roman" w:hint="default"/>
                <w:sz w:val="21"/>
                <w:szCs w:val="21"/>
              </w:rPr>
              <w:t>·</w:t>
            </w:r>
            <w:r>
              <w:rPr>
                <w:rFonts w:ascii="宋体" w:hAnsi="宋体" w:cs="宋体" w:eastAsia="宋体" w:hint="default"/>
                <w:sz w:val="21"/>
                <w:szCs w:val="21"/>
              </w:rPr>
              <w:t>盛唐</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号定向</w:t>
            </w:r>
            <w:r>
              <w:rPr>
                <w:rFonts w:ascii="宋体" w:hAnsi="宋体" w:cs="宋体" w:eastAsia="宋体" w:hint="default"/>
                <w:w w:val="99"/>
                <w:sz w:val="21"/>
                <w:szCs w:val="21"/>
              </w:rPr>
              <w:t> </w:t>
            </w:r>
            <w:r>
              <w:rPr>
                <w:rFonts w:ascii="宋体" w:hAnsi="宋体" w:cs="宋体" w:eastAsia="宋体" w:hint="default"/>
                <w:sz w:val="21"/>
                <w:szCs w:val="21"/>
              </w:rPr>
              <w:t>投资集合资金信托</w:t>
            </w: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73" w:lineRule="auto"/>
              <w:ind w:left="23" w:right="3"/>
              <w:jc w:val="both"/>
              <w:rPr>
                <w:rFonts w:ascii="宋体" w:hAnsi="宋体" w:cs="宋体" w:eastAsia="宋体" w:hint="default"/>
                <w:sz w:val="21"/>
                <w:szCs w:val="21"/>
              </w:rPr>
            </w:pPr>
            <w:r>
              <w:rPr>
                <w:rFonts w:ascii="宋体" w:hAnsi="宋体" w:cs="宋体" w:eastAsia="宋体" w:hint="default"/>
                <w:sz w:val="21"/>
                <w:szCs w:val="21"/>
              </w:rPr>
              <w:t>辉煌科技股份有限公司股份。</w:t>
            </w:r>
            <w:r>
              <w:rPr>
                <w:rFonts w:ascii="宋体" w:hAnsi="宋体" w:cs="宋体" w:eastAsia="宋体" w:hint="default"/>
                <w:w w:val="99"/>
                <w:sz w:val="21"/>
                <w:szCs w:val="21"/>
              </w:rPr>
              <w:t> </w:t>
            </w:r>
            <w:r>
              <w:rPr>
                <w:rFonts w:ascii="宋体" w:hAnsi="宋体" w:cs="宋体" w:eastAsia="宋体" w:hint="default"/>
                <w:w w:val="95"/>
                <w:sz w:val="21"/>
                <w:szCs w:val="21"/>
              </w:rPr>
              <w:t>在延长的锁定期内，其本人及</w:t>
            </w:r>
            <w:r>
              <w:rPr>
                <w:rFonts w:ascii="宋体" w:hAnsi="宋体" w:cs="宋体" w:eastAsia="宋体" w:hint="default"/>
                <w:spacing w:val="10"/>
                <w:w w:val="95"/>
                <w:sz w:val="21"/>
                <w:szCs w:val="21"/>
              </w:rPr>
              <w:t> </w:t>
            </w:r>
            <w:r>
              <w:rPr>
                <w:rFonts w:ascii="宋体" w:hAnsi="宋体" w:cs="宋体" w:eastAsia="宋体" w:hint="default"/>
                <w:spacing w:val="10"/>
                <w:w w:val="95"/>
                <w:sz w:val="21"/>
                <w:szCs w:val="21"/>
              </w:rPr>
            </w:r>
            <w:r>
              <w:rPr>
                <w:rFonts w:ascii="宋体" w:hAnsi="宋体" w:cs="宋体" w:eastAsia="宋体" w:hint="default"/>
                <w:sz w:val="21"/>
                <w:szCs w:val="21"/>
              </w:rPr>
              <w:t>相关一致行动人不转让或者</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6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日</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74" w:type="dxa"/>
            <w:tcBorders>
              <w:top w:val="nil" w:sz="6" w:space="0" w:color="auto"/>
              <w:left w:val="single" w:sz="4" w:space="0" w:color="000000"/>
              <w:bottom w:val="nil" w:sz="6" w:space="0" w:color="auto"/>
              <w:right w:val="single" w:sz="4" w:space="0" w:color="000000"/>
            </w:tcBorders>
          </w:tcPr>
          <w:p>
            <w:pPr>
              <w:pStyle w:val="TableParagraph"/>
              <w:spacing w:line="273" w:lineRule="auto" w:before="132"/>
              <w:ind w:left="23" w:right="100"/>
              <w:jc w:val="left"/>
              <w:rPr>
                <w:rFonts w:ascii="宋体" w:hAnsi="宋体" w:cs="宋体" w:eastAsia="宋体" w:hint="default"/>
                <w:sz w:val="21"/>
                <w:szCs w:val="21"/>
              </w:rPr>
            </w:pPr>
            <w:r>
              <w:rPr>
                <w:rFonts w:ascii="宋体" w:hAnsi="宋体" w:cs="宋体" w:eastAsia="宋体" w:hint="default"/>
                <w:sz w:val="21"/>
                <w:szCs w:val="21"/>
              </w:rPr>
              <w:t>已履行完</w:t>
            </w:r>
            <w:r>
              <w:rPr>
                <w:rFonts w:ascii="宋体" w:hAnsi="宋体" w:cs="宋体" w:eastAsia="宋体" w:hint="default"/>
                <w:w w:val="99"/>
                <w:sz w:val="21"/>
                <w:szCs w:val="21"/>
              </w:rPr>
              <w:t> </w:t>
            </w:r>
            <w:r>
              <w:rPr>
                <w:rFonts w:ascii="宋体" w:hAnsi="宋体" w:cs="宋体" w:eastAsia="宋体" w:hint="default"/>
                <w:sz w:val="21"/>
                <w:szCs w:val="21"/>
              </w:rPr>
              <w:t>毕</w:t>
            </w:r>
          </w:p>
        </w:tc>
      </w:tr>
      <w:tr>
        <w:trPr>
          <w:trHeight w:val="312"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23" w:right="0"/>
              <w:jc w:val="left"/>
              <w:rPr>
                <w:rFonts w:ascii="宋体" w:hAnsi="宋体" w:cs="宋体" w:eastAsia="宋体" w:hint="default"/>
                <w:sz w:val="21"/>
                <w:szCs w:val="21"/>
              </w:rPr>
            </w:pPr>
            <w:r>
              <w:rPr>
                <w:rFonts w:ascii="宋体" w:hAnsi="宋体" w:cs="宋体" w:eastAsia="宋体" w:hint="default"/>
                <w:sz w:val="21"/>
                <w:szCs w:val="21"/>
              </w:rPr>
              <w:t>计划、于辉、杜旭</w:t>
            </w: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委托他人管理本人所持有的</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1867" w:type="dxa"/>
            <w:tcBorders>
              <w:top w:val="nil" w:sz="6" w:space="0" w:color="auto"/>
              <w:left w:val="single" w:sz="4" w:space="0" w:color="000000"/>
              <w:bottom w:val="nil" w:sz="6" w:space="0" w:color="auto"/>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23" w:right="0"/>
              <w:jc w:val="left"/>
              <w:rPr>
                <w:rFonts w:ascii="宋体" w:hAnsi="宋体" w:cs="宋体" w:eastAsia="宋体" w:hint="default"/>
                <w:sz w:val="21"/>
                <w:szCs w:val="21"/>
              </w:rPr>
            </w:pPr>
            <w:r>
              <w:rPr>
                <w:rFonts w:ascii="宋体" w:hAnsi="宋体" w:cs="宋体" w:eastAsia="宋体" w:hint="default"/>
                <w:sz w:val="21"/>
                <w:szCs w:val="21"/>
              </w:rPr>
              <w:t>升、黄继军</w:t>
            </w: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上市公司股份，也不由上市公</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8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single" w:sz="4" w:space="0" w:color="000000"/>
              <w:right w:val="single" w:sz="4" w:space="0" w:color="000000"/>
            </w:tcBorders>
          </w:tcPr>
          <w:p>
            <w:pPr/>
          </w:p>
        </w:tc>
        <w:tc>
          <w:tcPr>
            <w:tcW w:w="276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司回购该部分股份。追加承诺</w:t>
            </w:r>
          </w:p>
        </w:tc>
        <w:tc>
          <w:tcPr>
            <w:tcW w:w="1091" w:type="dxa"/>
            <w:tcBorders>
              <w:top w:val="nil" w:sz="6" w:space="0" w:color="auto"/>
              <w:left w:val="single" w:sz="4" w:space="0" w:color="000000"/>
              <w:bottom w:val="single" w:sz="4" w:space="0" w:color="000000"/>
              <w:right w:val="single" w:sz="4" w:space="0" w:color="000000"/>
            </w:tcBorders>
          </w:tcPr>
          <w:p>
            <w:pPr/>
          </w:p>
        </w:tc>
        <w:tc>
          <w:tcPr>
            <w:tcW w:w="1445" w:type="dxa"/>
            <w:tcBorders>
              <w:top w:val="nil" w:sz="6" w:space="0" w:color="auto"/>
              <w:left w:val="single" w:sz="4" w:space="0" w:color="000000"/>
              <w:bottom w:val="single" w:sz="4" w:space="0" w:color="000000"/>
              <w:right w:val="single" w:sz="4" w:space="0" w:color="000000"/>
            </w:tcBorders>
          </w:tcPr>
          <w:p>
            <w:pPr/>
          </w:p>
        </w:tc>
        <w:tc>
          <w:tcPr>
            <w:tcW w:w="97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860" w:right="8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867"/>
        <w:gridCol w:w="1802"/>
        <w:gridCol w:w="2768"/>
        <w:gridCol w:w="1091"/>
        <w:gridCol w:w="1445"/>
        <w:gridCol w:w="974"/>
      </w:tblGrid>
      <w:tr>
        <w:trPr>
          <w:trHeight w:val="317" w:hRule="exact"/>
        </w:trPr>
        <w:tc>
          <w:tcPr>
            <w:tcW w:w="1867" w:type="dxa"/>
            <w:vMerge w:val="restart"/>
            <w:tcBorders>
              <w:top w:val="single" w:sz="4" w:space="0" w:color="000000"/>
              <w:left w:val="single" w:sz="4" w:space="0" w:color="000000"/>
              <w:right w:val="single" w:sz="4" w:space="0" w:color="000000"/>
            </w:tcBorders>
            <w:shd w:val="clear" w:color="auto" w:fill="D3D3D3"/>
          </w:tcPr>
          <w:p>
            <w:pPr/>
          </w:p>
        </w:tc>
        <w:tc>
          <w:tcPr>
            <w:tcW w:w="1802" w:type="dxa"/>
            <w:vMerge w:val="restart"/>
            <w:tcBorders>
              <w:top w:val="single" w:sz="4" w:space="0" w:color="000000"/>
              <w:left w:val="single" w:sz="4" w:space="0" w:color="000000"/>
              <w:right w:val="single" w:sz="4" w:space="0" w:color="000000"/>
            </w:tcBorders>
          </w:tcPr>
          <w:p>
            <w:pPr/>
          </w:p>
        </w:tc>
        <w:tc>
          <w:tcPr>
            <w:tcW w:w="2768"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股东若违反前述承诺，违反承</w:t>
            </w:r>
          </w:p>
        </w:tc>
        <w:tc>
          <w:tcPr>
            <w:tcW w:w="1091" w:type="dxa"/>
            <w:vMerge w:val="restart"/>
            <w:tcBorders>
              <w:top w:val="single" w:sz="4" w:space="0" w:color="000000"/>
              <w:left w:val="single" w:sz="4" w:space="0" w:color="000000"/>
              <w:right w:val="single" w:sz="4" w:space="0" w:color="000000"/>
            </w:tcBorders>
          </w:tcPr>
          <w:p>
            <w:pPr/>
          </w:p>
        </w:tc>
        <w:tc>
          <w:tcPr>
            <w:tcW w:w="1445" w:type="dxa"/>
            <w:vMerge w:val="restart"/>
            <w:tcBorders>
              <w:top w:val="single" w:sz="4" w:space="0" w:color="000000"/>
              <w:left w:val="single" w:sz="4" w:space="0" w:color="000000"/>
              <w:right w:val="single" w:sz="4" w:space="0" w:color="000000"/>
            </w:tcBorders>
          </w:tcPr>
          <w:p>
            <w:pPr/>
          </w:p>
        </w:tc>
        <w:tc>
          <w:tcPr>
            <w:tcW w:w="974" w:type="dxa"/>
            <w:vMerge w:val="restart"/>
            <w:tcBorders>
              <w:top w:val="single" w:sz="4" w:space="0" w:color="000000"/>
              <w:left w:val="single" w:sz="4" w:space="0" w:color="000000"/>
              <w:right w:val="single" w:sz="4" w:space="0" w:color="000000"/>
            </w:tcBorders>
          </w:tcPr>
          <w:p>
            <w:pPr/>
          </w:p>
        </w:tc>
      </w:tr>
      <w:tr>
        <w:trPr>
          <w:trHeight w:val="312" w:hRule="exact"/>
        </w:trPr>
        <w:tc>
          <w:tcPr>
            <w:tcW w:w="1867" w:type="dxa"/>
            <w:vMerge/>
            <w:tcBorders>
              <w:left w:val="single" w:sz="4" w:space="0" w:color="000000"/>
              <w:right w:val="single" w:sz="4" w:space="0" w:color="000000"/>
            </w:tcBorders>
            <w:shd w:val="clear" w:color="auto" w:fill="D3D3D3"/>
          </w:tcPr>
          <w:p>
            <w:pPr/>
          </w:p>
        </w:tc>
        <w:tc>
          <w:tcPr>
            <w:tcW w:w="1802" w:type="dxa"/>
            <w:vMerge/>
            <w:tcBorders>
              <w:left w:val="single" w:sz="4" w:space="0" w:color="000000"/>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诺减持股份的所得将全部上</w:t>
            </w:r>
          </w:p>
        </w:tc>
        <w:tc>
          <w:tcPr>
            <w:tcW w:w="1091"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974" w:type="dxa"/>
            <w:vMerge/>
            <w:tcBorders>
              <w:left w:val="single" w:sz="4" w:space="0" w:color="000000"/>
              <w:right w:val="single" w:sz="4" w:space="0" w:color="000000"/>
            </w:tcBorders>
          </w:tcPr>
          <w:p>
            <w:pPr/>
          </w:p>
        </w:tc>
      </w:tr>
      <w:tr>
        <w:trPr>
          <w:trHeight w:val="357" w:hRule="exact"/>
        </w:trPr>
        <w:tc>
          <w:tcPr>
            <w:tcW w:w="1867" w:type="dxa"/>
            <w:vMerge/>
            <w:tcBorders>
              <w:left w:val="single" w:sz="4" w:space="0" w:color="000000"/>
              <w:right w:val="single" w:sz="4" w:space="0" w:color="000000"/>
            </w:tcBorders>
            <w:shd w:val="clear" w:color="auto" w:fill="D3D3D3"/>
          </w:tcPr>
          <w:p>
            <w:pPr/>
          </w:p>
        </w:tc>
        <w:tc>
          <w:tcPr>
            <w:tcW w:w="1802" w:type="dxa"/>
            <w:vMerge/>
            <w:tcBorders>
              <w:left w:val="single" w:sz="4" w:space="0" w:color="000000"/>
              <w:bottom w:val="single" w:sz="4" w:space="0" w:color="000000"/>
              <w:right w:val="single" w:sz="4" w:space="0" w:color="000000"/>
            </w:tcBorders>
          </w:tcPr>
          <w:p>
            <w:pPr/>
          </w:p>
        </w:tc>
        <w:tc>
          <w:tcPr>
            <w:tcW w:w="276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缴上市公司。</w:t>
            </w:r>
          </w:p>
        </w:tc>
        <w:tc>
          <w:tcPr>
            <w:tcW w:w="1091" w:type="dxa"/>
            <w:vMerge/>
            <w:tcBorders>
              <w:left w:val="single" w:sz="4" w:space="0" w:color="000000"/>
              <w:bottom w:val="single" w:sz="4" w:space="0" w:color="000000"/>
              <w:right w:val="single" w:sz="4" w:space="0" w:color="000000"/>
            </w:tcBorders>
          </w:tcPr>
          <w:p>
            <w:pPr/>
          </w:p>
        </w:tc>
        <w:tc>
          <w:tcPr>
            <w:tcW w:w="1445" w:type="dxa"/>
            <w:vMerge/>
            <w:tcBorders>
              <w:left w:val="single" w:sz="4" w:space="0" w:color="000000"/>
              <w:bottom w:val="single" w:sz="4" w:space="0" w:color="000000"/>
              <w:right w:val="single" w:sz="4" w:space="0" w:color="000000"/>
            </w:tcBorders>
          </w:tcPr>
          <w:p>
            <w:pPr/>
          </w:p>
        </w:tc>
        <w:tc>
          <w:tcPr>
            <w:tcW w:w="974" w:type="dxa"/>
            <w:vMerge/>
            <w:tcBorders>
              <w:left w:val="single" w:sz="4" w:space="0" w:color="000000"/>
              <w:bottom w:val="single" w:sz="4" w:space="0" w:color="000000"/>
              <w:right w:val="single" w:sz="4" w:space="0" w:color="000000"/>
            </w:tcBorders>
          </w:tcPr>
          <w:p>
            <w:pPr/>
          </w:p>
        </w:tc>
      </w:tr>
      <w:tr>
        <w:trPr>
          <w:trHeight w:val="356" w:hRule="exact"/>
        </w:trPr>
        <w:tc>
          <w:tcPr>
            <w:tcW w:w="1867" w:type="dxa"/>
            <w:vMerge/>
            <w:tcBorders>
              <w:left w:val="single" w:sz="4" w:space="0" w:color="000000"/>
              <w:right w:val="single" w:sz="4" w:space="0" w:color="000000"/>
            </w:tcBorders>
            <w:shd w:val="clear" w:color="auto" w:fill="D3D3D3"/>
          </w:tcPr>
          <w:p>
            <w:pPr/>
          </w:p>
        </w:tc>
        <w:tc>
          <w:tcPr>
            <w:tcW w:w="1802" w:type="dxa"/>
            <w:tcBorders>
              <w:top w:val="single" w:sz="4" w:space="0" w:color="000000"/>
              <w:left w:val="single" w:sz="4" w:space="0" w:color="000000"/>
              <w:bottom w:val="nil" w:sz="6" w:space="0" w:color="auto"/>
              <w:right w:val="single" w:sz="4" w:space="0" w:color="000000"/>
            </w:tcBorders>
          </w:tcPr>
          <w:p>
            <w:pPr/>
          </w:p>
        </w:tc>
        <w:tc>
          <w:tcPr>
            <w:tcW w:w="27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北京国铁路阳技术有限公司</w:t>
            </w:r>
          </w:p>
        </w:tc>
        <w:tc>
          <w:tcPr>
            <w:tcW w:w="1091" w:type="dxa"/>
            <w:tcBorders>
              <w:top w:val="single" w:sz="4" w:space="0" w:color="000000"/>
              <w:left w:val="single" w:sz="4" w:space="0" w:color="000000"/>
              <w:bottom w:val="nil" w:sz="6" w:space="0" w:color="auto"/>
              <w:right w:val="single" w:sz="4" w:space="0" w:color="000000"/>
            </w:tcBorders>
          </w:tcPr>
          <w:p>
            <w:pPr/>
          </w:p>
        </w:tc>
        <w:tc>
          <w:tcPr>
            <w:tcW w:w="1445" w:type="dxa"/>
            <w:tcBorders>
              <w:top w:val="single" w:sz="4" w:space="0" w:color="000000"/>
              <w:left w:val="single" w:sz="4" w:space="0" w:color="000000"/>
              <w:bottom w:val="nil" w:sz="6" w:space="0" w:color="auto"/>
              <w:right w:val="single" w:sz="4" w:space="0" w:color="000000"/>
            </w:tcBorders>
          </w:tcPr>
          <w:p>
            <w:pPr/>
          </w:p>
        </w:tc>
        <w:tc>
          <w:tcPr>
            <w:tcW w:w="974" w:type="dxa"/>
            <w:tcBorders>
              <w:top w:val="single" w:sz="4" w:space="0" w:color="000000"/>
              <w:left w:val="single" w:sz="4" w:space="0" w:color="000000"/>
              <w:bottom w:val="nil" w:sz="6" w:space="0" w:color="auto"/>
              <w:right w:val="single" w:sz="4" w:space="0" w:color="000000"/>
            </w:tcBorders>
          </w:tcPr>
          <w:p>
            <w:pPr/>
          </w:p>
        </w:tc>
      </w:tr>
      <w:tr>
        <w:trPr>
          <w:trHeight w:val="318"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年经审计的税后净利润</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3" w:right="0"/>
              <w:jc w:val="left"/>
              <w:rPr>
                <w:rFonts w:ascii="宋体" w:hAnsi="宋体" w:cs="宋体" w:eastAsia="宋体" w:hint="default"/>
                <w:sz w:val="21"/>
                <w:szCs w:val="21"/>
              </w:rPr>
            </w:pPr>
            <w:r>
              <w:rPr>
                <w:rFonts w:ascii="宋体" w:hAnsi="宋体" w:cs="宋体" w:eastAsia="宋体" w:hint="default"/>
                <w:sz w:val="21"/>
                <w:szCs w:val="21"/>
              </w:rPr>
              <w:t>（以扣除非经常性损益的净</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利润为计算依据）不低于人民</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3,129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万元。如国铁路阳</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年经审计扣除非经常性</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刘宝利</w:t>
            </w: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3" w:right="0"/>
              <w:jc w:val="left"/>
              <w:rPr>
                <w:rFonts w:ascii="宋体" w:hAnsi="宋体" w:cs="宋体" w:eastAsia="宋体" w:hint="default"/>
                <w:sz w:val="21"/>
                <w:szCs w:val="21"/>
              </w:rPr>
            </w:pPr>
            <w:r>
              <w:rPr>
                <w:rFonts w:ascii="宋体" w:hAnsi="宋体" w:cs="宋体" w:eastAsia="宋体" w:hint="default"/>
                <w:sz w:val="21"/>
                <w:szCs w:val="21"/>
              </w:rPr>
              <w:t>损益后的净利润小于上述承</w:t>
            </w:r>
          </w:p>
          <w:p>
            <w:pPr>
              <w:pStyle w:val="TableParagraph"/>
              <w:spacing w:line="273" w:lineRule="auto" w:before="37"/>
              <w:ind w:left="23" w:right="22"/>
              <w:jc w:val="left"/>
              <w:rPr>
                <w:rFonts w:ascii="宋体" w:hAnsi="宋体" w:cs="宋体" w:eastAsia="宋体" w:hint="default"/>
                <w:sz w:val="21"/>
                <w:szCs w:val="21"/>
              </w:rPr>
            </w:pPr>
            <w:r>
              <w:rPr>
                <w:rFonts w:ascii="宋体" w:hAnsi="宋体" w:cs="宋体" w:eastAsia="宋体" w:hint="default"/>
                <w:spacing w:val="-1"/>
                <w:w w:val="95"/>
                <w:sz w:val="21"/>
                <w:szCs w:val="21"/>
              </w:rPr>
              <w:t>诺的净利润，刘宝利先生承诺</w:t>
            </w:r>
            <w:r>
              <w:rPr>
                <w:rFonts w:ascii="宋体" w:hAnsi="宋体" w:cs="宋体" w:eastAsia="宋体" w:hint="default"/>
                <w:spacing w:val="23"/>
                <w:w w:val="95"/>
                <w:sz w:val="21"/>
                <w:szCs w:val="21"/>
              </w:rPr>
              <w:t> </w:t>
            </w:r>
            <w:r>
              <w:rPr>
                <w:rFonts w:ascii="宋体" w:hAnsi="宋体" w:cs="宋体" w:eastAsia="宋体" w:hint="default"/>
                <w:spacing w:val="23"/>
                <w:w w:val="95"/>
                <w:sz w:val="21"/>
                <w:szCs w:val="21"/>
              </w:rPr>
            </w:r>
            <w:r>
              <w:rPr>
                <w:rFonts w:ascii="宋体" w:hAnsi="宋体" w:cs="宋体" w:eastAsia="宋体" w:hint="default"/>
                <w:sz w:val="21"/>
                <w:szCs w:val="21"/>
              </w:rPr>
              <w:t>就国铁路阳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年度实际盈</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日</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74" w:type="dxa"/>
            <w:tcBorders>
              <w:top w:val="nil" w:sz="6" w:space="0" w:color="auto"/>
              <w:left w:val="single" w:sz="4" w:space="0" w:color="000000"/>
              <w:bottom w:val="nil" w:sz="6" w:space="0" w:color="auto"/>
              <w:right w:val="single" w:sz="4" w:space="0" w:color="000000"/>
            </w:tcBorders>
          </w:tcPr>
          <w:p>
            <w:pPr>
              <w:pStyle w:val="TableParagraph"/>
              <w:spacing w:line="273" w:lineRule="auto" w:before="136"/>
              <w:ind w:left="23" w:right="100"/>
              <w:jc w:val="left"/>
              <w:rPr>
                <w:rFonts w:ascii="宋体" w:hAnsi="宋体" w:cs="宋体" w:eastAsia="宋体" w:hint="default"/>
                <w:sz w:val="21"/>
                <w:szCs w:val="21"/>
              </w:rPr>
            </w:pPr>
            <w:r>
              <w:rPr>
                <w:rFonts w:ascii="宋体" w:hAnsi="宋体" w:cs="宋体" w:eastAsia="宋体" w:hint="default"/>
                <w:sz w:val="21"/>
                <w:szCs w:val="21"/>
              </w:rPr>
              <w:t>已履行完</w:t>
            </w:r>
            <w:r>
              <w:rPr>
                <w:rFonts w:ascii="宋体" w:hAnsi="宋体" w:cs="宋体" w:eastAsia="宋体" w:hint="default"/>
                <w:w w:val="99"/>
                <w:sz w:val="21"/>
                <w:szCs w:val="21"/>
              </w:rPr>
              <w:t> </w:t>
            </w:r>
            <w:r>
              <w:rPr>
                <w:rFonts w:ascii="宋体" w:hAnsi="宋体" w:cs="宋体" w:eastAsia="宋体" w:hint="default"/>
                <w:sz w:val="21"/>
                <w:szCs w:val="21"/>
              </w:rPr>
              <w:t>毕</w:t>
            </w:r>
          </w:p>
        </w:tc>
      </w:tr>
      <w:tr>
        <w:trPr>
          <w:trHeight w:val="306"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3" w:right="0"/>
              <w:jc w:val="left"/>
              <w:rPr>
                <w:rFonts w:ascii="宋体" w:hAnsi="宋体" w:cs="宋体" w:eastAsia="宋体" w:hint="default"/>
                <w:sz w:val="21"/>
                <w:szCs w:val="21"/>
              </w:rPr>
            </w:pPr>
            <w:r>
              <w:rPr>
                <w:rFonts w:ascii="宋体" w:hAnsi="宋体" w:cs="宋体" w:eastAsia="宋体" w:hint="default"/>
                <w:sz w:val="21"/>
                <w:szCs w:val="21"/>
              </w:rPr>
              <w:t>利数与净利润承诺数之间的</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z w:val="21"/>
                <w:szCs w:val="21"/>
              </w:rPr>
              <w:t>差额对应公司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年上半年</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3" w:right="0"/>
              <w:jc w:val="left"/>
              <w:rPr>
                <w:rFonts w:ascii="宋体" w:hAnsi="宋体" w:cs="宋体" w:eastAsia="宋体" w:hint="default"/>
                <w:sz w:val="21"/>
                <w:szCs w:val="21"/>
              </w:rPr>
            </w:pPr>
            <w:r>
              <w:rPr>
                <w:rFonts w:ascii="宋体" w:hAnsi="宋体" w:cs="宋体" w:eastAsia="宋体" w:hint="default"/>
                <w:sz w:val="21"/>
                <w:szCs w:val="21"/>
              </w:rPr>
              <w:t>收购国铁路阳股权比例部分</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以现金方式向辉煌科技进行</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补偿，并一次性汇入辉煌科技</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single" w:sz="4" w:space="0" w:color="000000"/>
              <w:right w:val="single" w:sz="4" w:space="0" w:color="000000"/>
            </w:tcBorders>
          </w:tcPr>
          <w:p>
            <w:pPr/>
          </w:p>
        </w:tc>
        <w:tc>
          <w:tcPr>
            <w:tcW w:w="276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指定的账户中。</w:t>
            </w:r>
          </w:p>
        </w:tc>
        <w:tc>
          <w:tcPr>
            <w:tcW w:w="1091" w:type="dxa"/>
            <w:tcBorders>
              <w:top w:val="nil" w:sz="6" w:space="0" w:color="auto"/>
              <w:left w:val="single" w:sz="4" w:space="0" w:color="000000"/>
              <w:bottom w:val="single" w:sz="4" w:space="0" w:color="000000"/>
              <w:right w:val="single" w:sz="4" w:space="0" w:color="000000"/>
            </w:tcBorders>
          </w:tcPr>
          <w:p>
            <w:pPr/>
          </w:p>
        </w:tc>
        <w:tc>
          <w:tcPr>
            <w:tcW w:w="1445" w:type="dxa"/>
            <w:tcBorders>
              <w:top w:val="nil" w:sz="6" w:space="0" w:color="auto"/>
              <w:left w:val="single" w:sz="4" w:space="0" w:color="000000"/>
              <w:bottom w:val="single" w:sz="4" w:space="0" w:color="000000"/>
              <w:right w:val="single" w:sz="4" w:space="0" w:color="000000"/>
            </w:tcBorders>
          </w:tcPr>
          <w:p>
            <w:pPr/>
          </w:p>
        </w:tc>
        <w:tc>
          <w:tcPr>
            <w:tcW w:w="974"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867" w:type="dxa"/>
            <w:vMerge/>
            <w:tcBorders>
              <w:left w:val="single" w:sz="4" w:space="0" w:color="000000"/>
              <w:right w:val="single" w:sz="4" w:space="0" w:color="000000"/>
            </w:tcBorders>
            <w:shd w:val="clear" w:color="auto" w:fill="D3D3D3"/>
          </w:tcPr>
          <w:p>
            <w:pPr/>
          </w:p>
        </w:tc>
        <w:tc>
          <w:tcPr>
            <w:tcW w:w="1802" w:type="dxa"/>
            <w:tcBorders>
              <w:top w:val="single" w:sz="4" w:space="0" w:color="000000"/>
              <w:left w:val="single" w:sz="4" w:space="0" w:color="000000"/>
              <w:bottom w:val="nil" w:sz="6" w:space="0" w:color="auto"/>
              <w:right w:val="single" w:sz="4" w:space="0" w:color="000000"/>
            </w:tcBorders>
          </w:tcPr>
          <w:p>
            <w:pPr/>
          </w:p>
        </w:tc>
        <w:tc>
          <w:tcPr>
            <w:tcW w:w="27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一年内不转让或者委托他人</w:t>
            </w:r>
          </w:p>
        </w:tc>
        <w:tc>
          <w:tcPr>
            <w:tcW w:w="1091" w:type="dxa"/>
            <w:tcBorders>
              <w:top w:val="single" w:sz="4" w:space="0" w:color="000000"/>
              <w:left w:val="single" w:sz="4" w:space="0" w:color="000000"/>
              <w:bottom w:val="nil" w:sz="6" w:space="0" w:color="auto"/>
              <w:right w:val="single" w:sz="4" w:space="0" w:color="000000"/>
            </w:tcBorders>
          </w:tcPr>
          <w:p>
            <w:pPr/>
          </w:p>
        </w:tc>
        <w:tc>
          <w:tcPr>
            <w:tcW w:w="1445" w:type="dxa"/>
            <w:tcBorders>
              <w:top w:val="single" w:sz="4" w:space="0" w:color="000000"/>
              <w:left w:val="single" w:sz="4" w:space="0" w:color="000000"/>
              <w:bottom w:val="nil" w:sz="6" w:space="0" w:color="auto"/>
              <w:right w:val="single" w:sz="4" w:space="0" w:color="000000"/>
            </w:tcBorders>
          </w:tcPr>
          <w:p>
            <w:pPr/>
          </w:p>
        </w:tc>
        <w:tc>
          <w:tcPr>
            <w:tcW w:w="974"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23" w:right="89"/>
              <w:jc w:val="left"/>
              <w:rPr>
                <w:rFonts w:ascii="宋体" w:hAnsi="宋体" w:cs="宋体" w:eastAsia="宋体" w:hint="default"/>
                <w:sz w:val="21"/>
                <w:szCs w:val="21"/>
              </w:rPr>
            </w:pPr>
            <w:r>
              <w:rPr>
                <w:rFonts w:ascii="宋体" w:hAnsi="宋体" w:cs="宋体" w:eastAsia="宋体" w:hint="default"/>
                <w:sz w:val="21"/>
                <w:szCs w:val="21"/>
              </w:rPr>
              <w:t>刘宝利、黄继军、</w:t>
            </w:r>
            <w:r>
              <w:rPr>
                <w:rFonts w:ascii="宋体" w:hAnsi="宋体" w:cs="宋体" w:eastAsia="宋体" w:hint="default"/>
                <w:w w:val="99"/>
                <w:sz w:val="21"/>
                <w:szCs w:val="21"/>
              </w:rPr>
              <w:t> </w:t>
            </w:r>
            <w:r>
              <w:rPr>
                <w:rFonts w:ascii="宋体" w:hAnsi="宋体" w:cs="宋体" w:eastAsia="宋体" w:hint="default"/>
                <w:sz w:val="21"/>
                <w:szCs w:val="21"/>
              </w:rPr>
              <w:t>杜旭升、周健</w:t>
            </w: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both"/>
              <w:rPr>
                <w:rFonts w:ascii="宋体" w:hAnsi="宋体" w:cs="宋体" w:eastAsia="宋体" w:hint="default"/>
                <w:sz w:val="21"/>
                <w:szCs w:val="21"/>
              </w:rPr>
            </w:pPr>
            <w:r>
              <w:rPr>
                <w:rFonts w:ascii="宋体" w:hAnsi="宋体" w:cs="宋体" w:eastAsia="宋体" w:hint="default"/>
                <w:sz w:val="21"/>
                <w:szCs w:val="21"/>
              </w:rPr>
              <w:t>管理其所持有的上市公司股</w:t>
            </w:r>
          </w:p>
          <w:p>
            <w:pPr>
              <w:pStyle w:val="TableParagraph"/>
              <w:spacing w:line="273" w:lineRule="auto" w:before="37"/>
              <w:ind w:left="23" w:right="22"/>
              <w:jc w:val="both"/>
              <w:rPr>
                <w:rFonts w:ascii="宋体" w:hAnsi="宋体" w:cs="宋体" w:eastAsia="宋体" w:hint="default"/>
                <w:sz w:val="21"/>
                <w:szCs w:val="21"/>
              </w:rPr>
            </w:pPr>
            <w:r>
              <w:rPr>
                <w:rFonts w:ascii="宋体" w:hAnsi="宋体" w:cs="宋体" w:eastAsia="宋体" w:hint="default"/>
                <w:spacing w:val="-1"/>
                <w:w w:val="95"/>
                <w:sz w:val="21"/>
                <w:szCs w:val="21"/>
              </w:rPr>
              <w:t>份，也不由上市公司回购该部</w:t>
            </w:r>
            <w:r>
              <w:rPr>
                <w:rFonts w:ascii="宋体" w:hAnsi="宋体" w:cs="宋体" w:eastAsia="宋体" w:hint="default"/>
                <w:spacing w:val="23"/>
                <w:w w:val="95"/>
                <w:sz w:val="21"/>
                <w:szCs w:val="21"/>
              </w:rPr>
              <w:t> </w:t>
            </w:r>
            <w:r>
              <w:rPr>
                <w:rFonts w:ascii="宋体" w:hAnsi="宋体" w:cs="宋体" w:eastAsia="宋体" w:hint="default"/>
                <w:spacing w:val="23"/>
                <w:w w:val="95"/>
                <w:sz w:val="21"/>
                <w:szCs w:val="21"/>
              </w:rPr>
            </w:r>
            <w:r>
              <w:rPr>
                <w:rFonts w:ascii="宋体" w:hAnsi="宋体" w:cs="宋体" w:eastAsia="宋体" w:hint="default"/>
                <w:spacing w:val="-2"/>
                <w:sz w:val="21"/>
                <w:szCs w:val="21"/>
              </w:rPr>
              <w:t>分股份。若违反前述承诺，违</w:t>
            </w:r>
            <w:r>
              <w:rPr>
                <w:rFonts w:ascii="宋体" w:hAnsi="宋体" w:cs="宋体" w:eastAsia="宋体" w:hint="default"/>
                <w:w w:val="99"/>
                <w:sz w:val="21"/>
                <w:szCs w:val="21"/>
              </w:rPr>
              <w:t> </w:t>
            </w:r>
            <w:r>
              <w:rPr>
                <w:rFonts w:ascii="宋体" w:hAnsi="宋体" w:cs="宋体" w:eastAsia="宋体" w:hint="default"/>
                <w:sz w:val="21"/>
                <w:szCs w:val="21"/>
              </w:rPr>
              <w:t>反承诺减持股份的所得将全</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日</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23" w:right="100"/>
              <w:jc w:val="left"/>
              <w:rPr>
                <w:rFonts w:ascii="宋体" w:hAnsi="宋体" w:cs="宋体" w:eastAsia="宋体" w:hint="default"/>
                <w:sz w:val="21"/>
                <w:szCs w:val="21"/>
              </w:rPr>
            </w:pPr>
            <w:r>
              <w:rPr>
                <w:rFonts w:ascii="宋体" w:hAnsi="宋体" w:cs="宋体" w:eastAsia="宋体" w:hint="default"/>
                <w:sz w:val="21"/>
                <w:szCs w:val="21"/>
              </w:rPr>
              <w:t>履行情况</w:t>
            </w:r>
            <w:r>
              <w:rPr>
                <w:rFonts w:ascii="宋体" w:hAnsi="宋体" w:cs="宋体" w:eastAsia="宋体" w:hint="default"/>
                <w:w w:val="99"/>
                <w:sz w:val="21"/>
                <w:szCs w:val="21"/>
              </w:rPr>
              <w:t> </w:t>
            </w:r>
            <w:r>
              <w:rPr>
                <w:rFonts w:ascii="宋体" w:hAnsi="宋体" w:cs="宋体" w:eastAsia="宋体" w:hint="default"/>
                <w:sz w:val="21"/>
                <w:szCs w:val="21"/>
              </w:rPr>
              <w:t>良好</w:t>
            </w:r>
          </w:p>
        </w:tc>
      </w:tr>
      <w:tr>
        <w:trPr>
          <w:trHeight w:val="357"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single" w:sz="4" w:space="0" w:color="000000"/>
              <w:right w:val="single" w:sz="4" w:space="0" w:color="000000"/>
            </w:tcBorders>
          </w:tcPr>
          <w:p>
            <w:pPr/>
          </w:p>
        </w:tc>
        <w:tc>
          <w:tcPr>
            <w:tcW w:w="276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部上缴上市公司。</w:t>
            </w:r>
          </w:p>
        </w:tc>
        <w:tc>
          <w:tcPr>
            <w:tcW w:w="1091" w:type="dxa"/>
            <w:tcBorders>
              <w:top w:val="nil" w:sz="6" w:space="0" w:color="auto"/>
              <w:left w:val="single" w:sz="4" w:space="0" w:color="000000"/>
              <w:bottom w:val="single" w:sz="4" w:space="0" w:color="000000"/>
              <w:right w:val="single" w:sz="4" w:space="0" w:color="000000"/>
            </w:tcBorders>
          </w:tcPr>
          <w:p>
            <w:pPr/>
          </w:p>
        </w:tc>
        <w:tc>
          <w:tcPr>
            <w:tcW w:w="1445" w:type="dxa"/>
            <w:tcBorders>
              <w:top w:val="nil" w:sz="6" w:space="0" w:color="auto"/>
              <w:left w:val="single" w:sz="4" w:space="0" w:color="000000"/>
              <w:bottom w:val="single" w:sz="4" w:space="0" w:color="000000"/>
              <w:right w:val="single" w:sz="4" w:space="0" w:color="000000"/>
            </w:tcBorders>
          </w:tcPr>
          <w:p>
            <w:pPr/>
          </w:p>
        </w:tc>
        <w:tc>
          <w:tcPr>
            <w:tcW w:w="974"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867" w:type="dxa"/>
            <w:vMerge/>
            <w:tcBorders>
              <w:left w:val="single" w:sz="4" w:space="0" w:color="000000"/>
              <w:right w:val="single" w:sz="4" w:space="0" w:color="000000"/>
            </w:tcBorders>
            <w:shd w:val="clear" w:color="auto" w:fill="D3D3D3"/>
          </w:tcPr>
          <w:p>
            <w:pPr/>
          </w:p>
        </w:tc>
        <w:tc>
          <w:tcPr>
            <w:tcW w:w="1802" w:type="dxa"/>
            <w:tcBorders>
              <w:top w:val="single" w:sz="4" w:space="0" w:color="000000"/>
              <w:left w:val="single" w:sz="4" w:space="0" w:color="000000"/>
              <w:bottom w:val="nil" w:sz="6" w:space="0" w:color="auto"/>
              <w:right w:val="single" w:sz="4" w:space="0" w:color="000000"/>
            </w:tcBorders>
          </w:tcPr>
          <w:p>
            <w:pPr/>
          </w:p>
        </w:tc>
        <w:tc>
          <w:tcPr>
            <w:tcW w:w="27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在丰图辉煌产业并购基金投</w:t>
            </w:r>
          </w:p>
        </w:tc>
        <w:tc>
          <w:tcPr>
            <w:tcW w:w="1091" w:type="dxa"/>
            <w:tcBorders>
              <w:top w:val="single" w:sz="4" w:space="0" w:color="000000"/>
              <w:left w:val="single" w:sz="4" w:space="0" w:color="000000"/>
              <w:bottom w:val="nil" w:sz="6" w:space="0" w:color="auto"/>
              <w:right w:val="single" w:sz="4" w:space="0" w:color="000000"/>
            </w:tcBorders>
          </w:tcPr>
          <w:p>
            <w:pPr/>
          </w:p>
        </w:tc>
        <w:tc>
          <w:tcPr>
            <w:tcW w:w="1445" w:type="dxa"/>
            <w:tcBorders>
              <w:top w:val="single" w:sz="4" w:space="0" w:color="000000"/>
              <w:left w:val="single" w:sz="4" w:space="0" w:color="000000"/>
              <w:bottom w:val="nil" w:sz="6" w:space="0" w:color="auto"/>
              <w:right w:val="single" w:sz="4" w:space="0" w:color="000000"/>
            </w:tcBorders>
          </w:tcPr>
          <w:p>
            <w:pPr/>
          </w:p>
        </w:tc>
        <w:tc>
          <w:tcPr>
            <w:tcW w:w="97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资设立后的十二个月内，不使</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用闲置募集资金暂时补充流</w:t>
            </w:r>
          </w:p>
          <w:p>
            <w:pPr>
              <w:pStyle w:val="TableParagraph"/>
              <w:spacing w:line="273" w:lineRule="auto" w:before="37"/>
              <w:ind w:left="23" w:right="22"/>
              <w:jc w:val="left"/>
              <w:rPr>
                <w:rFonts w:ascii="宋体" w:hAnsi="宋体" w:cs="宋体" w:eastAsia="宋体" w:hint="default"/>
                <w:sz w:val="21"/>
                <w:szCs w:val="21"/>
              </w:rPr>
            </w:pPr>
            <w:r>
              <w:rPr>
                <w:rFonts w:ascii="宋体" w:hAnsi="宋体" w:cs="宋体" w:eastAsia="宋体" w:hint="default"/>
                <w:spacing w:val="-1"/>
                <w:w w:val="95"/>
                <w:sz w:val="21"/>
                <w:szCs w:val="21"/>
              </w:rPr>
              <w:t>动资金、不将募集资金投向变</w:t>
            </w:r>
            <w:r>
              <w:rPr>
                <w:rFonts w:ascii="宋体" w:hAnsi="宋体" w:cs="宋体" w:eastAsia="宋体" w:hint="default"/>
                <w:spacing w:val="23"/>
                <w:w w:val="95"/>
                <w:sz w:val="21"/>
                <w:szCs w:val="21"/>
              </w:rPr>
              <w:t> </w:t>
            </w:r>
            <w:r>
              <w:rPr>
                <w:rFonts w:ascii="宋体" w:hAnsi="宋体" w:cs="宋体" w:eastAsia="宋体" w:hint="default"/>
                <w:spacing w:val="23"/>
                <w:w w:val="95"/>
                <w:sz w:val="21"/>
                <w:szCs w:val="21"/>
              </w:rPr>
            </w:r>
            <w:r>
              <w:rPr>
                <w:rFonts w:ascii="宋体" w:hAnsi="宋体" w:cs="宋体" w:eastAsia="宋体" w:hint="default"/>
                <w:spacing w:val="-1"/>
                <w:w w:val="95"/>
                <w:sz w:val="21"/>
                <w:szCs w:val="21"/>
              </w:rPr>
              <w:t>更为永久性补充流动资金、不</w:t>
            </w:r>
            <w:r>
              <w:rPr>
                <w:rFonts w:ascii="宋体" w:hAnsi="宋体" w:cs="宋体" w:eastAsia="宋体" w:hint="default"/>
                <w:spacing w:val="-1"/>
                <w:sz w:val="21"/>
                <w:szCs w:val="21"/>
              </w:rPr>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该产业并购基</w:t>
            </w:r>
          </w:p>
          <w:p>
            <w:pPr>
              <w:pStyle w:val="TableParagraph"/>
              <w:spacing w:line="273" w:lineRule="auto" w:before="37"/>
              <w:ind w:left="23" w:right="151"/>
              <w:jc w:val="left"/>
              <w:rPr>
                <w:rFonts w:ascii="宋体" w:hAnsi="宋体" w:cs="宋体" w:eastAsia="宋体" w:hint="default"/>
                <w:sz w:val="21"/>
                <w:szCs w:val="21"/>
              </w:rPr>
            </w:pPr>
            <w:r>
              <w:rPr>
                <w:rFonts w:ascii="宋体" w:hAnsi="宋体" w:cs="宋体" w:eastAsia="宋体" w:hint="default"/>
                <w:sz w:val="21"/>
                <w:szCs w:val="21"/>
              </w:rPr>
              <w:t>金设立后十二</w:t>
            </w:r>
            <w:r>
              <w:rPr>
                <w:rFonts w:ascii="宋体" w:hAnsi="宋体" w:cs="宋体" w:eastAsia="宋体" w:hint="default"/>
                <w:w w:val="99"/>
                <w:sz w:val="21"/>
                <w:szCs w:val="21"/>
              </w:rPr>
              <w:t> </w:t>
            </w:r>
            <w:r>
              <w:rPr>
                <w:rFonts w:ascii="宋体" w:hAnsi="宋体" w:cs="宋体" w:eastAsia="宋体" w:hint="default"/>
                <w:sz w:val="21"/>
                <w:szCs w:val="21"/>
              </w:rPr>
              <w:t>个月内</w:t>
            </w:r>
          </w:p>
        </w:tc>
        <w:tc>
          <w:tcPr>
            <w:tcW w:w="97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该产业并</w:t>
            </w:r>
          </w:p>
          <w:p>
            <w:pPr>
              <w:pStyle w:val="TableParagraph"/>
              <w:spacing w:line="273" w:lineRule="auto" w:before="37"/>
              <w:ind w:left="23" w:right="100"/>
              <w:jc w:val="left"/>
              <w:rPr>
                <w:rFonts w:ascii="宋体" w:hAnsi="宋体" w:cs="宋体" w:eastAsia="宋体" w:hint="default"/>
                <w:sz w:val="21"/>
                <w:szCs w:val="21"/>
              </w:rPr>
            </w:pPr>
            <w:r>
              <w:rPr>
                <w:rFonts w:ascii="宋体" w:hAnsi="宋体" w:cs="宋体" w:eastAsia="宋体" w:hint="default"/>
                <w:sz w:val="21"/>
                <w:szCs w:val="21"/>
              </w:rPr>
              <w:t>购基金尚</w:t>
            </w:r>
            <w:r>
              <w:rPr>
                <w:rFonts w:ascii="宋体" w:hAnsi="宋体" w:cs="宋体" w:eastAsia="宋体" w:hint="default"/>
                <w:w w:val="99"/>
                <w:sz w:val="21"/>
                <w:szCs w:val="21"/>
              </w:rPr>
              <w:t> </w:t>
            </w:r>
            <w:r>
              <w:rPr>
                <w:rFonts w:ascii="宋体" w:hAnsi="宋体" w:cs="宋体" w:eastAsia="宋体" w:hint="default"/>
                <w:sz w:val="21"/>
                <w:szCs w:val="21"/>
              </w:rPr>
              <w:t>未设立。</w:t>
            </w:r>
          </w:p>
        </w:tc>
      </w:tr>
      <w:tr>
        <w:trPr>
          <w:trHeight w:val="312" w:hRule="exact"/>
        </w:trPr>
        <w:tc>
          <w:tcPr>
            <w:tcW w:w="1867" w:type="dxa"/>
            <w:vMerge/>
            <w:tcBorders>
              <w:left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nil" w:sz="6" w:space="0" w:color="auto"/>
              <w:right w:val="single" w:sz="4" w:space="0" w:color="000000"/>
            </w:tcBorders>
          </w:tcPr>
          <w:p>
            <w:pPr/>
          </w:p>
        </w:tc>
        <w:tc>
          <w:tcPr>
            <w:tcW w:w="276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将募集资金永久性用于补充</w:t>
            </w:r>
          </w:p>
        </w:tc>
        <w:tc>
          <w:tcPr>
            <w:tcW w:w="1091" w:type="dxa"/>
            <w:tcBorders>
              <w:top w:val="nil" w:sz="6" w:space="0" w:color="auto"/>
              <w:left w:val="single" w:sz="4" w:space="0" w:color="000000"/>
              <w:bottom w:val="nil" w:sz="6" w:space="0" w:color="auto"/>
              <w:right w:val="single" w:sz="4" w:space="0" w:color="000000"/>
            </w:tcBorders>
          </w:tcPr>
          <w:p>
            <w:pPr/>
          </w:p>
        </w:tc>
        <w:tc>
          <w:tcPr>
            <w:tcW w:w="1445"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867" w:type="dxa"/>
            <w:vMerge/>
            <w:tcBorders>
              <w:left w:val="single" w:sz="4" w:space="0" w:color="000000"/>
              <w:bottom w:val="single" w:sz="4" w:space="0" w:color="000000"/>
              <w:right w:val="single" w:sz="4" w:space="0" w:color="000000"/>
            </w:tcBorders>
            <w:shd w:val="clear" w:color="auto" w:fill="D3D3D3"/>
          </w:tcPr>
          <w:p>
            <w:pPr/>
          </w:p>
        </w:tc>
        <w:tc>
          <w:tcPr>
            <w:tcW w:w="1802" w:type="dxa"/>
            <w:tcBorders>
              <w:top w:val="nil" w:sz="6" w:space="0" w:color="auto"/>
              <w:left w:val="single" w:sz="4" w:space="0" w:color="000000"/>
              <w:bottom w:val="single" w:sz="4" w:space="0" w:color="000000"/>
              <w:right w:val="single" w:sz="4" w:space="0" w:color="000000"/>
            </w:tcBorders>
          </w:tcPr>
          <w:p>
            <w:pPr/>
          </w:p>
        </w:tc>
        <w:tc>
          <w:tcPr>
            <w:tcW w:w="276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流动资金或归还银行贷款。</w:t>
            </w:r>
          </w:p>
        </w:tc>
        <w:tc>
          <w:tcPr>
            <w:tcW w:w="1091" w:type="dxa"/>
            <w:tcBorders>
              <w:top w:val="nil" w:sz="6" w:space="0" w:color="auto"/>
              <w:left w:val="single" w:sz="4" w:space="0" w:color="000000"/>
              <w:bottom w:val="single" w:sz="4" w:space="0" w:color="000000"/>
              <w:right w:val="single" w:sz="4" w:space="0" w:color="000000"/>
            </w:tcBorders>
          </w:tcPr>
          <w:p>
            <w:pPr/>
          </w:p>
        </w:tc>
        <w:tc>
          <w:tcPr>
            <w:tcW w:w="1445" w:type="dxa"/>
            <w:tcBorders>
              <w:top w:val="nil" w:sz="6" w:space="0" w:color="auto"/>
              <w:left w:val="single" w:sz="4" w:space="0" w:color="000000"/>
              <w:bottom w:val="single" w:sz="4" w:space="0" w:color="000000"/>
              <w:right w:val="single" w:sz="4" w:space="0" w:color="000000"/>
            </w:tcBorders>
          </w:tcPr>
          <w:p>
            <w:pPr/>
          </w:p>
        </w:tc>
        <w:tc>
          <w:tcPr>
            <w:tcW w:w="974"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承诺是否及时履行</w:t>
            </w:r>
          </w:p>
        </w:tc>
        <w:tc>
          <w:tcPr>
            <w:tcW w:w="80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bl>
    <w:p>
      <w:pPr>
        <w:spacing w:line="240" w:lineRule="auto" w:before="0"/>
        <w:rPr>
          <w:rFonts w:ascii="Times New Roman" w:hAnsi="Times New Roman" w:cs="Times New Roman" w:eastAsia="Times New Roman" w:hint="default"/>
          <w:sz w:val="20"/>
          <w:szCs w:val="20"/>
        </w:rPr>
      </w:pPr>
    </w:p>
    <w:p>
      <w:pPr>
        <w:pStyle w:val="Heading2"/>
        <w:spacing w:line="333" w:lineRule="auto" w:before="180"/>
        <w:ind w:left="272" w:right="198"/>
        <w:jc w:val="left"/>
        <w:rPr>
          <w:b w:val="0"/>
          <w:bCs w:val="0"/>
        </w:rPr>
      </w:pPr>
      <w:r>
        <w:rPr>
          <w:rFonts w:ascii="Times New Roman" w:hAnsi="Times New Roman" w:cs="Times New Roman" w:eastAsia="Times New Roman" w:hint="default"/>
          <w:spacing w:val="-2"/>
        </w:rPr>
        <w:t>2</w:t>
      </w:r>
      <w:r>
        <w:rPr>
          <w:spacing w:val="-2"/>
        </w:rPr>
        <w:t>、公司资产或项目存在盈利预测，且报告期仍处在盈利预测期间，公司就资产或项目达到原</w:t>
      </w:r>
      <w:r>
        <w:rPr>
          <w:w w:val="99"/>
        </w:rPr>
        <w:t> </w:t>
      </w:r>
      <w:r>
        <w:rPr/>
        <w:t>盈利预测及其原因做出说明</w:t>
      </w:r>
      <w:r>
        <w:rPr>
          <w:b w:val="0"/>
          <w:bCs w:val="0"/>
        </w:rPr>
      </w:r>
    </w:p>
    <w:p>
      <w:pPr>
        <w:spacing w:line="456" w:lineRule="auto" w:before="91"/>
        <w:ind w:left="272" w:right="6259" w:firstLine="0"/>
        <w:jc w:val="left"/>
        <w:rPr>
          <w:rFonts w:ascii="宋体" w:hAnsi="宋体" w:cs="宋体" w:eastAsia="宋体" w:hint="default"/>
          <w:sz w:val="24"/>
          <w:szCs w:val="24"/>
        </w:rPr>
      </w:pPr>
      <w:r>
        <w:rPr/>
        <w:pict>
          <v:group style="position:absolute;margin-left:56.220001pt;margin-top:85.035629pt;width:479.4pt;height:20.75pt;mso-position-horizontal-relative:page;mso-position-vertical-relative:paragraph;z-index:-772576" coordorigin="1124,1701" coordsize="9588,415">
            <v:group style="position:absolute;left:1137;top:1714;width:3880;height:397" coordorigin="1137,1714" coordsize="3880,397">
              <v:shape style="position:absolute;left:1137;top:1714;width:3880;height:397" coordorigin="1137,1714" coordsize="3880,397" path="m1137,1714l5017,1714,5017,2111,1137,2111,1137,1714xe" filled="true" fillcolor="#d3d3d3" stroked="false">
                <v:path arrowok="t"/>
                <v:fill type="solid"/>
              </v:shape>
            </v:group>
            <v:group style="position:absolute;left:1129;top:1710;width:9578;height:2" coordorigin="1129,1710" coordsize="9578,2">
              <v:shape style="position:absolute;left:1129;top:1710;width:9578;height:2" coordorigin="1129,1710" coordsize="9578,0" path="m1129,1710l10707,1710e" filled="false" stroked="true" strokeweight=".48pt" strokecolor="#000000">
                <v:path arrowok="t"/>
              </v:shape>
            </v:group>
            <v:group style="position:absolute;left:1129;top:2110;width:9578;height:2" coordorigin="1129,2110" coordsize="9578,2">
              <v:shape style="position:absolute;left:1129;top:2110;width:9578;height:2" coordorigin="1129,2110" coordsize="9578,0" path="m1129,2110l10707,2110e" filled="false" stroked="true" strokeweight=".48pt" strokecolor="#000000">
                <v:path arrowok="t"/>
              </v:shape>
            </v:group>
            <v:group style="position:absolute;left:1134;top:1706;width:2;height:400" coordorigin="1134,1706" coordsize="2,400">
              <v:shape style="position:absolute;left:1134;top:1706;width:2;height:400" coordorigin="1134,1706" coordsize="0,400" path="m1134,1706l1134,2106e" filled="false" stroked="true" strokeweight=".48pt" strokecolor="#000000">
                <v:path arrowok="t"/>
              </v:shape>
            </v:group>
            <v:group style="position:absolute;left:5019;top:1706;width:2;height:400" coordorigin="5019,1706" coordsize="2,400">
              <v:shape style="position:absolute;left:5019;top:1706;width:2;height:400" coordorigin="5019,1706" coordsize="0,400" path="m5019,1706l5019,2106e" filled="false" stroked="true" strokeweight=".48pt" strokecolor="#000000">
                <v:path arrowok="t"/>
              </v:shape>
            </v:group>
            <v:group style="position:absolute;left:10702;top:1706;width:2;height:400" coordorigin="10702,1706" coordsize="2,400">
              <v:shape style="position:absolute;left:10702;top:1706;width:2;height:400" coordorigin="10702,1706" coordsize="0,400" path="m10702,1706l10702,2106e" filled="false" stroked="true" strokeweight=".48pt" strokecolor="#000000">
                <v:path arrowok="t"/>
              </v:shape>
              <v:shape style="position:absolute;left:1134;top:1710;width:3885;height:400" type="#_x0000_t202" filled="false" stroked="false">
                <v:textbox inset="0,0,0,0">
                  <w:txbxContent>
                    <w:p>
                      <w:pPr>
                        <w:spacing w:before="31"/>
                        <w:ind w:left="27" w:right="0" w:firstLine="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xbxContent>
                </v:textbox>
                <w10:wrap type="none"/>
              </v:shape>
              <v:shape style="position:absolute;left:5019;top:1710;width:5683;height:400" type="#_x0000_t202" filled="false" stroked="false">
                <v:textbox inset="0,0,0,0">
                  <w:txbxContent>
                    <w:p>
                      <w:pPr>
                        <w:spacing w:before="31"/>
                        <w:ind w:left="28" w:right="0" w:firstLine="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xbxContent>
                </v:textbox>
                <w10:wrap type="none"/>
              </v:shape>
            </v:group>
            <w10:wrap type="none"/>
          </v:group>
        </w:pict>
      </w: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十、聘任、解聘会计师事务所情况</w:t>
      </w:r>
      <w:r>
        <w:rPr>
          <w:rFonts w:ascii="宋体" w:hAnsi="宋体" w:cs="宋体" w:eastAsia="宋体" w:hint="default"/>
          <w:b/>
          <w:bCs/>
          <w:w w:val="99"/>
          <w:sz w:val="24"/>
          <w:szCs w:val="24"/>
        </w:rPr>
        <w:t> </w:t>
      </w:r>
      <w:r>
        <w:rPr>
          <w:rFonts w:ascii="宋体" w:hAnsi="宋体" w:cs="宋体" w:eastAsia="宋体" w:hint="default"/>
          <w:sz w:val="24"/>
          <w:szCs w:val="24"/>
        </w:rPr>
        <w:t>现聘任的会计师事务所</w:t>
      </w:r>
    </w:p>
    <w:p>
      <w:pPr>
        <w:spacing w:after="0" w:line="456" w:lineRule="auto"/>
        <w:jc w:val="left"/>
        <w:rPr>
          <w:rFonts w:ascii="宋体" w:hAnsi="宋体" w:cs="宋体" w:eastAsia="宋体" w:hint="default"/>
          <w:sz w:val="24"/>
          <w:szCs w:val="24"/>
        </w:rPr>
        <w:sectPr>
          <w:pgSz w:w="11910" w:h="16840"/>
          <w:pgMar w:header="746" w:footer="978" w:top="1060" w:bottom="1160" w:left="860" w:right="88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885"/>
        <w:gridCol w:w="5683"/>
      </w:tblGrid>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50</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董超、黄志刚</w:t>
            </w:r>
          </w:p>
        </w:tc>
      </w:tr>
    </w:tbl>
    <w:p>
      <w:pPr>
        <w:spacing w:line="240" w:lineRule="auto" w:before="10"/>
        <w:rPr>
          <w:rFonts w:ascii="宋体" w:hAnsi="宋体" w:cs="宋体" w:eastAsia="宋体" w:hint="default"/>
          <w:sz w:val="16"/>
          <w:szCs w:val="16"/>
        </w:rPr>
      </w:pPr>
    </w:p>
    <w:p>
      <w:pPr>
        <w:pStyle w:val="Heading2"/>
        <w:spacing w:line="240" w:lineRule="auto"/>
        <w:ind w:right="0"/>
        <w:jc w:val="left"/>
        <w:rPr>
          <w:b w:val="0"/>
          <w:bCs w:val="0"/>
        </w:rPr>
      </w:pPr>
      <w:r>
        <w:rPr/>
        <w:t>当期是否改聘会计师事务所</w:t>
      </w:r>
      <w:r>
        <w:rPr>
          <w:b w:val="0"/>
          <w:bCs w:val="0"/>
        </w:rPr>
      </w:r>
    </w:p>
    <w:p>
      <w:pPr>
        <w:spacing w:line="444" w:lineRule="auto" w:before="146"/>
        <w:ind w:left="112" w:right="371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是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否 </w:t>
      </w:r>
      <w:r>
        <w:rPr>
          <w:rFonts w:ascii="宋体" w:hAnsi="宋体" w:cs="宋体" w:eastAsia="宋体" w:hint="default"/>
          <w:b/>
          <w:bCs/>
          <w:sz w:val="24"/>
          <w:szCs w:val="24"/>
        </w:rPr>
        <w:t>聘请内部控制审计会计师事务所、财务顾问或保荐人情况</w:t>
      </w:r>
      <w:r>
        <w:rPr>
          <w:rFonts w:ascii="宋体" w:hAnsi="宋体" w:cs="宋体" w:eastAsia="宋体" w:hint="default"/>
          <w:sz w:val="24"/>
          <w:szCs w:val="24"/>
        </w:rPr>
      </w:r>
    </w:p>
    <w:p>
      <w:pPr>
        <w:pStyle w:val="BodyText"/>
        <w:spacing w:line="275" w:lineRule="exact" w:before="0"/>
        <w:ind w:left="540" w:right="0"/>
        <w:jc w:val="left"/>
      </w:pPr>
      <w:r>
        <w:rPr>
          <w:rFonts w:ascii="Times New Roman" w:hAnsi="Times New Roman" w:cs="Times New Roman" w:eastAsia="Times New Roman" w:hint="default"/>
        </w:rPr>
        <w:t>1</w:t>
      </w:r>
      <w:r>
        <w:rPr/>
        <w:t>、报告期内，公司因公司债公开发行事项，聘请中原证券股份有限公司担任公司的保荐</w:t>
      </w:r>
    </w:p>
    <w:p>
      <w:pPr>
        <w:pStyle w:val="BodyText"/>
        <w:spacing w:line="240" w:lineRule="auto" w:before="128"/>
        <w:ind w:right="0"/>
        <w:jc w:val="left"/>
      </w:pPr>
      <w:r>
        <w:rPr/>
        <w:t>和承销机构，因公司债在报告期内暂未发行，故暂未支付保荐费用。</w:t>
      </w:r>
    </w:p>
    <w:p>
      <w:pPr>
        <w:pStyle w:val="BodyText"/>
        <w:spacing w:line="333" w:lineRule="auto" w:before="144"/>
        <w:ind w:right="112" w:firstLine="427"/>
        <w:jc w:val="both"/>
      </w:pPr>
      <w:r>
        <w:rPr>
          <w:rFonts w:ascii="Times New Roman" w:hAnsi="Times New Roman" w:cs="Times New Roman" w:eastAsia="Times New Roman" w:hint="default"/>
          <w:spacing w:val="-1"/>
        </w:rPr>
        <w:t>2</w:t>
      </w:r>
      <w:r>
        <w:rPr>
          <w:spacing w:val="-1"/>
        </w:rPr>
        <w:t>、报告期内，公司聘请大华会计师事务所（特殊普通合伙）担任公司的内部控制审计会</w:t>
      </w:r>
      <w:r>
        <w:rPr/>
        <w:t> 计师，期间共支付其财务审计、内部控制审计及验资费用共计</w:t>
      </w:r>
      <w:r>
        <w:rPr>
          <w:rFonts w:ascii="Times New Roman" w:hAnsi="Times New Roman" w:cs="Times New Roman" w:eastAsia="Times New Roman" w:hint="default"/>
        </w:rPr>
        <w:t>50</w:t>
      </w:r>
      <w:r>
        <w:rPr/>
        <w:t>万元。</w:t>
      </w:r>
    </w:p>
    <w:p>
      <w:pPr>
        <w:spacing w:line="564" w:lineRule="auto" w:before="197"/>
        <w:ind w:left="592" w:right="5414" w:hanging="480"/>
        <w:jc w:val="left"/>
        <w:rPr>
          <w:rFonts w:ascii="宋体" w:hAnsi="宋体" w:cs="宋体" w:eastAsia="宋体" w:hint="default"/>
          <w:sz w:val="24"/>
          <w:szCs w:val="24"/>
        </w:rPr>
      </w:pPr>
      <w:r>
        <w:rPr>
          <w:rFonts w:ascii="宋体" w:hAnsi="宋体" w:cs="宋体" w:eastAsia="宋体" w:hint="default"/>
          <w:b/>
          <w:bCs/>
          <w:sz w:val="24"/>
          <w:szCs w:val="24"/>
        </w:rPr>
        <w:t>十一、处罚及整改情况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公司报告期不存在处罚及整改情况。</w:t>
      </w:r>
    </w:p>
    <w:p>
      <w:pPr>
        <w:pStyle w:val="Heading2"/>
        <w:spacing w:line="310" w:lineRule="exact" w:before="0"/>
        <w:ind w:right="0"/>
        <w:jc w:val="left"/>
        <w:rPr>
          <w:b w:val="0"/>
          <w:bCs w:val="0"/>
        </w:rPr>
      </w:pPr>
      <w:r>
        <w:rPr/>
        <w:t>十二、其他重大事项的说明</w:t>
      </w:r>
      <w:r>
        <w:rPr>
          <w:b w:val="0"/>
          <w:bCs w:val="0"/>
        </w:rPr>
      </w:r>
    </w:p>
    <w:p>
      <w:pPr>
        <w:spacing w:line="240" w:lineRule="auto" w:before="4"/>
        <w:rPr>
          <w:rFonts w:ascii="宋体" w:hAnsi="宋体" w:cs="宋体" w:eastAsia="宋体" w:hint="default"/>
          <w:b/>
          <w:bCs/>
          <w:sz w:val="32"/>
          <w:szCs w:val="32"/>
        </w:rPr>
      </w:pPr>
    </w:p>
    <w:p>
      <w:pPr>
        <w:pStyle w:val="BodyText"/>
        <w:spacing w:line="333" w:lineRule="auto" w:before="0"/>
        <w:ind w:right="110" w:firstLine="480"/>
        <w:jc w:val="both"/>
      </w:pPr>
      <w:r>
        <w:rPr>
          <w:rFonts w:ascii="Times New Roman" w:hAnsi="Times New Roman" w:cs="Times New Roman" w:eastAsia="Times New Roman" w:hint="default"/>
        </w:rPr>
        <w:t>2013</w:t>
      </w:r>
      <w:r>
        <w:rPr/>
        <w:t>年，由公司牵头，与北京金鸿泰科技有限公司、郑州铁路局调度所为联合单位共同 研发的</w:t>
      </w:r>
      <w:r>
        <w:rPr>
          <w:rFonts w:ascii="Times New Roman" w:hAnsi="Times New Roman" w:cs="Times New Roman" w:eastAsia="Times New Roman" w:hint="default"/>
        </w:rPr>
        <w:t>“</w:t>
      </w:r>
      <w:r>
        <w:rPr/>
        <w:t>北斗铁路列车卫星定位与辅助预警系统应用示范</w:t>
      </w:r>
      <w:r>
        <w:rPr>
          <w:rFonts w:ascii="Times New Roman" w:hAnsi="Times New Roman" w:cs="Times New Roman" w:eastAsia="Times New Roman" w:hint="default"/>
        </w:rPr>
        <w:t>”</w:t>
      </w:r>
      <w:r>
        <w:rPr/>
        <w:t>项目，中标由工业和信息化部组织</w:t>
      </w:r>
      <w:r>
        <w:rPr>
          <w:spacing w:val="-64"/>
        </w:rPr>
        <w:t> </w:t>
      </w:r>
      <w:r>
        <w:rPr>
          <w:spacing w:val="-64"/>
        </w:rPr>
      </w:r>
      <w:r>
        <w:rPr/>
        <w:t>招标的</w:t>
      </w:r>
      <w:r>
        <w:rPr>
          <w:rFonts w:ascii="Times New Roman" w:hAnsi="Times New Roman" w:cs="Times New Roman" w:eastAsia="Times New Roman" w:hint="default"/>
        </w:rPr>
        <w:t>“2013</w:t>
      </w:r>
      <w:r>
        <w:rPr/>
        <w:t>年度电子信息产业发展基金项目</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日收到财政部划拨的财政补</w:t>
      </w:r>
      <w:r>
        <w:rPr>
          <w:spacing w:val="-67"/>
        </w:rPr>
        <w:t> </w:t>
      </w:r>
      <w:r>
        <w:rPr>
          <w:spacing w:val="-67"/>
        </w:rPr>
      </w:r>
      <w:r>
        <w:rPr/>
        <w:t>助资金</w:t>
      </w:r>
      <w:r>
        <w:rPr>
          <w:rFonts w:ascii="Times New Roman" w:hAnsi="Times New Roman" w:cs="Times New Roman" w:eastAsia="Times New Roman" w:hint="default"/>
        </w:rPr>
        <w:t>400</w:t>
      </w:r>
      <w:r>
        <w:rPr/>
        <w:t>万元。截至报告期末，该项目执行情况良好。详细信息详见</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日在《证</w:t>
      </w:r>
      <w:r>
        <w:rPr>
          <w:spacing w:val="-89"/>
        </w:rPr>
        <w:t> </w:t>
      </w:r>
      <w:r>
        <w:rPr>
          <w:spacing w:val="-89"/>
        </w:rPr>
      </w:r>
      <w:r>
        <w:rPr/>
        <w:t>券时报》、《中国证券报》及巨潮资讯网（</w:t>
      </w:r>
      <w:hyperlink r:id="rId12">
        <w:r>
          <w:rPr>
            <w:rFonts w:ascii="Times New Roman" w:hAnsi="Times New Roman" w:cs="Times New Roman" w:eastAsia="Times New Roman" w:hint="default"/>
          </w:rPr>
          <w:t>http://www.cninfo.com.cn</w:t>
        </w:r>
      </w:hyperlink>
      <w:r>
        <w:rPr/>
        <w:t>）。</w:t>
      </w:r>
    </w:p>
    <w:p>
      <w:pPr>
        <w:pStyle w:val="Heading2"/>
        <w:spacing w:line="240" w:lineRule="auto" w:before="197"/>
        <w:ind w:right="0"/>
        <w:jc w:val="left"/>
        <w:rPr>
          <w:b w:val="0"/>
          <w:bCs w:val="0"/>
        </w:rPr>
      </w:pPr>
      <w:r>
        <w:rPr/>
        <w:t>十三、公司发行公司债券的情况</w:t>
      </w:r>
      <w:r>
        <w:rPr>
          <w:b w:val="0"/>
          <w:bCs w:val="0"/>
        </w:rPr>
      </w:r>
    </w:p>
    <w:p>
      <w:pPr>
        <w:spacing w:line="240" w:lineRule="auto" w:before="6"/>
        <w:rPr>
          <w:rFonts w:ascii="宋体" w:hAnsi="宋体" w:cs="宋体" w:eastAsia="宋体" w:hint="default"/>
          <w:b/>
          <w:bCs/>
          <w:sz w:val="32"/>
          <w:szCs w:val="32"/>
        </w:rPr>
      </w:pPr>
    </w:p>
    <w:p>
      <w:pPr>
        <w:pStyle w:val="BodyText"/>
        <w:spacing w:line="350" w:lineRule="auto" w:before="0"/>
        <w:ind w:right="112" w:firstLine="480"/>
        <w:jc w:val="both"/>
      </w:pPr>
      <w:r>
        <w:rPr/>
        <w:t>公司于2014年2月26日召开第五届董事会第二次会议、于2014年3月21日召开2013年年度 股东大会审议通过了关于发行公司债券的相关议案，股东大会授权董事会发行公司债券的规 </w:t>
      </w:r>
      <w:r>
        <w:rPr>
          <w:spacing w:val="-2"/>
        </w:rPr>
        <w:t>模确定为不超过5.5亿元（含5.5亿元）。公司于2014年9月16日收到中国证监会《关于核准河</w:t>
      </w:r>
      <w:r>
        <w:rPr>
          <w:spacing w:val="-110"/>
        </w:rPr>
        <w:t> </w:t>
      </w:r>
      <w:r>
        <w:rPr>
          <w:spacing w:val="-110"/>
        </w:rPr>
      </w:r>
      <w:r>
        <w:rPr>
          <w:spacing w:val="-2"/>
        </w:rPr>
        <w:t>南辉煌科技股份有限公司公开发行公司债券的批复》（证监许可﹝2014﹞926号），核准公司</w:t>
      </w:r>
      <w:r>
        <w:rPr>
          <w:spacing w:val="-115"/>
        </w:rPr>
        <w:t> </w:t>
      </w:r>
      <w:r>
        <w:rPr>
          <w:spacing w:val="-115"/>
        </w:rPr>
      </w:r>
      <w:r>
        <w:rPr/>
        <w:t>发行面值不超过5亿元公司债券，报告期内，该次公司债券尚未发行。</w:t>
      </w:r>
    </w:p>
    <w:p>
      <w:pPr>
        <w:spacing w:after="0" w:line="350" w:lineRule="auto"/>
        <w:jc w:val="both"/>
        <w:sectPr>
          <w:footerReference w:type="default" r:id="rId17"/>
          <w:pgSz w:w="11910" w:h="16840"/>
          <w:pgMar w:footer="978" w:header="746" w:top="1060" w:bottom="1160" w:left="1020" w:right="1020"/>
          <w:pgNumType w:start="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3068" w:right="242"/>
        <w:jc w:val="left"/>
        <w:rPr>
          <w:b w:val="0"/>
          <w:bCs w:val="0"/>
        </w:rPr>
      </w:pPr>
      <w:bookmarkStart w:name="_bookmark5" w:id="6"/>
      <w:bookmarkEnd w:id="6"/>
      <w:r>
        <w:rPr>
          <w:b w:val="0"/>
          <w:bCs w:val="0"/>
        </w:rPr>
      </w:r>
      <w:r>
        <w:rPr/>
        <w:t>第六节</w:t>
      </w:r>
      <w:r>
        <w:rPr>
          <w:spacing w:val="-1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ind w:left="252" w:right="242"/>
        <w:jc w:val="left"/>
        <w:rPr>
          <w:b w:val="0"/>
          <w:bCs w:val="0"/>
        </w:rPr>
      </w:pPr>
      <w:r>
        <w:rPr/>
        <w:t>一、股份变动情况</w:t>
      </w:r>
      <w:r>
        <w:rPr>
          <w:b w:val="0"/>
          <w:bCs w:val="0"/>
        </w:rPr>
      </w:r>
    </w:p>
    <w:p>
      <w:pPr>
        <w:spacing w:line="240" w:lineRule="auto" w:before="1"/>
        <w:rPr>
          <w:rFonts w:ascii="宋体" w:hAnsi="宋体" w:cs="宋体" w:eastAsia="宋体" w:hint="default"/>
          <w:b/>
          <w:bCs/>
          <w:sz w:val="23"/>
          <w:szCs w:val="23"/>
        </w:rPr>
      </w:pPr>
    </w:p>
    <w:p>
      <w:pPr>
        <w:spacing w:before="44"/>
        <w:ind w:left="0" w:right="41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702"/>
        <w:gridCol w:w="992"/>
        <w:gridCol w:w="850"/>
        <w:gridCol w:w="851"/>
        <w:gridCol w:w="709"/>
        <w:gridCol w:w="992"/>
        <w:gridCol w:w="1134"/>
        <w:gridCol w:w="1134"/>
        <w:gridCol w:w="992"/>
        <w:gridCol w:w="709"/>
      </w:tblGrid>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3D3D3"/>
          </w:tcPr>
          <w:p>
            <w:pPr/>
          </w:p>
        </w:tc>
        <w:tc>
          <w:tcPr>
            <w:tcW w:w="184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82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1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02" w:hRule="exact"/>
        </w:trPr>
        <w:tc>
          <w:tcPr>
            <w:tcW w:w="1702" w:type="dxa"/>
            <w:vMerge/>
            <w:tcBorders>
              <w:left w:val="single" w:sz="4" w:space="0" w:color="000000"/>
              <w:bottom w:val="single" w:sz="4" w:space="0" w:color="000000"/>
              <w:right w:val="single" w:sz="4" w:space="0" w:color="000000"/>
            </w:tcBorders>
            <w:shd w:val="clear" w:color="auto" w:fill="D3D3D3"/>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9"/>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143,547,591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64.79%</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79,538,787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 w:right="0"/>
              <w:jc w:val="center"/>
              <w:rPr>
                <w:rFonts w:ascii="Times New Roman" w:hAnsi="Times New Roman" w:cs="Times New Roman" w:eastAsia="Times New Roman" w:hint="default"/>
                <w:sz w:val="18"/>
                <w:szCs w:val="18"/>
              </w:rPr>
            </w:pPr>
            <w:r>
              <w:rPr>
                <w:rFonts w:ascii="Times New Roman"/>
                <w:sz w:val="18"/>
              </w:rPr>
              <w:t>-123,826,681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-44,287,894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99,259,697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26.27%</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9,037,320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4.08%</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6,326,124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center"/>
              <w:rPr>
                <w:rFonts w:ascii="Times New Roman" w:hAnsi="Times New Roman" w:cs="Times New Roman" w:eastAsia="Times New Roman" w:hint="default"/>
                <w:sz w:val="18"/>
                <w:szCs w:val="18"/>
              </w:rPr>
            </w:pPr>
            <w:r>
              <w:rPr>
                <w:rFonts w:ascii="Times New Roman"/>
                <w:sz w:val="18"/>
              </w:rPr>
              <w:t>-15,363,444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-9,037,320</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134,510,271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60.71%</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73,212,663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 w:right="0"/>
              <w:jc w:val="center"/>
              <w:rPr>
                <w:rFonts w:ascii="Times New Roman" w:hAnsi="Times New Roman" w:cs="Times New Roman" w:eastAsia="Times New Roman" w:hint="default"/>
                <w:sz w:val="18"/>
                <w:szCs w:val="18"/>
              </w:rPr>
            </w:pPr>
            <w:r>
              <w:rPr>
                <w:rFonts w:ascii="Times New Roman"/>
                <w:sz w:val="18"/>
              </w:rPr>
              <w:t>-108,463,237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-35,250,574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99,259,697</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33,478,629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15.11%</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24,353,196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center"/>
              <w:rPr>
                <w:rFonts w:ascii="Times New Roman" w:hAnsi="Times New Roman" w:cs="Times New Roman" w:eastAsia="Times New Roman" w:hint="default"/>
                <w:sz w:val="18"/>
                <w:szCs w:val="18"/>
              </w:rPr>
            </w:pPr>
            <w:r>
              <w:rPr>
                <w:rFonts w:ascii="Times New Roman"/>
                <w:sz w:val="18"/>
              </w:rPr>
              <w:t>-57,831,825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-33,478,629</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101,031,642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45.60%</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48,859,467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9" w:right="0"/>
              <w:jc w:val="center"/>
              <w:rPr>
                <w:rFonts w:ascii="Times New Roman" w:hAnsi="Times New Roman" w:cs="Times New Roman" w:eastAsia="Times New Roman" w:hint="default"/>
                <w:sz w:val="18"/>
                <w:szCs w:val="18"/>
              </w:rPr>
            </w:pPr>
            <w:r>
              <w:rPr>
                <w:rFonts w:ascii="Times New Roman"/>
                <w:sz w:val="18"/>
              </w:rPr>
              <w:t>-50,631,412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-1,771,945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99,259,697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26.27%</w:t>
            </w:r>
          </w:p>
        </w:tc>
      </w:tr>
      <w:tr>
        <w:trPr>
          <w:trHeight w:val="880"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78,015,009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35.21%</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75,555,033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center"/>
              <w:rPr>
                <w:rFonts w:ascii="Times New Roman" w:hAnsi="Times New Roman" w:cs="Times New Roman" w:eastAsia="Times New Roman" w:hint="default"/>
                <w:sz w:val="18"/>
                <w:szCs w:val="18"/>
              </w:rPr>
            </w:pPr>
            <w:r>
              <w:rPr>
                <w:rFonts w:ascii="Times New Roman"/>
                <w:sz w:val="18"/>
              </w:rPr>
              <w:t>123,826,681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199,381,714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277,396,723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73.65%</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78,015,009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35.21%</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75,555,033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 w:right="0"/>
              <w:jc w:val="center"/>
              <w:rPr>
                <w:rFonts w:ascii="Times New Roman" w:hAnsi="Times New Roman" w:cs="Times New Roman" w:eastAsia="Times New Roman" w:hint="default"/>
                <w:sz w:val="18"/>
                <w:szCs w:val="18"/>
              </w:rPr>
            </w:pPr>
            <w:r>
              <w:rPr>
                <w:rFonts w:ascii="Times New Roman"/>
                <w:sz w:val="18"/>
              </w:rPr>
              <w:t>123,826,681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199,381,714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277,396,723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73.65%</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、境内上市的外资股</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、境外上市的外资股</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221,562,600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155,093,820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155,093,820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376,656,420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2"/>
        <w:rPr>
          <w:rFonts w:ascii="宋体" w:hAnsi="宋体" w:cs="宋体" w:eastAsia="宋体" w:hint="default"/>
          <w:sz w:val="18"/>
          <w:szCs w:val="18"/>
        </w:rPr>
      </w:pPr>
    </w:p>
    <w:p>
      <w:pPr>
        <w:pStyle w:val="Heading2"/>
        <w:spacing w:line="240" w:lineRule="auto"/>
        <w:ind w:left="252" w:right="242"/>
        <w:jc w:val="left"/>
        <w:rPr>
          <w:b w:val="0"/>
          <w:bCs w:val="0"/>
        </w:rPr>
      </w:pPr>
      <w:r>
        <w:rPr/>
        <w:t>股份变动的原因</w:t>
      </w:r>
      <w:r>
        <w:rPr>
          <w:b w:val="0"/>
          <w:bCs w:val="0"/>
        </w:rPr>
      </w:r>
    </w:p>
    <w:p>
      <w:pPr>
        <w:spacing w:line="240" w:lineRule="auto" w:before="1"/>
        <w:rPr>
          <w:rFonts w:ascii="宋体" w:hAnsi="宋体" w:cs="宋体" w:eastAsia="宋体" w:hint="default"/>
          <w:b/>
          <w:bCs/>
          <w:sz w:val="17"/>
          <w:szCs w:val="17"/>
        </w:rPr>
      </w:pPr>
    </w:p>
    <w:p>
      <w:pPr>
        <w:pStyle w:val="BodyText"/>
        <w:spacing w:line="333" w:lineRule="auto" w:before="0"/>
        <w:ind w:left="252" w:right="242" w:firstLine="48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28</w:t>
      </w:r>
      <w:r>
        <w:rPr>
          <w:spacing w:val="-2"/>
        </w:rPr>
        <w:t>日实施了</w:t>
      </w:r>
      <w:r>
        <w:rPr>
          <w:rFonts w:ascii="Times New Roman" w:hAnsi="Times New Roman" w:cs="Times New Roman" w:eastAsia="Times New Roman" w:hint="default"/>
          <w:spacing w:val="-2"/>
        </w:rPr>
        <w:t>2014</w:t>
      </w:r>
      <w:r>
        <w:rPr>
          <w:spacing w:val="-2"/>
        </w:rPr>
        <w:t>年半年度利润分配方案：以公司总股本</w:t>
      </w:r>
      <w:r>
        <w:rPr>
          <w:rFonts w:ascii="Times New Roman" w:hAnsi="Times New Roman" w:cs="Times New Roman" w:eastAsia="Times New Roman" w:hint="default"/>
          <w:spacing w:val="-2"/>
        </w:rPr>
        <w:t>221,562,600</w:t>
      </w:r>
      <w:r>
        <w:rPr>
          <w:spacing w:val="-2"/>
        </w:rPr>
        <w:t>股为基</w:t>
      </w:r>
      <w:r>
        <w:rPr/>
        <w:t> 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股，公司总股本增加至</w:t>
      </w:r>
      <w:r>
        <w:rPr>
          <w:rFonts w:ascii="Times New Roman" w:hAnsi="Times New Roman" w:cs="Times New Roman" w:eastAsia="Times New Roman" w:hint="default"/>
        </w:rPr>
        <w:t>376,656,420</w:t>
      </w:r>
      <w:r>
        <w:rPr/>
        <w:t>股。</w:t>
      </w:r>
    </w:p>
    <w:p>
      <w:pPr>
        <w:pStyle w:val="BodyText"/>
        <w:spacing w:line="333" w:lineRule="auto" w:before="22"/>
        <w:ind w:left="252" w:right="242" w:firstLine="480"/>
        <w:jc w:val="left"/>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26</w:t>
      </w:r>
      <w:r>
        <w:rPr>
          <w:spacing w:val="-3"/>
        </w:rPr>
        <w:t>日，谢春生及其一致行动人财通基金公司</w:t>
      </w:r>
      <w:r>
        <w:rPr>
          <w:rFonts w:ascii="Times New Roman" w:hAnsi="Times New Roman" w:cs="Times New Roman" w:eastAsia="Times New Roman" w:hint="default"/>
          <w:spacing w:val="-3"/>
        </w:rPr>
        <w:t>-</w:t>
      </w:r>
      <w:r>
        <w:rPr>
          <w:spacing w:val="-3"/>
        </w:rPr>
        <w:t>光大陕国投</w:t>
      </w:r>
      <w:r>
        <w:rPr>
          <w:rFonts w:ascii="Times New Roman" w:hAnsi="Times New Roman" w:cs="Times New Roman" w:eastAsia="Times New Roman" w:hint="default"/>
          <w:spacing w:val="-3"/>
        </w:rPr>
        <w:t>.</w:t>
      </w:r>
      <w:r>
        <w:rPr>
          <w:spacing w:val="-3"/>
        </w:rPr>
        <w:t>盛唐</w:t>
      </w:r>
      <w:r>
        <w:rPr>
          <w:rFonts w:ascii="Times New Roman" w:hAnsi="Times New Roman" w:cs="Times New Roman" w:eastAsia="Times New Roman" w:hint="default"/>
          <w:spacing w:val="-3"/>
        </w:rPr>
        <w:t>15</w:t>
      </w:r>
      <w:r>
        <w:rPr>
          <w:spacing w:val="-3"/>
        </w:rPr>
        <w:t>号定向投资</w:t>
      </w:r>
      <w:r>
        <w:rPr/>
        <w:t> 集合资金信托计划，李新建、于辉自愿锁定股份共计</w:t>
      </w:r>
      <w:r>
        <w:rPr>
          <w:rFonts w:ascii="Times New Roman" w:hAnsi="Times New Roman" w:cs="Times New Roman" w:eastAsia="Times New Roman" w:hint="default"/>
        </w:rPr>
        <w:t>16,496,369  </w:t>
      </w:r>
      <w:r>
        <w:rPr/>
        <w:t>股解禁上市流通。</w:t>
      </w:r>
    </w:p>
    <w:p>
      <w:pPr>
        <w:pStyle w:val="BodyText"/>
        <w:spacing w:line="240" w:lineRule="auto" w:before="25"/>
        <w:ind w:left="732" w:right="242"/>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日，公司</w:t>
      </w:r>
      <w:r>
        <w:rPr>
          <w:rFonts w:ascii="Times New Roman" w:hAnsi="Times New Roman" w:cs="Times New Roman" w:eastAsia="Times New Roman" w:hint="default"/>
        </w:rPr>
        <w:t>2013</w:t>
      </w:r>
      <w:r>
        <w:rPr/>
        <w:t>年非公开发行股份</w:t>
      </w:r>
      <w:r>
        <w:rPr>
          <w:rFonts w:ascii="Times New Roman" w:hAnsi="Times New Roman" w:cs="Times New Roman" w:eastAsia="Times New Roman" w:hint="default"/>
        </w:rPr>
        <w:t>43,827,600</w:t>
      </w:r>
      <w:r>
        <w:rPr/>
        <w:t>股解禁上市流通。</w:t>
      </w:r>
    </w:p>
    <w:p>
      <w:pPr>
        <w:pStyle w:val="BodyText"/>
        <w:spacing w:line="333" w:lineRule="auto" w:before="126"/>
        <w:ind w:left="252" w:right="434" w:firstLine="48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日，公司第一大股东、董事长李海鹰及其一致行动人袁亚琴所持的自愿 锁定股份</w:t>
      </w:r>
      <w:r>
        <w:rPr>
          <w:rFonts w:ascii="Times New Roman" w:hAnsi="Times New Roman" w:cs="Times New Roman" w:eastAsia="Times New Roman" w:hint="default"/>
        </w:rPr>
        <w:t>60,668,208</w:t>
      </w:r>
      <w:r>
        <w:rPr/>
        <w:t>股解禁上市流通。</w:t>
      </w:r>
    </w:p>
    <w:p>
      <w:pPr>
        <w:spacing w:after="0" w:line="333" w:lineRule="auto"/>
        <w:jc w:val="left"/>
        <w:sectPr>
          <w:pgSz w:w="11910" w:h="16840"/>
          <w:pgMar w:header="746" w:footer="978" w:top="1060" w:bottom="1160" w:left="880" w:right="720"/>
        </w:sectPr>
      </w:pPr>
    </w:p>
    <w:p>
      <w:pPr>
        <w:spacing w:line="240" w:lineRule="auto" w:before="8"/>
        <w:rPr>
          <w:rFonts w:ascii="宋体" w:hAnsi="宋体" w:cs="宋体" w:eastAsia="宋体" w:hint="default"/>
          <w:sz w:val="23"/>
          <w:szCs w:val="23"/>
        </w:rPr>
      </w:pPr>
    </w:p>
    <w:p>
      <w:pPr>
        <w:pStyle w:val="Heading2"/>
        <w:spacing w:line="240" w:lineRule="auto"/>
        <w:ind w:right="111"/>
        <w:jc w:val="left"/>
        <w:rPr>
          <w:b w:val="0"/>
          <w:bCs w:val="0"/>
        </w:rPr>
      </w:pPr>
      <w:r>
        <w:rPr/>
        <w:t>股份变动的批准情况</w:t>
      </w:r>
      <w:r>
        <w:rPr>
          <w:b w:val="0"/>
          <w:bCs w:val="0"/>
        </w:rPr>
      </w:r>
    </w:p>
    <w:p>
      <w:pPr>
        <w:pStyle w:val="BodyText"/>
        <w:spacing w:line="333" w:lineRule="auto" w:before="122"/>
        <w:ind w:right="191" w:firstLine="48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日公司第五届董事会第六次会议、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w:t>
      </w:r>
      <w:r>
        <w:rPr>
          <w:rFonts w:ascii="Times New Roman" w:hAnsi="Times New Roman" w:cs="Times New Roman" w:eastAsia="Times New Roman" w:hint="default"/>
        </w:rPr>
        <w:t>2014</w:t>
      </w:r>
      <w:r>
        <w:rPr/>
        <w:t>年第三次临时股 东大会审议通过了《</w:t>
      </w:r>
      <w:r>
        <w:rPr>
          <w:rFonts w:ascii="Times New Roman" w:hAnsi="Times New Roman" w:cs="Times New Roman" w:eastAsia="Times New Roman" w:hint="default"/>
        </w:rPr>
        <w:t>2014</w:t>
      </w:r>
      <w:r>
        <w:rPr/>
        <w:t>年半年度利润分配预案》，以公司总股本</w:t>
      </w:r>
      <w:r>
        <w:rPr>
          <w:rFonts w:ascii="Times New Roman" w:hAnsi="Times New Roman" w:cs="Times New Roman" w:eastAsia="Times New Roman" w:hint="default"/>
        </w:rPr>
        <w:t>221,562,600</w:t>
      </w:r>
      <w:r>
        <w:rPr/>
        <w:t>股为基数，以 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股。本次利润分配方案于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日实施完毕。</w:t>
      </w:r>
    </w:p>
    <w:p>
      <w:pPr>
        <w:pStyle w:val="Heading2"/>
        <w:spacing w:line="240" w:lineRule="auto" w:before="197"/>
        <w:ind w:right="111"/>
        <w:jc w:val="left"/>
        <w:rPr>
          <w:b w:val="0"/>
          <w:bCs w:val="0"/>
        </w:rPr>
      </w:pPr>
      <w:r>
        <w:rPr/>
        <w:t>股份变动的过户情况</w:t>
      </w:r>
      <w:r>
        <w:rPr>
          <w:b w:val="0"/>
          <w:bCs w:val="0"/>
        </w:rPr>
      </w:r>
    </w:p>
    <w:p>
      <w:pPr>
        <w:pStyle w:val="BodyText"/>
        <w:spacing w:line="240" w:lineRule="auto" w:before="122"/>
        <w:ind w:right="1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25"/>
          <w:szCs w:val="25"/>
        </w:rPr>
      </w:pPr>
    </w:p>
    <w:p>
      <w:pPr>
        <w:pStyle w:val="Heading2"/>
        <w:spacing w:line="312" w:lineRule="exact" w:before="0"/>
        <w:ind w:right="111"/>
        <w:jc w:val="left"/>
        <w:rPr>
          <w:b w:val="0"/>
          <w:bCs w:val="0"/>
        </w:rPr>
      </w:pPr>
      <w:r>
        <w:rPr/>
        <w:t>股份变动对最近一年和最近一期基本每股收益和稀释每股收益、归属于公司普通股股东的每</w:t>
      </w:r>
      <w:r>
        <w:rPr>
          <w:spacing w:val="-97"/>
        </w:rPr>
        <w:t> </w:t>
      </w:r>
      <w:r>
        <w:rPr>
          <w:spacing w:val="-97"/>
        </w:rPr>
      </w:r>
      <w:r>
        <w:rPr/>
        <w:t>股净资产等财务指标的影响</w:t>
      </w:r>
      <w:r>
        <w:rPr>
          <w:b w:val="0"/>
          <w:bCs w:val="0"/>
        </w:rPr>
      </w:r>
    </w:p>
    <w:p>
      <w:pPr>
        <w:pStyle w:val="BodyText"/>
        <w:spacing w:line="333" w:lineRule="auto" w:before="96"/>
        <w:ind w:right="152" w:firstLine="480"/>
        <w:jc w:val="both"/>
      </w:pPr>
      <w:r>
        <w:rPr/>
        <w:t>报告期内，公司实施了</w:t>
      </w:r>
      <w:r>
        <w:rPr>
          <w:spacing w:val="-60"/>
        </w:rPr>
        <w:t> </w:t>
      </w:r>
      <w:r>
        <w:rPr>
          <w:rFonts w:ascii="Times New Roman" w:hAnsi="Times New Roman" w:cs="Times New Roman" w:eastAsia="Times New Roman" w:hint="default"/>
        </w:rPr>
        <w:t>2014 </w:t>
      </w:r>
      <w:r>
        <w:rPr/>
        <w:t>年半年度利润分配，以总股本</w:t>
      </w:r>
      <w:r>
        <w:rPr>
          <w:spacing w:val="-60"/>
        </w:rPr>
        <w:t> </w:t>
      </w:r>
      <w:r>
        <w:rPr>
          <w:rFonts w:ascii="Times New Roman" w:hAnsi="Times New Roman" w:cs="Times New Roman" w:eastAsia="Times New Roman" w:hint="default"/>
        </w:rPr>
        <w:t>221,562,600 </w:t>
      </w:r>
      <w:r>
        <w:rPr/>
        <w:t>股为基数，以资 本公积金向全体股东每</w:t>
      </w:r>
      <w:r>
        <w:rPr>
          <w:spacing w:val="-60"/>
        </w:rPr>
        <w:t> </w:t>
      </w: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7 </w:t>
      </w:r>
      <w:r>
        <w:rPr/>
        <w:t>股，公司总股本增加至</w:t>
      </w:r>
      <w:r>
        <w:rPr>
          <w:spacing w:val="-60"/>
        </w:rPr>
        <w:t> </w:t>
      </w:r>
      <w:r>
        <w:rPr>
          <w:rFonts w:ascii="Times New Roman" w:hAnsi="Times New Roman" w:cs="Times New Roman" w:eastAsia="Times New Roman" w:hint="default"/>
        </w:rPr>
        <w:t>376,656,420 </w:t>
      </w:r>
      <w:r>
        <w:rPr/>
        <w:t>股。如未发生半年度 利润分配，报告期基本每股收益</w:t>
      </w:r>
      <w:r>
        <w:rPr>
          <w:spacing w:val="-64"/>
        </w:rPr>
        <w:t> </w:t>
      </w:r>
      <w:r>
        <w:rPr>
          <w:rFonts w:ascii="Times New Roman" w:hAnsi="Times New Roman" w:cs="Times New Roman" w:eastAsia="Times New Roman" w:hint="default"/>
        </w:rPr>
        <w:t>0.4477</w:t>
      </w:r>
      <w:r>
        <w:rPr>
          <w:rFonts w:ascii="Times New Roman" w:hAnsi="Times New Roman" w:cs="Times New Roman" w:eastAsia="Times New Roman" w:hint="default"/>
          <w:spacing w:val="-4"/>
        </w:rPr>
        <w:t> </w:t>
      </w:r>
      <w:r>
        <w:rPr>
          <w:spacing w:val="-4"/>
        </w:rPr>
        <w:t>元，稀释每股收益</w:t>
      </w:r>
      <w:r>
        <w:rPr>
          <w:spacing w:val="-64"/>
        </w:rPr>
        <w:t> </w:t>
      </w:r>
      <w:r>
        <w:rPr>
          <w:rFonts w:ascii="Times New Roman" w:hAnsi="Times New Roman" w:cs="Times New Roman" w:eastAsia="Times New Roman" w:hint="default"/>
        </w:rPr>
        <w:t>0.4477</w:t>
      </w:r>
      <w:r>
        <w:rPr>
          <w:rFonts w:ascii="Times New Roman" w:hAnsi="Times New Roman" w:cs="Times New Roman" w:eastAsia="Times New Roman" w:hint="default"/>
          <w:spacing w:val="-4"/>
        </w:rPr>
        <w:t> </w:t>
      </w:r>
      <w:r>
        <w:rPr>
          <w:spacing w:val="-3"/>
        </w:rPr>
        <w:t>元，归属于公司普通股股东</w:t>
      </w:r>
      <w:r>
        <w:rPr/>
        <w:t> 的每股净资产</w:t>
      </w:r>
      <w:r>
        <w:rPr>
          <w:spacing w:val="-57"/>
        </w:rPr>
        <w:t> </w:t>
      </w:r>
      <w:r>
        <w:rPr>
          <w:rFonts w:ascii="Times New Roman" w:hAnsi="Times New Roman" w:cs="Times New Roman" w:eastAsia="Times New Roman" w:hint="default"/>
        </w:rPr>
        <w:t>6.2650</w:t>
      </w:r>
      <w:r>
        <w:rPr>
          <w:rFonts w:ascii="Times New Roman" w:hAnsi="Times New Roman" w:cs="Times New Roman" w:eastAsia="Times New Roman" w:hint="default"/>
          <w:spacing w:val="3"/>
        </w:rPr>
        <w:t> </w:t>
      </w:r>
      <w:r>
        <w:rPr>
          <w:spacing w:val="-3"/>
        </w:rPr>
        <w:t>元。半年度利润分配后，报告期基本每股份收益</w:t>
      </w:r>
      <w:r>
        <w:rPr>
          <w:spacing w:val="-57"/>
        </w:rPr>
        <w:t> </w:t>
      </w:r>
      <w:r>
        <w:rPr>
          <w:rFonts w:ascii="Times New Roman" w:hAnsi="Times New Roman" w:cs="Times New Roman" w:eastAsia="Times New Roman" w:hint="default"/>
        </w:rPr>
        <w:t>0.2634</w:t>
      </w:r>
      <w:r>
        <w:rPr>
          <w:rFonts w:ascii="Times New Roman" w:hAnsi="Times New Roman" w:cs="Times New Roman" w:eastAsia="Times New Roman" w:hint="default"/>
          <w:spacing w:val="3"/>
        </w:rPr>
        <w:t> </w:t>
      </w:r>
      <w:r>
        <w:rPr>
          <w:spacing w:val="-5"/>
        </w:rPr>
        <w:t>元，稀释每股收</w:t>
      </w:r>
      <w:r>
        <w:rPr/>
        <w:t> 益</w:t>
      </w:r>
      <w:r>
        <w:rPr>
          <w:spacing w:val="-60"/>
        </w:rPr>
        <w:t> </w:t>
      </w:r>
      <w:r>
        <w:rPr>
          <w:rFonts w:ascii="Times New Roman" w:hAnsi="Times New Roman" w:cs="Times New Roman" w:eastAsia="Times New Roman" w:hint="default"/>
        </w:rPr>
        <w:t>0.2634 </w:t>
      </w:r>
      <w:r>
        <w:rPr/>
        <w:t>元，归属于公司普通股股东的每股净资产</w:t>
      </w:r>
      <w:r>
        <w:rPr>
          <w:spacing w:val="-60"/>
        </w:rPr>
        <w:t> </w:t>
      </w:r>
      <w:r>
        <w:rPr>
          <w:rFonts w:ascii="Times New Roman" w:hAnsi="Times New Roman" w:cs="Times New Roman" w:eastAsia="Times New Roman" w:hint="default"/>
        </w:rPr>
        <w:t>3.6853 </w:t>
      </w:r>
      <w:r>
        <w:rPr/>
        <w:t>元。</w:t>
      </w:r>
    </w:p>
    <w:p>
      <w:pPr>
        <w:pStyle w:val="Heading2"/>
        <w:spacing w:line="240" w:lineRule="auto" w:before="197"/>
        <w:ind w:right="111"/>
        <w:jc w:val="left"/>
        <w:rPr>
          <w:b w:val="0"/>
          <w:bCs w:val="0"/>
        </w:rPr>
      </w:pPr>
      <w:r>
        <w:rPr/>
        <w:t>公司认为必要或证券监管机构要求披露的其他内容</w:t>
      </w:r>
      <w:r>
        <w:rPr>
          <w:b w:val="0"/>
          <w:bCs w:val="0"/>
        </w:rPr>
      </w:r>
    </w:p>
    <w:p>
      <w:pPr>
        <w:spacing w:line="463" w:lineRule="auto" w:before="122"/>
        <w:ind w:left="112" w:right="5799" w:firstLine="0"/>
        <w:jc w:val="left"/>
        <w:rPr>
          <w:rFonts w:ascii="宋体" w:hAnsi="宋体" w:cs="宋体" w:eastAsia="宋体" w:hint="default"/>
          <w:sz w:val="24"/>
          <w:szCs w:val="24"/>
        </w:rPr>
      </w:pPr>
      <w:r>
        <w:rPr/>
        <w:pict>
          <v:shape style="position:absolute;margin-left:59.610001pt;margin-top:85.906136pt;width:476.3pt;height:76.4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770"/>
                    <w:gridCol w:w="1095"/>
                    <w:gridCol w:w="1155"/>
                    <w:gridCol w:w="1710"/>
                    <w:gridCol w:w="1305"/>
                    <w:gridCol w:w="916"/>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459" w:right="40" w:hanging="420"/>
                          <w:jc w:val="left"/>
                          <w:rPr>
                            <w:rFonts w:ascii="宋体" w:hAnsi="宋体" w:cs="宋体" w:eastAsia="宋体" w:hint="default"/>
                            <w:sz w:val="21"/>
                            <w:szCs w:val="21"/>
                          </w:rPr>
                        </w:pPr>
                        <w:r>
                          <w:rPr>
                            <w:rFonts w:ascii="宋体" w:hAnsi="宋体" w:cs="宋体" w:eastAsia="宋体" w:hint="default"/>
                            <w:sz w:val="21"/>
                            <w:szCs w:val="21"/>
                          </w:rPr>
                          <w:t>股票及其衍生证</w:t>
                        </w:r>
                        <w:r>
                          <w:rPr>
                            <w:rFonts w:ascii="宋体" w:hAnsi="宋体" w:cs="宋体" w:eastAsia="宋体" w:hint="default"/>
                            <w:w w:val="99"/>
                            <w:sz w:val="21"/>
                            <w:szCs w:val="21"/>
                          </w:rPr>
                          <w:t> </w:t>
                        </w:r>
                        <w:r>
                          <w:rPr>
                            <w:rFonts w:ascii="宋体" w:hAnsi="宋体" w:cs="宋体" w:eastAsia="宋体" w:hint="default"/>
                            <w:sz w:val="21"/>
                            <w:szCs w:val="21"/>
                          </w:rPr>
                          <w:t>券名称</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发行日期</w:t>
                        </w:r>
                      </w:p>
                    </w:tc>
                    <w:tc>
                      <w:tcPr>
                        <w:tcW w:w="10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23"/>
                          <w:jc w:val="right"/>
                          <w:rPr>
                            <w:rFonts w:ascii="宋体" w:hAnsi="宋体" w:cs="宋体" w:eastAsia="宋体" w:hint="default"/>
                            <w:sz w:val="21"/>
                            <w:szCs w:val="21"/>
                          </w:rPr>
                        </w:pPr>
                        <w:r>
                          <w:rPr>
                            <w:rFonts w:ascii="宋体" w:hAnsi="宋体" w:cs="宋体" w:eastAsia="宋体" w:hint="default"/>
                            <w:w w:val="95"/>
                            <w:sz w:val="21"/>
                            <w:szCs w:val="21"/>
                          </w:rPr>
                          <w:t>发行价格</w:t>
                        </w:r>
                        <w:r>
                          <w:rPr>
                            <w:rFonts w:ascii="宋体" w:hAnsi="宋体" w:cs="宋体" w:eastAsia="宋体" w:hint="default"/>
                            <w:sz w:val="21"/>
                            <w:szCs w:val="21"/>
                          </w:rPr>
                        </w:r>
                      </w:p>
                    </w:tc>
                    <w:tc>
                      <w:tcPr>
                        <w:tcW w:w="1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52"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上市日期</w:t>
                        </w:r>
                      </w:p>
                    </w:tc>
                    <w:tc>
                      <w:tcPr>
                        <w:tcW w:w="13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332" w:right="122" w:hanging="212"/>
                          <w:jc w:val="left"/>
                          <w:rPr>
                            <w:rFonts w:ascii="宋体" w:hAnsi="宋体" w:cs="宋体" w:eastAsia="宋体" w:hint="default"/>
                            <w:sz w:val="21"/>
                            <w:szCs w:val="21"/>
                          </w:rPr>
                        </w:pPr>
                        <w:r>
                          <w:rPr>
                            <w:rFonts w:ascii="宋体" w:hAnsi="宋体" w:cs="宋体" w:eastAsia="宋体" w:hint="default"/>
                            <w:sz w:val="21"/>
                            <w:szCs w:val="21"/>
                          </w:rPr>
                          <w:t>获准上市交</w:t>
                        </w:r>
                        <w:r>
                          <w:rPr>
                            <w:rFonts w:ascii="宋体" w:hAnsi="宋体" w:cs="宋体" w:eastAsia="宋体" w:hint="default"/>
                            <w:w w:val="99"/>
                            <w:sz w:val="21"/>
                            <w:szCs w:val="21"/>
                          </w:rPr>
                          <w:t> </w:t>
                        </w:r>
                        <w:r>
                          <w:rPr>
                            <w:rFonts w:ascii="宋体" w:hAnsi="宋体" w:cs="宋体" w:eastAsia="宋体" w:hint="default"/>
                            <w:sz w:val="21"/>
                            <w:szCs w:val="21"/>
                          </w:rPr>
                          <w:t>易数量</w:t>
                        </w:r>
                      </w:p>
                    </w:tc>
                    <w:tc>
                      <w:tcPr>
                        <w:tcW w:w="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242" w:right="33" w:hanging="209"/>
                          <w:jc w:val="left"/>
                          <w:rPr>
                            <w:rFonts w:ascii="宋体" w:hAnsi="宋体" w:cs="宋体" w:eastAsia="宋体" w:hint="default"/>
                            <w:sz w:val="21"/>
                            <w:szCs w:val="21"/>
                          </w:rPr>
                        </w:pPr>
                        <w:r>
                          <w:rPr>
                            <w:rFonts w:ascii="宋体" w:hAnsi="宋体" w:cs="宋体" w:eastAsia="宋体" w:hint="default"/>
                            <w:sz w:val="21"/>
                            <w:szCs w:val="21"/>
                          </w:rPr>
                          <w:t>交易终止</w:t>
                        </w:r>
                        <w:r>
                          <w:rPr>
                            <w:rFonts w:ascii="宋体" w:hAnsi="宋体" w:cs="宋体" w:eastAsia="宋体" w:hint="default"/>
                            <w:w w:val="99"/>
                            <w:sz w:val="21"/>
                            <w:szCs w:val="21"/>
                          </w:rPr>
                          <w:t> </w:t>
                        </w:r>
                        <w:r>
                          <w:rPr>
                            <w:rFonts w:ascii="宋体" w:hAnsi="宋体" w:cs="宋体" w:eastAsia="宋体" w:hint="default"/>
                            <w:sz w:val="21"/>
                            <w:szCs w:val="21"/>
                          </w:rPr>
                          <w:t>日期</w:t>
                        </w:r>
                      </w:p>
                    </w:tc>
                  </w:tr>
                  <w:tr>
                    <w:trPr>
                      <w:trHeight w:val="402" w:hRule="exact"/>
                    </w:trPr>
                    <w:tc>
                      <w:tcPr>
                        <w:tcW w:w="951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非公开发行股票</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9"/>
                          <w:jc w:val="right"/>
                          <w:rPr>
                            <w:rFonts w:ascii="宋体" w:hAnsi="宋体" w:cs="宋体" w:eastAsia="宋体" w:hint="default"/>
                            <w:sz w:val="21"/>
                            <w:szCs w:val="21"/>
                          </w:rPr>
                        </w:pPr>
                        <w:r>
                          <w:rPr>
                            <w:rFonts w:ascii="Times New Roman" w:hAnsi="Times New Roman" w:cs="Times New Roman" w:eastAsia="Times New Roman" w:hint="default"/>
                            <w:sz w:val="21"/>
                            <w:szCs w:val="21"/>
                          </w:rPr>
                          <w:t>16.28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8" w:right="0"/>
                          <w:jc w:val="left"/>
                          <w:rPr>
                            <w:rFonts w:ascii="Times New Roman" w:hAnsi="Times New Roman" w:cs="Times New Roman" w:eastAsia="Times New Roman" w:hint="default"/>
                            <w:sz w:val="21"/>
                            <w:szCs w:val="21"/>
                          </w:rPr>
                        </w:pPr>
                        <w:r>
                          <w:rPr>
                            <w:rFonts w:ascii="Times New Roman"/>
                            <w:sz w:val="21"/>
                          </w:rPr>
                          <w:t>43,827,600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28" w:right="0"/>
                          <w:jc w:val="left"/>
                          <w:rPr>
                            <w:rFonts w:ascii="Times New Roman" w:hAnsi="Times New Roman" w:cs="Times New Roman" w:eastAsia="Times New Roman" w:hint="default"/>
                            <w:sz w:val="21"/>
                            <w:szCs w:val="21"/>
                          </w:rPr>
                        </w:pPr>
                        <w:r>
                          <w:rPr>
                            <w:rFonts w:ascii="Times New Roman"/>
                            <w:sz w:val="21"/>
                          </w:rPr>
                          <w:t>43,827,600</w:t>
                        </w:r>
                      </w:p>
                    </w:tc>
                    <w:tc>
                      <w:tcPr>
                        <w:tcW w:w="916"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二、证券发行与上市情况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、报告期末近三年历次证券发行情况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2"/>
        <w:spacing w:line="240" w:lineRule="auto"/>
        <w:ind w:right="111"/>
        <w:jc w:val="left"/>
        <w:rPr>
          <w:b w:val="0"/>
          <w:bCs w:val="0"/>
        </w:rPr>
      </w:pPr>
      <w:r>
        <w:rPr/>
        <w:t>前三年历次证券发行情况的说明</w:t>
      </w:r>
      <w:r>
        <w:rPr>
          <w:b w:val="0"/>
          <w:bCs w:val="0"/>
        </w:rPr>
      </w:r>
    </w:p>
    <w:p>
      <w:pPr>
        <w:pStyle w:val="BodyText"/>
        <w:spacing w:line="331" w:lineRule="auto" w:before="125"/>
        <w:ind w:right="149" w:firstLine="482"/>
        <w:jc w:val="both"/>
      </w:pP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14</w:t>
      </w:r>
      <w:r>
        <w:rPr>
          <w:spacing w:val="-3"/>
        </w:rPr>
        <w:t>日，经中国证监会发行审核委员会审核，辉煌科技非公开发行股票申请获得</w:t>
      </w:r>
      <w:r>
        <w:rPr/>
        <w:t> </w:t>
      </w:r>
      <w:r>
        <w:rPr>
          <w:spacing w:val="-2"/>
        </w:rPr>
        <w:t>通过。</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16</w:t>
      </w:r>
      <w:r>
        <w:rPr>
          <w:spacing w:val="-2"/>
        </w:rPr>
        <w:t>日，公司收到中国证监会核发的《关于核准河南辉煌科技股份有限公司非</w:t>
      </w:r>
      <w:r>
        <w:rPr>
          <w:spacing w:val="-113"/>
        </w:rPr>
        <w:t> </w:t>
      </w:r>
      <w:r>
        <w:rPr>
          <w:spacing w:val="-113"/>
        </w:rPr>
      </w:r>
      <w:r>
        <w:rPr>
          <w:spacing w:val="-5"/>
        </w:rPr>
        <w:t>公开发行股票的批复》（证监许可</w:t>
      </w:r>
      <w:r>
        <w:rPr>
          <w:rFonts w:ascii="Times New Roman" w:hAnsi="Times New Roman" w:cs="Times New Roman" w:eastAsia="Times New Roman" w:hint="default"/>
          <w:spacing w:val="-5"/>
        </w:rPr>
        <w:t>[2013]1179</w:t>
      </w:r>
      <w:r>
        <w:rPr>
          <w:spacing w:val="-5"/>
        </w:rPr>
        <w:t>号），核准辉煌科技非公开发行不超过</w:t>
      </w:r>
      <w:r>
        <w:rPr>
          <w:rFonts w:ascii="Times New Roman" w:hAnsi="Times New Roman" w:cs="Times New Roman" w:eastAsia="Times New Roman" w:hint="default"/>
          <w:spacing w:val="-5"/>
        </w:rPr>
        <w:t>46,000,000</w:t>
      </w:r>
      <w:r>
        <w:rPr>
          <w:rFonts w:ascii="Times New Roman" w:hAnsi="Times New Roman" w:cs="Times New Roman" w:eastAsia="Times New Roman" w:hint="default"/>
          <w:spacing w:val="-39"/>
        </w:rPr>
        <w:t> </w:t>
      </w:r>
      <w:r>
        <w:rPr>
          <w:spacing w:val="-1"/>
        </w:rPr>
        <w:t>股股票。</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13</w:t>
      </w:r>
      <w:r>
        <w:rPr>
          <w:spacing w:val="-1"/>
        </w:rPr>
        <w:t>日</w:t>
      </w:r>
      <w:r>
        <w:rPr>
          <w:rFonts w:ascii="Times New Roman" w:hAnsi="Times New Roman" w:cs="Times New Roman" w:eastAsia="Times New Roman" w:hint="default"/>
          <w:spacing w:val="-1"/>
        </w:rPr>
        <w:t>,</w:t>
      </w:r>
      <w:r>
        <w:rPr>
          <w:spacing w:val="-1"/>
        </w:rPr>
        <w:t>公司以</w:t>
      </w:r>
      <w:r>
        <w:rPr>
          <w:rFonts w:ascii="Times New Roman" w:hAnsi="Times New Roman" w:cs="Times New Roman" w:eastAsia="Times New Roman" w:hint="default"/>
          <w:spacing w:val="-1"/>
        </w:rPr>
        <w:t>16.28</w:t>
      </w:r>
      <w:r>
        <w:rPr>
          <w:spacing w:val="-1"/>
        </w:rPr>
        <w:t>元</w:t>
      </w:r>
      <w:r>
        <w:rPr>
          <w:rFonts w:ascii="Times New Roman" w:hAnsi="Times New Roman" w:cs="Times New Roman" w:eastAsia="Times New Roman" w:hint="default"/>
          <w:spacing w:val="-1"/>
        </w:rPr>
        <w:t>/</w:t>
      </w:r>
      <w:r>
        <w:rPr>
          <w:spacing w:val="-1"/>
        </w:rPr>
        <w:t>股的价格非公开发行股票</w:t>
      </w:r>
      <w:r>
        <w:rPr>
          <w:rFonts w:ascii="Times New Roman" w:hAnsi="Times New Roman" w:cs="Times New Roman" w:eastAsia="Times New Roman" w:hint="default"/>
          <w:spacing w:val="-1"/>
        </w:rPr>
        <w:t>43,827,600</w:t>
      </w:r>
      <w:r>
        <w:rPr>
          <w:spacing w:val="-1"/>
        </w:rPr>
        <w:t>股。该次非公开</w:t>
      </w:r>
      <w:r>
        <w:rPr>
          <w:spacing w:val="-95"/>
        </w:rPr>
        <w:t> </w:t>
      </w:r>
      <w:r>
        <w:rPr>
          <w:spacing w:val="-95"/>
        </w:rPr>
      </w:r>
      <w:r>
        <w:rPr/>
        <w:t>发行新增股份</w:t>
      </w:r>
      <w:r>
        <w:rPr>
          <w:rFonts w:ascii="Times New Roman" w:hAnsi="Times New Roman" w:cs="Times New Roman" w:eastAsia="Times New Roman" w:hint="default"/>
        </w:rPr>
        <w:t>43,827,600</w:t>
      </w:r>
      <w:r>
        <w:rPr/>
        <w:t>股，于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日在深圳证券交易所上市。</w:t>
      </w:r>
    </w:p>
    <w:p>
      <w:pPr>
        <w:pStyle w:val="Heading2"/>
        <w:spacing w:line="240" w:lineRule="auto" w:before="200"/>
        <w:ind w:right="111"/>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pStyle w:val="BodyText"/>
        <w:spacing w:line="240" w:lineRule="auto" w:before="107"/>
        <w:ind w:left="592" w:right="111"/>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日实施了</w:t>
      </w:r>
      <w:r>
        <w:rPr>
          <w:spacing w:val="-6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年半年度利润分配方案：以公司总股本</w:t>
      </w:r>
      <w:r>
        <w:rPr>
          <w:spacing w:val="-63"/>
        </w:rPr>
        <w:t> </w:t>
      </w:r>
      <w:r>
        <w:rPr>
          <w:rFonts w:ascii="Times New Roman" w:hAnsi="Times New Roman" w:cs="Times New Roman" w:eastAsia="Times New Roman" w:hint="default"/>
        </w:rPr>
        <w:t>221,562,600</w:t>
      </w:r>
      <w:r>
        <w:rPr>
          <w:rFonts w:ascii="Times New Roman" w:hAnsi="Times New Roman" w:cs="Times New Roman" w:eastAsia="Times New Roman" w:hint="default"/>
          <w:spacing w:val="-3"/>
        </w:rPr>
        <w:t> </w:t>
      </w:r>
      <w:r>
        <w:rPr/>
        <w:t>股为</w:t>
      </w:r>
    </w:p>
    <w:p>
      <w:pPr>
        <w:spacing w:after="0" w:line="240" w:lineRule="auto"/>
        <w:jc w:val="left"/>
        <w:sectPr>
          <w:pgSz w:w="11910" w:h="16840"/>
          <w:pgMar w:header="746" w:footer="978" w:top="1060" w:bottom="1160" w:left="1020" w:right="980"/>
        </w:sectPr>
      </w:pPr>
    </w:p>
    <w:p>
      <w:pPr>
        <w:spacing w:line="240" w:lineRule="auto" w:before="0"/>
        <w:rPr>
          <w:rFonts w:ascii="宋体" w:hAnsi="宋体" w:cs="宋体" w:eastAsia="宋体" w:hint="default"/>
          <w:sz w:val="20"/>
          <w:szCs w:val="20"/>
        </w:rPr>
      </w:pPr>
    </w:p>
    <w:p>
      <w:pPr>
        <w:pStyle w:val="BodyText"/>
        <w:spacing w:line="333" w:lineRule="auto" w:before="198"/>
        <w:ind w:left="252" w:right="274"/>
        <w:jc w:val="left"/>
      </w:pPr>
      <w:r>
        <w:rPr/>
        <w:t>基数，以资本公积金向全体股东每</w:t>
      </w:r>
      <w:r>
        <w:rPr>
          <w:spacing w:val="-60"/>
        </w:rPr>
        <w:t> </w:t>
      </w: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7 </w:t>
      </w:r>
      <w:r>
        <w:rPr/>
        <w:t>股，公司总股本增加至</w:t>
      </w:r>
      <w:r>
        <w:rPr>
          <w:spacing w:val="-60"/>
        </w:rPr>
        <w:t> </w:t>
      </w:r>
      <w:r>
        <w:rPr>
          <w:rFonts w:ascii="Times New Roman" w:hAnsi="Times New Roman" w:cs="Times New Roman" w:eastAsia="Times New Roman" w:hint="default"/>
        </w:rPr>
        <w:t>376,656,420 </w:t>
      </w:r>
      <w:r>
        <w:rPr/>
        <w:t>股，导致 公司总股本相应增加</w:t>
      </w:r>
      <w:r>
        <w:rPr>
          <w:spacing w:val="-60"/>
        </w:rPr>
        <w:t> </w:t>
      </w:r>
      <w:r>
        <w:rPr>
          <w:rFonts w:ascii="Times New Roman" w:hAnsi="Times New Roman" w:cs="Times New Roman" w:eastAsia="Times New Roman" w:hint="default"/>
        </w:rPr>
        <w:t>155,093,820 </w:t>
      </w:r>
      <w:r>
        <w:rPr/>
        <w:t>股，对公司资产和负债结构无影响。</w:t>
      </w:r>
    </w:p>
    <w:p>
      <w:pPr>
        <w:pStyle w:val="Heading2"/>
        <w:spacing w:line="240" w:lineRule="auto" w:before="197"/>
        <w:ind w:left="252" w:right="245"/>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458" w:lineRule="auto" w:before="145"/>
        <w:ind w:left="252" w:right="698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三、股东和实际控制人情况</w:t>
      </w:r>
      <w:r>
        <w:rPr>
          <w:rFonts w:ascii="宋体" w:hAnsi="宋体" w:cs="宋体" w:eastAsia="宋体" w:hint="default"/>
          <w:sz w:val="24"/>
          <w:szCs w:val="24"/>
        </w:rPr>
      </w:r>
    </w:p>
    <w:p>
      <w:pPr>
        <w:spacing w:after="0" w:line="458" w:lineRule="auto"/>
        <w:jc w:val="left"/>
        <w:rPr>
          <w:rFonts w:ascii="宋体" w:hAnsi="宋体" w:cs="宋体" w:eastAsia="宋体" w:hint="default"/>
          <w:sz w:val="24"/>
          <w:szCs w:val="24"/>
        </w:rPr>
        <w:sectPr>
          <w:pgSz w:w="11910" w:h="16840"/>
          <w:pgMar w:header="746" w:footer="978" w:top="1060" w:bottom="1160" w:left="880" w:right="880"/>
        </w:sectPr>
      </w:pPr>
    </w:p>
    <w:p>
      <w:pPr>
        <w:pStyle w:val="Heading2"/>
        <w:spacing w:line="240" w:lineRule="auto" w:before="79"/>
        <w:ind w:left="252" w:right="0"/>
        <w:jc w:val="left"/>
        <w:rPr>
          <w:b w:val="0"/>
          <w:bCs w:val="0"/>
        </w:rPr>
      </w:pPr>
      <w:r>
        <w:rPr>
          <w:rFonts w:ascii="Times New Roman" w:hAnsi="Times New Roman" w:cs="Times New Roman" w:eastAsia="Times New Roman" w:hint="default"/>
          <w:w w:val="95"/>
        </w:rPr>
        <w:t>1</w:t>
      </w:r>
      <w:r>
        <w:rPr>
          <w:w w:val="95"/>
        </w:rPr>
        <w:t>、公司股东数量及持股情况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0"/>
        <w:rPr>
          <w:rFonts w:ascii="宋体" w:hAnsi="宋体" w:cs="宋体" w:eastAsia="宋体" w:hint="default"/>
          <w:b/>
          <w:bCs/>
          <w:sz w:val="14"/>
          <w:szCs w:val="14"/>
        </w:rPr>
      </w:pPr>
    </w:p>
    <w:p>
      <w:pPr>
        <w:spacing w:before="0"/>
        <w:ind w:left="252"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60" w:bottom="1160" w:left="880" w:right="880"/>
          <w:cols w:num="2" w:equalWidth="0">
            <w:col w:w="3263" w:space="5536"/>
            <w:col w:w="1351"/>
          </w:cols>
        </w:sectPr>
      </w:pPr>
    </w:p>
    <w:p>
      <w:pPr>
        <w:spacing w:line="240" w:lineRule="auto" w:before="0"/>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993"/>
        <w:gridCol w:w="1134"/>
        <w:gridCol w:w="992"/>
        <w:gridCol w:w="992"/>
        <w:gridCol w:w="142"/>
        <w:gridCol w:w="1075"/>
        <w:gridCol w:w="1051"/>
        <w:gridCol w:w="1493"/>
        <w:gridCol w:w="995"/>
        <w:gridCol w:w="1056"/>
      </w:tblGrid>
      <w:tr>
        <w:trPr>
          <w:trHeight w:val="402" w:hRule="exact"/>
        </w:trPr>
        <w:tc>
          <w:tcPr>
            <w:tcW w:w="311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报告期末普通股股东总数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81" w:right="0"/>
              <w:jc w:val="left"/>
              <w:rPr>
                <w:rFonts w:ascii="Times New Roman" w:hAnsi="Times New Roman" w:cs="Times New Roman" w:eastAsia="Times New Roman" w:hint="default"/>
                <w:sz w:val="21"/>
                <w:szCs w:val="21"/>
              </w:rPr>
            </w:pPr>
            <w:r>
              <w:rPr>
                <w:rFonts w:ascii="Times New Roman"/>
                <w:sz w:val="21"/>
              </w:rPr>
              <w:t>43,772</w:t>
            </w:r>
          </w:p>
        </w:tc>
        <w:tc>
          <w:tcPr>
            <w:tcW w:w="475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个交易日末普通股股东总数</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56,891</w:t>
            </w:r>
            <w:r>
              <w:rPr>
                <w:rFonts w:ascii="Times New Roman"/>
                <w:sz w:val="21"/>
              </w:rPr>
            </w:r>
          </w:p>
        </w:tc>
      </w:tr>
      <w:tr>
        <w:trPr>
          <w:trHeight w:val="402" w:hRule="exact"/>
        </w:trPr>
        <w:tc>
          <w:tcPr>
            <w:tcW w:w="9923"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953"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以上的股东或前</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名股东持股情况</w:t>
            </w:r>
          </w:p>
        </w:tc>
      </w:tr>
      <w:tr>
        <w:trPr>
          <w:trHeight w:val="402" w:hRule="exact"/>
        </w:trPr>
        <w:tc>
          <w:tcPr>
            <w:tcW w:w="9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70"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1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47" w:right="37" w:hanging="212"/>
              <w:jc w:val="left"/>
              <w:rPr>
                <w:rFonts w:ascii="宋体" w:hAnsi="宋体" w:cs="宋体" w:eastAsia="宋体" w:hint="default"/>
                <w:sz w:val="21"/>
                <w:szCs w:val="21"/>
              </w:rPr>
            </w:pPr>
            <w:r>
              <w:rPr>
                <w:rFonts w:ascii="宋体" w:hAnsi="宋体" w:cs="宋体" w:eastAsia="宋体" w:hint="default"/>
                <w:sz w:val="21"/>
                <w:szCs w:val="21"/>
              </w:rPr>
              <w:t>报告期末持</w:t>
            </w:r>
            <w:r>
              <w:rPr>
                <w:rFonts w:ascii="宋体" w:hAnsi="宋体" w:cs="宋体" w:eastAsia="宋体" w:hint="default"/>
                <w:w w:val="99"/>
                <w:sz w:val="21"/>
                <w:szCs w:val="21"/>
              </w:rPr>
              <w:t> </w:t>
            </w:r>
            <w:r>
              <w:rPr>
                <w:rFonts w:ascii="宋体" w:hAnsi="宋体" w:cs="宋体" w:eastAsia="宋体" w:hint="default"/>
                <w:sz w:val="21"/>
                <w:szCs w:val="21"/>
              </w:rPr>
              <w:t>股数量</w:t>
            </w:r>
          </w:p>
        </w:tc>
        <w:tc>
          <w:tcPr>
            <w:tcW w:w="1075"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7"/>
              <w:ind w:left="111" w:right="113"/>
              <w:jc w:val="center"/>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99"/>
                <w:sz w:val="21"/>
                <w:szCs w:val="21"/>
              </w:rPr>
              <w:t> </w:t>
            </w:r>
            <w:r>
              <w:rPr>
                <w:rFonts w:ascii="宋体" w:hAnsi="宋体" w:cs="宋体" w:eastAsia="宋体" w:hint="default"/>
                <w:sz w:val="21"/>
                <w:szCs w:val="21"/>
              </w:rPr>
              <w:t>增减变动</w:t>
            </w:r>
            <w:r>
              <w:rPr>
                <w:rFonts w:ascii="宋体" w:hAnsi="宋体" w:cs="宋体" w:eastAsia="宋体" w:hint="default"/>
                <w:w w:val="99"/>
                <w:sz w:val="21"/>
                <w:szCs w:val="21"/>
              </w:rPr>
              <w:t> </w:t>
            </w:r>
            <w:r>
              <w:rPr>
                <w:rFonts w:ascii="宋体" w:hAnsi="宋体" w:cs="宋体" w:eastAsia="宋体" w:hint="default"/>
                <w:sz w:val="21"/>
                <w:szCs w:val="21"/>
              </w:rPr>
              <w:t>情况</w:t>
            </w:r>
          </w:p>
        </w:tc>
        <w:tc>
          <w:tcPr>
            <w:tcW w:w="1051"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7"/>
              <w:ind w:left="100" w:right="101"/>
              <w:jc w:val="both"/>
              <w:rPr>
                <w:rFonts w:ascii="宋体" w:hAnsi="宋体" w:cs="宋体" w:eastAsia="宋体" w:hint="default"/>
                <w:sz w:val="21"/>
                <w:szCs w:val="21"/>
              </w:rPr>
            </w:pPr>
            <w:r>
              <w:rPr>
                <w:rFonts w:ascii="宋体" w:hAnsi="宋体" w:cs="宋体" w:eastAsia="宋体" w:hint="default"/>
                <w:sz w:val="21"/>
                <w:szCs w:val="21"/>
              </w:rPr>
              <w:t>持有有限</w:t>
            </w:r>
            <w:r>
              <w:rPr>
                <w:rFonts w:ascii="宋体" w:hAnsi="宋体" w:cs="宋体" w:eastAsia="宋体" w:hint="default"/>
                <w:w w:val="99"/>
                <w:sz w:val="21"/>
                <w:szCs w:val="21"/>
              </w:rPr>
              <w:t> </w:t>
            </w:r>
            <w:r>
              <w:rPr>
                <w:rFonts w:ascii="宋体" w:hAnsi="宋体" w:cs="宋体" w:eastAsia="宋体" w:hint="default"/>
                <w:sz w:val="21"/>
                <w:szCs w:val="21"/>
              </w:rPr>
              <w:t>售条件的</w:t>
            </w:r>
            <w:r>
              <w:rPr>
                <w:rFonts w:ascii="宋体" w:hAnsi="宋体" w:cs="宋体" w:eastAsia="宋体" w:hint="default"/>
                <w:w w:val="99"/>
                <w:sz w:val="21"/>
                <w:szCs w:val="21"/>
              </w:rPr>
              <w:t> </w:t>
            </w:r>
            <w:r>
              <w:rPr>
                <w:rFonts w:ascii="宋体" w:hAnsi="宋体" w:cs="宋体" w:eastAsia="宋体" w:hint="default"/>
                <w:sz w:val="21"/>
                <w:szCs w:val="21"/>
              </w:rPr>
              <w:t>股份数量</w:t>
            </w:r>
          </w:p>
        </w:tc>
        <w:tc>
          <w:tcPr>
            <w:tcW w:w="1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112" w:right="111"/>
              <w:jc w:val="left"/>
              <w:rPr>
                <w:rFonts w:ascii="宋体" w:hAnsi="宋体" w:cs="宋体" w:eastAsia="宋体" w:hint="default"/>
                <w:sz w:val="21"/>
                <w:szCs w:val="21"/>
              </w:rPr>
            </w:pPr>
            <w:r>
              <w:rPr>
                <w:rFonts w:ascii="宋体" w:hAnsi="宋体" w:cs="宋体" w:eastAsia="宋体" w:hint="default"/>
                <w:sz w:val="21"/>
                <w:szCs w:val="21"/>
              </w:rPr>
              <w:t>持有无限售条</w:t>
            </w:r>
            <w:r>
              <w:rPr>
                <w:rFonts w:ascii="宋体" w:hAnsi="宋体" w:cs="宋体" w:eastAsia="宋体" w:hint="default"/>
                <w:w w:val="99"/>
                <w:sz w:val="21"/>
                <w:szCs w:val="21"/>
              </w:rPr>
              <w:t> </w:t>
            </w:r>
            <w:r>
              <w:rPr>
                <w:rFonts w:ascii="宋体" w:hAnsi="宋体" w:cs="宋体" w:eastAsia="宋体" w:hint="default"/>
                <w:sz w:val="21"/>
                <w:szCs w:val="21"/>
              </w:rPr>
              <w:t>件的股份数量</w:t>
            </w:r>
          </w:p>
        </w:tc>
        <w:tc>
          <w:tcPr>
            <w:tcW w:w="20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84"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624" w:hRule="exact"/>
        </w:trPr>
        <w:tc>
          <w:tcPr>
            <w:tcW w:w="993"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1134" w:type="dxa"/>
            <w:gridSpan w:val="2"/>
            <w:vMerge/>
            <w:tcBorders>
              <w:left w:val="single" w:sz="4" w:space="0" w:color="000000"/>
              <w:bottom w:val="single" w:sz="4" w:space="0" w:color="000000"/>
              <w:right w:val="single" w:sz="4" w:space="0" w:color="000000"/>
            </w:tcBorders>
            <w:shd w:val="clear" w:color="auto" w:fill="D3D3D3"/>
          </w:tcPr>
          <w:p>
            <w:pPr/>
          </w:p>
        </w:tc>
        <w:tc>
          <w:tcPr>
            <w:tcW w:w="1075" w:type="dxa"/>
            <w:vMerge/>
            <w:tcBorders>
              <w:left w:val="single" w:sz="4" w:space="0" w:color="000000"/>
              <w:bottom w:val="single" w:sz="4" w:space="0" w:color="000000"/>
              <w:right w:val="single" w:sz="4" w:space="0" w:color="000000"/>
            </w:tcBorders>
            <w:shd w:val="clear" w:color="auto" w:fill="D3D3D3"/>
          </w:tcPr>
          <w:p>
            <w:pPr/>
          </w:p>
        </w:tc>
        <w:tc>
          <w:tcPr>
            <w:tcW w:w="1051" w:type="dxa"/>
            <w:vMerge/>
            <w:tcBorders>
              <w:left w:val="single" w:sz="4" w:space="0" w:color="000000"/>
              <w:bottom w:val="single" w:sz="4" w:space="0" w:color="000000"/>
              <w:right w:val="single" w:sz="4" w:space="0" w:color="000000"/>
            </w:tcBorders>
            <w:shd w:val="clear" w:color="auto" w:fill="D3D3D3"/>
          </w:tcPr>
          <w:p>
            <w:pPr/>
          </w:p>
        </w:tc>
        <w:tc>
          <w:tcPr>
            <w:tcW w:w="1493" w:type="dxa"/>
            <w:vMerge/>
            <w:tcBorders>
              <w:left w:val="single" w:sz="4" w:space="0" w:color="000000"/>
              <w:bottom w:val="single" w:sz="4" w:space="0" w:color="000000"/>
              <w:right w:val="single" w:sz="4" w:space="0" w:color="000000"/>
            </w:tcBorders>
            <w:shd w:val="clear" w:color="auto" w:fill="D3D3D3"/>
          </w:tcPr>
          <w:p>
            <w:pPr/>
          </w:p>
        </w:tc>
        <w:tc>
          <w:tcPr>
            <w:tcW w:w="9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6"/>
              <w:ind w:left="71" w:right="0"/>
              <w:jc w:val="left"/>
              <w:rPr>
                <w:rFonts w:ascii="宋体" w:hAnsi="宋体" w:cs="宋体" w:eastAsia="宋体" w:hint="default"/>
                <w:sz w:val="21"/>
                <w:szCs w:val="21"/>
              </w:rPr>
            </w:pPr>
            <w:r>
              <w:rPr>
                <w:rFonts w:ascii="宋体" w:hAnsi="宋体" w:cs="宋体" w:eastAsia="宋体" w:hint="default"/>
                <w:sz w:val="21"/>
                <w:szCs w:val="21"/>
              </w:rPr>
              <w:t>股份状态</w:t>
            </w:r>
          </w:p>
        </w:tc>
        <w:tc>
          <w:tcPr>
            <w:tcW w:w="1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6"/>
              <w:ind w:left="312"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李海鹰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14.61%</w:t>
            </w:r>
            <w:r>
              <w:rPr>
                <w:rFonts w:ascii="Times New Roman"/>
                <w:sz w:val="21"/>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6" w:right="0"/>
              <w:jc w:val="left"/>
              <w:rPr>
                <w:rFonts w:ascii="Times New Roman" w:hAnsi="Times New Roman" w:cs="Times New Roman" w:eastAsia="Times New Roman" w:hint="default"/>
                <w:sz w:val="21"/>
                <w:szCs w:val="21"/>
              </w:rPr>
            </w:pPr>
            <w:r>
              <w:rPr>
                <w:rFonts w:ascii="Times New Roman"/>
                <w:sz w:val="21"/>
              </w:rPr>
              <w:t>55,025,600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22,657,600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41,269,200</w:t>
            </w:r>
            <w:r>
              <w:rPr>
                <w:rFonts w:ascii="Times New Roman"/>
                <w:sz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13,756,400</w:t>
            </w:r>
            <w:r>
              <w:rPr>
                <w:rFonts w:ascii="Times New Roman"/>
                <w:sz w:val="21"/>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13,600,000</w:t>
            </w:r>
            <w:r>
              <w:rPr>
                <w:rFonts w:ascii="Times New Roman"/>
                <w:sz w:val="21"/>
              </w:rPr>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谢春生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5.89%</w:t>
            </w:r>
            <w:r>
              <w:rPr>
                <w:rFonts w:ascii="Times New Roman"/>
                <w:sz w:val="21"/>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56" w:right="0"/>
              <w:jc w:val="left"/>
              <w:rPr>
                <w:rFonts w:ascii="Times New Roman" w:hAnsi="Times New Roman" w:cs="Times New Roman" w:eastAsia="Times New Roman" w:hint="default"/>
                <w:sz w:val="21"/>
                <w:szCs w:val="21"/>
              </w:rPr>
            </w:pPr>
            <w:r>
              <w:rPr>
                <w:rFonts w:ascii="Times New Roman"/>
                <w:sz w:val="21"/>
              </w:rPr>
              <w:t>22,168,000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9,128,000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16,626,000</w:t>
            </w:r>
            <w:r>
              <w:rPr>
                <w:rFonts w:ascii="Times New Roman"/>
                <w:sz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5,542,000</w:t>
            </w:r>
            <w:r>
              <w:rPr>
                <w:rFonts w:ascii="Times New Roman"/>
                <w:sz w:val="21"/>
              </w:rPr>
            </w:r>
          </w:p>
        </w:tc>
        <w:tc>
          <w:tcPr>
            <w:tcW w:w="99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李力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3.85%</w:t>
            </w:r>
            <w:r>
              <w:rPr>
                <w:rFonts w:ascii="Times New Roman"/>
                <w:sz w:val="21"/>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6" w:right="0"/>
              <w:jc w:val="left"/>
              <w:rPr>
                <w:rFonts w:ascii="Times New Roman" w:hAnsi="Times New Roman" w:cs="Times New Roman" w:eastAsia="Times New Roman" w:hint="default"/>
                <w:sz w:val="21"/>
                <w:szCs w:val="21"/>
              </w:rPr>
            </w:pPr>
            <w:r>
              <w:rPr>
                <w:rFonts w:ascii="Times New Roman"/>
                <w:sz w:val="21"/>
              </w:rPr>
              <w:t>14,489,937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5,911,437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7,291,725</w:t>
            </w:r>
            <w:r>
              <w:rPr>
                <w:rFonts w:ascii="Times New Roman"/>
                <w:sz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7,198,212</w:t>
            </w:r>
            <w:r>
              <w:rPr>
                <w:rFonts w:ascii="Times New Roman"/>
                <w:sz w:val="21"/>
              </w:rPr>
            </w:r>
          </w:p>
        </w:tc>
        <w:tc>
          <w:tcPr>
            <w:tcW w:w="99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胡江平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3.42%</w:t>
            </w:r>
            <w:r>
              <w:rPr>
                <w:rFonts w:ascii="Times New Roman"/>
                <w:sz w:val="21"/>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56" w:right="0"/>
              <w:jc w:val="left"/>
              <w:rPr>
                <w:rFonts w:ascii="Times New Roman" w:hAnsi="Times New Roman" w:cs="Times New Roman" w:eastAsia="Times New Roman" w:hint="default"/>
                <w:sz w:val="21"/>
                <w:szCs w:val="21"/>
              </w:rPr>
            </w:pPr>
            <w:r>
              <w:rPr>
                <w:rFonts w:ascii="Times New Roman"/>
                <w:sz w:val="21"/>
              </w:rPr>
              <w:t>12,897,600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-8,400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9,397,600</w:t>
            </w:r>
            <w:r>
              <w:rPr>
                <w:rFonts w:ascii="Times New Roman"/>
                <w:sz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3,500,000</w:t>
            </w:r>
            <w:r>
              <w:rPr>
                <w:rFonts w:ascii="Times New Roman"/>
                <w:sz w:val="21"/>
              </w:rPr>
            </w:r>
          </w:p>
        </w:tc>
        <w:tc>
          <w:tcPr>
            <w:tcW w:w="99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刘锐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2.64%</w:t>
            </w:r>
            <w:r>
              <w:rPr>
                <w:rFonts w:ascii="Times New Roman"/>
                <w:sz w:val="21"/>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1" w:right="0"/>
              <w:jc w:val="left"/>
              <w:rPr>
                <w:rFonts w:ascii="Times New Roman" w:hAnsi="Times New Roman" w:cs="Times New Roman" w:eastAsia="Times New Roman" w:hint="default"/>
                <w:sz w:val="21"/>
                <w:szCs w:val="21"/>
              </w:rPr>
            </w:pPr>
            <w:r>
              <w:rPr>
                <w:rFonts w:ascii="Times New Roman"/>
                <w:sz w:val="21"/>
              </w:rPr>
              <w:t>9,935,650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1,809,650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6,907,100</w:t>
            </w:r>
            <w:r>
              <w:rPr>
                <w:rFonts w:ascii="Times New Roman"/>
                <w:sz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3,028,550</w:t>
            </w:r>
            <w:r>
              <w:rPr>
                <w:rFonts w:ascii="Times New Roman"/>
                <w:sz w:val="21"/>
              </w:rPr>
            </w:r>
          </w:p>
        </w:tc>
        <w:tc>
          <w:tcPr>
            <w:tcW w:w="99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李劲松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2.51%</w:t>
            </w:r>
            <w:r>
              <w:rPr>
                <w:rFonts w:ascii="Times New Roman"/>
                <w:sz w:val="21"/>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61" w:right="0"/>
              <w:jc w:val="left"/>
              <w:rPr>
                <w:rFonts w:ascii="Times New Roman" w:hAnsi="Times New Roman" w:cs="Times New Roman" w:eastAsia="Times New Roman" w:hint="default"/>
                <w:sz w:val="21"/>
                <w:szCs w:val="21"/>
              </w:rPr>
            </w:pPr>
            <w:r>
              <w:rPr>
                <w:rFonts w:ascii="Times New Roman"/>
                <w:sz w:val="21"/>
              </w:rPr>
              <w:t>9,457,547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-173,553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9,457,547</w:t>
            </w:r>
            <w:r>
              <w:rPr>
                <w:rFonts w:ascii="Times New Roman"/>
                <w:sz w:val="21"/>
              </w:rPr>
            </w:r>
          </w:p>
        </w:tc>
        <w:tc>
          <w:tcPr>
            <w:tcW w:w="99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李翀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2.50%</w:t>
            </w:r>
            <w:r>
              <w:rPr>
                <w:rFonts w:ascii="Times New Roman"/>
                <w:sz w:val="21"/>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1" w:right="0"/>
              <w:jc w:val="left"/>
              <w:rPr>
                <w:rFonts w:ascii="Times New Roman" w:hAnsi="Times New Roman" w:cs="Times New Roman" w:eastAsia="Times New Roman" w:hint="default"/>
                <w:sz w:val="21"/>
                <w:szCs w:val="21"/>
              </w:rPr>
            </w:pPr>
            <w:r>
              <w:rPr>
                <w:rFonts w:ascii="Times New Roman"/>
                <w:sz w:val="21"/>
              </w:rPr>
              <w:t>9,399,147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3,353,217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5,139,041</w:t>
            </w:r>
            <w:r>
              <w:rPr>
                <w:rFonts w:ascii="Times New Roman"/>
                <w:sz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4,260,106</w:t>
            </w:r>
            <w:r>
              <w:rPr>
                <w:rFonts w:ascii="Times New Roman"/>
                <w:sz w:val="21"/>
              </w:rPr>
            </w:r>
          </w:p>
        </w:tc>
        <w:tc>
          <w:tcPr>
            <w:tcW w:w="99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120"/>
              <w:jc w:val="both"/>
              <w:rPr>
                <w:rFonts w:ascii="宋体" w:hAnsi="宋体" w:cs="宋体" w:eastAsia="宋体" w:hint="default"/>
                <w:sz w:val="21"/>
                <w:szCs w:val="21"/>
              </w:rPr>
            </w:pPr>
            <w:r>
              <w:rPr>
                <w:rFonts w:ascii="宋体" w:hAnsi="宋体" w:cs="宋体" w:eastAsia="宋体" w:hint="default"/>
                <w:sz w:val="21"/>
                <w:szCs w:val="21"/>
              </w:rPr>
              <w:t>中国建设</w:t>
            </w:r>
            <w:r>
              <w:rPr>
                <w:rFonts w:ascii="宋体" w:hAnsi="宋体" w:cs="宋体" w:eastAsia="宋体" w:hint="default"/>
                <w:w w:val="99"/>
                <w:sz w:val="21"/>
                <w:szCs w:val="21"/>
              </w:rPr>
              <w:t> </w:t>
            </w:r>
            <w:r>
              <w:rPr>
                <w:rFonts w:ascii="宋体" w:hAnsi="宋体" w:cs="宋体" w:eastAsia="宋体" w:hint="default"/>
                <w:sz w:val="21"/>
                <w:szCs w:val="21"/>
              </w:rPr>
              <w:t>银行－信</w:t>
            </w:r>
            <w:r>
              <w:rPr>
                <w:rFonts w:ascii="宋体" w:hAnsi="宋体" w:cs="宋体" w:eastAsia="宋体" w:hint="default"/>
                <w:w w:val="99"/>
                <w:sz w:val="21"/>
                <w:szCs w:val="21"/>
              </w:rPr>
              <w:t> </w:t>
            </w:r>
            <w:r>
              <w:rPr>
                <w:rFonts w:ascii="宋体" w:hAnsi="宋体" w:cs="宋体" w:eastAsia="宋体" w:hint="default"/>
                <w:sz w:val="21"/>
                <w:szCs w:val="21"/>
              </w:rPr>
              <w:t>达澳银领</w:t>
            </w:r>
            <w:r>
              <w:rPr>
                <w:rFonts w:ascii="宋体" w:hAnsi="宋体" w:cs="宋体" w:eastAsia="宋体" w:hint="default"/>
                <w:w w:val="99"/>
                <w:sz w:val="21"/>
                <w:szCs w:val="21"/>
              </w:rPr>
              <w:t> </w:t>
            </w:r>
            <w:r>
              <w:rPr>
                <w:rFonts w:ascii="宋体" w:hAnsi="宋体" w:cs="宋体" w:eastAsia="宋体" w:hint="default"/>
                <w:sz w:val="21"/>
                <w:szCs w:val="21"/>
              </w:rPr>
              <w:t>先增长股</w:t>
            </w:r>
            <w:r>
              <w:rPr>
                <w:rFonts w:ascii="宋体" w:hAnsi="宋体" w:cs="宋体" w:eastAsia="宋体" w:hint="default"/>
                <w:w w:val="99"/>
                <w:sz w:val="21"/>
                <w:szCs w:val="21"/>
              </w:rPr>
              <w:t> </w:t>
            </w:r>
            <w:r>
              <w:rPr>
                <w:rFonts w:ascii="宋体" w:hAnsi="宋体" w:cs="宋体" w:eastAsia="宋体" w:hint="default"/>
                <w:sz w:val="21"/>
                <w:szCs w:val="21"/>
              </w:rPr>
              <w:t>票型证券</w:t>
            </w:r>
            <w:r>
              <w:rPr>
                <w:rFonts w:ascii="宋体" w:hAnsi="宋体" w:cs="宋体" w:eastAsia="宋体" w:hint="default"/>
                <w:w w:val="99"/>
                <w:sz w:val="21"/>
                <w:szCs w:val="21"/>
              </w:rPr>
              <w:t> </w:t>
            </w:r>
            <w:r>
              <w:rPr>
                <w:rFonts w:ascii="宋体" w:hAnsi="宋体" w:cs="宋体" w:eastAsia="宋体" w:hint="default"/>
                <w:sz w:val="21"/>
                <w:szCs w:val="21"/>
              </w:rPr>
              <w:t>投资基金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2.25%</w:t>
            </w:r>
            <w:r>
              <w:rPr>
                <w:rFonts w:ascii="Times New Roman"/>
                <w:sz w:val="21"/>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61" w:right="0"/>
              <w:jc w:val="left"/>
              <w:rPr>
                <w:rFonts w:ascii="Times New Roman" w:hAnsi="Times New Roman" w:cs="Times New Roman" w:eastAsia="Times New Roman" w:hint="default"/>
                <w:sz w:val="21"/>
                <w:szCs w:val="21"/>
              </w:rPr>
            </w:pPr>
            <w:r>
              <w:rPr>
                <w:rFonts w:ascii="Times New Roman"/>
                <w:sz w:val="21"/>
              </w:rPr>
              <w:t>8,491,729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2,580,650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8,491,729</w:t>
            </w:r>
            <w:r>
              <w:rPr>
                <w:rFonts w:ascii="Times New Roman"/>
                <w:sz w:val="21"/>
              </w:rPr>
            </w:r>
          </w:p>
        </w:tc>
        <w:tc>
          <w:tcPr>
            <w:tcW w:w="99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苗卫东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2.13%</w:t>
            </w:r>
            <w:r>
              <w:rPr>
                <w:rFonts w:ascii="Times New Roman"/>
                <w:sz w:val="21"/>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1" w:right="0"/>
              <w:jc w:val="left"/>
              <w:rPr>
                <w:rFonts w:ascii="Times New Roman" w:hAnsi="Times New Roman" w:cs="Times New Roman" w:eastAsia="Times New Roman" w:hint="default"/>
                <w:sz w:val="21"/>
                <w:szCs w:val="21"/>
              </w:rPr>
            </w:pPr>
            <w:r>
              <w:rPr>
                <w:rFonts w:ascii="Times New Roman"/>
                <w:sz w:val="21"/>
              </w:rPr>
              <w:t>8,010,784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256,534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w w:val="95"/>
                <w:sz w:val="21"/>
              </w:rPr>
              <w:t>6,591,113</w:t>
            </w:r>
            <w:r>
              <w:rPr>
                <w:rFonts w:ascii="Times New Roman"/>
                <w:spacing w:val="-1"/>
                <w:sz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1,419,671</w:t>
            </w:r>
            <w:r>
              <w:rPr>
                <w:rFonts w:ascii="Times New Roman"/>
                <w:sz w:val="21"/>
              </w:rPr>
            </w:r>
          </w:p>
        </w:tc>
        <w:tc>
          <w:tcPr>
            <w:tcW w:w="99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120"/>
              <w:jc w:val="both"/>
              <w:rPr>
                <w:rFonts w:ascii="宋体" w:hAnsi="宋体" w:cs="宋体" w:eastAsia="宋体" w:hint="default"/>
                <w:sz w:val="21"/>
                <w:szCs w:val="21"/>
              </w:rPr>
            </w:pPr>
            <w:r>
              <w:rPr>
                <w:rFonts w:ascii="宋体" w:hAnsi="宋体" w:cs="宋体" w:eastAsia="宋体" w:hint="default"/>
                <w:sz w:val="21"/>
                <w:szCs w:val="21"/>
              </w:rPr>
              <w:t>中国银河</w:t>
            </w:r>
            <w:r>
              <w:rPr>
                <w:rFonts w:ascii="宋体" w:hAnsi="宋体" w:cs="宋体" w:eastAsia="宋体" w:hint="default"/>
                <w:w w:val="99"/>
                <w:sz w:val="21"/>
                <w:szCs w:val="21"/>
              </w:rPr>
              <w:t> </w:t>
            </w:r>
            <w:r>
              <w:rPr>
                <w:rFonts w:ascii="宋体" w:hAnsi="宋体" w:cs="宋体" w:eastAsia="宋体" w:hint="default"/>
                <w:sz w:val="21"/>
                <w:szCs w:val="21"/>
              </w:rPr>
              <w:t>投资管理</w:t>
            </w:r>
            <w:r>
              <w:rPr>
                <w:rFonts w:ascii="宋体" w:hAnsi="宋体" w:cs="宋体" w:eastAsia="宋体" w:hint="default"/>
                <w:w w:val="99"/>
                <w:sz w:val="21"/>
                <w:szCs w:val="21"/>
              </w:rPr>
              <w:t> </w:t>
            </w:r>
            <w:r>
              <w:rPr>
                <w:rFonts w:ascii="宋体" w:hAnsi="宋体" w:cs="宋体" w:eastAsia="宋体" w:hint="default"/>
                <w:sz w:val="21"/>
                <w:szCs w:val="21"/>
              </w:rPr>
              <w:t>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2.08%</w:t>
            </w:r>
            <w:r>
              <w:rPr>
                <w:rFonts w:ascii="Times New Roman"/>
                <w:sz w:val="21"/>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61" w:right="0"/>
              <w:jc w:val="left"/>
              <w:rPr>
                <w:rFonts w:ascii="Times New Roman" w:hAnsi="Times New Roman" w:cs="Times New Roman" w:eastAsia="Times New Roman" w:hint="default"/>
                <w:sz w:val="21"/>
                <w:szCs w:val="21"/>
              </w:rPr>
            </w:pPr>
            <w:r>
              <w:rPr>
                <w:rFonts w:ascii="Times New Roman"/>
                <w:sz w:val="21"/>
              </w:rPr>
              <w:t>7,820,000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3,220,000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7,820,000</w:t>
            </w:r>
            <w:r>
              <w:rPr>
                <w:rFonts w:ascii="Times New Roman"/>
                <w:sz w:val="21"/>
              </w:rPr>
            </w:r>
          </w:p>
        </w:tc>
        <w:tc>
          <w:tcPr>
            <w:tcW w:w="99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1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181"/>
              <w:ind w:left="23" w:right="203"/>
              <w:jc w:val="both"/>
              <w:rPr>
                <w:rFonts w:ascii="宋体" w:hAnsi="宋体" w:cs="宋体" w:eastAsia="宋体" w:hint="default"/>
                <w:sz w:val="21"/>
                <w:szCs w:val="21"/>
              </w:rPr>
            </w:pPr>
            <w:r>
              <w:rPr>
                <w:rFonts w:ascii="宋体" w:hAnsi="宋体" w:cs="宋体" w:eastAsia="宋体" w:hint="default"/>
                <w:sz w:val="21"/>
                <w:szCs w:val="21"/>
              </w:rPr>
              <w:t>战略投资者或一般法</w:t>
            </w:r>
            <w:r>
              <w:rPr>
                <w:rFonts w:ascii="宋体" w:hAnsi="宋体" w:cs="宋体" w:eastAsia="宋体" w:hint="default"/>
                <w:w w:val="99"/>
                <w:sz w:val="21"/>
                <w:szCs w:val="21"/>
              </w:rPr>
              <w:t> </w:t>
            </w:r>
            <w:r>
              <w:rPr>
                <w:rFonts w:ascii="宋体" w:hAnsi="宋体" w:cs="宋体" w:eastAsia="宋体" w:hint="default"/>
                <w:sz w:val="21"/>
                <w:szCs w:val="21"/>
              </w:rPr>
              <w:t>人因配售新股成为前</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名股东的情况</w:t>
            </w:r>
          </w:p>
        </w:tc>
        <w:tc>
          <w:tcPr>
            <w:tcW w:w="7796" w:type="dxa"/>
            <w:gridSpan w:val="8"/>
            <w:tcBorders>
              <w:top w:val="single" w:sz="4" w:space="0" w:color="000000"/>
              <w:left w:val="single" w:sz="4" w:space="0" w:color="000000"/>
              <w:bottom w:val="single" w:sz="4" w:space="0" w:color="000000"/>
              <w:right w:val="single" w:sz="4" w:space="0" w:color="000000"/>
            </w:tcBorders>
          </w:tcPr>
          <w:p>
            <w:pPr>
              <w:pStyle w:val="TableParagraph"/>
              <w:spacing w:line="261" w:lineRule="auto" w:before="25"/>
              <w:ind w:left="22" w:right="21"/>
              <w:jc w:val="both"/>
              <w:rPr>
                <w:rFonts w:ascii="宋体" w:hAnsi="宋体" w:cs="宋体" w:eastAsia="宋体" w:hint="default"/>
                <w:sz w:val="21"/>
                <w:szCs w:val="21"/>
              </w:rPr>
            </w:pPr>
            <w:r>
              <w:rPr>
                <w:rFonts w:ascii="宋体" w:hAnsi="宋体" w:cs="宋体" w:eastAsia="宋体" w:hint="default"/>
                <w:w w:val="95"/>
                <w:sz w:val="21"/>
                <w:szCs w:val="21"/>
              </w:rPr>
              <w:t>中国建设银行－信达澳银领先增长股票型证券投资基金、中国银河投资管理有限公司</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sz w:val="21"/>
                <w:szCs w:val="21"/>
              </w:rPr>
              <w:t>因参与公司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年非公开发行，分别认购股份</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4,437,320</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股、</w:t>
            </w:r>
            <w:r>
              <w:rPr>
                <w:rFonts w:ascii="Times New Roman" w:hAnsi="Times New Roman" w:cs="Times New Roman" w:eastAsia="Times New Roman" w:hint="default"/>
                <w:spacing w:val="-4"/>
                <w:sz w:val="21"/>
                <w:szCs w:val="21"/>
              </w:rPr>
              <w:t>4,600,000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股成为公司的</w:t>
            </w:r>
            <w:r>
              <w:rPr>
                <w:rFonts w:ascii="宋体" w:hAnsi="宋体" w:cs="宋体" w:eastAsia="宋体" w:hint="default"/>
                <w:w w:val="99"/>
                <w:sz w:val="21"/>
                <w:szCs w:val="21"/>
              </w:rPr>
              <w:t> </w:t>
            </w:r>
            <w:r>
              <w:rPr>
                <w:rFonts w:ascii="宋体" w:hAnsi="宋体" w:cs="宋体" w:eastAsia="宋体" w:hint="default"/>
                <w:spacing w:val="-3"/>
                <w:sz w:val="21"/>
                <w:szCs w:val="21"/>
              </w:rPr>
              <w:t>前十大股东，并自愿锁定一年。</w:t>
            </w:r>
            <w:r>
              <w:rPr>
                <w:rFonts w:ascii="Times New Roman" w:hAnsi="Times New Roman" w:cs="Times New Roman" w:eastAsia="Times New Roman" w:hint="default"/>
                <w:spacing w:val="-3"/>
                <w:sz w:val="21"/>
                <w:szCs w:val="21"/>
              </w:rPr>
              <w:t>2014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日公司实施半年度利润分配，其所持</w:t>
            </w:r>
            <w:r>
              <w:rPr>
                <w:rFonts w:ascii="宋体" w:hAnsi="宋体" w:cs="宋体" w:eastAsia="宋体" w:hint="default"/>
                <w:w w:val="99"/>
                <w:sz w:val="21"/>
                <w:szCs w:val="21"/>
              </w:rPr>
              <w:t> </w:t>
            </w:r>
            <w:r>
              <w:rPr>
                <w:rFonts w:ascii="宋体" w:hAnsi="宋体" w:cs="宋体" w:eastAsia="宋体" w:hint="default"/>
                <w:sz w:val="21"/>
                <w:szCs w:val="21"/>
              </w:rPr>
              <w:t>股份相应增加。上述股东股份于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日解禁上市流通。</w:t>
            </w:r>
          </w:p>
        </w:tc>
      </w:tr>
      <w:tr>
        <w:trPr>
          <w:trHeight w:val="712" w:hRule="exact"/>
        </w:trPr>
        <w:tc>
          <w:tcPr>
            <w:tcW w:w="21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7"/>
              <w:ind w:left="23" w:right="203"/>
              <w:jc w:val="left"/>
              <w:rPr>
                <w:rFonts w:ascii="宋体" w:hAnsi="宋体" w:cs="宋体" w:eastAsia="宋体" w:hint="default"/>
                <w:sz w:val="21"/>
                <w:szCs w:val="21"/>
              </w:rPr>
            </w:pPr>
            <w:r>
              <w:rPr>
                <w:rFonts w:ascii="宋体" w:hAnsi="宋体" w:cs="宋体" w:eastAsia="宋体" w:hint="default"/>
                <w:sz w:val="21"/>
                <w:szCs w:val="21"/>
              </w:rPr>
              <w:t>上述股东关联关系或</w:t>
            </w:r>
            <w:r>
              <w:rPr>
                <w:rFonts w:ascii="宋体" w:hAnsi="宋体" w:cs="宋体" w:eastAsia="宋体" w:hint="default"/>
                <w:w w:val="99"/>
                <w:sz w:val="21"/>
                <w:szCs w:val="21"/>
              </w:rPr>
              <w:t> </w:t>
            </w:r>
            <w:r>
              <w:rPr>
                <w:rFonts w:ascii="宋体" w:hAnsi="宋体" w:cs="宋体" w:eastAsia="宋体" w:hint="default"/>
                <w:sz w:val="21"/>
                <w:szCs w:val="21"/>
              </w:rPr>
              <w:t>一致行动的说明</w:t>
            </w:r>
          </w:p>
        </w:tc>
        <w:tc>
          <w:tcPr>
            <w:tcW w:w="779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上述股东无关联关系，也非一致行动人。</w:t>
            </w:r>
          </w:p>
        </w:tc>
      </w:tr>
    </w:tbl>
    <w:p>
      <w:pPr>
        <w:spacing w:after="0" w:line="240" w:lineRule="auto"/>
        <w:jc w:val="left"/>
        <w:rPr>
          <w:rFonts w:ascii="宋体" w:hAnsi="宋体" w:cs="宋体" w:eastAsia="宋体" w:hint="default"/>
          <w:sz w:val="21"/>
          <w:szCs w:val="21"/>
        </w:rPr>
        <w:sectPr>
          <w:type w:val="continuous"/>
          <w:pgSz w:w="11910" w:h="16840"/>
          <w:pgMar w:top="1060" w:bottom="1160" w:left="880" w:right="880"/>
        </w:sectPr>
      </w:pPr>
    </w:p>
    <w:p>
      <w:pPr>
        <w:spacing w:line="240" w:lineRule="auto" w:before="5"/>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2871"/>
        <w:gridCol w:w="3367"/>
        <w:gridCol w:w="1559"/>
        <w:gridCol w:w="2126"/>
      </w:tblGrid>
      <w:tr>
        <w:trPr>
          <w:trHeight w:val="402" w:hRule="exact"/>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名无限售条件股东持股情况</w:t>
            </w:r>
          </w:p>
        </w:tc>
      </w:tr>
      <w:tr>
        <w:trPr>
          <w:trHeight w:val="402" w:hRule="exact"/>
        </w:trPr>
        <w:tc>
          <w:tcPr>
            <w:tcW w:w="28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sz w:val="21"/>
                <w:szCs w:val="21"/>
              </w:rPr>
              <w:t>报告期末持有无限售条件股份数量</w:t>
            </w:r>
          </w:p>
        </w:tc>
        <w:tc>
          <w:tcPr>
            <w:tcW w:w="36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402" w:hRule="exact"/>
        </w:trPr>
        <w:tc>
          <w:tcPr>
            <w:tcW w:w="2871" w:type="dxa"/>
            <w:vMerge/>
            <w:tcBorders>
              <w:left w:val="single" w:sz="4" w:space="0" w:color="000000"/>
              <w:bottom w:val="single" w:sz="4" w:space="0" w:color="000000"/>
              <w:right w:val="single" w:sz="4" w:space="0" w:color="000000"/>
            </w:tcBorders>
            <w:shd w:val="clear" w:color="auto" w:fill="D3D3D3"/>
          </w:tcPr>
          <w:p>
            <w:pPr/>
          </w:p>
        </w:tc>
        <w:tc>
          <w:tcPr>
            <w:tcW w:w="3367" w:type="dxa"/>
            <w:vMerge/>
            <w:tcBorders>
              <w:left w:val="single" w:sz="4" w:space="0" w:color="000000"/>
              <w:bottom w:val="single" w:sz="4" w:space="0" w:color="000000"/>
              <w:right w:val="single" w:sz="4" w:space="0" w:color="000000"/>
            </w:tcBorders>
            <w:shd w:val="clear" w:color="auto" w:fill="D3D3D3"/>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354"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402"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李海鹰</w:t>
            </w:r>
          </w:p>
        </w:tc>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13,756,400</w:t>
            </w:r>
            <w:r>
              <w:rPr>
                <w:rFonts w:ascii="Times New Roman"/>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13,756,400</w:t>
            </w:r>
            <w:r>
              <w:rPr>
                <w:rFonts w:ascii="Times New Roman"/>
                <w:sz w:val="21"/>
              </w:rPr>
            </w:r>
          </w:p>
        </w:tc>
      </w:tr>
      <w:tr>
        <w:trPr>
          <w:trHeight w:val="402"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李劲松</w:t>
            </w:r>
          </w:p>
        </w:tc>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9,457,547</w:t>
            </w:r>
            <w:r>
              <w:rPr>
                <w:rFonts w:ascii="Times New Roman"/>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9,457,547</w:t>
            </w:r>
            <w:r>
              <w:rPr>
                <w:rFonts w:ascii="Times New Roman"/>
                <w:sz w:val="21"/>
              </w:rPr>
            </w:r>
          </w:p>
        </w:tc>
      </w:tr>
      <w:tr>
        <w:trPr>
          <w:trHeight w:val="714"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5"/>
              <w:ind w:left="23" w:right="107"/>
              <w:jc w:val="left"/>
              <w:rPr>
                <w:rFonts w:ascii="宋体" w:hAnsi="宋体" w:cs="宋体" w:eastAsia="宋体" w:hint="default"/>
                <w:sz w:val="21"/>
                <w:szCs w:val="21"/>
              </w:rPr>
            </w:pPr>
            <w:r>
              <w:rPr>
                <w:rFonts w:ascii="宋体" w:hAnsi="宋体" w:cs="宋体" w:eastAsia="宋体" w:hint="default"/>
                <w:sz w:val="21"/>
                <w:szCs w:val="21"/>
              </w:rPr>
              <w:t>中国建设银行－信达澳银领先</w:t>
            </w:r>
            <w:r>
              <w:rPr>
                <w:rFonts w:ascii="宋体" w:hAnsi="宋体" w:cs="宋体" w:eastAsia="宋体" w:hint="default"/>
                <w:w w:val="99"/>
                <w:sz w:val="21"/>
                <w:szCs w:val="21"/>
              </w:rPr>
              <w:t> </w:t>
            </w:r>
            <w:r>
              <w:rPr>
                <w:rFonts w:ascii="宋体" w:hAnsi="宋体" w:cs="宋体" w:eastAsia="宋体" w:hint="default"/>
                <w:sz w:val="21"/>
                <w:szCs w:val="21"/>
              </w:rPr>
              <w:t>增长股票型证券投资基金</w:t>
            </w:r>
          </w:p>
        </w:tc>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8,491,729</w:t>
            </w:r>
            <w:r>
              <w:rPr>
                <w:rFonts w:ascii="Times New Roman"/>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8,491,729</w:t>
            </w:r>
            <w:r>
              <w:rPr>
                <w:rFonts w:ascii="Times New Roman"/>
                <w:sz w:val="21"/>
              </w:rPr>
            </w:r>
          </w:p>
        </w:tc>
      </w:tr>
      <w:tr>
        <w:trPr>
          <w:trHeight w:val="402"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中国银河投资管理有限公司</w:t>
            </w:r>
          </w:p>
        </w:tc>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7,820,000</w:t>
            </w:r>
            <w:r>
              <w:rPr>
                <w:rFonts w:ascii="Times New Roman"/>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7,820,000</w:t>
            </w:r>
            <w:r>
              <w:rPr>
                <w:rFonts w:ascii="Times New Roman"/>
                <w:sz w:val="21"/>
              </w:rPr>
            </w:r>
          </w:p>
        </w:tc>
      </w:tr>
      <w:tr>
        <w:trPr>
          <w:trHeight w:val="402"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申银万国证券股份有限公司</w:t>
            </w:r>
          </w:p>
        </w:tc>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7,643,444</w:t>
            </w:r>
            <w:r>
              <w:rPr>
                <w:rFonts w:ascii="Times New Roman"/>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7,643,444</w:t>
            </w:r>
            <w:r>
              <w:rPr>
                <w:rFonts w:ascii="Times New Roman"/>
                <w:sz w:val="21"/>
              </w:rPr>
            </w:r>
          </w:p>
        </w:tc>
      </w:tr>
      <w:tr>
        <w:trPr>
          <w:trHeight w:val="402"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李力</w:t>
            </w:r>
          </w:p>
        </w:tc>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7,198,212</w:t>
            </w:r>
            <w:r>
              <w:rPr>
                <w:rFonts w:ascii="Times New Roman"/>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7,198,212</w:t>
            </w:r>
            <w:r>
              <w:rPr>
                <w:rFonts w:ascii="Times New Roman"/>
                <w:sz w:val="21"/>
              </w:rPr>
            </w:r>
          </w:p>
        </w:tc>
      </w:tr>
      <w:tr>
        <w:trPr>
          <w:trHeight w:val="402"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袁亚琴</w:t>
            </w:r>
          </w:p>
        </w:tc>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5,642,608</w:t>
            </w:r>
            <w:r>
              <w:rPr>
                <w:rFonts w:ascii="Times New Roman"/>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5,642,608</w:t>
            </w:r>
            <w:r>
              <w:rPr>
                <w:rFonts w:ascii="Times New Roman"/>
                <w:sz w:val="21"/>
              </w:rPr>
            </w:r>
          </w:p>
        </w:tc>
      </w:tr>
      <w:tr>
        <w:trPr>
          <w:trHeight w:val="402"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谢春生</w:t>
            </w:r>
          </w:p>
        </w:tc>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5,542,000</w:t>
            </w:r>
            <w:r>
              <w:rPr>
                <w:rFonts w:ascii="Times New Roman"/>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5,542,000</w:t>
            </w:r>
            <w:r>
              <w:rPr>
                <w:rFonts w:ascii="Times New Roman"/>
                <w:sz w:val="21"/>
              </w:rPr>
            </w:r>
          </w:p>
        </w:tc>
      </w:tr>
      <w:tr>
        <w:trPr>
          <w:trHeight w:val="402"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李翀</w:t>
            </w:r>
          </w:p>
        </w:tc>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4,260,106</w:t>
            </w:r>
            <w:r>
              <w:rPr>
                <w:rFonts w:ascii="Times New Roman"/>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4,260,106</w:t>
            </w:r>
            <w:r>
              <w:rPr>
                <w:rFonts w:ascii="Times New Roman"/>
                <w:sz w:val="21"/>
              </w:rPr>
            </w:r>
          </w:p>
        </w:tc>
      </w:tr>
      <w:tr>
        <w:trPr>
          <w:trHeight w:val="402"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西部证券股份有限公司</w:t>
            </w:r>
          </w:p>
        </w:tc>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4,000,000</w:t>
            </w:r>
            <w:r>
              <w:rPr>
                <w:rFonts w:ascii="Times New Roman"/>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4,000,000</w:t>
            </w:r>
            <w:r>
              <w:rPr>
                <w:rFonts w:ascii="Times New Roman"/>
                <w:sz w:val="21"/>
              </w:rPr>
            </w:r>
          </w:p>
        </w:tc>
      </w:tr>
      <w:tr>
        <w:trPr>
          <w:trHeight w:val="1650" w:hRule="exact"/>
        </w:trPr>
        <w:tc>
          <w:tcPr>
            <w:tcW w:w="2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56" w:lineRule="auto"/>
              <w:ind w:left="23" w:right="23"/>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名无限售流通股股东之</w:t>
            </w:r>
            <w:r>
              <w:rPr>
                <w:rFonts w:ascii="宋体" w:hAnsi="宋体" w:cs="宋体" w:eastAsia="宋体" w:hint="default"/>
                <w:w w:val="99"/>
                <w:sz w:val="21"/>
                <w:szCs w:val="21"/>
              </w:rPr>
              <w:t> </w:t>
            </w:r>
            <w:r>
              <w:rPr>
                <w:rFonts w:ascii="宋体" w:hAnsi="宋体" w:cs="宋体" w:eastAsia="宋体" w:hint="default"/>
                <w:spacing w:val="-4"/>
                <w:sz w:val="21"/>
                <w:szCs w:val="21"/>
              </w:rPr>
              <w:t>间，以及前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名无限售流通股</w:t>
            </w:r>
            <w:r>
              <w:rPr>
                <w:rFonts w:ascii="宋体" w:hAnsi="宋体" w:cs="宋体" w:eastAsia="宋体" w:hint="default"/>
                <w:w w:val="99"/>
                <w:sz w:val="21"/>
                <w:szCs w:val="21"/>
              </w:rPr>
              <w:t> </w:t>
            </w:r>
            <w:r>
              <w:rPr>
                <w:rFonts w:ascii="宋体" w:hAnsi="宋体" w:cs="宋体" w:eastAsia="宋体" w:hint="default"/>
                <w:sz w:val="21"/>
                <w:szCs w:val="21"/>
              </w:rPr>
              <w:t>股东和前</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名股东之间关联关</w:t>
            </w:r>
            <w:r>
              <w:rPr>
                <w:rFonts w:ascii="宋体" w:hAnsi="宋体" w:cs="宋体" w:eastAsia="宋体" w:hint="default"/>
                <w:w w:val="99"/>
                <w:sz w:val="21"/>
                <w:szCs w:val="21"/>
              </w:rPr>
              <w:t> </w:t>
            </w:r>
            <w:r>
              <w:rPr>
                <w:rFonts w:ascii="宋体" w:hAnsi="宋体" w:cs="宋体" w:eastAsia="宋体" w:hint="default"/>
                <w:sz w:val="21"/>
                <w:szCs w:val="21"/>
              </w:rPr>
              <w:t>系或一致行动的说明</w:t>
            </w:r>
          </w:p>
        </w:tc>
        <w:tc>
          <w:tcPr>
            <w:tcW w:w="70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1" w:lineRule="auto" w:before="25"/>
              <w:ind w:left="22" w:right="24"/>
              <w:jc w:val="both"/>
              <w:rPr>
                <w:rFonts w:ascii="宋体" w:hAnsi="宋体" w:cs="宋体" w:eastAsia="宋体" w:hint="default"/>
                <w:sz w:val="21"/>
                <w:szCs w:val="21"/>
              </w:rPr>
            </w:pPr>
            <w:r>
              <w:rPr>
                <w:rFonts w:ascii="宋体" w:hAnsi="宋体" w:cs="宋体" w:eastAsia="宋体" w:hint="default"/>
                <w:sz w:val="21"/>
                <w:szCs w:val="21"/>
              </w:rPr>
              <w:t>公司前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名无限售流通股股东之间，以及前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名无限售流通股股东和前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名股东之间，袁亚琴女士与李海鹰先生为一致行动人（袁亚琴为李海鹰的母</w:t>
            </w:r>
            <w:r>
              <w:rPr>
                <w:rFonts w:ascii="宋体" w:hAnsi="宋体" w:cs="宋体" w:eastAsia="宋体" w:hint="default"/>
                <w:w w:val="99"/>
                <w:sz w:val="21"/>
                <w:szCs w:val="21"/>
              </w:rPr>
              <w:t> </w:t>
            </w:r>
            <w:r>
              <w:rPr>
                <w:rFonts w:ascii="宋体" w:hAnsi="宋体" w:cs="宋体" w:eastAsia="宋体" w:hint="default"/>
                <w:sz w:val="21"/>
                <w:szCs w:val="21"/>
              </w:rPr>
              <w:t>亲）。除此之外未知公司前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名无限售流通股股东之间，以及前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名无限</w:t>
            </w:r>
            <w:r>
              <w:rPr>
                <w:rFonts w:ascii="宋体" w:hAnsi="宋体" w:cs="宋体" w:eastAsia="宋体" w:hint="default"/>
                <w:w w:val="99"/>
                <w:sz w:val="21"/>
                <w:szCs w:val="21"/>
              </w:rPr>
              <w:t> </w:t>
            </w:r>
            <w:r>
              <w:rPr>
                <w:rFonts w:ascii="宋体" w:hAnsi="宋体" w:cs="宋体" w:eastAsia="宋体" w:hint="default"/>
                <w:sz w:val="21"/>
                <w:szCs w:val="21"/>
              </w:rPr>
              <w:t>售流通股股东和前</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名股东之间是否存在关联关系，也未知是否属于一致行</w:t>
            </w:r>
            <w:r>
              <w:rPr>
                <w:rFonts w:ascii="宋体" w:hAnsi="宋体" w:cs="宋体" w:eastAsia="宋体" w:hint="default"/>
                <w:w w:val="99"/>
                <w:sz w:val="21"/>
                <w:szCs w:val="21"/>
              </w:rPr>
              <w:t> </w:t>
            </w:r>
            <w:r>
              <w:rPr>
                <w:rFonts w:ascii="宋体" w:hAnsi="宋体" w:cs="宋体" w:eastAsia="宋体" w:hint="default"/>
                <w:sz w:val="21"/>
                <w:szCs w:val="21"/>
              </w:rPr>
              <w:t>动人。</w:t>
            </w:r>
          </w:p>
        </w:tc>
      </w:tr>
      <w:tr>
        <w:trPr>
          <w:trHeight w:val="714" w:hRule="exact"/>
        </w:trPr>
        <w:tc>
          <w:tcPr>
            <w:tcW w:w="2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before="27"/>
              <w:ind w:left="23" w:right="23"/>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名普通股股东参与融资融</w:t>
            </w:r>
            <w:r>
              <w:rPr>
                <w:rFonts w:ascii="宋体" w:hAnsi="宋体" w:cs="宋体" w:eastAsia="宋体" w:hint="default"/>
                <w:w w:val="99"/>
                <w:sz w:val="21"/>
                <w:szCs w:val="21"/>
              </w:rPr>
              <w:t> </w:t>
            </w:r>
            <w:r>
              <w:rPr>
                <w:rFonts w:ascii="宋体" w:hAnsi="宋体" w:cs="宋体" w:eastAsia="宋体" w:hint="default"/>
                <w:sz w:val="21"/>
                <w:szCs w:val="21"/>
              </w:rPr>
              <w:t>券业务股东情况说明（如有）</w:t>
            </w:r>
          </w:p>
        </w:tc>
        <w:tc>
          <w:tcPr>
            <w:tcW w:w="70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bl>
    <w:p>
      <w:pPr>
        <w:spacing w:line="240" w:lineRule="auto" w:before="10"/>
        <w:rPr>
          <w:rFonts w:ascii="宋体" w:hAnsi="宋体" w:cs="宋体" w:eastAsia="宋体" w:hint="default"/>
          <w:sz w:val="16"/>
          <w:szCs w:val="16"/>
        </w:rPr>
      </w:pPr>
    </w:p>
    <w:p>
      <w:pPr>
        <w:spacing w:line="360" w:lineRule="auto" w:before="26"/>
        <w:ind w:left="732" w:right="245" w:hanging="480"/>
        <w:jc w:val="left"/>
        <w:rPr>
          <w:rFonts w:ascii="宋体" w:hAnsi="宋体" w:cs="宋体" w:eastAsia="宋体" w:hint="default"/>
          <w:sz w:val="24"/>
          <w:szCs w:val="24"/>
        </w:rPr>
      </w:pPr>
      <w:r>
        <w:rPr>
          <w:rFonts w:ascii="宋体" w:hAnsi="宋体" w:cs="宋体" w:eastAsia="宋体" w:hint="default"/>
          <w:b/>
          <w:bCs/>
          <w:sz w:val="24"/>
          <w:szCs w:val="24"/>
        </w:rPr>
        <w:t>公司前</w:t>
      </w:r>
      <w:r>
        <w:rPr>
          <w:rFonts w:ascii="宋体" w:hAnsi="宋体" w:cs="宋体" w:eastAsia="宋体" w:hint="default"/>
          <w:b/>
          <w:bCs/>
          <w:spacing w:val="-63"/>
          <w:sz w:val="24"/>
          <w:szCs w:val="24"/>
        </w:rPr>
        <w:t> </w:t>
      </w:r>
      <w:r>
        <w:rPr>
          <w:rFonts w:ascii="Times New Roman" w:hAnsi="Times New Roman" w:cs="Times New Roman" w:eastAsia="Times New Roman" w:hint="default"/>
          <w:b/>
          <w:bCs/>
          <w:sz w:val="24"/>
          <w:szCs w:val="24"/>
        </w:rPr>
        <w:t>10</w:t>
      </w:r>
      <w:r>
        <w:rPr>
          <w:rFonts w:ascii="Times New Roman" w:hAnsi="Times New Roman" w:cs="Times New Roman" w:eastAsia="Times New Roman" w:hint="default"/>
          <w:b/>
          <w:bCs/>
          <w:spacing w:val="-2"/>
          <w:sz w:val="24"/>
          <w:szCs w:val="24"/>
        </w:rPr>
        <w:t> </w:t>
      </w:r>
      <w:r>
        <w:rPr>
          <w:rFonts w:ascii="宋体" w:hAnsi="宋体" w:cs="宋体" w:eastAsia="宋体" w:hint="default"/>
          <w:b/>
          <w:bCs/>
          <w:sz w:val="24"/>
          <w:szCs w:val="24"/>
        </w:rPr>
        <w:t>名普通股股东、前</w:t>
      </w:r>
      <w:r>
        <w:rPr>
          <w:rFonts w:ascii="宋体" w:hAnsi="宋体" w:cs="宋体" w:eastAsia="宋体" w:hint="default"/>
          <w:b/>
          <w:bCs/>
          <w:spacing w:val="-61"/>
          <w:sz w:val="24"/>
          <w:szCs w:val="24"/>
        </w:rPr>
        <w:t> </w:t>
      </w:r>
      <w:r>
        <w:rPr>
          <w:rFonts w:ascii="Times New Roman" w:hAnsi="Times New Roman" w:cs="Times New Roman" w:eastAsia="Times New Roman" w:hint="default"/>
          <w:b/>
          <w:bCs/>
          <w:sz w:val="24"/>
          <w:szCs w:val="24"/>
        </w:rPr>
        <w:t>10</w:t>
      </w:r>
      <w:r>
        <w:rPr>
          <w:rFonts w:ascii="Times New Roman" w:hAnsi="Times New Roman" w:cs="Times New Roman" w:eastAsia="Times New Roman" w:hint="default"/>
          <w:b/>
          <w:bCs/>
          <w:spacing w:val="-2"/>
          <w:sz w:val="24"/>
          <w:szCs w:val="24"/>
        </w:rPr>
        <w:t> </w:t>
      </w:r>
      <w:r>
        <w:rPr>
          <w:rFonts w:ascii="宋体" w:hAnsi="宋体" w:cs="宋体" w:eastAsia="宋体" w:hint="default"/>
          <w:b/>
          <w:bCs/>
          <w:sz w:val="24"/>
          <w:szCs w:val="24"/>
        </w:rPr>
        <w:t>名无限售条件普通股股东在报告期内是否进行约定购回交易</w:t>
      </w:r>
      <w:r>
        <w:rPr>
          <w:rFonts w:ascii="宋体" w:hAnsi="宋体" w:cs="宋体" w:eastAsia="宋体" w:hint="default"/>
          <w:b/>
          <w:bCs/>
          <w:w w:val="99"/>
          <w:sz w:val="24"/>
          <w:szCs w:val="24"/>
        </w:rPr>
        <w:t> </w:t>
      </w:r>
      <w:r>
        <w:rPr>
          <w:rFonts w:ascii="宋体" w:hAnsi="宋体" w:cs="宋体" w:eastAsia="宋体" w:hint="default"/>
          <w:sz w:val="24"/>
          <w:szCs w:val="24"/>
        </w:rPr>
        <w:t>公司前</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名普通股股东、前</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名无限售条件普通股股东在报告期内未进行约定购回交</w:t>
      </w:r>
    </w:p>
    <w:p>
      <w:pPr>
        <w:pStyle w:val="BodyText"/>
        <w:spacing w:line="310" w:lineRule="exact" w:before="0"/>
        <w:ind w:left="252" w:right="245"/>
        <w:jc w:val="left"/>
      </w:pPr>
      <w:r>
        <w:rPr/>
        <w:t>易。</w:t>
      </w:r>
    </w:p>
    <w:p>
      <w:pPr>
        <w:spacing w:line="240" w:lineRule="auto" w:before="5"/>
        <w:rPr>
          <w:rFonts w:ascii="宋体" w:hAnsi="宋体" w:cs="宋体" w:eastAsia="宋体" w:hint="default"/>
          <w:sz w:val="24"/>
          <w:szCs w:val="24"/>
        </w:rPr>
      </w:pPr>
    </w:p>
    <w:p>
      <w:pPr>
        <w:pStyle w:val="Heading2"/>
        <w:spacing w:line="441" w:lineRule="auto" w:before="0"/>
        <w:ind w:left="252" w:right="6500"/>
        <w:jc w:val="left"/>
        <w:rPr>
          <w:b w:val="0"/>
          <w:bCs w:val="0"/>
        </w:rPr>
      </w:pPr>
      <w:r>
        <w:rPr>
          <w:rFonts w:ascii="Times New Roman" w:hAnsi="Times New Roman" w:cs="Times New Roman" w:eastAsia="Times New Roman" w:hint="default"/>
        </w:rPr>
        <w:t>2</w:t>
      </w:r>
      <w:r>
        <w:rPr/>
        <w:t>、公司控股股东情况</w:t>
      </w:r>
      <w:r>
        <w:rPr>
          <w:w w:val="99"/>
        </w:rPr>
        <w:t> </w:t>
      </w:r>
      <w:r>
        <w:rPr/>
        <w:t>公司不存在控股股东情况的说明</w:t>
      </w:r>
      <w:r>
        <w:rPr>
          <w:b w:val="0"/>
          <w:bCs w:val="0"/>
        </w:rPr>
      </w:r>
    </w:p>
    <w:p>
      <w:pPr>
        <w:pStyle w:val="BodyText"/>
        <w:spacing w:line="294" w:lineRule="exact" w:before="0"/>
        <w:ind w:left="252" w:right="0" w:firstLine="480"/>
        <w:jc w:val="left"/>
      </w:pPr>
      <w:r>
        <w:rPr/>
        <w:t>公司股权分散，不存在持有的股份占公司股本总额</w:t>
      </w:r>
      <w:r>
        <w:rPr>
          <w:spacing w:val="-61"/>
        </w:rPr>
        <w:t> </w:t>
      </w:r>
      <w:r>
        <w:rPr>
          <w:rFonts w:ascii="Times New Roman" w:hAnsi="Times New Roman" w:cs="Times New Roman" w:eastAsia="Times New Roman" w:hint="default"/>
        </w:rPr>
        <w:t>50%</w:t>
      </w:r>
      <w:r>
        <w:rPr/>
        <w:t>以上的股东；也不存在持有股份</w:t>
      </w:r>
    </w:p>
    <w:p>
      <w:pPr>
        <w:pStyle w:val="BodyText"/>
        <w:spacing w:line="333" w:lineRule="auto" w:before="128"/>
        <w:ind w:left="252" w:right="255"/>
        <w:jc w:val="left"/>
      </w:pPr>
      <w:r>
        <w:rPr/>
        <w:t>的比例虽然不足</w:t>
      </w:r>
      <w:r>
        <w:rPr>
          <w:spacing w:val="-61"/>
        </w:rPr>
        <w:t> </w:t>
      </w:r>
      <w:r>
        <w:rPr>
          <w:rFonts w:ascii="Times New Roman" w:hAnsi="Times New Roman" w:cs="Times New Roman" w:eastAsia="Times New Roman" w:hint="default"/>
        </w:rPr>
        <w:t>50%</w:t>
      </w:r>
      <w:r>
        <w:rPr/>
        <w:t>，但依其持有的股份所享有的表决权已足以对股东会、股东大会的决议 产生重大影响的股东。</w:t>
      </w:r>
    </w:p>
    <w:p>
      <w:pPr>
        <w:spacing w:line="352" w:lineRule="auto" w:before="206"/>
        <w:ind w:left="732" w:right="5794" w:hanging="480"/>
        <w:jc w:val="left"/>
        <w:rPr>
          <w:rFonts w:ascii="宋体" w:hAnsi="宋体" w:cs="宋体" w:eastAsia="宋体" w:hint="default"/>
          <w:sz w:val="24"/>
          <w:szCs w:val="24"/>
        </w:rPr>
      </w:pPr>
      <w:r>
        <w:rPr>
          <w:rFonts w:ascii="宋体" w:hAnsi="宋体" w:cs="宋体" w:eastAsia="宋体" w:hint="default"/>
          <w:b/>
          <w:bCs/>
          <w:sz w:val="24"/>
          <w:szCs w:val="24"/>
        </w:rPr>
        <w:t>控股股东报告期内变更</w:t>
      </w:r>
      <w:r>
        <w:rPr>
          <w:rFonts w:ascii="宋体" w:hAnsi="宋体" w:cs="宋体" w:eastAsia="宋体" w:hint="default"/>
          <w:b/>
          <w:bCs/>
          <w:w w:val="99"/>
          <w:sz w:val="24"/>
          <w:szCs w:val="24"/>
        </w:rPr>
        <w:t> </w:t>
      </w:r>
      <w:r>
        <w:rPr>
          <w:rFonts w:ascii="宋体" w:hAnsi="宋体" w:cs="宋体" w:eastAsia="宋体" w:hint="default"/>
          <w:sz w:val="24"/>
          <w:szCs w:val="24"/>
        </w:rPr>
        <w:t>公司报告期控股股东未发生变更。</w:t>
      </w:r>
    </w:p>
    <w:p>
      <w:pPr>
        <w:spacing w:after="0" w:line="352" w:lineRule="auto"/>
        <w:jc w:val="left"/>
        <w:rPr>
          <w:rFonts w:ascii="宋体" w:hAnsi="宋体" w:cs="宋体" w:eastAsia="宋体" w:hint="default"/>
          <w:sz w:val="24"/>
          <w:szCs w:val="24"/>
        </w:rPr>
        <w:sectPr>
          <w:pgSz w:w="11910" w:h="16840"/>
          <w:pgMar w:header="746" w:footer="978" w:top="1060" w:bottom="1160" w:left="880" w:right="880"/>
        </w:sectPr>
      </w:pPr>
    </w:p>
    <w:p>
      <w:pPr>
        <w:spacing w:line="240" w:lineRule="auto" w:before="8"/>
        <w:rPr>
          <w:rFonts w:ascii="宋体" w:hAnsi="宋体" w:cs="宋体" w:eastAsia="宋体" w:hint="default"/>
          <w:sz w:val="23"/>
          <w:szCs w:val="23"/>
        </w:rPr>
      </w:pPr>
    </w:p>
    <w:p>
      <w:pPr>
        <w:pStyle w:val="Heading2"/>
        <w:spacing w:line="441" w:lineRule="auto"/>
        <w:ind w:right="6199"/>
        <w:jc w:val="left"/>
        <w:rPr>
          <w:b w:val="0"/>
          <w:bCs w:val="0"/>
        </w:rPr>
      </w:pPr>
      <w:r>
        <w:rPr>
          <w:rFonts w:ascii="Times New Roman" w:hAnsi="Times New Roman" w:cs="Times New Roman" w:eastAsia="Times New Roman" w:hint="default"/>
        </w:rPr>
        <w:t>3</w:t>
      </w:r>
      <w:r>
        <w:rPr/>
        <w:t>、公司实际控制人情况</w:t>
      </w:r>
      <w:r>
        <w:rPr>
          <w:w w:val="99"/>
        </w:rPr>
        <w:t> </w:t>
      </w:r>
      <w:r>
        <w:rPr/>
        <w:t>公司不存在实际控制人情况的说明</w:t>
      </w:r>
      <w:r>
        <w:rPr>
          <w:b w:val="0"/>
          <w:bCs w:val="0"/>
        </w:rPr>
      </w:r>
    </w:p>
    <w:p>
      <w:pPr>
        <w:pStyle w:val="BodyText"/>
        <w:spacing w:line="294" w:lineRule="exact" w:before="0"/>
        <w:ind w:right="0" w:firstLine="480"/>
        <w:jc w:val="left"/>
        <w:rPr>
          <w:rFonts w:ascii="Times New Roman" w:hAnsi="Times New Roman" w:cs="Times New Roman" w:eastAsia="Times New Roman" w:hint="default"/>
        </w:rPr>
      </w:pPr>
      <w:r>
        <w:rPr>
          <w:spacing w:val="-9"/>
        </w:rPr>
        <w:t>公司不存在以下情况：（</w:t>
      </w:r>
      <w:r>
        <w:rPr>
          <w:rFonts w:ascii="Times New Roman" w:hAnsi="Times New Roman" w:cs="Times New Roman" w:eastAsia="Times New Roman" w:hint="default"/>
          <w:spacing w:val="-9"/>
        </w:rPr>
        <w:t>1</w:t>
      </w:r>
      <w:r>
        <w:rPr>
          <w:spacing w:val="-9"/>
        </w:rPr>
        <w:t>）持股 </w:t>
      </w:r>
      <w:r>
        <w:rPr>
          <w:rFonts w:ascii="Times New Roman" w:hAnsi="Times New Roman" w:cs="Times New Roman" w:eastAsia="Times New Roman" w:hint="default"/>
          <w:spacing w:val="-6"/>
        </w:rPr>
        <w:t>50%</w:t>
      </w:r>
      <w:r>
        <w:rPr>
          <w:spacing w:val="-6"/>
        </w:rPr>
        <w:t>以上控股股东；（</w:t>
      </w:r>
      <w:r>
        <w:rPr>
          <w:rFonts w:ascii="Times New Roman" w:hAnsi="Times New Roman" w:cs="Times New Roman" w:eastAsia="Times New Roman" w:hint="default"/>
          <w:spacing w:val="-6"/>
        </w:rPr>
        <w:t>2</w:t>
      </w:r>
      <w:r>
        <w:rPr>
          <w:spacing w:val="-6"/>
        </w:rPr>
        <w:t>）实际支配公司表决权超过</w:t>
      </w:r>
      <w:r>
        <w:rPr>
          <w:spacing w:val="-75"/>
        </w:rPr>
        <w:t> </w:t>
      </w:r>
      <w:r>
        <w:rPr>
          <w:rFonts w:ascii="Times New Roman" w:hAnsi="Times New Roman" w:cs="Times New Roman" w:eastAsia="Times New Roman" w:hint="default"/>
        </w:rPr>
        <w:t>30%</w:t>
      </w:r>
    </w:p>
    <w:p>
      <w:pPr>
        <w:pStyle w:val="BodyText"/>
        <w:spacing w:line="240" w:lineRule="auto" w:before="128"/>
        <w:ind w:right="0"/>
        <w:jc w:val="left"/>
      </w:pPr>
      <w:r>
        <w:rPr/>
        <w:t>的股东；（</w:t>
      </w:r>
      <w:r>
        <w:rPr>
          <w:rFonts w:ascii="Times New Roman" w:hAnsi="Times New Roman" w:cs="Times New Roman" w:eastAsia="Times New Roman" w:hint="default"/>
        </w:rPr>
        <w:t>3</w:t>
      </w:r>
      <w:hyperlink r:id="rId18">
        <w:r>
          <w:rPr/>
          <w:t>）通过实际支配公司股份表决权能够决定公司董事</w:t>
        </w:r>
      </w:hyperlink>
      <w:r>
        <w:rPr/>
        <w:t>会半数以上成员选任的股东；</w:t>
      </w:r>
    </w:p>
    <w:p>
      <w:pPr>
        <w:pStyle w:val="BodyText"/>
        <w:spacing w:line="333" w:lineRule="auto" w:before="126"/>
        <w:ind w:right="176"/>
        <w:jc w:val="left"/>
      </w:pPr>
      <w:r>
        <w:rPr>
          <w:spacing w:val="-2"/>
        </w:rPr>
        <w:t>（</w:t>
      </w:r>
      <w:r>
        <w:rPr>
          <w:rFonts w:ascii="Times New Roman" w:hAnsi="Times New Roman" w:cs="Times New Roman" w:eastAsia="Times New Roman" w:hint="default"/>
          <w:spacing w:val="-2"/>
        </w:rPr>
        <w:t>4</w:t>
      </w:r>
      <w:r>
        <w:rPr>
          <w:spacing w:val="-2"/>
        </w:rPr>
        <w:t>）</w:t>
      </w:r>
      <w:hyperlink r:id="rId19">
        <w:r>
          <w:rPr>
            <w:spacing w:val="-2"/>
          </w:rPr>
          <w:t>股东依其可实际支配的公司</w:t>
        </w:r>
      </w:hyperlink>
      <w:hyperlink r:id="rId20">
        <w:r>
          <w:rPr>
            <w:spacing w:val="-2"/>
          </w:rPr>
          <w:t>股份</w:t>
        </w:r>
      </w:hyperlink>
      <w:r>
        <w:rPr>
          <w:spacing w:val="-2"/>
        </w:rPr>
        <w:t>表决权足以对公司股东大会的决议产生重大影响。故公</w:t>
      </w:r>
      <w:r>
        <w:rPr/>
        <w:t> 司不存在实际控制人。</w:t>
      </w:r>
    </w:p>
    <w:p>
      <w:pPr>
        <w:spacing w:line="240" w:lineRule="auto" w:before="3"/>
        <w:rPr>
          <w:rFonts w:ascii="宋体" w:hAnsi="宋体" w:cs="宋体" w:eastAsia="宋体" w:hint="default"/>
          <w:sz w:val="17"/>
          <w:szCs w:val="17"/>
        </w:rPr>
      </w:pPr>
    </w:p>
    <w:p>
      <w:pPr>
        <w:pStyle w:val="Heading2"/>
        <w:spacing w:line="240" w:lineRule="auto" w:before="0"/>
        <w:ind w:right="0"/>
        <w:jc w:val="left"/>
        <w:rPr>
          <w:b w:val="0"/>
          <w:bCs w:val="0"/>
        </w:rPr>
      </w:pPr>
      <w:r>
        <w:rPr/>
        <w:t>公司最终控制层面是否存在持股比例在</w:t>
      </w:r>
      <w:r>
        <w:rPr>
          <w:spacing w:val="-66"/>
        </w:rPr>
        <w:t> </w:t>
      </w:r>
      <w:r>
        <w:rPr>
          <w:rFonts w:ascii="Times New Roman" w:hAnsi="Times New Roman" w:cs="Times New Roman" w:eastAsia="Times New Roman" w:hint="default"/>
        </w:rPr>
        <w:t>10%</w:t>
      </w:r>
      <w:r>
        <w:rPr/>
        <w:t>以上的股东情况</w:t>
      </w:r>
      <w:r>
        <w:rPr>
          <w:b w:val="0"/>
          <w:bCs w:val="0"/>
        </w:rPr>
      </w:r>
    </w:p>
    <w:p>
      <w:pPr>
        <w:pStyle w:val="BodyText"/>
        <w:spacing w:line="331" w:lineRule="auto" w:before="107"/>
        <w:ind w:right="807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自然人</w:t>
      </w:r>
    </w:p>
    <w:p>
      <w:pPr>
        <w:spacing w:line="240" w:lineRule="auto" w:before="6"/>
        <w:rPr>
          <w:rFonts w:ascii="宋体" w:hAnsi="宋体" w:cs="宋体" w:eastAsia="宋体" w:hint="default"/>
          <w:sz w:val="17"/>
          <w:szCs w:val="17"/>
        </w:rPr>
      </w:pPr>
    </w:p>
    <w:p>
      <w:pPr>
        <w:pStyle w:val="Heading2"/>
        <w:spacing w:line="240" w:lineRule="auto" w:before="0"/>
        <w:ind w:right="6199"/>
        <w:jc w:val="left"/>
        <w:rPr>
          <w:b w:val="0"/>
          <w:bCs w:val="0"/>
        </w:rPr>
      </w:pPr>
      <w:r>
        <w:rPr/>
        <w:t>最终控制层面持股情况</w:t>
      </w:r>
      <w:r>
        <w:rPr>
          <w:b w:val="0"/>
          <w:bCs w:val="0"/>
        </w:rPr>
      </w:r>
    </w:p>
    <w:p>
      <w:pPr>
        <w:spacing w:line="240" w:lineRule="auto" w:before="10"/>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3686"/>
        <w:gridCol w:w="1984"/>
        <w:gridCol w:w="3897"/>
      </w:tblGrid>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788" w:right="0"/>
              <w:jc w:val="left"/>
              <w:rPr>
                <w:rFonts w:ascii="宋体" w:hAnsi="宋体" w:cs="宋体" w:eastAsia="宋体" w:hint="default"/>
                <w:sz w:val="21"/>
                <w:szCs w:val="21"/>
              </w:rPr>
            </w:pPr>
            <w:r>
              <w:rPr>
                <w:rFonts w:ascii="宋体" w:hAnsi="宋体" w:cs="宋体" w:eastAsia="宋体" w:hint="default"/>
                <w:sz w:val="21"/>
                <w:szCs w:val="21"/>
              </w:rPr>
              <w:t>最终控制层面股东姓名</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国籍</w:t>
            </w:r>
          </w:p>
        </w:tc>
        <w:tc>
          <w:tcPr>
            <w:tcW w:w="3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72"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268"/>
              <w:jc w:val="center"/>
              <w:rPr>
                <w:rFonts w:ascii="宋体" w:hAnsi="宋体" w:cs="宋体" w:eastAsia="宋体" w:hint="default"/>
                <w:sz w:val="21"/>
                <w:szCs w:val="21"/>
              </w:rPr>
            </w:pPr>
            <w:r>
              <w:rPr>
                <w:rFonts w:ascii="宋体" w:hAnsi="宋体" w:cs="宋体" w:eastAsia="宋体" w:hint="default"/>
                <w:sz w:val="21"/>
                <w:szCs w:val="21"/>
              </w:rPr>
              <w:t>李海鹰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9"/>
              <w:jc w:val="center"/>
              <w:rPr>
                <w:rFonts w:ascii="宋体" w:hAnsi="宋体" w:cs="宋体" w:eastAsia="宋体" w:hint="default"/>
                <w:sz w:val="21"/>
                <w:szCs w:val="21"/>
              </w:rPr>
            </w:pPr>
            <w:r>
              <w:rPr>
                <w:rFonts w:ascii="宋体" w:hAnsi="宋体" w:cs="宋体" w:eastAsia="宋体" w:hint="default"/>
                <w:sz w:val="21"/>
                <w:szCs w:val="21"/>
              </w:rPr>
              <w:t>中国</w:t>
            </w:r>
          </w:p>
        </w:tc>
        <w:tc>
          <w:tcPr>
            <w:tcW w:w="3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68"/>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682"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年内的职业及职务</w:t>
            </w:r>
          </w:p>
        </w:tc>
        <w:tc>
          <w:tcPr>
            <w:tcW w:w="5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25"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年一直担任辉煌科技董事长，无其他兼职。</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年曾控股的境内外上市公司情况</w:t>
            </w:r>
          </w:p>
        </w:tc>
        <w:tc>
          <w:tcPr>
            <w:tcW w:w="5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2"/>
        <w:rPr>
          <w:rFonts w:ascii="宋体" w:hAnsi="宋体" w:cs="宋体" w:eastAsia="宋体" w:hint="default"/>
          <w:b/>
          <w:bCs/>
          <w:sz w:val="18"/>
          <w:szCs w:val="18"/>
        </w:rPr>
      </w:pPr>
    </w:p>
    <w:p>
      <w:pPr>
        <w:spacing w:line="333" w:lineRule="auto" w:before="26"/>
        <w:ind w:left="592" w:right="5494" w:hanging="480"/>
        <w:jc w:val="left"/>
        <w:rPr>
          <w:rFonts w:ascii="宋体" w:hAnsi="宋体" w:cs="宋体" w:eastAsia="宋体" w:hint="default"/>
          <w:sz w:val="24"/>
          <w:szCs w:val="24"/>
        </w:rPr>
      </w:pPr>
      <w:r>
        <w:rPr>
          <w:rFonts w:ascii="宋体" w:hAnsi="宋体" w:cs="宋体" w:eastAsia="宋体" w:hint="default"/>
          <w:b/>
          <w:bCs/>
          <w:sz w:val="24"/>
          <w:szCs w:val="24"/>
        </w:rPr>
        <w:t>实际控制人报告期内变更</w:t>
      </w:r>
      <w:r>
        <w:rPr>
          <w:rFonts w:ascii="宋体" w:hAnsi="宋体" w:cs="宋体" w:eastAsia="宋体" w:hint="default"/>
          <w:b/>
          <w:bCs/>
          <w:w w:val="99"/>
          <w:sz w:val="24"/>
          <w:szCs w:val="24"/>
        </w:rPr>
        <w:t> </w:t>
      </w:r>
      <w:r>
        <w:rPr>
          <w:rFonts w:ascii="宋体" w:hAnsi="宋体" w:cs="宋体" w:eastAsia="宋体" w:hint="default"/>
          <w:sz w:val="24"/>
          <w:szCs w:val="24"/>
        </w:rPr>
        <w:t>公司报告期实际控制人未发生变更。</w:t>
      </w:r>
    </w:p>
    <w:p>
      <w:pPr>
        <w:pStyle w:val="BodyText"/>
        <w:spacing w:line="240" w:lineRule="auto" w:before="53"/>
        <w:ind w:right="0"/>
        <w:jc w:val="left"/>
      </w:pPr>
      <w:r>
        <w:rPr/>
        <w:t>公司与实际控制人之间的产权及控制关系的方框图</w:t>
      </w:r>
    </w:p>
    <w:p>
      <w:pPr>
        <w:spacing w:line="240" w:lineRule="auto" w:before="8"/>
        <w:rPr>
          <w:rFonts w:ascii="宋体" w:hAnsi="宋体" w:cs="宋体" w:eastAsia="宋体" w:hint="default"/>
          <w:sz w:val="27"/>
          <w:szCs w:val="27"/>
        </w:rPr>
      </w:pPr>
    </w:p>
    <w:p>
      <w:pPr>
        <w:spacing w:line="3533" w:lineRule="exact"/>
        <w:ind w:left="2577"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2989285" cy="224370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1" cstate="print"/>
                    <a:stretch>
                      <a:fillRect/>
                    </a:stretch>
                  </pic:blipFill>
                  <pic:spPr>
                    <a:xfrm>
                      <a:off x="0" y="0"/>
                      <a:ext cx="2989285" cy="2243709"/>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9"/>
        <w:rPr>
          <w:rFonts w:ascii="宋体" w:hAnsi="宋体" w:cs="宋体" w:eastAsia="宋体" w:hint="default"/>
          <w:sz w:val="20"/>
          <w:szCs w:val="20"/>
        </w:rPr>
      </w:pPr>
    </w:p>
    <w:p>
      <w:pPr>
        <w:pStyle w:val="Heading2"/>
        <w:spacing w:line="240" w:lineRule="auto" w:before="0"/>
        <w:ind w:right="0"/>
        <w:jc w:val="left"/>
        <w:rPr>
          <w:b w:val="0"/>
          <w:bCs w:val="0"/>
        </w:rPr>
      </w:pPr>
      <w:r>
        <w:rPr/>
        <w:t>实际控制人通过信托或其他资产管理方式控制公司</w:t>
      </w:r>
      <w:r>
        <w:rPr>
          <w:b w:val="0"/>
          <w:bCs w:val="0"/>
        </w:rPr>
      </w:r>
    </w:p>
    <w:p>
      <w:pPr>
        <w:pStyle w:val="BodyText"/>
        <w:spacing w:line="240" w:lineRule="auto" w:before="197"/>
        <w:ind w:right="61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pgSz w:w="11910" w:h="16840"/>
          <w:pgMar w:header="746" w:footer="978" w:top="1060" w:bottom="1160" w:left="1020" w:right="940"/>
        </w:sectPr>
      </w:pPr>
    </w:p>
    <w:p>
      <w:pPr>
        <w:spacing w:line="240" w:lineRule="auto" w:before="0"/>
        <w:rPr>
          <w:rFonts w:ascii="宋体" w:hAnsi="宋体" w:cs="宋体" w:eastAsia="宋体" w:hint="default"/>
          <w:sz w:val="20"/>
          <w:szCs w:val="20"/>
        </w:rPr>
      </w:pPr>
    </w:p>
    <w:p>
      <w:pPr>
        <w:pStyle w:val="Heading2"/>
        <w:spacing w:line="240" w:lineRule="auto" w:before="198"/>
        <w:ind w:right="96"/>
        <w:jc w:val="left"/>
        <w:rPr>
          <w:b w:val="0"/>
          <w:bCs w:val="0"/>
        </w:rPr>
      </w:pPr>
      <w:r>
        <w:rPr>
          <w:rFonts w:ascii="Times New Roman" w:hAnsi="Times New Roman" w:cs="Times New Roman" w:eastAsia="Times New Roman" w:hint="default"/>
        </w:rPr>
        <w:t>4</w:t>
      </w:r>
      <w:r>
        <w:rPr/>
        <w:t>、其他持股在</w:t>
      </w:r>
      <w:r>
        <w:rPr>
          <w:spacing w:val="-64"/>
        </w:rPr>
        <w:t> </w:t>
      </w:r>
      <w:r>
        <w:rPr>
          <w:rFonts w:ascii="Times New Roman" w:hAnsi="Times New Roman" w:cs="Times New Roman" w:eastAsia="Times New Roman" w:hint="default"/>
        </w:rPr>
        <w:t>10%</w:t>
      </w:r>
      <w:r>
        <w:rPr/>
        <w:t>以上的法人股东</w:t>
      </w:r>
      <w:r>
        <w:rPr>
          <w:b w:val="0"/>
          <w:bCs w:val="0"/>
        </w:rPr>
      </w:r>
    </w:p>
    <w:p>
      <w:pPr>
        <w:pStyle w:val="BodyText"/>
        <w:spacing w:line="240" w:lineRule="auto" w:before="128"/>
        <w:ind w:right="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3"/>
          <w:szCs w:val="23"/>
        </w:rPr>
      </w:pPr>
    </w:p>
    <w:p>
      <w:pPr>
        <w:spacing w:line="336" w:lineRule="auto" w:before="0"/>
        <w:ind w:left="592" w:right="96" w:hanging="480"/>
        <w:jc w:val="left"/>
        <w:rPr>
          <w:rFonts w:ascii="宋体" w:hAnsi="宋体" w:cs="宋体" w:eastAsia="宋体" w:hint="default"/>
          <w:sz w:val="24"/>
          <w:szCs w:val="24"/>
        </w:rPr>
      </w:pPr>
      <w:r>
        <w:rPr>
          <w:rFonts w:ascii="宋体" w:hAnsi="宋体" w:cs="宋体" w:eastAsia="宋体" w:hint="default"/>
          <w:b/>
          <w:bCs/>
          <w:sz w:val="24"/>
          <w:szCs w:val="24"/>
        </w:rPr>
        <w:t>四、公司股东及其一致行动人在报告期提出或实施股份增持计划的情况</w:t>
      </w:r>
      <w:r>
        <w:rPr>
          <w:rFonts w:ascii="宋体" w:hAnsi="宋体" w:cs="宋体" w:eastAsia="宋体" w:hint="default"/>
          <w:b/>
          <w:bCs/>
          <w:w w:val="99"/>
          <w:sz w:val="24"/>
          <w:szCs w:val="24"/>
        </w:rPr>
        <w:t> </w:t>
      </w:r>
      <w:r>
        <w:rPr>
          <w:rFonts w:ascii="宋体" w:hAnsi="宋体" w:cs="宋体" w:eastAsia="宋体" w:hint="default"/>
          <w:spacing w:val="-3"/>
          <w:sz w:val="24"/>
          <w:szCs w:val="24"/>
        </w:rPr>
        <w:t>在公司所知的范围内，没有公司股东及其一致行动人在报告期提出或实施股份增持计划。</w:t>
      </w:r>
    </w:p>
    <w:p>
      <w:pPr>
        <w:spacing w:after="0" w:line="336" w:lineRule="auto"/>
        <w:jc w:val="left"/>
        <w:rPr>
          <w:rFonts w:ascii="宋体" w:hAnsi="宋体" w:cs="宋体" w:eastAsia="宋体" w:hint="default"/>
          <w:sz w:val="24"/>
          <w:szCs w:val="24"/>
        </w:rPr>
        <w:sectPr>
          <w:pgSz w:w="11910" w:h="16840"/>
          <w:pgMar w:header="746" w:footer="978" w:top="1060" w:bottom="1160" w:left="102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1924" w:right="534"/>
        <w:jc w:val="left"/>
        <w:rPr>
          <w:b w:val="0"/>
          <w:bCs w:val="0"/>
        </w:rPr>
      </w:pPr>
      <w:bookmarkStart w:name="_bookmark6" w:id="7"/>
      <w:bookmarkEnd w:id="7"/>
      <w:r>
        <w:rPr>
          <w:b w:val="0"/>
          <w:bCs w:val="0"/>
        </w:rPr>
      </w:r>
      <w:r>
        <w:rPr/>
        <w:t>第七节</w:t>
      </w:r>
      <w:r>
        <w:rPr>
          <w:spacing w:val="-17"/>
        </w:rPr>
        <w:t> </w:t>
      </w:r>
      <w:r>
        <w:rPr/>
        <w:t>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before="0"/>
        <w:ind w:left="392" w:right="534"/>
        <w:jc w:val="left"/>
        <w:rPr>
          <w:b w:val="0"/>
          <w:bCs w:val="0"/>
        </w:rPr>
      </w:pPr>
      <w:r>
        <w:rPr/>
        <w:t>一、董事、监事和高级管理人员持股变动</w:t>
      </w:r>
      <w:r>
        <w:rPr>
          <w:b w:val="0"/>
          <w:bCs w:val="0"/>
        </w:rPr>
      </w:r>
    </w:p>
    <w:p>
      <w:pPr>
        <w:spacing w:line="240" w:lineRule="auto" w:before="8"/>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851"/>
        <w:gridCol w:w="1449"/>
        <w:gridCol w:w="737"/>
        <w:gridCol w:w="654"/>
        <w:gridCol w:w="600"/>
        <w:gridCol w:w="996"/>
        <w:gridCol w:w="900"/>
        <w:gridCol w:w="995"/>
        <w:gridCol w:w="1118"/>
        <w:gridCol w:w="1146"/>
        <w:gridCol w:w="903"/>
      </w:tblGrid>
      <w:tr>
        <w:trPr>
          <w:trHeight w:val="754"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职务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57" w:lineRule="auto" w:before="52"/>
              <w:ind w:left="183" w:right="181"/>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402" w:right="41"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266" w:right="8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22" w:right="4" w:firstLine="81"/>
              <w:jc w:val="left"/>
              <w:rPr>
                <w:rFonts w:ascii="宋体" w:hAnsi="宋体" w:cs="宋体" w:eastAsia="宋体" w:hint="default"/>
                <w:sz w:val="18"/>
                <w:szCs w:val="18"/>
              </w:rPr>
            </w:pPr>
            <w:r>
              <w:rPr>
                <w:rFonts w:ascii="宋体" w:hAnsi="宋体" w:cs="宋体" w:eastAsia="宋体" w:hint="default"/>
                <w:sz w:val="18"/>
                <w:szCs w:val="18"/>
              </w:rPr>
              <w:t>本期增持股 份数量（股）</w:t>
            </w:r>
          </w:p>
        </w:tc>
        <w:tc>
          <w:tcPr>
            <w:tcW w:w="11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118" w:right="26" w:hanging="92"/>
              <w:jc w:val="left"/>
              <w:rPr>
                <w:rFonts w:ascii="宋体" w:hAnsi="宋体" w:cs="宋体" w:eastAsia="宋体" w:hint="default"/>
                <w:sz w:val="18"/>
                <w:szCs w:val="18"/>
              </w:rPr>
            </w:pPr>
            <w:r>
              <w:rPr>
                <w:rFonts w:ascii="宋体" w:hAnsi="宋体" w:cs="宋体" w:eastAsia="宋体" w:hint="default"/>
                <w:sz w:val="18"/>
                <w:szCs w:val="18"/>
              </w:rPr>
              <w:t>本期减持股份 数量（股）</w:t>
            </w:r>
          </w:p>
        </w:tc>
        <w:tc>
          <w:tcPr>
            <w:tcW w:w="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86" w:right="86"/>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李海鹰</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32,368,000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22,657,600</w:t>
            </w:r>
          </w:p>
        </w:tc>
        <w:tc>
          <w:tcPr>
            <w:tcW w:w="1146"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55,025,600</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谢春生</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13,040,000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9,128,000</w:t>
            </w:r>
          </w:p>
        </w:tc>
        <w:tc>
          <w:tcPr>
            <w:tcW w:w="1146"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22,168,000</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唐涛</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谭宪才</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蒋承</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刘宝利</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2,384,177</w:t>
            </w:r>
          </w:p>
        </w:tc>
        <w:tc>
          <w:tcPr>
            <w:tcW w:w="1146"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2,384,177</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于辉</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110,700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77,489</w:t>
            </w:r>
          </w:p>
        </w:tc>
        <w:tc>
          <w:tcPr>
            <w:tcW w:w="1146"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188,189</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黄继军</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173,069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184,898</w:t>
            </w:r>
          </w:p>
        </w:tc>
        <w:tc>
          <w:tcPr>
            <w:tcW w:w="1146"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357,967</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郝恩元</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5,249</w:t>
            </w:r>
          </w:p>
        </w:tc>
        <w:tc>
          <w:tcPr>
            <w:tcW w:w="1146"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12,749</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杜旭升</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178,380</w:t>
            </w:r>
          </w:p>
        </w:tc>
        <w:tc>
          <w:tcPr>
            <w:tcW w:w="1146"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342,380</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张奕敏</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108,034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75,623</w:t>
            </w:r>
          </w:p>
        </w:tc>
        <w:tc>
          <w:tcPr>
            <w:tcW w:w="1146"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183,657</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侯菊艳</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119</w:t>
            </w:r>
          </w:p>
        </w:tc>
        <w:tc>
          <w:tcPr>
            <w:tcW w:w="1146"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韩瑞</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6"/>
                <w:sz w:val="18"/>
                <w:szCs w:val="18"/>
              </w:rPr>
              <w:t>董事会秘书、副总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经理</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郑予君</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99,400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69,580</w:t>
            </w:r>
          </w:p>
        </w:tc>
        <w:tc>
          <w:tcPr>
            <w:tcW w:w="1146"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168,980</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李新建</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董事、财务总监、 董事会秘书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154,000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187,000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187,000</w:t>
            </w:r>
          </w:p>
        </w:tc>
      </w:tr>
      <w:tr>
        <w:trPr>
          <w:trHeight w:val="40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胡江平</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53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12,906,000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5,748,050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5,756,450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12,897,600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740" w:right="580"/>
        </w:sectPr>
      </w:pPr>
    </w:p>
    <w:p>
      <w:pPr>
        <w:spacing w:line="240" w:lineRule="auto" w:before="5"/>
        <w:rPr>
          <w:rFonts w:ascii="宋体" w:hAnsi="宋体" w:cs="宋体" w:eastAsia="宋体" w:hint="default"/>
          <w:b/>
          <w:bCs/>
          <w:sz w:val="28"/>
          <w:szCs w:val="28"/>
        </w:rPr>
      </w:pPr>
    </w:p>
    <w:tbl>
      <w:tblPr>
        <w:tblW w:w="0" w:type="auto"/>
        <w:jc w:val="left"/>
        <w:tblInd w:w="105" w:type="dxa"/>
        <w:tblLayout w:type="fixed"/>
        <w:tblCellMar>
          <w:top w:w="0" w:type="dxa"/>
          <w:left w:w="0" w:type="dxa"/>
          <w:bottom w:w="0" w:type="dxa"/>
          <w:right w:w="0" w:type="dxa"/>
        </w:tblCellMar>
        <w:tblLook w:val="01E0"/>
      </w:tblPr>
      <w:tblGrid>
        <w:gridCol w:w="851"/>
        <w:gridCol w:w="1449"/>
        <w:gridCol w:w="737"/>
        <w:gridCol w:w="654"/>
        <w:gridCol w:w="600"/>
        <w:gridCol w:w="996"/>
        <w:gridCol w:w="900"/>
        <w:gridCol w:w="995"/>
        <w:gridCol w:w="1118"/>
        <w:gridCol w:w="1146"/>
        <w:gridCol w:w="903"/>
      </w:tblGrid>
      <w:tr>
        <w:trPr>
          <w:trHeight w:val="362" w:hRule="exact"/>
        </w:trPr>
        <w:tc>
          <w:tcPr>
            <w:tcW w:w="851"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苗卫东</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81"/>
              <w:jc w:val="right"/>
              <w:rPr>
                <w:rFonts w:ascii="宋体" w:hAnsi="宋体" w:cs="宋体" w:eastAsia="宋体" w:hint="default"/>
                <w:sz w:val="18"/>
                <w:szCs w:val="18"/>
              </w:rPr>
            </w:pPr>
            <w:r>
              <w:rPr>
                <w:rFonts w:ascii="宋体" w:hAnsi="宋体" w:cs="宋体" w:eastAsia="宋体" w:hint="default"/>
                <w:sz w:val="18"/>
                <w:szCs w:val="18"/>
              </w:rPr>
              <w:t>离任</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1"/>
              <w:jc w:val="right"/>
              <w:rPr>
                <w:rFonts w:ascii="宋体" w:hAnsi="宋体" w:cs="宋体" w:eastAsia="宋体" w:hint="default"/>
                <w:sz w:val="18"/>
                <w:szCs w:val="18"/>
              </w:rPr>
            </w:pPr>
            <w:r>
              <w:rPr>
                <w:rFonts w:ascii="宋体" w:hAnsi="宋体" w:cs="宋体" w:eastAsia="宋体" w:hint="default"/>
                <w:sz w:val="18"/>
                <w:szCs w:val="18"/>
              </w:rPr>
              <w:t>男</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1"/>
              <w:jc w:val="right"/>
              <w:rPr>
                <w:rFonts w:ascii="Times New Roman" w:hAnsi="Times New Roman" w:cs="Times New Roman" w:eastAsia="Times New Roman" w:hint="default"/>
                <w:sz w:val="18"/>
                <w:szCs w:val="18"/>
              </w:rPr>
            </w:pPr>
            <w:r>
              <w:rPr>
                <w:rFonts w:ascii="Times New Roman"/>
                <w:sz w:val="18"/>
              </w:rPr>
              <w:t>48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7,754,250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4,082,929</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3,826,395</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8,010,784</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刘锐</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1"/>
              <w:jc w:val="right"/>
              <w:rPr>
                <w:rFonts w:ascii="宋体" w:hAnsi="宋体" w:cs="宋体" w:eastAsia="宋体" w:hint="default"/>
                <w:sz w:val="18"/>
                <w:szCs w:val="18"/>
              </w:rPr>
            </w:pPr>
            <w:r>
              <w:rPr>
                <w:rFonts w:ascii="宋体" w:hAnsi="宋体" w:cs="宋体" w:eastAsia="宋体" w:hint="default"/>
                <w:sz w:val="18"/>
                <w:szCs w:val="18"/>
              </w:rPr>
              <w:t>离任</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1"/>
              <w:jc w:val="right"/>
              <w:rPr>
                <w:rFonts w:ascii="宋体" w:hAnsi="宋体" w:cs="宋体" w:eastAsia="宋体" w:hint="default"/>
                <w:sz w:val="18"/>
                <w:szCs w:val="18"/>
              </w:rPr>
            </w:pPr>
            <w:r>
              <w:rPr>
                <w:rFonts w:ascii="宋体" w:hAnsi="宋体" w:cs="宋体" w:eastAsia="宋体" w:hint="default"/>
                <w:sz w:val="18"/>
                <w:szCs w:val="18"/>
              </w:rPr>
              <w:t>男</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1"/>
              <w:jc w:val="right"/>
              <w:rPr>
                <w:rFonts w:ascii="Times New Roman" w:hAnsi="Times New Roman" w:cs="Times New Roman" w:eastAsia="Times New Roman" w:hint="default"/>
                <w:sz w:val="18"/>
                <w:szCs w:val="18"/>
              </w:rPr>
            </w:pPr>
            <w:r>
              <w:rPr>
                <w:rFonts w:ascii="Times New Roman"/>
                <w:sz w:val="18"/>
              </w:rPr>
              <w:t>49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8,126,000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4,772,810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2,963,160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9,935,650</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李翀</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81"/>
              <w:jc w:val="right"/>
              <w:rPr>
                <w:rFonts w:ascii="宋体" w:hAnsi="宋体" w:cs="宋体" w:eastAsia="宋体" w:hint="default"/>
                <w:sz w:val="18"/>
                <w:szCs w:val="18"/>
              </w:rPr>
            </w:pPr>
            <w:r>
              <w:rPr>
                <w:rFonts w:ascii="宋体" w:hAnsi="宋体" w:cs="宋体" w:eastAsia="宋体" w:hint="default"/>
                <w:sz w:val="18"/>
                <w:szCs w:val="18"/>
              </w:rPr>
              <w:t>离任</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31"/>
              <w:jc w:val="right"/>
              <w:rPr>
                <w:rFonts w:ascii="宋体" w:hAnsi="宋体" w:cs="宋体" w:eastAsia="宋体" w:hint="default"/>
                <w:sz w:val="18"/>
                <w:szCs w:val="18"/>
              </w:rPr>
            </w:pPr>
            <w:r>
              <w:rPr>
                <w:rFonts w:ascii="宋体" w:hAnsi="宋体" w:cs="宋体" w:eastAsia="宋体" w:hint="default"/>
                <w:sz w:val="18"/>
                <w:szCs w:val="18"/>
              </w:rPr>
              <w:t>男</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1"/>
              <w:jc w:val="right"/>
              <w:rPr>
                <w:rFonts w:ascii="Times New Roman" w:hAnsi="Times New Roman" w:cs="Times New Roman" w:eastAsia="Times New Roman" w:hint="default"/>
                <w:sz w:val="18"/>
                <w:szCs w:val="18"/>
              </w:rPr>
            </w:pPr>
            <w:r>
              <w:rPr>
                <w:rFonts w:ascii="Times New Roman"/>
                <w:sz w:val="18"/>
              </w:rPr>
              <w:t>48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6,045,930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3,875,320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522,103</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9,399,147</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81,123,053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53,394,224</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13,255,108</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121,262,16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2"/>
        <w:rPr>
          <w:rFonts w:ascii="宋体" w:hAnsi="宋体" w:cs="宋体" w:eastAsia="宋体" w:hint="default"/>
          <w:b/>
          <w:bCs/>
          <w:sz w:val="18"/>
          <w:szCs w:val="18"/>
        </w:rPr>
      </w:pPr>
    </w:p>
    <w:p>
      <w:pPr>
        <w:pStyle w:val="Heading2"/>
        <w:spacing w:line="240" w:lineRule="auto"/>
        <w:ind w:left="392" w:right="7534"/>
        <w:jc w:val="left"/>
        <w:rPr>
          <w:b w:val="0"/>
          <w:bCs w:val="0"/>
        </w:rPr>
      </w:pPr>
      <w:r>
        <w:rPr/>
        <w:t>二、任职情况</w:t>
      </w:r>
      <w:r>
        <w:rPr>
          <w:b w:val="0"/>
          <w:bCs w:val="0"/>
        </w:rPr>
      </w:r>
    </w:p>
    <w:p>
      <w:pPr>
        <w:pStyle w:val="Heading2"/>
        <w:spacing w:line="610" w:lineRule="atLeast" w:before="20"/>
        <w:ind w:left="392" w:right="3675"/>
        <w:jc w:val="left"/>
        <w:rPr>
          <w:b w:val="0"/>
          <w:bCs w:val="0"/>
        </w:rPr>
      </w:pPr>
      <w:r>
        <w:rPr/>
        <w:t>公司现任董事、监事、高级管理人员最近</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年的主要工作经历</w:t>
      </w:r>
      <w:r>
        <w:rPr>
          <w:w w:val="99"/>
        </w:rPr>
        <w:t> </w:t>
      </w:r>
      <w:r>
        <w:rPr>
          <w:rFonts w:ascii="Times New Roman" w:hAnsi="Times New Roman" w:cs="Times New Roman" w:eastAsia="Times New Roman" w:hint="default"/>
        </w:rPr>
        <w:t>1</w:t>
      </w:r>
      <w:r>
        <w:rPr/>
        <w:t>、董事</w:t>
      </w:r>
      <w:r>
        <w:rPr>
          <w:b w:val="0"/>
          <w:bCs w:val="0"/>
        </w:rPr>
      </w:r>
    </w:p>
    <w:p>
      <w:pPr>
        <w:pStyle w:val="BodyText"/>
        <w:spacing w:line="333" w:lineRule="auto" w:before="104"/>
        <w:ind w:left="392" w:right="552" w:firstLine="376"/>
        <w:jc w:val="both"/>
      </w:pPr>
      <w:r>
        <w:rPr>
          <w:spacing w:val="-4"/>
        </w:rPr>
        <w:t>（</w:t>
      </w:r>
      <w:r>
        <w:rPr>
          <w:rFonts w:ascii="Times New Roman" w:hAnsi="Times New Roman" w:cs="Times New Roman" w:eastAsia="Times New Roman" w:hint="default"/>
          <w:spacing w:val="-4"/>
        </w:rPr>
        <w:t>1</w:t>
      </w:r>
      <w:r>
        <w:rPr>
          <w:spacing w:val="-4"/>
        </w:rPr>
        <w:t>）李海鹰先生，</w:t>
      </w:r>
      <w:r>
        <w:rPr>
          <w:rFonts w:ascii="Times New Roman" w:hAnsi="Times New Roman" w:cs="Times New Roman" w:eastAsia="Times New Roman" w:hint="default"/>
          <w:spacing w:val="-4"/>
        </w:rPr>
        <w:t>48</w:t>
      </w:r>
      <w:r>
        <w:rPr>
          <w:rFonts w:ascii="Times New Roman" w:hAnsi="Times New Roman" w:cs="Times New Roman" w:eastAsia="Times New Roman" w:hint="default"/>
        </w:rPr>
        <w:t> </w:t>
      </w:r>
      <w:r>
        <w:rPr>
          <w:spacing w:val="-4"/>
        </w:rPr>
        <w:t>岁，本科学历，工程师。</w:t>
      </w:r>
      <w:r>
        <w:rPr>
          <w:rFonts w:ascii="Times New Roman" w:hAnsi="Times New Roman" w:cs="Times New Roman" w:eastAsia="Times New Roman" w:hint="default"/>
          <w:spacing w:val="-4"/>
        </w:rPr>
        <w:t>2001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10 </w:t>
      </w:r>
      <w:r>
        <w:rPr/>
        <w:t>月至</w:t>
      </w:r>
      <w:r>
        <w:rPr>
          <w:spacing w:val="-60"/>
        </w:rPr>
        <w:t> </w:t>
      </w:r>
      <w:r>
        <w:rPr>
          <w:rFonts w:ascii="Times New Roman" w:hAnsi="Times New Roman" w:cs="Times New Roman" w:eastAsia="Times New Roman" w:hint="default"/>
        </w:rPr>
        <w:t>2004 </w:t>
      </w:r>
      <w:r>
        <w:rPr/>
        <w:t>年</w:t>
      </w:r>
      <w:r>
        <w:rPr>
          <w:spacing w:val="-60"/>
        </w:rPr>
        <w:t> </w:t>
      </w:r>
      <w:r>
        <w:rPr>
          <w:rFonts w:ascii="Times New Roman" w:hAnsi="Times New Roman" w:cs="Times New Roman" w:eastAsia="Times New Roman" w:hint="default"/>
        </w:rPr>
        <w:t>2 </w:t>
      </w:r>
      <w:r>
        <w:rPr/>
        <w:t>月任公司董事长 兼总经理；</w:t>
      </w:r>
      <w:r>
        <w:rPr>
          <w:rFonts w:ascii="Times New Roman" w:hAnsi="Times New Roman" w:cs="Times New Roman" w:eastAsia="Times New Roman" w:hint="default"/>
        </w:rPr>
        <w:t>2004</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月至今担任本公司董事长。最近</w:t>
      </w:r>
      <w:r>
        <w:rPr>
          <w:spacing w:val="-65"/>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年无在其他单位担任董事、监事、高 级管理人员的情况。</w:t>
      </w:r>
    </w:p>
    <w:p>
      <w:pPr>
        <w:pStyle w:val="BodyText"/>
        <w:spacing w:line="333" w:lineRule="auto" w:before="50"/>
        <w:ind w:left="392" w:right="535" w:firstLine="376"/>
        <w:jc w:val="left"/>
      </w:pPr>
      <w:r>
        <w:rPr>
          <w:spacing w:val="-4"/>
        </w:rPr>
        <w:t>（</w:t>
      </w:r>
      <w:r>
        <w:rPr>
          <w:rFonts w:ascii="Times New Roman" w:hAnsi="Times New Roman" w:cs="Times New Roman" w:eastAsia="Times New Roman" w:hint="default"/>
          <w:spacing w:val="-4"/>
        </w:rPr>
        <w:t>2</w:t>
      </w:r>
      <w:r>
        <w:rPr>
          <w:spacing w:val="-4"/>
        </w:rPr>
        <w:t>）谢春生先生，</w:t>
      </w:r>
      <w:r>
        <w:rPr>
          <w:rFonts w:ascii="Times New Roman" w:hAnsi="Times New Roman" w:cs="Times New Roman" w:eastAsia="Times New Roman" w:hint="default"/>
          <w:spacing w:val="-4"/>
        </w:rPr>
        <w:t>46</w:t>
      </w:r>
      <w:r>
        <w:rPr>
          <w:rFonts w:ascii="Times New Roman" w:hAnsi="Times New Roman" w:cs="Times New Roman" w:eastAsia="Times New Roman" w:hint="default"/>
          <w:spacing w:val="1"/>
        </w:rPr>
        <w:t> </w:t>
      </w:r>
      <w:r>
        <w:rPr>
          <w:spacing w:val="-4"/>
        </w:rPr>
        <w:t>岁，本科学历，高级工程师。</w:t>
      </w:r>
      <w:r>
        <w:rPr>
          <w:rFonts w:ascii="Times New Roman" w:hAnsi="Times New Roman" w:cs="Times New Roman" w:eastAsia="Times New Roman" w:hint="default"/>
          <w:spacing w:val="-4"/>
        </w:rPr>
        <w:t>2001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9"/>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月任公司董 事兼副总经理；</w:t>
      </w:r>
      <w:r>
        <w:rPr>
          <w:rFonts w:ascii="Times New Roman" w:hAnsi="Times New Roman" w:cs="Times New Roman" w:eastAsia="Times New Roman" w:hint="default"/>
        </w:rPr>
        <w:t>2004 </w:t>
      </w:r>
      <w:r>
        <w:rPr/>
        <w:t>年</w:t>
      </w:r>
      <w:r>
        <w:rPr>
          <w:spacing w:val="-60"/>
        </w:rPr>
        <w:t> </w:t>
      </w:r>
      <w:r>
        <w:rPr>
          <w:rFonts w:ascii="Times New Roman" w:hAnsi="Times New Roman" w:cs="Times New Roman" w:eastAsia="Times New Roman" w:hint="default"/>
        </w:rPr>
        <w:t>2 </w:t>
      </w:r>
      <w:r>
        <w:rPr/>
        <w:t>月至</w:t>
      </w:r>
      <w:r>
        <w:rPr>
          <w:spacing w:val="-60"/>
        </w:rPr>
        <w:t> </w:t>
      </w:r>
      <w:r>
        <w:rPr>
          <w:rFonts w:ascii="Times New Roman" w:hAnsi="Times New Roman" w:cs="Times New Roman" w:eastAsia="Times New Roman" w:hint="default"/>
        </w:rPr>
        <w:t>2004 </w:t>
      </w:r>
      <w:r>
        <w:rPr/>
        <w:t>年</w:t>
      </w:r>
      <w:r>
        <w:rPr>
          <w:spacing w:val="-60"/>
        </w:rPr>
        <w:t> </w:t>
      </w:r>
      <w:r>
        <w:rPr>
          <w:rFonts w:ascii="Times New Roman" w:hAnsi="Times New Roman" w:cs="Times New Roman" w:eastAsia="Times New Roman" w:hint="default"/>
        </w:rPr>
        <w:t>4 </w:t>
      </w:r>
      <w:r>
        <w:rPr/>
        <w:t>月任公司董事兼总经理；</w:t>
      </w:r>
      <w:r>
        <w:rPr>
          <w:rFonts w:ascii="Times New Roman" w:hAnsi="Times New Roman" w:cs="Times New Roman" w:eastAsia="Times New Roman" w:hint="default"/>
        </w:rPr>
        <w:t>2004 </w:t>
      </w:r>
      <w:r>
        <w:rPr/>
        <w:t>年</w:t>
      </w:r>
      <w:r>
        <w:rPr>
          <w:spacing w:val="-60"/>
        </w:rPr>
        <w:t> </w:t>
      </w:r>
      <w:r>
        <w:rPr>
          <w:rFonts w:ascii="Times New Roman" w:hAnsi="Times New Roman" w:cs="Times New Roman" w:eastAsia="Times New Roman" w:hint="default"/>
        </w:rPr>
        <w:t>4 </w:t>
      </w:r>
      <w:r>
        <w:rPr/>
        <w:t>月至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月任公司总经理；</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月至今任公司董事；</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2 </w:t>
      </w:r>
      <w:r>
        <w:rPr/>
        <w:t>月至今任公司总经理。</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5 </w:t>
      </w:r>
      <w:r>
        <w:rPr/>
        <w:t>月至今兼任河南辉煌软件有限公司执行董事。</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月至今任河南辉煌信通软件有限公司 </w:t>
      </w:r>
      <w:r>
        <w:rPr>
          <w:spacing w:val="-4"/>
        </w:rPr>
        <w:t>执行董事、担任北京全路信通软件科技有限公司执行董事。</w:t>
      </w:r>
      <w:r>
        <w:rPr>
          <w:rFonts w:ascii="Times New Roman" w:hAnsi="Times New Roman" w:cs="Times New Roman" w:eastAsia="Times New Roman" w:hint="default"/>
          <w:spacing w:val="-4"/>
        </w:rPr>
        <w:t>2014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30"/>
        </w:rPr>
        <w:t> </w:t>
      </w:r>
      <w:r>
        <w:rPr>
          <w:spacing w:val="-5"/>
        </w:rPr>
        <w:t>月至今任飞天联合（北</w:t>
      </w:r>
      <w:r>
        <w:rPr/>
        <w:t> 京）系统技术有限公司董事。</w:t>
      </w:r>
    </w:p>
    <w:p>
      <w:pPr>
        <w:pStyle w:val="BodyText"/>
        <w:spacing w:line="333" w:lineRule="auto" w:before="50"/>
        <w:ind w:left="392" w:right="533" w:firstLine="376"/>
        <w:jc w:val="left"/>
      </w:pPr>
      <w:r>
        <w:rPr/>
        <w:t>（</w:t>
      </w:r>
      <w:r>
        <w:rPr>
          <w:rFonts w:ascii="Times New Roman" w:hAnsi="Times New Roman" w:cs="Times New Roman" w:eastAsia="Times New Roman" w:hint="default"/>
        </w:rPr>
        <w:t>3</w:t>
      </w:r>
      <w:r>
        <w:rPr/>
        <w:t>）唐涛先生，</w:t>
      </w:r>
      <w:r>
        <w:rPr>
          <w:rFonts w:ascii="Times New Roman" w:hAnsi="Times New Roman" w:cs="Times New Roman" w:eastAsia="Times New Roman" w:hint="default"/>
        </w:rPr>
        <w:t>52</w:t>
      </w:r>
      <w:r>
        <w:rPr>
          <w:rFonts w:ascii="Times New Roman" w:hAnsi="Times New Roman" w:cs="Times New Roman" w:eastAsia="Times New Roman" w:hint="default"/>
          <w:spacing w:val="-35"/>
        </w:rPr>
        <w:t> </w:t>
      </w:r>
      <w:r>
        <w:rPr/>
        <w:t>岁，工学博士，北京交通大学教授、博士生导师，北京交通大学轨道 交通控制与安全国家重点实验室主任。</w:t>
      </w:r>
      <w:r>
        <w:rPr>
          <w:rFonts w:ascii="Times New Roman" w:hAnsi="Times New Roman" w:cs="Times New Roman" w:eastAsia="Times New Roman" w:hint="default"/>
        </w:rPr>
        <w:t>2000 </w:t>
      </w:r>
      <w:r>
        <w:rPr/>
        <w:t>年</w:t>
      </w:r>
      <w:r>
        <w:rPr>
          <w:spacing w:val="-60"/>
        </w:rPr>
        <w:t> </w:t>
      </w:r>
      <w:r>
        <w:rPr>
          <w:rFonts w:ascii="Times New Roman" w:hAnsi="Times New Roman" w:cs="Times New Roman" w:eastAsia="Times New Roman" w:hint="default"/>
        </w:rPr>
        <w:t>1 </w:t>
      </w:r>
      <w:r>
        <w:rPr/>
        <w:t>月至</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5 </w:t>
      </w:r>
      <w:r>
        <w:rPr/>
        <w:t>月任北京交通大学铁路自动 </w:t>
      </w:r>
      <w:r>
        <w:rPr>
          <w:spacing w:val="-12"/>
        </w:rPr>
        <w:t>化专业教授；</w:t>
      </w:r>
      <w:r>
        <w:rPr>
          <w:rFonts w:ascii="Times New Roman" w:hAnsi="Times New Roman" w:cs="Times New Roman" w:eastAsia="Times New Roman" w:hint="default"/>
          <w:spacing w:val="-12"/>
        </w:rPr>
        <w:t>2008</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spacing w:val="-4"/>
        </w:rPr>
        <w:t>月至今任北京交通大学轨道交通控制与安全国家重点实验室主任；</w:t>
      </w:r>
      <w:r>
        <w:rPr>
          <w:rFonts w:ascii="Times New Roman" w:hAnsi="Times New Roman" w:cs="Times New Roman" w:eastAsia="Times New Roman" w:hint="default"/>
          <w:spacing w:val="-4"/>
        </w:rPr>
        <w:t>2009</w:t>
      </w:r>
      <w:r>
        <w:rPr>
          <w:rFonts w:ascii="Times New Roman" w:hAnsi="Times New Roman" w:cs="Times New Roman" w:eastAsia="Times New Roman" w:hint="default"/>
        </w:rPr>
        <w:t> </w:t>
      </w:r>
      <w:r>
        <w:rPr/>
        <w:t>年至</w:t>
      </w:r>
      <w:r>
        <w:rPr>
          <w:spacing w:val="-6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年任北京交控科技有限公司董事长，</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年至今任北京交控科技有限公司董事。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月至今担任本公司独立董事。</w:t>
      </w:r>
    </w:p>
    <w:p>
      <w:pPr>
        <w:pStyle w:val="BodyText"/>
        <w:spacing w:line="331" w:lineRule="auto" w:before="25"/>
        <w:ind w:left="392" w:right="538" w:firstLine="376"/>
        <w:jc w:val="left"/>
      </w:pPr>
      <w:r>
        <w:rPr>
          <w:spacing w:val="-5"/>
        </w:rPr>
        <w:t>（</w:t>
      </w:r>
      <w:r>
        <w:rPr>
          <w:rFonts w:ascii="Times New Roman" w:hAnsi="Times New Roman" w:cs="Times New Roman" w:eastAsia="Times New Roman" w:hint="default"/>
          <w:spacing w:val="-5"/>
        </w:rPr>
        <w:t>4</w:t>
      </w:r>
      <w:r>
        <w:rPr>
          <w:spacing w:val="-5"/>
        </w:rPr>
        <w:t>）谭宪才先生，</w:t>
      </w:r>
      <w:r>
        <w:rPr>
          <w:rFonts w:ascii="Times New Roman" w:hAnsi="Times New Roman" w:cs="Times New Roman" w:eastAsia="Times New Roman" w:hint="default"/>
          <w:spacing w:val="-5"/>
        </w:rPr>
        <w:t>50</w:t>
      </w:r>
      <w:r>
        <w:rPr>
          <w:rFonts w:ascii="Times New Roman" w:hAnsi="Times New Roman" w:cs="Times New Roman" w:eastAsia="Times New Roman" w:hint="default"/>
          <w:spacing w:val="1"/>
        </w:rPr>
        <w:t> </w:t>
      </w:r>
      <w:r>
        <w:rPr>
          <w:spacing w:val="-4"/>
        </w:rPr>
        <w:t>岁，硕士学位，中国注册会计师，</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月任北京 大公天华会计师事务所董事长、主任会计师，</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10 </w:t>
      </w:r>
      <w:r>
        <w:rPr/>
        <w:t>月至今任天职国际会计师事务所合 伙人、总经理。</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月兼任株洲时代新材料科技股份有限公司独立董事，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9"/>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4"/>
        </w:rPr>
        <w:t> </w:t>
      </w:r>
      <w:r>
        <w:rPr>
          <w:spacing w:val="-3"/>
        </w:rPr>
        <w:t>月至今兼任天津科迈化工股份有限公司独立董事，</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月至今担任河南辉煌 科技股份有限公司独立董事。</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月至今兼任中国注册会计师协会会计师事务所内部治</w:t>
      </w:r>
    </w:p>
    <w:p>
      <w:pPr>
        <w:spacing w:after="0" w:line="331" w:lineRule="auto"/>
        <w:jc w:val="left"/>
        <w:sectPr>
          <w:pgSz w:w="11910" w:h="16840"/>
          <w:pgMar w:header="746" w:footer="978" w:top="1060" w:bottom="1160" w:left="740" w:right="580"/>
        </w:sectPr>
      </w:pPr>
    </w:p>
    <w:p>
      <w:pPr>
        <w:spacing w:line="240" w:lineRule="auto" w:before="0"/>
        <w:rPr>
          <w:rFonts w:ascii="宋体" w:hAnsi="宋体" w:cs="宋体" w:eastAsia="宋体" w:hint="default"/>
          <w:sz w:val="20"/>
          <w:szCs w:val="20"/>
        </w:rPr>
      </w:pPr>
    </w:p>
    <w:p>
      <w:pPr>
        <w:pStyle w:val="BodyText"/>
        <w:spacing w:line="333" w:lineRule="auto" w:before="198"/>
        <w:ind w:right="219"/>
        <w:jc w:val="left"/>
      </w:pPr>
      <w:r>
        <w:rPr>
          <w:spacing w:val="-3"/>
        </w:rPr>
        <w:t>理委员会委员，</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1"/>
        </w:rPr>
        <w:t> </w:t>
      </w:r>
      <w:r>
        <w:rPr/>
        <w:t>月至今兼任全国工商联第十届、第十一届执委，</w:t>
      </w: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至今兼 任北京市注册会计师协会内部治理委员会委员。</w:t>
      </w:r>
    </w:p>
    <w:p>
      <w:pPr>
        <w:pStyle w:val="BodyText"/>
        <w:spacing w:line="331" w:lineRule="auto" w:before="53"/>
        <w:ind w:right="232" w:firstLine="376"/>
        <w:jc w:val="both"/>
      </w:pPr>
      <w:r>
        <w:rPr>
          <w:spacing w:val="-6"/>
        </w:rPr>
        <w:t>（</w:t>
      </w:r>
      <w:r>
        <w:rPr>
          <w:rFonts w:ascii="Times New Roman" w:hAnsi="Times New Roman" w:cs="Times New Roman" w:eastAsia="Times New Roman" w:hint="default"/>
          <w:spacing w:val="-6"/>
        </w:rPr>
        <w:t>5</w:t>
      </w:r>
      <w:r>
        <w:rPr>
          <w:spacing w:val="-6"/>
        </w:rPr>
        <w:t>）蒋承先生，</w:t>
      </w:r>
      <w:r>
        <w:rPr>
          <w:rFonts w:ascii="Times New Roman" w:hAnsi="Times New Roman" w:cs="Times New Roman" w:eastAsia="Times New Roman" w:hint="default"/>
          <w:spacing w:val="-6"/>
        </w:rPr>
        <w:t>36 </w:t>
      </w:r>
      <w:r>
        <w:rPr>
          <w:spacing w:val="-4"/>
        </w:rPr>
        <w:t>岁，博士研究生，</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14"/>
        </w:rPr>
        <w:t> </w:t>
      </w:r>
      <w:r>
        <w:rPr/>
        <w:t>年至今北京大学光华管理学院博士后联合会秘 书长，</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年至今任北京大学教育学院教师。</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月至今担任本公司独立董事。最近 五年无在其他单位担任董事、监事、高级管理人员的情况。</w:t>
      </w:r>
    </w:p>
    <w:p>
      <w:pPr>
        <w:spacing w:line="240" w:lineRule="auto" w:before="6"/>
        <w:rPr>
          <w:rFonts w:ascii="宋体" w:hAnsi="宋体" w:cs="宋体" w:eastAsia="宋体" w:hint="default"/>
          <w:sz w:val="17"/>
          <w:szCs w:val="17"/>
        </w:rPr>
      </w:pPr>
    </w:p>
    <w:p>
      <w:pPr>
        <w:pStyle w:val="Heading2"/>
        <w:spacing w:line="240" w:lineRule="auto" w:before="0"/>
        <w:ind w:right="96"/>
        <w:jc w:val="left"/>
        <w:rPr>
          <w:b w:val="0"/>
          <w:bCs w:val="0"/>
        </w:rPr>
      </w:pPr>
      <w:r>
        <w:rPr>
          <w:rFonts w:ascii="Times New Roman" w:hAnsi="Times New Roman" w:cs="Times New Roman" w:eastAsia="Times New Roman" w:hint="default"/>
        </w:rPr>
        <w:t>2</w:t>
      </w:r>
      <w:r>
        <w:rPr/>
        <w:t>、监事</w:t>
      </w:r>
      <w:r>
        <w:rPr>
          <w:b w:val="0"/>
          <w:bCs w:val="0"/>
        </w:rPr>
      </w:r>
    </w:p>
    <w:p>
      <w:pPr>
        <w:pStyle w:val="BodyText"/>
        <w:spacing w:line="331" w:lineRule="auto" w:before="107"/>
        <w:ind w:right="218" w:firstLine="376"/>
        <w:jc w:val="left"/>
      </w:pPr>
      <w:r>
        <w:rPr/>
        <w:t>（</w:t>
      </w:r>
      <w:r>
        <w:rPr>
          <w:rFonts w:ascii="Times New Roman" w:hAnsi="Times New Roman" w:cs="Times New Roman" w:eastAsia="Times New Roman" w:hint="default"/>
        </w:rPr>
        <w:t>1</w:t>
      </w:r>
      <w:r>
        <w:rPr/>
        <w:t>）刘宝利先生，</w:t>
      </w:r>
      <w:r>
        <w:rPr>
          <w:rFonts w:ascii="Times New Roman" w:hAnsi="Times New Roman" w:cs="Times New Roman" w:eastAsia="Times New Roman" w:hint="default"/>
        </w:rPr>
        <w:t>44 </w:t>
      </w:r>
      <w:r>
        <w:rPr/>
        <w:t>岁，大专学历。</w:t>
      </w:r>
      <w:r>
        <w:rPr>
          <w:rFonts w:ascii="Times New Roman" w:hAnsi="Times New Roman" w:cs="Times New Roman" w:eastAsia="Times New Roman" w:hint="default"/>
        </w:rPr>
        <w:t>1992 </w:t>
      </w:r>
      <w:r>
        <w:rPr/>
        <w:t>年</w:t>
      </w:r>
      <w:r>
        <w:rPr>
          <w:spacing w:val="-60"/>
        </w:rPr>
        <w:t> </w:t>
      </w:r>
      <w:r>
        <w:rPr>
          <w:rFonts w:ascii="Times New Roman" w:hAnsi="Times New Roman" w:cs="Times New Roman" w:eastAsia="Times New Roman" w:hint="default"/>
        </w:rPr>
        <w:t>7 </w:t>
      </w:r>
      <w:r>
        <w:rPr/>
        <w:t>月至</w:t>
      </w:r>
      <w:r>
        <w:rPr>
          <w:spacing w:val="-60"/>
        </w:rPr>
        <w:t> </w:t>
      </w:r>
      <w:r>
        <w:rPr>
          <w:rFonts w:ascii="Times New Roman" w:hAnsi="Times New Roman" w:cs="Times New Roman" w:eastAsia="Times New Roman" w:hint="default"/>
        </w:rPr>
        <w:t>1996 </w:t>
      </w:r>
      <w:r>
        <w:rPr/>
        <w:t>年</w:t>
      </w:r>
      <w:r>
        <w:rPr>
          <w:spacing w:val="-60"/>
        </w:rPr>
        <w:t> </w:t>
      </w:r>
      <w:r>
        <w:rPr>
          <w:rFonts w:ascii="Times New Roman" w:hAnsi="Times New Roman" w:cs="Times New Roman" w:eastAsia="Times New Roman" w:hint="default"/>
        </w:rPr>
        <w:t>7 </w:t>
      </w:r>
      <w:r>
        <w:rPr/>
        <w:t>月任天津铁路信号工厂子 弟中学教师；</w:t>
      </w:r>
      <w:r>
        <w:rPr>
          <w:rFonts w:ascii="Times New Roman" w:hAnsi="Times New Roman" w:cs="Times New Roman" w:eastAsia="Times New Roman" w:hint="default"/>
        </w:rPr>
        <w:t>1996 </w:t>
      </w:r>
      <w:r>
        <w:rPr/>
        <w:t>年</w:t>
      </w:r>
      <w:r>
        <w:rPr>
          <w:spacing w:val="-60"/>
        </w:rPr>
        <w:t> </w:t>
      </w:r>
      <w:r>
        <w:rPr>
          <w:rFonts w:ascii="Times New Roman" w:hAnsi="Times New Roman" w:cs="Times New Roman" w:eastAsia="Times New Roman" w:hint="default"/>
        </w:rPr>
        <w:t>7 </w:t>
      </w:r>
      <w:r>
        <w:rPr/>
        <w:t>月至</w:t>
      </w:r>
      <w:r>
        <w:rPr>
          <w:spacing w:val="-60"/>
        </w:rPr>
        <w:t> </w:t>
      </w:r>
      <w:r>
        <w:rPr>
          <w:rFonts w:ascii="Times New Roman" w:hAnsi="Times New Roman" w:cs="Times New Roman" w:eastAsia="Times New Roman" w:hint="default"/>
        </w:rPr>
        <w:t>2000 </w:t>
      </w:r>
      <w:r>
        <w:rPr/>
        <w:t>年</w:t>
      </w:r>
      <w:r>
        <w:rPr>
          <w:spacing w:val="-60"/>
        </w:rPr>
        <w:t> </w:t>
      </w:r>
      <w:r>
        <w:rPr>
          <w:rFonts w:ascii="Times New Roman" w:hAnsi="Times New Roman" w:cs="Times New Roman" w:eastAsia="Times New Roman" w:hint="default"/>
        </w:rPr>
        <w:t>12 </w:t>
      </w:r>
      <w:r>
        <w:rPr/>
        <w:t>月任职于天津铁路信号工厂市场处；</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rPr>
        <w:t>1 </w:t>
      </w:r>
      <w:r>
        <w:rPr/>
        <w:t>月至 </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12 </w:t>
      </w:r>
      <w:r>
        <w:rPr/>
        <w:t>月任北京国铁路阳技术有限公司市场部经理；</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 </w:t>
      </w:r>
      <w:r>
        <w:rPr/>
        <w:t>月至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月人北京 国铁路阳技术有限公司总经理；</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w:t>
      </w:r>
      <w:r>
        <w:rPr>
          <w:spacing w:val="-67"/>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月至今任北京国铁路阳技术有限公司董事长；</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1 </w:t>
      </w:r>
      <w:r>
        <w:rPr/>
        <w:t>月至今任公司监事会主席。</w:t>
      </w:r>
    </w:p>
    <w:p>
      <w:pPr>
        <w:pStyle w:val="BodyText"/>
        <w:spacing w:line="340" w:lineRule="auto" w:before="27"/>
        <w:ind w:right="118" w:firstLine="376"/>
        <w:jc w:val="left"/>
      </w:pPr>
      <w:r>
        <w:rPr/>
        <w:t>（</w:t>
      </w:r>
      <w:r>
        <w:rPr>
          <w:rFonts w:ascii="Times New Roman" w:hAnsi="Times New Roman" w:cs="Times New Roman" w:eastAsia="Times New Roman" w:hint="default"/>
        </w:rPr>
        <w:t>2</w:t>
      </w:r>
      <w:r>
        <w:rPr/>
        <w:t>）于辉先生，</w:t>
      </w:r>
      <w:r>
        <w:rPr>
          <w:rFonts w:ascii="Times New Roman" w:hAnsi="Times New Roman" w:cs="Times New Roman" w:eastAsia="Times New Roman" w:hint="default"/>
        </w:rPr>
        <w:t>41 </w:t>
      </w:r>
      <w:r>
        <w:rPr/>
        <w:t>岁，硕士学位。</w:t>
      </w:r>
      <w:r>
        <w:rPr>
          <w:rFonts w:ascii="Times New Roman" w:hAnsi="Times New Roman" w:cs="Times New Roman" w:eastAsia="Times New Roman" w:hint="default"/>
        </w:rPr>
        <w:t>2001 </w:t>
      </w:r>
      <w:r>
        <w:rPr/>
        <w:t>年至今历任本公司销售部业务主办、区域经理、 销售经理、销售总监、营销总裁和副总经理，现任公司监事。最近五年无在其他公司担任董 事、监事、高级管理人员的情况。</w:t>
      </w:r>
    </w:p>
    <w:p>
      <w:pPr>
        <w:pStyle w:val="BodyText"/>
        <w:spacing w:line="333" w:lineRule="auto" w:before="46"/>
        <w:ind w:right="96" w:firstLine="376"/>
        <w:jc w:val="left"/>
      </w:pPr>
      <w:r>
        <w:rPr/>
        <w:t>（</w:t>
      </w:r>
      <w:r>
        <w:rPr>
          <w:rFonts w:ascii="Times New Roman" w:hAnsi="Times New Roman" w:cs="Times New Roman" w:eastAsia="Times New Roman" w:hint="default"/>
        </w:rPr>
        <w:t>3</w:t>
      </w:r>
      <w:r>
        <w:rPr/>
        <w:t>）黄继军先生，</w:t>
      </w:r>
      <w:r>
        <w:rPr>
          <w:rFonts w:ascii="Times New Roman" w:hAnsi="Times New Roman" w:cs="Times New Roman" w:eastAsia="Times New Roman" w:hint="default"/>
        </w:rPr>
        <w:t>45 </w:t>
      </w:r>
      <w:r>
        <w:rPr/>
        <w:t>岁，本科学历，助理工程师。</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rPr>
        <w:t>10 </w:t>
      </w:r>
      <w:r>
        <w:rPr/>
        <w:t>月至今任公司职工代表监 </w:t>
      </w:r>
      <w:r>
        <w:rPr>
          <w:spacing w:val="-3"/>
        </w:rPr>
        <w:t>事，现兼任公司物资部经理。最近五年无在其他公司担任董事、监事、高级管理人员的情况。</w:t>
      </w:r>
    </w:p>
    <w:p>
      <w:pPr>
        <w:pStyle w:val="BodyText"/>
        <w:spacing w:line="343" w:lineRule="auto" w:before="50"/>
        <w:ind w:right="254" w:firstLine="376"/>
        <w:jc w:val="both"/>
      </w:pPr>
      <w:r>
        <w:rPr/>
        <w:t>（</w:t>
      </w:r>
      <w:r>
        <w:rPr>
          <w:rFonts w:ascii="Times New Roman" w:hAnsi="Times New Roman" w:cs="Times New Roman" w:eastAsia="Times New Roman" w:hint="default"/>
        </w:rPr>
        <w:t>4</w:t>
      </w:r>
      <w:r>
        <w:rPr/>
        <w:t>）郝恩元先生，</w:t>
      </w:r>
      <w:r>
        <w:rPr>
          <w:rFonts w:ascii="Times New Roman" w:hAnsi="Times New Roman" w:cs="Times New Roman" w:eastAsia="Times New Roman" w:hint="default"/>
        </w:rPr>
        <w:t>39 </w:t>
      </w:r>
      <w:r>
        <w:rPr/>
        <w:t>岁，郑州大学本科学历，会计师。</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rPr>
        <w:t>10 </w:t>
      </w:r>
      <w:r>
        <w:rPr/>
        <w:t>月至今任公司职工代 表监事；现兼任本公司财务部会计。最近五年无在其他公司担任董事、监事、高级管理人员 的情况。</w:t>
      </w:r>
    </w:p>
    <w:p>
      <w:pPr>
        <w:spacing w:line="240" w:lineRule="auto" w:before="7"/>
        <w:rPr>
          <w:rFonts w:ascii="宋体" w:hAnsi="宋体" w:cs="宋体" w:eastAsia="宋体" w:hint="default"/>
          <w:sz w:val="16"/>
          <w:szCs w:val="16"/>
        </w:rPr>
      </w:pPr>
    </w:p>
    <w:p>
      <w:pPr>
        <w:pStyle w:val="Heading2"/>
        <w:spacing w:line="240" w:lineRule="auto" w:before="0"/>
        <w:ind w:right="96"/>
        <w:jc w:val="left"/>
        <w:rPr>
          <w:b w:val="0"/>
          <w:bCs w:val="0"/>
        </w:rPr>
      </w:pPr>
      <w:r>
        <w:rPr>
          <w:rFonts w:ascii="Times New Roman" w:hAnsi="Times New Roman" w:cs="Times New Roman" w:eastAsia="Times New Roman" w:hint="default"/>
        </w:rPr>
        <w:t>3</w:t>
      </w:r>
      <w:r>
        <w:rPr/>
        <w:t>、高级管理人员</w:t>
      </w:r>
      <w:r>
        <w:rPr>
          <w:b w:val="0"/>
          <w:bCs w:val="0"/>
        </w:rPr>
      </w:r>
    </w:p>
    <w:p>
      <w:pPr>
        <w:pStyle w:val="BodyText"/>
        <w:spacing w:line="240" w:lineRule="auto" w:before="104"/>
        <w:ind w:left="489" w:right="96"/>
        <w:jc w:val="left"/>
      </w:pPr>
      <w:r>
        <w:rPr/>
        <w:t>（</w:t>
      </w:r>
      <w:r>
        <w:rPr>
          <w:rFonts w:ascii="Times New Roman" w:hAnsi="Times New Roman" w:cs="Times New Roman" w:eastAsia="Times New Roman" w:hint="default"/>
        </w:rPr>
        <w:t>1</w:t>
      </w:r>
      <w:r>
        <w:rPr/>
        <w:t>）谢春生先生，现任公司董事、总经理，其最近五年工作经历详见本节</w:t>
      </w:r>
      <w:r>
        <w:rPr>
          <w:rFonts w:ascii="Times New Roman" w:hAnsi="Times New Roman" w:cs="Times New Roman" w:eastAsia="Times New Roman" w:hint="default"/>
        </w:rPr>
        <w:t>“</w:t>
      </w:r>
      <w:r>
        <w:rPr/>
        <w:t>董事</w:t>
      </w:r>
      <w:r>
        <w:rPr>
          <w:rFonts w:ascii="Times New Roman" w:hAnsi="Times New Roman" w:cs="Times New Roman" w:eastAsia="Times New Roman" w:hint="default"/>
        </w:rPr>
        <w:t>”</w:t>
      </w:r>
      <w:r>
        <w:rPr/>
        <w:t>。</w:t>
      </w:r>
    </w:p>
    <w:p>
      <w:pPr>
        <w:pStyle w:val="BodyText"/>
        <w:spacing w:line="340" w:lineRule="auto" w:before="128"/>
        <w:ind w:right="232" w:firstLine="376"/>
        <w:jc w:val="both"/>
      </w:pPr>
      <w:r>
        <w:rPr>
          <w:spacing w:val="-4"/>
        </w:rPr>
        <w:t>（</w:t>
      </w:r>
      <w:r>
        <w:rPr>
          <w:rFonts w:ascii="Times New Roman" w:hAnsi="Times New Roman" w:cs="Times New Roman" w:eastAsia="Times New Roman" w:hint="default"/>
          <w:spacing w:val="-4"/>
        </w:rPr>
        <w:t>2</w:t>
      </w:r>
      <w:r>
        <w:rPr>
          <w:spacing w:val="-4"/>
        </w:rPr>
        <w:t>）杜旭升先生，</w:t>
      </w:r>
      <w:r>
        <w:rPr>
          <w:rFonts w:ascii="Times New Roman" w:hAnsi="Times New Roman" w:cs="Times New Roman" w:eastAsia="Times New Roman" w:hint="default"/>
          <w:spacing w:val="-4"/>
        </w:rPr>
        <w:t>40 </w:t>
      </w:r>
      <w:r>
        <w:rPr>
          <w:spacing w:val="-4"/>
        </w:rPr>
        <w:t>岁，大专学历，工程师。</w:t>
      </w:r>
      <w:r>
        <w:rPr>
          <w:rFonts w:ascii="Times New Roman" w:hAnsi="Times New Roman" w:cs="Times New Roman" w:eastAsia="Times New Roman" w:hint="default"/>
          <w:spacing w:val="-4"/>
        </w:rPr>
        <w:t>2001</w:t>
      </w:r>
      <w:r>
        <w:rPr>
          <w:rFonts w:ascii="Times New Roman" w:hAnsi="Times New Roman" w:cs="Times New Roman" w:eastAsia="Times New Roman" w:hint="default"/>
          <w:spacing w:val="7"/>
        </w:rPr>
        <w:t> </w:t>
      </w:r>
      <w:r>
        <w:rPr/>
        <w:t>年至今历任公司副总工程师、常务副 总工程师、总工程师，现任公司副总经理。最近五年无在其他公司担任董事、监事、高级管 理人员的情况。</w:t>
      </w:r>
    </w:p>
    <w:p>
      <w:pPr>
        <w:pStyle w:val="BodyText"/>
        <w:spacing w:line="340" w:lineRule="auto" w:before="46"/>
        <w:ind w:right="99" w:firstLine="376"/>
        <w:jc w:val="left"/>
      </w:pPr>
      <w:r>
        <w:rPr>
          <w:spacing w:val="-7"/>
        </w:rPr>
        <w:t>（</w:t>
      </w:r>
      <w:r>
        <w:rPr>
          <w:rFonts w:ascii="Times New Roman" w:hAnsi="Times New Roman" w:cs="Times New Roman" w:eastAsia="Times New Roman" w:hint="default"/>
          <w:spacing w:val="-7"/>
        </w:rPr>
        <w:t>3</w:t>
      </w:r>
      <w:r>
        <w:rPr>
          <w:spacing w:val="-7"/>
        </w:rPr>
        <w:t>）张奕敏女士，</w:t>
      </w:r>
      <w:r>
        <w:rPr>
          <w:rFonts w:ascii="Times New Roman" w:hAnsi="Times New Roman" w:cs="Times New Roman" w:eastAsia="Times New Roman" w:hint="default"/>
          <w:spacing w:val="-7"/>
        </w:rPr>
        <w:t>41 </w:t>
      </w:r>
      <w:r>
        <w:rPr>
          <w:spacing w:val="-8"/>
        </w:rPr>
        <w:t>岁，硕士学位，工程师。</w:t>
      </w:r>
      <w:r>
        <w:rPr>
          <w:rFonts w:ascii="Times New Roman" w:hAnsi="Times New Roman" w:cs="Times New Roman" w:eastAsia="Times New Roman" w:hint="default"/>
          <w:spacing w:val="-8"/>
        </w:rPr>
        <w:t>1998</w:t>
      </w:r>
      <w:r>
        <w:rPr>
          <w:rFonts w:ascii="Times New Roman" w:hAnsi="Times New Roman" w:cs="Times New Roman" w:eastAsia="Times New Roman" w:hint="default"/>
          <w:spacing w:val="34"/>
        </w:rPr>
        <w:t> </w:t>
      </w:r>
      <w:r>
        <w:rPr>
          <w:spacing w:val="-3"/>
        </w:rPr>
        <w:t>年至今历任公司销售主管、销售经理、</w:t>
      </w:r>
      <w:r>
        <w:rPr/>
        <w:t> 营销总监、总裁助理、城轨事业部总经理，现任公司副总经理。最近五年无在其他单位担任 董事、监事、高级管理人员的情况。</w:t>
      </w:r>
    </w:p>
    <w:p>
      <w:pPr>
        <w:pStyle w:val="BodyText"/>
        <w:spacing w:line="333" w:lineRule="auto" w:before="46"/>
        <w:ind w:right="222" w:firstLine="376"/>
        <w:jc w:val="left"/>
      </w:pPr>
      <w:r>
        <w:rPr>
          <w:spacing w:val="-4"/>
        </w:rPr>
        <w:t>（</w:t>
      </w:r>
      <w:r>
        <w:rPr>
          <w:rFonts w:ascii="Times New Roman" w:hAnsi="Times New Roman" w:cs="Times New Roman" w:eastAsia="Times New Roman" w:hint="default"/>
          <w:spacing w:val="-4"/>
        </w:rPr>
        <w:t>4</w:t>
      </w:r>
      <w:r>
        <w:rPr>
          <w:spacing w:val="-4"/>
        </w:rPr>
        <w:t>）侯菊艳女士，</w:t>
      </w:r>
      <w:r>
        <w:rPr>
          <w:rFonts w:ascii="Times New Roman" w:hAnsi="Times New Roman" w:cs="Times New Roman" w:eastAsia="Times New Roman" w:hint="default"/>
          <w:spacing w:val="-4"/>
        </w:rPr>
        <w:t>48</w:t>
      </w:r>
      <w:r>
        <w:rPr>
          <w:rFonts w:ascii="Times New Roman" w:hAnsi="Times New Roman" w:cs="Times New Roman" w:eastAsia="Times New Roman" w:hint="default"/>
        </w:rPr>
        <w:t> </w:t>
      </w:r>
      <w:r>
        <w:rPr>
          <w:spacing w:val="-4"/>
        </w:rPr>
        <w:t>岁，本科学历，会计师。</w:t>
      </w:r>
      <w:r>
        <w:rPr>
          <w:rFonts w:ascii="Times New Roman" w:hAnsi="Times New Roman" w:cs="Times New Roman" w:eastAsia="Times New Roman" w:hint="default"/>
          <w:spacing w:val="-4"/>
        </w:rPr>
        <w:t>2004</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6 </w:t>
      </w:r>
      <w:r>
        <w:rPr/>
        <w:t>月至今在本公司财务部工作，现 任公司财务总监。最近五年无在其他单位担任董事、监事、高级管理人员的情况。</w:t>
      </w:r>
    </w:p>
    <w:p>
      <w:pPr>
        <w:spacing w:after="0" w:line="333" w:lineRule="auto"/>
        <w:jc w:val="left"/>
        <w:sectPr>
          <w:pgSz w:w="11910" w:h="16840"/>
          <w:pgMar w:header="746" w:footer="978" w:top="1060" w:bottom="1160" w:left="1020" w:right="900"/>
        </w:sectPr>
      </w:pPr>
    </w:p>
    <w:p>
      <w:pPr>
        <w:spacing w:line="240" w:lineRule="auto" w:before="0"/>
        <w:rPr>
          <w:rFonts w:ascii="宋体" w:hAnsi="宋体" w:cs="宋体" w:eastAsia="宋体" w:hint="default"/>
          <w:sz w:val="20"/>
          <w:szCs w:val="20"/>
        </w:rPr>
      </w:pPr>
    </w:p>
    <w:p>
      <w:pPr>
        <w:pStyle w:val="BodyText"/>
        <w:spacing w:line="240" w:lineRule="auto" w:before="198"/>
        <w:ind w:left="489" w:right="121"/>
        <w:jc w:val="left"/>
        <w:rPr>
          <w:rFonts w:ascii="Times New Roman" w:hAnsi="Times New Roman" w:cs="Times New Roman" w:eastAsia="Times New Roman" w:hint="default"/>
        </w:rPr>
      </w:pPr>
      <w:r>
        <w:rPr/>
        <w:t>（</w:t>
      </w:r>
      <w:r>
        <w:rPr>
          <w:rFonts w:ascii="Times New Roman" w:hAnsi="Times New Roman" w:cs="Times New Roman" w:eastAsia="Times New Roman" w:hint="default"/>
        </w:rPr>
        <w:t>5</w:t>
      </w:r>
      <w:r>
        <w:rPr/>
        <w:t>）韩瑞女士，</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岁，本科学历。</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月份进入辉煌科技证券办公室工作，</w:t>
      </w:r>
      <w:r>
        <w:rPr>
          <w:rFonts w:ascii="Times New Roman" w:hAnsi="Times New Roman" w:cs="Times New Roman" w:eastAsia="Times New Roman" w:hint="default"/>
        </w:rPr>
        <w:t>2011</w:t>
      </w:r>
    </w:p>
    <w:p>
      <w:pPr>
        <w:pStyle w:val="BodyText"/>
        <w:spacing w:line="333" w:lineRule="auto" w:before="128"/>
        <w:ind w:right="121"/>
        <w:jc w:val="left"/>
      </w:pP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月至</w:t>
      </w:r>
      <w:r>
        <w:rPr>
          <w:spacing w:val="-6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月任公司证券事务代表，</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月至今任公司董事会秘书、副总经理。 最近五年无在其他单位担任董事、监事、高级管理人员的情况。</w:t>
      </w:r>
    </w:p>
    <w:p>
      <w:pPr>
        <w:spacing w:line="240" w:lineRule="auto" w:before="3"/>
        <w:rPr>
          <w:rFonts w:ascii="宋体" w:hAnsi="宋体" w:cs="宋体" w:eastAsia="宋体" w:hint="default"/>
          <w:sz w:val="17"/>
          <w:szCs w:val="17"/>
        </w:rPr>
      </w:pPr>
    </w:p>
    <w:p>
      <w:pPr>
        <w:pStyle w:val="Heading2"/>
        <w:spacing w:line="240" w:lineRule="auto" w:before="0"/>
        <w:ind w:right="5654"/>
        <w:jc w:val="left"/>
        <w:rPr>
          <w:b w:val="0"/>
          <w:bCs w:val="0"/>
        </w:rPr>
      </w:pPr>
      <w:r>
        <w:rPr/>
        <w:t>在股东单位任职情况</w:t>
      </w:r>
      <w:r>
        <w:rPr>
          <w:b w:val="0"/>
          <w:bCs w:val="0"/>
        </w:rPr>
      </w:r>
    </w:p>
    <w:p>
      <w:pPr>
        <w:spacing w:line="549" w:lineRule="auto" w:before="122"/>
        <w:ind w:left="112" w:right="7705" w:firstLine="0"/>
        <w:jc w:val="left"/>
        <w:rPr>
          <w:rFonts w:ascii="宋体" w:hAnsi="宋体" w:cs="宋体" w:eastAsia="宋体" w:hint="default"/>
          <w:sz w:val="24"/>
          <w:szCs w:val="24"/>
        </w:rPr>
      </w:pPr>
      <w:r>
        <w:rPr/>
        <w:pict>
          <v:shape style="position:absolute;margin-left:56.459999pt;margin-top:62.705639pt;width:489.8pt;height:361.9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49"/>
                    <w:gridCol w:w="3062"/>
                    <w:gridCol w:w="1134"/>
                    <w:gridCol w:w="1559"/>
                    <w:gridCol w:w="1560"/>
                    <w:gridCol w:w="1417"/>
                  </w:tblGrid>
                  <w:tr>
                    <w:trPr>
                      <w:trHeight w:val="754" w:hRule="exact"/>
                    </w:trPr>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57" w:lineRule="auto" w:before="51"/>
                          <w:ind w:left="339" w:right="157"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985"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0"/>
                          <w:ind w:left="111" w:right="110"/>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0"/>
                          <w:ind w:left="162" w:right="72"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谢春生</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河南辉煌软件有限公司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谢春生</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北京全路信通软件科技有限公司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谢春生</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河南辉煌信通软件有限公司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谢春生</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飞天联合（北京）系统技术有限公司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刘宝利</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北京国铁路阳技术有限公司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唐涛</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47"/>
                          <w:jc w:val="left"/>
                          <w:rPr>
                            <w:rFonts w:ascii="宋体" w:hAnsi="宋体" w:cs="宋体" w:eastAsia="宋体" w:hint="default"/>
                            <w:sz w:val="18"/>
                            <w:szCs w:val="18"/>
                          </w:rPr>
                        </w:pPr>
                        <w:r>
                          <w:rPr>
                            <w:rFonts w:ascii="宋体" w:hAnsi="宋体" w:cs="宋体" w:eastAsia="宋体" w:hint="default"/>
                            <w:sz w:val="18"/>
                            <w:szCs w:val="18"/>
                          </w:rPr>
                          <w:t>北京交通大学轨道交通控制与安全国 家重点实验室</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主任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唐涛</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北京交控科技有限公司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谭宪才</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天职国际会计师事务所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471" w:right="21" w:hanging="449"/>
                          <w:jc w:val="left"/>
                          <w:rPr>
                            <w:rFonts w:ascii="宋体" w:hAnsi="宋体" w:cs="宋体" w:eastAsia="宋体" w:hint="default"/>
                            <w:sz w:val="18"/>
                            <w:szCs w:val="18"/>
                          </w:rPr>
                        </w:pPr>
                        <w:r>
                          <w:rPr>
                            <w:rFonts w:ascii="宋体" w:hAnsi="宋体" w:cs="宋体" w:eastAsia="宋体" w:hint="default"/>
                            <w:sz w:val="18"/>
                            <w:szCs w:val="18"/>
                          </w:rPr>
                          <w:t>合伙人、总经 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谭宪才</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中国注册会计师协会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03" w:right="110" w:hanging="92"/>
                          <w:jc w:val="left"/>
                          <w:rPr>
                            <w:rFonts w:ascii="宋体" w:hAnsi="宋体" w:cs="宋体" w:eastAsia="宋体" w:hint="default"/>
                            <w:sz w:val="18"/>
                            <w:szCs w:val="18"/>
                          </w:rPr>
                        </w:pPr>
                        <w:r>
                          <w:rPr>
                            <w:rFonts w:ascii="宋体" w:hAnsi="宋体" w:cs="宋体" w:eastAsia="宋体" w:hint="default"/>
                            <w:sz w:val="18"/>
                            <w:szCs w:val="18"/>
                          </w:rPr>
                          <w:t>内部治理委 员会委员</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谭宪才</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全国工商联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471" w:right="110" w:hanging="360"/>
                          <w:jc w:val="left"/>
                          <w:rPr>
                            <w:rFonts w:ascii="宋体" w:hAnsi="宋体" w:cs="宋体" w:eastAsia="宋体" w:hint="default"/>
                            <w:sz w:val="18"/>
                            <w:szCs w:val="18"/>
                          </w:rPr>
                        </w:pPr>
                        <w:r>
                          <w:rPr>
                            <w:rFonts w:ascii="宋体" w:hAnsi="宋体" w:cs="宋体" w:eastAsia="宋体" w:hint="default"/>
                            <w:sz w:val="18"/>
                            <w:szCs w:val="18"/>
                          </w:rPr>
                          <w:t>第十一届执 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谭宪才</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天津科迈化工股份有限公司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蒋承</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北京大学教育学院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教师</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70" w:right="0"/>
                          <w:jc w:val="left"/>
                          <w:rPr>
                            <w:rFonts w:ascii="宋体" w:hAnsi="宋体" w:cs="宋体" w:eastAsia="宋体" w:hint="default"/>
                            <w:sz w:val="18"/>
                            <w:szCs w:val="18"/>
                          </w:rPr>
                        </w:pPr>
                        <w:r>
                          <w:rPr>
                            <w:rFonts w:ascii="宋体" w:hAnsi="宋体" w:cs="宋体" w:eastAsia="宋体" w:hint="default"/>
                            <w:sz w:val="18"/>
                            <w:szCs w:val="18"/>
                          </w:rPr>
                          <w:t>在其他单位任职情况的说明</w:t>
                        </w:r>
                      </w:p>
                    </w:tc>
                    <w:tc>
                      <w:tcPr>
                        <w:tcW w:w="56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84"/>
                          <w:jc w:val="righ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在其他单位任职情况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spacing w:line="240" w:lineRule="auto" w:before="182"/>
        <w:ind w:right="5174"/>
        <w:jc w:val="left"/>
        <w:rPr>
          <w:b w:val="0"/>
          <w:bCs w:val="0"/>
        </w:rPr>
      </w:pPr>
      <w:r>
        <w:rPr/>
        <w:t>三、董事、监事、高级管理人员报酬情况</w:t>
      </w:r>
      <w:r>
        <w:rPr>
          <w:b w:val="0"/>
          <w:bCs w:val="0"/>
        </w:rPr>
      </w:r>
    </w:p>
    <w:p>
      <w:pPr>
        <w:spacing w:line="240" w:lineRule="auto" w:before="4"/>
        <w:rPr>
          <w:rFonts w:ascii="宋体" w:hAnsi="宋体" w:cs="宋体" w:eastAsia="宋体" w:hint="default"/>
          <w:b/>
          <w:bCs/>
          <w:sz w:val="32"/>
          <w:szCs w:val="32"/>
        </w:rPr>
      </w:pPr>
    </w:p>
    <w:p>
      <w:pPr>
        <w:spacing w:line="352" w:lineRule="auto" w:before="0"/>
        <w:ind w:left="592" w:right="274" w:hanging="480"/>
        <w:jc w:val="left"/>
        <w:rPr>
          <w:rFonts w:ascii="宋体" w:hAnsi="宋体" w:cs="宋体" w:eastAsia="宋体" w:hint="default"/>
          <w:sz w:val="24"/>
          <w:szCs w:val="24"/>
        </w:rPr>
      </w:pPr>
      <w:r>
        <w:rPr>
          <w:rFonts w:ascii="宋体" w:hAnsi="宋体" w:cs="宋体" w:eastAsia="宋体" w:hint="default"/>
          <w:b/>
          <w:bCs/>
          <w:sz w:val="24"/>
          <w:szCs w:val="24"/>
        </w:rPr>
        <w:t>董事、监事、高级管理人员报酬的决策程序、确定依据</w:t>
      </w:r>
      <w:r>
        <w:rPr>
          <w:rFonts w:ascii="宋体" w:hAnsi="宋体" w:cs="宋体" w:eastAsia="宋体" w:hint="default"/>
          <w:b/>
          <w:bCs/>
          <w:w w:val="99"/>
          <w:sz w:val="24"/>
          <w:szCs w:val="24"/>
        </w:rPr>
        <w:t> </w:t>
      </w:r>
      <w:r>
        <w:rPr>
          <w:rFonts w:ascii="宋体" w:hAnsi="宋体" w:cs="宋体" w:eastAsia="宋体" w:hint="default"/>
          <w:sz w:val="24"/>
          <w:szCs w:val="24"/>
        </w:rPr>
        <w:t>公司董事、监事、高级管理人员的报酬按照公司《薪酬体系管理规定》、《高级管理人</w:t>
      </w:r>
    </w:p>
    <w:p>
      <w:pPr>
        <w:pStyle w:val="BodyText"/>
        <w:spacing w:line="240" w:lineRule="auto" w:before="34"/>
        <w:ind w:right="121"/>
        <w:jc w:val="left"/>
      </w:pPr>
      <w:r>
        <w:rPr>
          <w:spacing w:val="-3"/>
        </w:rPr>
        <w:t>员薪酬管理制度》的规定进行考核，并由公司董事会、监事会审议后提交公司股东大会审议。</w:t>
      </w:r>
    </w:p>
    <w:p>
      <w:pPr>
        <w:spacing w:after="0" w:line="240" w:lineRule="auto"/>
        <w:jc w:val="left"/>
        <w:sectPr>
          <w:footerReference w:type="default" r:id="rId22"/>
          <w:pgSz w:w="11910" w:h="16840"/>
          <w:pgMar w:footer="978" w:header="746" w:top="1060" w:bottom="1160" w:left="1020" w:right="880"/>
          <w:pgNumType w:start="5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6" w:footer="978" w:top="1060" w:bottom="1160" w:left="1000" w:right="880"/>
        </w:sectPr>
      </w:pPr>
    </w:p>
    <w:p>
      <w:pPr>
        <w:pStyle w:val="Heading2"/>
        <w:spacing w:line="240" w:lineRule="auto" w:before="161"/>
        <w:ind w:left="132" w:right="0"/>
        <w:jc w:val="left"/>
        <w:rPr>
          <w:b w:val="0"/>
          <w:bCs w:val="0"/>
        </w:rPr>
      </w:pPr>
      <w:r>
        <w:rPr>
          <w:w w:val="95"/>
        </w:rPr>
        <w:t>公司报告期内董事、监事和高级管理人员报酬情况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1"/>
        <w:rPr>
          <w:rFonts w:ascii="宋体" w:hAnsi="宋体" w:cs="宋体" w:eastAsia="宋体" w:hint="default"/>
          <w:b/>
          <w:bCs/>
          <w:sz w:val="24"/>
          <w:szCs w:val="24"/>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1000" w:right="880"/>
          <w:cols w:num="2" w:equalWidth="0">
            <w:col w:w="5432" w:space="3306"/>
            <w:col w:w="1292"/>
          </w:cols>
        </w:sectPr>
      </w:pP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197"/>
        <w:gridCol w:w="1815"/>
        <w:gridCol w:w="1063"/>
        <w:gridCol w:w="805"/>
        <w:gridCol w:w="1200"/>
        <w:gridCol w:w="1291"/>
        <w:gridCol w:w="1276"/>
        <w:gridCol w:w="1134"/>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8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2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98"/>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4" w:right="9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报告期末实 际获得报酬</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李海鹰</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11.96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11.96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谢春生</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63.65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63.65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唐涛</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5.04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5.04</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谭宪才</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5.04</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蒋承</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5.04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5.04</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刘宝利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31.47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31.47</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于辉</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15.06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15.06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黄继军</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12.32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12.32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郝恩元</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9.21</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9.21</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杜旭升</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31.62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31.62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张奕敏</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29.82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29.82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侯菊艳</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17.86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17.86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韩瑞</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pacing w:val="-5"/>
                <w:sz w:val="18"/>
                <w:szCs w:val="18"/>
              </w:rPr>
              <w:t>董事会秘书、副总经理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17.59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17.59</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郑予君</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4.87</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李新建</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633" w:right="20" w:hanging="610"/>
              <w:jc w:val="left"/>
              <w:rPr>
                <w:rFonts w:ascii="宋体" w:hAnsi="宋体" w:cs="宋体" w:eastAsia="宋体" w:hint="default"/>
                <w:sz w:val="18"/>
                <w:szCs w:val="18"/>
              </w:rPr>
            </w:pPr>
            <w:r>
              <w:rPr>
                <w:rFonts w:ascii="宋体" w:hAnsi="宋体" w:cs="宋体" w:eastAsia="宋体" w:hint="default"/>
                <w:spacing w:val="-5"/>
                <w:sz w:val="18"/>
                <w:szCs w:val="18"/>
              </w:rPr>
              <w:t>董事、财务总监、董事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会秘书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5.27</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胡江平</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15.03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15.03</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刘锐</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3.46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3.46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苗卫东</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3.47</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李翀</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3.44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3.44</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291.22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291.22</w:t>
            </w:r>
          </w:p>
        </w:tc>
      </w:tr>
    </w:tbl>
    <w:p>
      <w:pPr>
        <w:spacing w:line="240" w:lineRule="auto" w:before="2"/>
        <w:rPr>
          <w:rFonts w:ascii="宋体" w:hAnsi="宋体" w:cs="宋体" w:eastAsia="宋体" w:hint="default"/>
          <w:sz w:val="18"/>
          <w:szCs w:val="18"/>
        </w:rPr>
      </w:pPr>
    </w:p>
    <w:p>
      <w:pPr>
        <w:pStyle w:val="Heading2"/>
        <w:spacing w:line="240" w:lineRule="auto"/>
        <w:ind w:left="132" w:right="0"/>
        <w:jc w:val="left"/>
        <w:rPr>
          <w:b w:val="0"/>
          <w:bCs w:val="0"/>
        </w:rPr>
      </w:pPr>
      <w:r>
        <w:rPr/>
        <w:t>公司董事、监事、高级管理人员报告期内被授予的股权激励情况</w:t>
      </w:r>
      <w:r>
        <w:rPr>
          <w:b w:val="0"/>
          <w:bCs w:val="0"/>
        </w:rPr>
      </w:r>
    </w:p>
    <w:p>
      <w:pPr>
        <w:spacing w:line="441" w:lineRule="auto" w:before="36"/>
        <w:ind w:left="132" w:right="505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四、公司董事、监事、高级管理人员变动情况</w:t>
      </w:r>
      <w:r>
        <w:rPr>
          <w:rFonts w:ascii="宋体" w:hAnsi="宋体" w:cs="宋体" w:eastAsia="宋体" w:hint="default"/>
          <w:sz w:val="24"/>
          <w:szCs w:val="24"/>
        </w:rPr>
      </w:r>
    </w:p>
    <w:p>
      <w:pPr>
        <w:spacing w:line="240" w:lineRule="auto" w:before="4"/>
        <w:rPr>
          <w:rFonts w:ascii="宋体" w:hAnsi="宋体" w:cs="宋体" w:eastAsia="宋体" w:hint="default"/>
          <w:b/>
          <w:bCs/>
          <w:sz w:val="10"/>
          <w:szCs w:val="10"/>
        </w:rPr>
      </w:pPr>
    </w:p>
    <w:tbl>
      <w:tblPr>
        <w:tblW w:w="0" w:type="auto"/>
        <w:jc w:val="left"/>
        <w:tblInd w:w="100" w:type="dxa"/>
        <w:tblLayout w:type="fixed"/>
        <w:tblCellMar>
          <w:top w:w="0" w:type="dxa"/>
          <w:left w:w="0" w:type="dxa"/>
          <w:bottom w:w="0" w:type="dxa"/>
          <w:right w:w="0" w:type="dxa"/>
        </w:tblCellMar>
        <w:tblLook w:val="01E0"/>
      </w:tblPr>
      <w:tblGrid>
        <w:gridCol w:w="1103"/>
        <w:gridCol w:w="2768"/>
        <w:gridCol w:w="1554"/>
        <w:gridCol w:w="2059"/>
        <w:gridCol w:w="2083"/>
      </w:tblGrid>
      <w:tr>
        <w:trPr>
          <w:trHeight w:val="515" w:hRule="exact"/>
        </w:trPr>
        <w:tc>
          <w:tcPr>
            <w:tcW w:w="1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3"/>
              <w:ind w:left="33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3"/>
              <w:ind w:left="854"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2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3"/>
              <w:ind w:right="1"/>
              <w:jc w:val="center"/>
              <w:rPr>
                <w:rFonts w:ascii="宋体" w:hAnsi="宋体" w:cs="宋体" w:eastAsia="宋体" w:hint="default"/>
                <w:sz w:val="21"/>
                <w:szCs w:val="21"/>
              </w:rPr>
            </w:pPr>
            <w:r>
              <w:rPr>
                <w:rFonts w:ascii="宋体" w:hAnsi="宋体" w:cs="宋体" w:eastAsia="宋体" w:hint="default"/>
                <w:sz w:val="21"/>
                <w:szCs w:val="21"/>
              </w:rPr>
              <w:t>日期</w:t>
            </w:r>
          </w:p>
        </w:tc>
        <w:tc>
          <w:tcPr>
            <w:tcW w:w="2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3"/>
              <w:ind w:right="1"/>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517"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1" w:right="0"/>
              <w:jc w:val="left"/>
              <w:rPr>
                <w:rFonts w:ascii="宋体" w:hAnsi="宋体" w:cs="宋体" w:eastAsia="宋体" w:hint="default"/>
                <w:sz w:val="21"/>
                <w:szCs w:val="21"/>
              </w:rPr>
            </w:pPr>
            <w:r>
              <w:rPr>
                <w:rFonts w:ascii="宋体" w:hAnsi="宋体" w:cs="宋体" w:eastAsia="宋体" w:hint="default"/>
                <w:sz w:val="21"/>
                <w:szCs w:val="21"/>
              </w:rPr>
              <w:t>谢春生</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2"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1"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83" w:type="dxa"/>
            <w:tcBorders>
              <w:top w:val="single" w:sz="4" w:space="0" w:color="000000"/>
              <w:left w:val="single" w:sz="4" w:space="0" w:color="000000"/>
              <w:bottom w:val="single" w:sz="4" w:space="0" w:color="000000"/>
              <w:right w:val="single" w:sz="4" w:space="0" w:color="000000"/>
            </w:tcBorders>
          </w:tcPr>
          <w:p>
            <w:pPr/>
          </w:p>
        </w:tc>
      </w:tr>
      <w:tr>
        <w:trPr>
          <w:trHeight w:val="514"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1" w:right="0"/>
              <w:jc w:val="left"/>
              <w:rPr>
                <w:rFonts w:ascii="宋体" w:hAnsi="宋体" w:cs="宋体" w:eastAsia="宋体" w:hint="default"/>
                <w:sz w:val="21"/>
                <w:szCs w:val="21"/>
              </w:rPr>
            </w:pPr>
            <w:r>
              <w:rPr>
                <w:rFonts w:ascii="宋体" w:hAnsi="宋体" w:cs="宋体" w:eastAsia="宋体" w:hint="default"/>
                <w:sz w:val="21"/>
                <w:szCs w:val="21"/>
              </w:rPr>
              <w:t>杜旭升</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1"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8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00" w:right="880"/>
        </w:sectPr>
      </w:pPr>
    </w:p>
    <w:p>
      <w:pPr>
        <w:spacing w:line="240" w:lineRule="auto" w:before="5"/>
        <w:rPr>
          <w:rFonts w:ascii="宋体" w:hAnsi="宋体" w:cs="宋体" w:eastAsia="宋体" w:hint="default"/>
          <w:b/>
          <w:bCs/>
          <w:sz w:val="28"/>
          <w:szCs w:val="28"/>
        </w:rPr>
      </w:pPr>
    </w:p>
    <w:tbl>
      <w:tblPr>
        <w:tblW w:w="0" w:type="auto"/>
        <w:jc w:val="left"/>
        <w:tblInd w:w="100" w:type="dxa"/>
        <w:tblLayout w:type="fixed"/>
        <w:tblCellMar>
          <w:top w:w="0" w:type="dxa"/>
          <w:left w:w="0" w:type="dxa"/>
          <w:bottom w:w="0" w:type="dxa"/>
          <w:right w:w="0" w:type="dxa"/>
        </w:tblCellMar>
        <w:tblLook w:val="01E0"/>
      </w:tblPr>
      <w:tblGrid>
        <w:gridCol w:w="1103"/>
        <w:gridCol w:w="2768"/>
        <w:gridCol w:w="1554"/>
        <w:gridCol w:w="2059"/>
        <w:gridCol w:w="2083"/>
      </w:tblGrid>
      <w:tr>
        <w:trPr>
          <w:trHeight w:val="516"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宋体" w:hAnsi="宋体" w:cs="宋体" w:eastAsia="宋体" w:hint="default"/>
                <w:sz w:val="21"/>
                <w:szCs w:val="21"/>
              </w:rPr>
            </w:pPr>
            <w:r>
              <w:rPr>
                <w:rFonts w:ascii="宋体" w:hAnsi="宋体" w:cs="宋体" w:eastAsia="宋体" w:hint="default"/>
                <w:sz w:val="21"/>
                <w:szCs w:val="21"/>
              </w:rPr>
              <w:t>张奕敏</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83"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宋体" w:hAnsi="宋体" w:cs="宋体" w:eastAsia="宋体" w:hint="default"/>
                <w:sz w:val="21"/>
                <w:szCs w:val="21"/>
              </w:rPr>
            </w:pPr>
            <w:r>
              <w:rPr>
                <w:rFonts w:ascii="宋体" w:hAnsi="宋体" w:cs="宋体" w:eastAsia="宋体" w:hint="default"/>
                <w:sz w:val="21"/>
                <w:szCs w:val="21"/>
              </w:rPr>
              <w:t>侯菊艳</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2"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83"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宋体" w:hAnsi="宋体" w:cs="宋体" w:eastAsia="宋体" w:hint="default"/>
                <w:sz w:val="21"/>
                <w:szCs w:val="21"/>
              </w:rPr>
            </w:pPr>
            <w:r>
              <w:rPr>
                <w:rFonts w:ascii="宋体" w:hAnsi="宋体" w:cs="宋体" w:eastAsia="宋体" w:hint="default"/>
                <w:sz w:val="21"/>
                <w:szCs w:val="21"/>
              </w:rPr>
              <w:t>韩瑞</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2" w:right="0"/>
              <w:jc w:val="left"/>
              <w:rPr>
                <w:rFonts w:ascii="宋体" w:hAnsi="宋体" w:cs="宋体" w:eastAsia="宋体" w:hint="default"/>
                <w:sz w:val="21"/>
                <w:szCs w:val="21"/>
              </w:rPr>
            </w:pPr>
            <w:r>
              <w:rPr>
                <w:rFonts w:ascii="宋体" w:hAnsi="宋体" w:cs="宋体" w:eastAsia="宋体" w:hint="default"/>
                <w:sz w:val="21"/>
                <w:szCs w:val="21"/>
              </w:rPr>
              <w:t>董事会秘书、副总经理</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83"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宋体" w:hAnsi="宋体" w:cs="宋体" w:eastAsia="宋体" w:hint="default"/>
                <w:sz w:val="21"/>
                <w:szCs w:val="21"/>
              </w:rPr>
            </w:pPr>
            <w:r>
              <w:rPr>
                <w:rFonts w:ascii="宋体" w:hAnsi="宋体" w:cs="宋体" w:eastAsia="宋体" w:hint="default"/>
                <w:sz w:val="21"/>
                <w:szCs w:val="21"/>
              </w:rPr>
              <w:t>刘宝利</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宋体" w:hAnsi="宋体" w:cs="宋体" w:eastAsia="宋体" w:hint="default"/>
                <w:sz w:val="21"/>
                <w:szCs w:val="21"/>
              </w:rPr>
            </w:pPr>
            <w:r>
              <w:rPr>
                <w:rFonts w:ascii="宋体" w:hAnsi="宋体" w:cs="宋体" w:eastAsia="宋体" w:hint="default"/>
                <w:sz w:val="21"/>
                <w:szCs w:val="21"/>
              </w:rPr>
              <w:t>被选举</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83"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宋体" w:hAnsi="宋体" w:cs="宋体" w:eastAsia="宋体" w:hint="default"/>
                <w:sz w:val="21"/>
                <w:szCs w:val="21"/>
              </w:rPr>
            </w:pPr>
            <w:r>
              <w:rPr>
                <w:rFonts w:ascii="宋体" w:hAnsi="宋体" w:cs="宋体" w:eastAsia="宋体" w:hint="default"/>
                <w:sz w:val="21"/>
                <w:szCs w:val="21"/>
              </w:rPr>
              <w:t>于辉</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宋体" w:hAnsi="宋体" w:cs="宋体" w:eastAsia="宋体" w:hint="default"/>
                <w:sz w:val="21"/>
                <w:szCs w:val="21"/>
              </w:rPr>
            </w:pPr>
            <w:r>
              <w:rPr>
                <w:rFonts w:ascii="宋体" w:hAnsi="宋体" w:cs="宋体" w:eastAsia="宋体" w:hint="default"/>
                <w:sz w:val="21"/>
                <w:szCs w:val="21"/>
              </w:rPr>
              <w:t>被选举</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83"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宋体" w:hAnsi="宋体" w:cs="宋体" w:eastAsia="宋体" w:hint="default"/>
                <w:sz w:val="21"/>
                <w:szCs w:val="21"/>
              </w:rPr>
            </w:pPr>
            <w:r>
              <w:rPr>
                <w:rFonts w:ascii="宋体" w:hAnsi="宋体" w:cs="宋体" w:eastAsia="宋体" w:hint="default"/>
                <w:sz w:val="21"/>
                <w:szCs w:val="21"/>
              </w:rPr>
              <w:t>郑予君</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2"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宋体" w:hAnsi="宋体" w:cs="宋体" w:eastAsia="宋体" w:hint="default"/>
                <w:sz w:val="21"/>
                <w:szCs w:val="21"/>
              </w:rPr>
            </w:pPr>
            <w:r>
              <w:rPr>
                <w:rFonts w:ascii="宋体" w:hAnsi="宋体" w:cs="宋体" w:eastAsia="宋体" w:hint="default"/>
                <w:sz w:val="21"/>
                <w:szCs w:val="21"/>
              </w:rPr>
              <w:t>任期满离任</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83"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宋体" w:hAnsi="宋体" w:cs="宋体" w:eastAsia="宋体" w:hint="default"/>
                <w:sz w:val="21"/>
                <w:szCs w:val="21"/>
              </w:rPr>
            </w:pPr>
            <w:r>
              <w:rPr>
                <w:rFonts w:ascii="宋体" w:hAnsi="宋体" w:cs="宋体" w:eastAsia="宋体" w:hint="default"/>
                <w:sz w:val="21"/>
                <w:szCs w:val="21"/>
              </w:rPr>
              <w:t>李新建</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2" w:right="0"/>
              <w:jc w:val="left"/>
              <w:rPr>
                <w:rFonts w:ascii="宋体" w:hAnsi="宋体" w:cs="宋体" w:eastAsia="宋体" w:hint="default"/>
                <w:sz w:val="21"/>
                <w:szCs w:val="21"/>
              </w:rPr>
            </w:pPr>
            <w:r>
              <w:rPr>
                <w:rFonts w:ascii="宋体" w:hAnsi="宋体" w:cs="宋体" w:eastAsia="宋体" w:hint="default"/>
                <w:spacing w:val="-6"/>
                <w:sz w:val="21"/>
                <w:szCs w:val="21"/>
              </w:rPr>
              <w:t>董事、财务总监、董事会秘书</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宋体" w:hAnsi="宋体" w:cs="宋体" w:eastAsia="宋体" w:hint="default"/>
                <w:sz w:val="21"/>
                <w:szCs w:val="21"/>
              </w:rPr>
            </w:pPr>
            <w:r>
              <w:rPr>
                <w:rFonts w:ascii="宋体" w:hAnsi="宋体" w:cs="宋体" w:eastAsia="宋体" w:hint="default"/>
                <w:sz w:val="21"/>
                <w:szCs w:val="21"/>
              </w:rPr>
              <w:t>任期满离任</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83"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宋体" w:hAnsi="宋体" w:cs="宋体" w:eastAsia="宋体" w:hint="default"/>
                <w:sz w:val="21"/>
                <w:szCs w:val="21"/>
              </w:rPr>
            </w:pPr>
            <w:r>
              <w:rPr>
                <w:rFonts w:ascii="宋体" w:hAnsi="宋体" w:cs="宋体" w:eastAsia="宋体" w:hint="default"/>
                <w:sz w:val="21"/>
                <w:szCs w:val="21"/>
              </w:rPr>
              <w:t>胡江平</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宋体" w:hAnsi="宋体" w:cs="宋体" w:eastAsia="宋体" w:hint="default"/>
                <w:sz w:val="21"/>
                <w:szCs w:val="21"/>
              </w:rPr>
            </w:pPr>
            <w:r>
              <w:rPr>
                <w:rFonts w:ascii="宋体" w:hAnsi="宋体" w:cs="宋体" w:eastAsia="宋体" w:hint="default"/>
                <w:sz w:val="21"/>
                <w:szCs w:val="21"/>
              </w:rPr>
              <w:t>任期满离任</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83"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宋体" w:hAnsi="宋体" w:cs="宋体" w:eastAsia="宋体" w:hint="default"/>
                <w:sz w:val="21"/>
                <w:szCs w:val="21"/>
              </w:rPr>
            </w:pPr>
            <w:r>
              <w:rPr>
                <w:rFonts w:ascii="宋体" w:hAnsi="宋体" w:cs="宋体" w:eastAsia="宋体" w:hint="default"/>
                <w:sz w:val="21"/>
                <w:szCs w:val="21"/>
              </w:rPr>
              <w:t>刘锐</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宋体" w:hAnsi="宋体" w:cs="宋体" w:eastAsia="宋体" w:hint="default"/>
                <w:sz w:val="21"/>
                <w:szCs w:val="21"/>
              </w:rPr>
            </w:pPr>
            <w:r>
              <w:rPr>
                <w:rFonts w:ascii="宋体" w:hAnsi="宋体" w:cs="宋体" w:eastAsia="宋体" w:hint="default"/>
                <w:sz w:val="21"/>
                <w:szCs w:val="21"/>
              </w:rPr>
              <w:t>任期满离任</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83"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宋体" w:hAnsi="宋体" w:cs="宋体" w:eastAsia="宋体" w:hint="default"/>
                <w:sz w:val="21"/>
                <w:szCs w:val="21"/>
              </w:rPr>
            </w:pPr>
            <w:r>
              <w:rPr>
                <w:rFonts w:ascii="宋体" w:hAnsi="宋体" w:cs="宋体" w:eastAsia="宋体" w:hint="default"/>
                <w:sz w:val="21"/>
                <w:szCs w:val="21"/>
              </w:rPr>
              <w:t>苗卫东</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宋体" w:hAnsi="宋体" w:cs="宋体" w:eastAsia="宋体" w:hint="default"/>
                <w:sz w:val="21"/>
                <w:szCs w:val="21"/>
              </w:rPr>
            </w:pPr>
            <w:r>
              <w:rPr>
                <w:rFonts w:ascii="宋体" w:hAnsi="宋体" w:cs="宋体" w:eastAsia="宋体" w:hint="default"/>
                <w:sz w:val="21"/>
                <w:szCs w:val="21"/>
              </w:rPr>
              <w:t>任期满离任</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83"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宋体" w:hAnsi="宋体" w:cs="宋体" w:eastAsia="宋体" w:hint="default"/>
                <w:sz w:val="21"/>
                <w:szCs w:val="21"/>
              </w:rPr>
            </w:pPr>
            <w:r>
              <w:rPr>
                <w:rFonts w:ascii="宋体" w:hAnsi="宋体" w:cs="宋体" w:eastAsia="宋体" w:hint="default"/>
                <w:sz w:val="21"/>
                <w:szCs w:val="21"/>
              </w:rPr>
              <w:t>李翀</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宋体" w:hAnsi="宋体" w:cs="宋体" w:eastAsia="宋体" w:hint="default"/>
                <w:sz w:val="21"/>
                <w:szCs w:val="21"/>
              </w:rPr>
            </w:pPr>
            <w:r>
              <w:rPr>
                <w:rFonts w:ascii="宋体" w:hAnsi="宋体" w:cs="宋体" w:eastAsia="宋体" w:hint="default"/>
                <w:sz w:val="21"/>
                <w:szCs w:val="21"/>
              </w:rPr>
              <w:t>任期满离任</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8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spacing w:line="379" w:lineRule="auto" w:before="26"/>
        <w:ind w:left="612" w:right="839" w:hanging="480"/>
        <w:jc w:val="left"/>
        <w:rPr>
          <w:rFonts w:ascii="宋体" w:hAnsi="宋体" w:cs="宋体" w:eastAsia="宋体" w:hint="default"/>
          <w:sz w:val="24"/>
          <w:szCs w:val="24"/>
        </w:rPr>
      </w:pP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b/>
          <w:bCs/>
          <w:w w:val="99"/>
          <w:sz w:val="24"/>
          <w:szCs w:val="24"/>
        </w:rPr>
        <w:t> </w:t>
      </w:r>
      <w:r>
        <w:rPr>
          <w:rFonts w:ascii="宋体" w:hAnsi="宋体" w:cs="宋体" w:eastAsia="宋体" w:hint="default"/>
          <w:sz w:val="24"/>
          <w:szCs w:val="24"/>
        </w:rPr>
        <w:t>报告期内，公司核心技术团队和关键技术人员无变动。</w:t>
      </w:r>
    </w:p>
    <w:p>
      <w:pPr>
        <w:pStyle w:val="Heading2"/>
        <w:spacing w:line="240" w:lineRule="auto" w:before="182"/>
        <w:ind w:left="132" w:right="111"/>
        <w:jc w:val="left"/>
        <w:rPr>
          <w:b w:val="0"/>
          <w:bCs w:val="0"/>
        </w:rPr>
      </w:pPr>
      <w:r>
        <w:rPr/>
        <w:t>六、公司员工情况</w:t>
      </w:r>
      <w:r>
        <w:rPr>
          <w:b w:val="0"/>
          <w:bCs w:val="0"/>
        </w:rPr>
      </w:r>
    </w:p>
    <w:p>
      <w:pPr>
        <w:spacing w:line="240" w:lineRule="auto" w:before="4"/>
        <w:rPr>
          <w:rFonts w:ascii="宋体" w:hAnsi="宋体" w:cs="宋体" w:eastAsia="宋体" w:hint="default"/>
          <w:b/>
          <w:bCs/>
          <w:sz w:val="32"/>
          <w:szCs w:val="32"/>
        </w:rPr>
      </w:pPr>
    </w:p>
    <w:p>
      <w:pPr>
        <w:pStyle w:val="BodyText"/>
        <w:spacing w:line="352" w:lineRule="auto" w:before="0"/>
        <w:ind w:left="132" w:right="154" w:firstLine="480"/>
        <w:jc w:val="left"/>
      </w:pPr>
      <w:r>
        <w:rPr/>
        <w:t>截止</w:t>
      </w:r>
      <w:r>
        <w:rPr>
          <w:spacing w:val="-60"/>
        </w:rPr>
        <w:t> </w:t>
      </w:r>
      <w:r>
        <w:rPr/>
        <w:t>2014</w:t>
      </w:r>
      <w:r>
        <w:rPr>
          <w:spacing w:val="-60"/>
        </w:rPr>
        <w:t> </w:t>
      </w:r>
      <w:r>
        <w:rPr/>
        <w:t>年底，公司共有员工</w:t>
      </w:r>
      <w:r>
        <w:rPr>
          <w:spacing w:val="-60"/>
        </w:rPr>
        <w:t> </w:t>
      </w:r>
      <w:r>
        <w:rPr/>
        <w:t>697</w:t>
      </w:r>
      <w:r>
        <w:rPr>
          <w:spacing w:val="-60"/>
        </w:rPr>
        <w:t> </w:t>
      </w:r>
      <w:r>
        <w:rPr/>
        <w:t>人，其中辉煌科技</w:t>
      </w:r>
      <w:r>
        <w:rPr>
          <w:spacing w:val="-60"/>
        </w:rPr>
        <w:t> </w:t>
      </w:r>
      <w:r>
        <w:rPr/>
        <w:t>418</w:t>
      </w:r>
      <w:r>
        <w:rPr>
          <w:spacing w:val="-60"/>
        </w:rPr>
        <w:t> </w:t>
      </w:r>
      <w:r>
        <w:rPr/>
        <w:t>人，辉煌软件</w:t>
      </w:r>
      <w:r>
        <w:rPr>
          <w:spacing w:val="-60"/>
        </w:rPr>
        <w:t> </w:t>
      </w:r>
      <w:r>
        <w:rPr/>
        <w:t>21</w:t>
      </w:r>
      <w:r>
        <w:rPr>
          <w:spacing w:val="-60"/>
        </w:rPr>
        <w:t> </w:t>
      </w:r>
      <w:r>
        <w:rPr/>
        <w:t>人，北京全</w:t>
      </w:r>
      <w:r>
        <w:rPr/>
        <w:t> 路信通</w:t>
      </w:r>
      <w:r>
        <w:rPr>
          <w:spacing w:val="-60"/>
        </w:rPr>
        <w:t> </w:t>
      </w:r>
      <w:r>
        <w:rPr/>
        <w:t>16</w:t>
      </w:r>
      <w:r>
        <w:rPr>
          <w:spacing w:val="-60"/>
        </w:rPr>
        <w:t> </w:t>
      </w:r>
      <w:r>
        <w:rPr/>
        <w:t>人，辉煌信通</w:t>
      </w:r>
      <w:r>
        <w:rPr>
          <w:spacing w:val="-60"/>
        </w:rPr>
        <w:t> </w:t>
      </w:r>
      <w:r>
        <w:rPr/>
        <w:t>12</w:t>
      </w:r>
      <w:r>
        <w:rPr>
          <w:spacing w:val="-60"/>
        </w:rPr>
        <w:t> </w:t>
      </w:r>
      <w:r>
        <w:rPr/>
        <w:t>人，国铁路阳</w:t>
      </w:r>
      <w:r>
        <w:rPr>
          <w:spacing w:val="-60"/>
        </w:rPr>
        <w:t> </w:t>
      </w:r>
      <w:r>
        <w:rPr/>
        <w:t>230</w:t>
      </w:r>
      <w:r>
        <w:rPr>
          <w:spacing w:val="-60"/>
        </w:rPr>
        <w:t> </w:t>
      </w:r>
      <w:r>
        <w:rPr/>
        <w:t>人。</w:t>
      </w:r>
    </w:p>
    <w:p>
      <w:pPr>
        <w:spacing w:line="240" w:lineRule="auto" w:before="11"/>
        <w:rPr>
          <w:rFonts w:ascii="宋体" w:hAnsi="宋体" w:cs="宋体" w:eastAsia="宋体" w:hint="default"/>
          <w:sz w:val="13"/>
          <w:szCs w:val="13"/>
        </w:rPr>
      </w:pPr>
    </w:p>
    <w:p>
      <w:pPr>
        <w:pStyle w:val="Heading2"/>
        <w:spacing w:line="322" w:lineRule="exact"/>
        <w:ind w:left="132" w:right="111"/>
        <w:jc w:val="left"/>
        <w:rPr>
          <w:b w:val="0"/>
          <w:bCs w:val="0"/>
        </w:rPr>
      </w:pPr>
      <w:r>
        <w:rPr>
          <w:rFonts w:ascii="Times New Roman" w:hAnsi="Times New Roman" w:cs="Times New Roman" w:eastAsia="Times New Roman" w:hint="default"/>
        </w:rPr>
        <w:t>1</w:t>
      </w:r>
      <w:r>
        <w:rPr/>
        <w:t>、员工专业构成</w:t>
      </w:r>
      <w:r>
        <w:rPr>
          <w:b w:val="0"/>
          <w:bCs w:val="0"/>
        </w:rPr>
      </w:r>
    </w:p>
    <w:p>
      <w:pPr>
        <w:pStyle w:val="BodyText"/>
        <w:spacing w:line="304" w:lineRule="exact" w:before="0"/>
        <w:ind w:left="0" w:right="411"/>
        <w:jc w:val="right"/>
      </w:pPr>
      <w:r>
        <w:rPr>
          <w:color w:val="3F3F3F"/>
        </w:rPr>
        <w:t>单位：人</w:t>
      </w:r>
      <w:r>
        <w:rPr/>
      </w:r>
    </w:p>
    <w:p>
      <w:pPr>
        <w:spacing w:line="240" w:lineRule="auto" w:before="9"/>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227"/>
        <w:gridCol w:w="1041"/>
        <w:gridCol w:w="993"/>
        <w:gridCol w:w="1417"/>
        <w:gridCol w:w="1184"/>
        <w:gridCol w:w="1118"/>
        <w:gridCol w:w="1227"/>
        <w:gridCol w:w="1432"/>
      </w:tblGrid>
      <w:tr>
        <w:trPr>
          <w:trHeight w:val="344" w:hRule="exact"/>
        </w:trPr>
        <w:tc>
          <w:tcPr>
            <w:tcW w:w="1227" w:type="dxa"/>
            <w:tcBorders>
              <w:top w:val="single" w:sz="4" w:space="0" w:color="000000"/>
              <w:left w:val="single" w:sz="4" w:space="0" w:color="000000"/>
              <w:bottom w:val="single" w:sz="6" w:space="0" w:color="000000"/>
              <w:right w:val="single" w:sz="6" w:space="0" w:color="000000"/>
            </w:tcBorders>
          </w:tcPr>
          <w:p>
            <w:pPr/>
          </w:p>
        </w:tc>
        <w:tc>
          <w:tcPr>
            <w:tcW w:w="1041" w:type="dxa"/>
            <w:tcBorders>
              <w:top w:val="single" w:sz="4" w:space="0" w:color="000000"/>
              <w:left w:val="single" w:sz="6" w:space="0" w:color="000000"/>
              <w:bottom w:val="single" w:sz="6" w:space="0" w:color="000000"/>
              <w:right w:val="single" w:sz="6"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辉煌科技</w:t>
            </w:r>
          </w:p>
        </w:tc>
        <w:tc>
          <w:tcPr>
            <w:tcW w:w="993" w:type="dxa"/>
            <w:tcBorders>
              <w:top w:val="single" w:sz="4" w:space="0" w:color="000000"/>
              <w:left w:val="single" w:sz="6" w:space="0" w:color="000000"/>
              <w:bottom w:val="single" w:sz="6" w:space="0" w:color="000000"/>
              <w:right w:val="single" w:sz="6"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辉煌软件</w:t>
            </w:r>
          </w:p>
        </w:tc>
        <w:tc>
          <w:tcPr>
            <w:tcW w:w="1417" w:type="dxa"/>
            <w:tcBorders>
              <w:top w:val="single" w:sz="4"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北京全路信通</w:t>
            </w:r>
          </w:p>
        </w:tc>
        <w:tc>
          <w:tcPr>
            <w:tcW w:w="1184" w:type="dxa"/>
            <w:tcBorders>
              <w:top w:val="single" w:sz="4"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辉煌信通</w:t>
            </w:r>
          </w:p>
        </w:tc>
        <w:tc>
          <w:tcPr>
            <w:tcW w:w="1118" w:type="dxa"/>
            <w:tcBorders>
              <w:top w:val="single" w:sz="4"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国铁路阳</w:t>
            </w:r>
          </w:p>
        </w:tc>
        <w:tc>
          <w:tcPr>
            <w:tcW w:w="1227" w:type="dxa"/>
            <w:tcBorders>
              <w:top w:val="single" w:sz="4" w:space="0" w:color="000000"/>
              <w:left w:val="single" w:sz="6" w:space="0" w:color="000000"/>
              <w:bottom w:val="single" w:sz="6" w:space="0" w:color="000000"/>
              <w:right w:val="single" w:sz="6" w:space="0" w:color="000000"/>
            </w:tcBorders>
          </w:tcPr>
          <w:p>
            <w:pPr>
              <w:pStyle w:val="TableParagraph"/>
              <w:spacing w:line="270" w:lineRule="exact"/>
              <w:ind w:right="396"/>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spacing w:val="-1"/>
                <w:sz w:val="21"/>
                <w:szCs w:val="21"/>
              </w:rPr>
            </w:r>
          </w:p>
        </w:tc>
        <w:tc>
          <w:tcPr>
            <w:tcW w:w="1432" w:type="dxa"/>
            <w:tcBorders>
              <w:top w:val="single" w:sz="4"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占比</w:t>
            </w:r>
          </w:p>
        </w:tc>
      </w:tr>
      <w:tr>
        <w:trPr>
          <w:trHeight w:val="347" w:hRule="exact"/>
        </w:trPr>
        <w:tc>
          <w:tcPr>
            <w:tcW w:w="1227" w:type="dxa"/>
            <w:tcBorders>
              <w:top w:val="single" w:sz="6" w:space="0" w:color="000000"/>
              <w:left w:val="single" w:sz="4"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1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61</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7"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65</w:t>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45"/>
              <w:jc w:val="right"/>
              <w:rPr>
                <w:rFonts w:ascii="Times New Roman" w:hAnsi="Times New Roman" w:cs="Times New Roman" w:eastAsia="Times New Roman" w:hint="default"/>
                <w:sz w:val="21"/>
                <w:szCs w:val="21"/>
              </w:rPr>
            </w:pPr>
            <w:r>
              <w:rPr>
                <w:rFonts w:ascii="Times New Roman"/>
                <w:sz w:val="21"/>
              </w:rPr>
              <w:t>126</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18.08%</w:t>
            </w:r>
            <w:r>
              <w:rPr>
                <w:rFonts w:ascii="Times New Roman"/>
                <w:sz w:val="21"/>
              </w:rPr>
            </w:r>
          </w:p>
        </w:tc>
      </w:tr>
      <w:tr>
        <w:trPr>
          <w:trHeight w:val="347" w:hRule="exact"/>
        </w:trPr>
        <w:tc>
          <w:tcPr>
            <w:tcW w:w="1227" w:type="dxa"/>
            <w:tcBorders>
              <w:top w:val="single" w:sz="6" w:space="0" w:color="000000"/>
              <w:left w:val="single" w:sz="4"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1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37</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1184"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23</w:t>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62</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8.90%</w:t>
            </w:r>
          </w:p>
        </w:tc>
      </w:tr>
      <w:tr>
        <w:trPr>
          <w:trHeight w:val="347" w:hRule="exact"/>
        </w:trPr>
        <w:tc>
          <w:tcPr>
            <w:tcW w:w="1227" w:type="dxa"/>
            <w:tcBorders>
              <w:top w:val="single" w:sz="6" w:space="0" w:color="000000"/>
              <w:left w:val="single" w:sz="4"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273</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Times New Roman"/>
                <w:sz w:val="21"/>
              </w:rPr>
              <w:t>10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100</w:t>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45"/>
              <w:jc w:val="right"/>
              <w:rPr>
                <w:rFonts w:ascii="Times New Roman" w:hAnsi="Times New Roman" w:cs="Times New Roman" w:eastAsia="Times New Roman" w:hint="default"/>
                <w:sz w:val="21"/>
                <w:szCs w:val="21"/>
              </w:rPr>
            </w:pPr>
            <w:r>
              <w:rPr>
                <w:rFonts w:ascii="Times New Roman"/>
                <w:sz w:val="21"/>
              </w:rPr>
              <w:t>411</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58.97%</w:t>
            </w:r>
            <w:r>
              <w:rPr>
                <w:rFonts w:ascii="Times New Roman"/>
                <w:sz w:val="21"/>
              </w:rPr>
            </w:r>
          </w:p>
        </w:tc>
      </w:tr>
      <w:tr>
        <w:trPr>
          <w:trHeight w:val="347" w:hRule="exact"/>
        </w:trPr>
        <w:tc>
          <w:tcPr>
            <w:tcW w:w="1227" w:type="dxa"/>
            <w:tcBorders>
              <w:top w:val="single" w:sz="6" w:space="0" w:color="000000"/>
              <w:left w:val="single" w:sz="4"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sz w:val="21"/>
              </w:rPr>
              <w:t>16</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2.30%</w:t>
            </w:r>
          </w:p>
        </w:tc>
      </w:tr>
      <w:tr>
        <w:trPr>
          <w:trHeight w:val="347" w:hRule="exact"/>
        </w:trPr>
        <w:tc>
          <w:tcPr>
            <w:tcW w:w="1227" w:type="dxa"/>
            <w:tcBorders>
              <w:top w:val="single" w:sz="6" w:space="0" w:color="000000"/>
              <w:left w:val="single" w:sz="4"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1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41</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1184"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38</w:t>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82</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11.76%</w:t>
            </w:r>
            <w:r>
              <w:rPr>
                <w:rFonts w:ascii="Times New Roman"/>
                <w:sz w:val="21"/>
              </w:rPr>
            </w:r>
          </w:p>
        </w:tc>
      </w:tr>
      <w:tr>
        <w:trPr>
          <w:trHeight w:val="347" w:hRule="exact"/>
        </w:trPr>
        <w:tc>
          <w:tcPr>
            <w:tcW w:w="1227" w:type="dxa"/>
            <w:tcBorders>
              <w:top w:val="single" w:sz="6" w:space="0" w:color="000000"/>
              <w:left w:val="single" w:sz="4"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418</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sz w:val="21"/>
              </w:rPr>
              <w:t>16</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12</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230</w:t>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445"/>
              <w:jc w:val="right"/>
              <w:rPr>
                <w:rFonts w:ascii="Times New Roman" w:hAnsi="Times New Roman" w:cs="Times New Roman" w:eastAsia="Times New Roman" w:hint="default"/>
                <w:sz w:val="21"/>
                <w:szCs w:val="21"/>
              </w:rPr>
            </w:pPr>
            <w:r>
              <w:rPr>
                <w:rFonts w:ascii="Times New Roman"/>
                <w:sz w:val="21"/>
              </w:rPr>
              <w:t>697</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746" w:footer="978" w:top="1060" w:bottom="1160" w:left="1000" w:right="1000"/>
        </w:sectPr>
      </w:pPr>
    </w:p>
    <w:p>
      <w:pPr>
        <w:spacing w:line="240" w:lineRule="auto" w:before="5"/>
        <w:rPr>
          <w:rFonts w:ascii="宋体" w:hAnsi="宋体" w:cs="宋体" w:eastAsia="宋体" w:hint="default"/>
          <w:sz w:val="28"/>
          <w:szCs w:val="28"/>
        </w:rPr>
      </w:pPr>
    </w:p>
    <w:p>
      <w:pPr>
        <w:spacing w:line="4680" w:lineRule="exact"/>
        <w:ind w:left="1100"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4867275" cy="297180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3" cstate="print"/>
                    <a:stretch>
                      <a:fillRect/>
                    </a:stretch>
                  </pic:blipFill>
                  <pic:spPr>
                    <a:xfrm>
                      <a:off x="0" y="0"/>
                      <a:ext cx="4867275" cy="2971800"/>
                    </a:xfrm>
                    <a:prstGeom prst="rect">
                      <a:avLst/>
                    </a:prstGeom>
                  </pic:spPr>
                </pic:pic>
              </a:graphicData>
            </a:graphic>
          </wp:inline>
        </w:drawing>
      </w:r>
      <w:r>
        <w:rPr>
          <w:rFonts w:ascii="宋体" w:hAnsi="宋体" w:cs="宋体" w:eastAsia="宋体" w:hint="default"/>
          <w:position w:val="-93"/>
          <w:sz w:val="20"/>
          <w:szCs w:val="20"/>
        </w:rPr>
      </w:r>
    </w:p>
    <w:p>
      <w:pPr>
        <w:spacing w:line="240" w:lineRule="auto" w:before="2"/>
        <w:rPr>
          <w:rFonts w:ascii="宋体" w:hAnsi="宋体" w:cs="宋体" w:eastAsia="宋体" w:hint="default"/>
          <w:sz w:val="18"/>
          <w:szCs w:val="18"/>
        </w:rPr>
      </w:pPr>
    </w:p>
    <w:p>
      <w:pPr>
        <w:pStyle w:val="Heading2"/>
        <w:spacing w:line="322" w:lineRule="exact"/>
        <w:ind w:right="0"/>
        <w:jc w:val="left"/>
        <w:rPr>
          <w:b w:val="0"/>
          <w:bCs w:val="0"/>
        </w:rPr>
      </w:pPr>
      <w:r>
        <w:rPr>
          <w:rFonts w:ascii="Times New Roman" w:hAnsi="Times New Roman" w:cs="Times New Roman" w:eastAsia="Times New Roman" w:hint="default"/>
        </w:rPr>
        <w:t>2</w:t>
      </w:r>
      <w:r>
        <w:rPr/>
        <w:t>、员工受教育程度</w:t>
      </w:r>
      <w:r>
        <w:rPr>
          <w:b w:val="0"/>
          <w:bCs w:val="0"/>
        </w:rPr>
      </w:r>
    </w:p>
    <w:p>
      <w:pPr>
        <w:pStyle w:val="BodyText"/>
        <w:spacing w:line="304" w:lineRule="exact" w:before="0"/>
        <w:ind w:left="0" w:right="1111"/>
        <w:jc w:val="right"/>
      </w:pPr>
      <w:r>
        <w:rPr>
          <w:color w:val="3F3F3F"/>
        </w:rPr>
        <w:t>单位：人</w:t>
      </w:r>
      <w:r>
        <w:rPr/>
      </w:r>
    </w:p>
    <w:p>
      <w:pPr>
        <w:spacing w:line="240" w:lineRule="auto" w:before="9"/>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008"/>
        <w:gridCol w:w="1492"/>
        <w:gridCol w:w="1469"/>
        <w:gridCol w:w="1560"/>
        <w:gridCol w:w="1701"/>
        <w:gridCol w:w="1701"/>
      </w:tblGrid>
      <w:tr>
        <w:trPr>
          <w:trHeight w:val="344" w:hRule="exact"/>
        </w:trPr>
        <w:tc>
          <w:tcPr>
            <w:tcW w:w="1008" w:type="dxa"/>
            <w:tcBorders>
              <w:top w:val="single" w:sz="4" w:space="0" w:color="000000"/>
              <w:left w:val="single" w:sz="4" w:space="0" w:color="000000"/>
              <w:bottom w:val="single" w:sz="6" w:space="0" w:color="000000"/>
              <w:right w:val="single" w:sz="6" w:space="0" w:color="000000"/>
            </w:tcBorders>
          </w:tcPr>
          <w:p>
            <w:pPr/>
          </w:p>
        </w:tc>
        <w:tc>
          <w:tcPr>
            <w:tcW w:w="1492" w:type="dxa"/>
            <w:tcBorders>
              <w:top w:val="single" w:sz="4"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1469" w:type="dxa"/>
            <w:tcBorders>
              <w:top w:val="single" w:sz="4" w:space="0" w:color="000000"/>
              <w:left w:val="single" w:sz="6" w:space="0" w:color="000000"/>
              <w:bottom w:val="single" w:sz="6" w:space="0" w:color="000000"/>
              <w:right w:val="single" w:sz="6" w:space="0" w:color="000000"/>
            </w:tcBorders>
          </w:tcPr>
          <w:p>
            <w:pPr>
              <w:pStyle w:val="TableParagraph"/>
              <w:spacing w:line="271" w:lineRule="exact"/>
              <w:ind w:right="3"/>
              <w:jc w:val="center"/>
              <w:rPr>
                <w:rFonts w:ascii="宋体" w:hAnsi="宋体" w:cs="宋体" w:eastAsia="宋体" w:hint="default"/>
                <w:sz w:val="21"/>
                <w:szCs w:val="21"/>
              </w:rPr>
            </w:pPr>
            <w:r>
              <w:rPr>
                <w:rFonts w:ascii="宋体" w:hAnsi="宋体" w:cs="宋体" w:eastAsia="宋体" w:hint="default"/>
                <w:sz w:val="21"/>
                <w:szCs w:val="21"/>
              </w:rPr>
              <w:t>本科</w:t>
            </w:r>
          </w:p>
        </w:tc>
        <w:tc>
          <w:tcPr>
            <w:tcW w:w="1560" w:type="dxa"/>
            <w:tcBorders>
              <w:top w:val="single" w:sz="4"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专科</w:t>
            </w:r>
          </w:p>
        </w:tc>
        <w:tc>
          <w:tcPr>
            <w:tcW w:w="1701" w:type="dxa"/>
            <w:tcBorders>
              <w:top w:val="single" w:sz="4"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专科及以下</w:t>
            </w:r>
          </w:p>
        </w:tc>
        <w:tc>
          <w:tcPr>
            <w:tcW w:w="1701" w:type="dxa"/>
            <w:tcBorders>
              <w:top w:val="single" w:sz="4"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47" w:hRule="exact"/>
        </w:trPr>
        <w:tc>
          <w:tcPr>
            <w:tcW w:w="1008" w:type="dxa"/>
            <w:tcBorders>
              <w:top w:val="single" w:sz="6" w:space="0" w:color="000000"/>
              <w:left w:val="single" w:sz="4"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24</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323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238</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112</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697</w:t>
            </w:r>
          </w:p>
        </w:tc>
      </w:tr>
      <w:tr>
        <w:trPr>
          <w:trHeight w:val="347" w:hRule="exact"/>
        </w:trPr>
        <w:tc>
          <w:tcPr>
            <w:tcW w:w="1008" w:type="dxa"/>
            <w:tcBorders>
              <w:top w:val="single" w:sz="6" w:space="0" w:color="000000"/>
              <w:left w:val="single" w:sz="4"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3.44%</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46.34%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34.15%</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16.07%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12"/>
        <w:rPr>
          <w:rFonts w:ascii="宋体" w:hAnsi="宋体" w:cs="宋体" w:eastAsia="宋体" w:hint="default"/>
          <w:sz w:val="10"/>
          <w:szCs w:val="10"/>
        </w:rPr>
      </w:pPr>
    </w:p>
    <w:p>
      <w:pPr>
        <w:spacing w:line="4395" w:lineRule="exact"/>
        <w:ind w:left="1295" w:right="0" w:firstLine="0"/>
        <w:rPr>
          <w:rFonts w:ascii="宋体" w:hAnsi="宋体" w:cs="宋体" w:eastAsia="宋体" w:hint="default"/>
          <w:sz w:val="20"/>
          <w:szCs w:val="20"/>
        </w:rPr>
      </w:pPr>
      <w:r>
        <w:rPr>
          <w:rFonts w:ascii="宋体" w:hAnsi="宋体" w:cs="宋体" w:eastAsia="宋体" w:hint="default"/>
          <w:position w:val="-87"/>
          <w:sz w:val="20"/>
          <w:szCs w:val="20"/>
        </w:rPr>
        <w:drawing>
          <wp:inline distT="0" distB="0" distL="0" distR="0">
            <wp:extent cx="4619625" cy="279082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4" cstate="print"/>
                    <a:stretch>
                      <a:fillRect/>
                    </a:stretch>
                  </pic:blipFill>
                  <pic:spPr>
                    <a:xfrm>
                      <a:off x="0" y="0"/>
                      <a:ext cx="4619625" cy="2790825"/>
                    </a:xfrm>
                    <a:prstGeom prst="rect">
                      <a:avLst/>
                    </a:prstGeom>
                  </pic:spPr>
                </pic:pic>
              </a:graphicData>
            </a:graphic>
          </wp:inline>
        </w:drawing>
      </w:r>
      <w:r>
        <w:rPr>
          <w:rFonts w:ascii="宋体" w:hAnsi="宋体" w:cs="宋体" w:eastAsia="宋体" w:hint="default"/>
          <w:position w:val="-87"/>
          <w:sz w:val="20"/>
          <w:szCs w:val="20"/>
        </w:rPr>
      </w:r>
    </w:p>
    <w:p>
      <w:pPr>
        <w:spacing w:line="240" w:lineRule="auto" w:before="1"/>
        <w:rPr>
          <w:rFonts w:ascii="宋体" w:hAnsi="宋体" w:cs="宋体" w:eastAsia="宋体" w:hint="default"/>
          <w:sz w:val="29"/>
          <w:szCs w:val="29"/>
        </w:rPr>
      </w:pPr>
    </w:p>
    <w:p>
      <w:pPr>
        <w:pStyle w:val="BodyText"/>
        <w:spacing w:line="314" w:lineRule="auto" w:before="26"/>
        <w:ind w:left="592" w:right="134" w:hanging="480"/>
        <w:jc w:val="left"/>
      </w:pPr>
      <w:r>
        <w:rPr>
          <w:rFonts w:ascii="Times New Roman" w:hAnsi="Times New Roman" w:cs="Times New Roman" w:eastAsia="Times New Roman" w:hint="default"/>
          <w:b/>
          <w:bCs/>
        </w:rPr>
        <w:t>3</w:t>
      </w:r>
      <w:r>
        <w:rPr>
          <w:rFonts w:ascii="宋体" w:hAnsi="宋体" w:cs="宋体" w:eastAsia="宋体" w:hint="default"/>
          <w:b/>
          <w:bCs/>
        </w:rPr>
        <w:t>、员工薪酬政策</w:t>
      </w:r>
      <w:r>
        <w:rPr>
          <w:rFonts w:ascii="宋体" w:hAnsi="宋体" w:cs="宋体" w:eastAsia="宋体" w:hint="default"/>
          <w:b/>
          <w:bCs/>
          <w:w w:val="99"/>
        </w:rPr>
        <w:t> </w:t>
      </w:r>
      <w:r>
        <w:rPr/>
        <w:t>公司严格遵守《中华人民共和国劳动合同法》等有关法律法规、部门规章和规范性文件</w:t>
      </w:r>
    </w:p>
    <w:p>
      <w:pPr>
        <w:pStyle w:val="BodyText"/>
        <w:spacing w:line="350" w:lineRule="auto" w:before="72"/>
        <w:ind w:right="151"/>
        <w:jc w:val="both"/>
      </w:pPr>
      <w:r>
        <w:rPr/>
        <w:t>的规定，实行劳动合同制。在此基础上，公司制定了《薪酬体系管理规定》、《高级管理人 员薪酬管理规定》等一系列富有竞争力的薪酬考核制度及绩效考核制度。报告期内，结合铁 路通信信号的行业特点及公司经营特点，按照市场化原则，公司对现有的制度不断优化，有</w:t>
      </w:r>
    </w:p>
    <w:p>
      <w:pPr>
        <w:spacing w:after="0" w:line="350" w:lineRule="auto"/>
        <w:jc w:val="both"/>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pStyle w:val="BodyText"/>
        <w:spacing w:line="352" w:lineRule="auto" w:before="198"/>
        <w:ind w:right="254"/>
        <w:jc w:val="left"/>
      </w:pPr>
      <w:r>
        <w:rPr/>
        <w:t>效的提升了员工的执行力及责任意识，有利于巩固公司的人才队伍，为企业的发展提供人力 资源保障。</w:t>
      </w:r>
    </w:p>
    <w:p>
      <w:pPr>
        <w:pStyle w:val="BodyText"/>
        <w:spacing w:line="350" w:lineRule="auto" w:before="34"/>
        <w:ind w:right="271" w:firstLine="480"/>
        <w:jc w:val="both"/>
      </w:pPr>
      <w:r>
        <w:rPr/>
        <w:t>同时，公司严格执行国家用工制度、劳动保护制度、社会保障制度和医疗保障制度，按 照国家规定为员工缴纳医疗保险金、养老保险、失业保险、工伤保险、生育保险、住房公积 金，保障员工权益。</w:t>
      </w:r>
    </w:p>
    <w:p>
      <w:pPr>
        <w:pStyle w:val="Heading2"/>
        <w:spacing w:line="240" w:lineRule="auto" w:before="209"/>
        <w:ind w:right="96"/>
        <w:jc w:val="left"/>
        <w:rPr>
          <w:b w:val="0"/>
          <w:bCs w:val="0"/>
        </w:rPr>
      </w:pPr>
      <w:r>
        <w:rPr>
          <w:rFonts w:ascii="Times New Roman" w:hAnsi="Times New Roman" w:cs="Times New Roman" w:eastAsia="Times New Roman" w:hint="default"/>
        </w:rPr>
        <w:t>4</w:t>
      </w:r>
      <w:r>
        <w:rPr/>
        <w:t>、员工培训</w:t>
      </w:r>
      <w:r>
        <w:rPr>
          <w:b w:val="0"/>
          <w:bCs w:val="0"/>
        </w:rPr>
      </w:r>
    </w:p>
    <w:p>
      <w:pPr>
        <w:pStyle w:val="BodyText"/>
        <w:spacing w:line="350" w:lineRule="auto" w:before="107"/>
        <w:ind w:right="271" w:firstLine="480"/>
        <w:jc w:val="both"/>
      </w:pPr>
      <w:r>
        <w:rPr/>
        <w:t>员工培训是现代企业人力资源管理的重要内容，是提高员工专业技能、实现员工个人职 业发展的重要途径，也是积累企业技术力量，提升企业竞争力的重要途径。公司始终高度重 视职工的培训工作，建立完善的培训发展体系，开展了企业内部培训、聘请外部专家入司培 训、派出员工参加行业交流、与高校合作进行专业培训等多渠道、全方位的员工培训形式， 以达到提高员工的知识水平和技能、增强员工个人综合能力、实现职业发展的目标，从而强 化整个团队组织核心能力，最终达到提高企业竞争力的目标。具体如下：</w:t>
      </w:r>
    </w:p>
    <w:p>
      <w:pPr>
        <w:pStyle w:val="BodyText"/>
        <w:spacing w:line="350" w:lineRule="auto"/>
        <w:ind w:left="592" w:right="254"/>
        <w:jc w:val="left"/>
      </w:pPr>
      <w:r>
        <w:rPr/>
        <w:t>（1）建立并完善全面的培训管理体系，适应公司的发展。 完善公司培训管理体系，对培训需求分析、课程开发、师资队伍管理、培训实施、效果</w:t>
      </w:r>
    </w:p>
    <w:p>
      <w:pPr>
        <w:pStyle w:val="BodyText"/>
        <w:spacing w:line="240" w:lineRule="auto"/>
        <w:ind w:right="96"/>
        <w:jc w:val="left"/>
      </w:pPr>
      <w:r>
        <w:rPr/>
        <w:t>评估及跟踪反馈等培训管理流程中的各个环节加以规范。</w:t>
      </w:r>
    </w:p>
    <w:p>
      <w:pPr>
        <w:pStyle w:val="BodyText"/>
        <w:spacing w:line="350" w:lineRule="auto" w:before="146"/>
        <w:ind w:right="96" w:firstLine="480"/>
        <w:jc w:val="left"/>
      </w:pPr>
      <w:r>
        <w:rPr>
          <w:spacing w:val="-6"/>
        </w:rPr>
        <w:t>（2）优化培训资源投入与过程管理，增强培训的针对性与实用性，提高培训质量和效果，</w:t>
      </w:r>
      <w:r>
        <w:rPr/>
        <w:t> 创造最佳培训效益。</w:t>
      </w:r>
    </w:p>
    <w:p>
      <w:pPr>
        <w:pStyle w:val="BodyText"/>
        <w:spacing w:line="352" w:lineRule="auto"/>
        <w:ind w:right="232" w:firstLine="480"/>
        <w:jc w:val="both"/>
      </w:pPr>
      <w:r>
        <w:rPr>
          <w:spacing w:val="-3"/>
        </w:rPr>
        <w:t>（3）结合公司发展，改善公司各级管理人员、专业技术人员等各岗位序列任职资格相对</w:t>
      </w:r>
      <w:r>
        <w:rPr/>
        <w:t> 应的培训课程体系。</w:t>
      </w:r>
    </w:p>
    <w:p>
      <w:pPr>
        <w:pStyle w:val="Heading2"/>
        <w:spacing w:line="240" w:lineRule="auto" w:before="206"/>
        <w:ind w:right="96"/>
        <w:jc w:val="left"/>
        <w:rPr>
          <w:b w:val="0"/>
          <w:bCs w:val="0"/>
        </w:rPr>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年无需公司承担费用的离退休职工。</w:t>
      </w:r>
      <w:r>
        <w:rPr>
          <w:b w:val="0"/>
          <w:bCs w:val="0"/>
        </w:rPr>
      </w:r>
    </w:p>
    <w:p>
      <w:pPr>
        <w:spacing w:after="0" w:line="240" w:lineRule="auto"/>
        <w:jc w:val="left"/>
        <w:sectPr>
          <w:pgSz w:w="11910" w:h="16840"/>
          <w:pgMar w:header="746" w:footer="978" w:top="1060" w:bottom="1160" w:left="1020" w:right="9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3"/>
          <w:szCs w:val="23"/>
        </w:rPr>
      </w:pPr>
    </w:p>
    <w:p>
      <w:pPr>
        <w:pStyle w:val="Heading1"/>
        <w:spacing w:line="240" w:lineRule="auto"/>
        <w:ind w:right="2743"/>
        <w:jc w:val="center"/>
        <w:rPr>
          <w:b w:val="0"/>
          <w:bCs w:val="0"/>
        </w:rPr>
      </w:pPr>
      <w:bookmarkStart w:name="_bookmark7" w:id="8"/>
      <w:bookmarkEnd w:id="8"/>
      <w:r>
        <w:rPr>
          <w:b w:val="0"/>
          <w:bCs w:val="0"/>
        </w:rPr>
      </w:r>
      <w:r>
        <w:rPr/>
        <w:t>第八节</w:t>
      </w:r>
      <w:r>
        <w:rPr>
          <w:spacing w:val="-7"/>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ind w:right="0"/>
        <w:jc w:val="left"/>
        <w:rPr>
          <w:b w:val="0"/>
          <w:bCs w:val="0"/>
        </w:rPr>
      </w:pPr>
      <w:r>
        <w:rPr/>
        <w:t>一、公司治理的基本状况</w:t>
      </w:r>
      <w:r>
        <w:rPr>
          <w:b w:val="0"/>
          <w:bCs w:val="0"/>
        </w:rPr>
      </w:r>
    </w:p>
    <w:p>
      <w:pPr>
        <w:spacing w:line="240" w:lineRule="auto" w:before="4"/>
        <w:rPr>
          <w:rFonts w:ascii="宋体" w:hAnsi="宋体" w:cs="宋体" w:eastAsia="宋体" w:hint="default"/>
          <w:b/>
          <w:bCs/>
          <w:sz w:val="32"/>
          <w:szCs w:val="32"/>
        </w:rPr>
      </w:pPr>
    </w:p>
    <w:p>
      <w:pPr>
        <w:pStyle w:val="BodyText"/>
        <w:spacing w:line="352" w:lineRule="auto" w:before="0"/>
        <w:ind w:right="112" w:firstLine="480"/>
        <w:jc w:val="both"/>
      </w:pPr>
      <w:r>
        <w:rPr>
          <w:spacing w:val="-6"/>
        </w:rPr>
        <w:t>报告期内，公司严格按照《中华人民共和国公司法》、《中华人民共和国证券法》、《上</w:t>
      </w:r>
      <w:r>
        <w:rPr/>
        <w:t> 市公司治理准则》、《深圳证券交易所中小板上市公司规范运作指引》等相关法律、法规的 要求，修订了《公司章程》、《对外担保管理制度》、《对外投资、融资管理制度》及《关 联交易决策制度》，不断健全公司法人治理结构及内部管理制度，规范公司行为，提升公司 治理水平，充分维护公司及投资者的利益。报告期内，公司治理情况符合中国证监会、深圳 证券交易所发布的有关上市公司治理的规范性文件要求。</w:t>
      </w:r>
    </w:p>
    <w:p>
      <w:pPr>
        <w:spacing w:line="333" w:lineRule="auto" w:before="206"/>
        <w:ind w:left="592" w:right="2294" w:hanging="480"/>
        <w:jc w:val="left"/>
        <w:rPr>
          <w:rFonts w:ascii="宋体" w:hAnsi="宋体" w:cs="宋体" w:eastAsia="宋体" w:hint="default"/>
          <w:sz w:val="24"/>
          <w:szCs w:val="24"/>
        </w:rPr>
      </w:pPr>
      <w:r>
        <w:rPr>
          <w:rFonts w:ascii="宋体" w:hAnsi="宋体" w:cs="宋体" w:eastAsia="宋体" w:hint="default"/>
          <w:b/>
          <w:bCs/>
          <w:sz w:val="24"/>
          <w:szCs w:val="24"/>
        </w:rPr>
        <w:t>公司治理与《公司法》和中国证监会相关规定的要求是否存在差异</w:t>
      </w:r>
      <w:r>
        <w:rPr>
          <w:rFonts w:ascii="宋体" w:hAnsi="宋体" w:cs="宋体" w:eastAsia="宋体" w:hint="default"/>
          <w:b/>
          <w:bCs/>
          <w:w w:val="99"/>
          <w:sz w:val="24"/>
          <w:szCs w:val="24"/>
        </w:rPr>
        <w:t> </w:t>
      </w:r>
      <w:r>
        <w:rPr>
          <w:rFonts w:ascii="宋体" w:hAnsi="宋体" w:cs="宋体" w:eastAsia="宋体" w:hint="default"/>
          <w:sz w:val="24"/>
          <w:szCs w:val="24"/>
        </w:rPr>
        <w:t>公司治理与《公司法》和中国证监会相关规定的要求不存在差异。</w:t>
      </w:r>
    </w:p>
    <w:p>
      <w:pPr>
        <w:spacing w:line="240" w:lineRule="auto" w:before="6"/>
        <w:rPr>
          <w:rFonts w:ascii="宋体" w:hAnsi="宋体" w:cs="宋体" w:eastAsia="宋体" w:hint="default"/>
          <w:sz w:val="17"/>
          <w:szCs w:val="17"/>
        </w:rPr>
      </w:pPr>
    </w:p>
    <w:p>
      <w:pPr>
        <w:spacing w:line="333" w:lineRule="auto" w:before="0"/>
        <w:ind w:left="592" w:right="134" w:hanging="480"/>
        <w:jc w:val="left"/>
        <w:rPr>
          <w:rFonts w:ascii="宋体" w:hAnsi="宋体" w:cs="宋体" w:eastAsia="宋体" w:hint="default"/>
          <w:sz w:val="24"/>
          <w:szCs w:val="24"/>
        </w:rPr>
      </w:pPr>
      <w:r>
        <w:rPr>
          <w:rFonts w:ascii="宋体" w:hAnsi="宋体" w:cs="宋体" w:eastAsia="宋体" w:hint="default"/>
          <w:b/>
          <w:bCs/>
          <w:sz w:val="24"/>
          <w:szCs w:val="24"/>
        </w:rPr>
        <w:t>公司治理专项活动开展情况以及内幕信息知情人登记管理制度的制定、实施情况</w:t>
      </w:r>
      <w:r>
        <w:rPr>
          <w:rFonts w:ascii="宋体" w:hAnsi="宋体" w:cs="宋体" w:eastAsia="宋体" w:hint="default"/>
          <w:b/>
          <w:bCs/>
          <w:w w:val="99"/>
          <w:sz w:val="24"/>
          <w:szCs w:val="24"/>
        </w:rPr>
        <w:t> </w:t>
      </w:r>
      <w:r>
        <w:rPr>
          <w:rFonts w:ascii="宋体" w:hAnsi="宋体" w:cs="宋体" w:eastAsia="宋体" w:hint="default"/>
          <w:sz w:val="24"/>
          <w:szCs w:val="24"/>
        </w:rPr>
        <w:t>公司按照《公司法》、《证券法》、《深圳证券交易所股票上市规则》等有关法律、法</w:t>
      </w:r>
    </w:p>
    <w:p>
      <w:pPr>
        <w:pStyle w:val="BodyText"/>
        <w:spacing w:line="350" w:lineRule="auto" w:before="53"/>
        <w:ind w:right="151"/>
        <w:jc w:val="both"/>
      </w:pPr>
      <w:r>
        <w:rPr/>
        <w:t>规和《公司章程》、《信息披露管理制度》、《内幕信息知情人登记管理制度》、《年报信 息披露重大差错责任追究制度》、《外部信息报送和使用管理制度》的规定，严格执行内幕 信息知情人登记报备制度，及时做好重大事项的内幕信息知情人的登记报备工作。</w:t>
      </w:r>
    </w:p>
    <w:p>
      <w:pPr>
        <w:pStyle w:val="BodyText"/>
        <w:spacing w:line="350" w:lineRule="auto"/>
        <w:ind w:right="151" w:firstLine="480"/>
        <w:jc w:val="both"/>
      </w:pPr>
      <w:r>
        <w:rPr/>
        <w:t>报告期内，公司严格按照上述规定执行，在</w:t>
      </w:r>
      <w:r>
        <w:rPr>
          <w:spacing w:val="-60"/>
        </w:rPr>
        <w:t> </w:t>
      </w:r>
      <w:r>
        <w:rPr/>
        <w:t>2013</w:t>
      </w:r>
      <w:r>
        <w:rPr>
          <w:spacing w:val="-60"/>
        </w:rPr>
        <w:t> </w:t>
      </w:r>
      <w:r>
        <w:rPr/>
        <w:t>年年度报告及</w:t>
      </w:r>
      <w:r>
        <w:rPr>
          <w:spacing w:val="-60"/>
        </w:rPr>
        <w:t> </w:t>
      </w:r>
      <w:r>
        <w:rPr/>
        <w:t>2014</w:t>
      </w:r>
      <w:r>
        <w:rPr>
          <w:spacing w:val="-60"/>
        </w:rPr>
        <w:t> </w:t>
      </w:r>
      <w:r>
        <w:rPr/>
        <w:t>年第一季度报告、</w:t>
      </w:r>
      <w:r>
        <w:rPr/>
        <w:t> 半年度报告、第三季度报告定期报告编制期间，公司如实填报《内幕信息知情人登记表》， 定时向河南省证监局和深圳证券交易所报备。在重大事项发生的期间，公司对董事、监事和 高级管理人员以及其他相关内幕信息知情人做好登记管理、内幕信息保密等工作。公司对外 报送财务信息及其他重大未公开信息时，公司严格按照公司的规定向信息接收方出示保密提 示函，并要求对方签署保密承诺函，确保公司未披露的重大信息的保密状态。报告期内，公 司未发生内幕信息知情人在影响公司股价的重大敏感信息披露期前利用内幕信息买卖公司股 票的情况。</w:t>
      </w:r>
    </w:p>
    <w:p>
      <w:pPr>
        <w:pStyle w:val="Heading2"/>
        <w:spacing w:line="240" w:lineRule="auto" w:before="211"/>
        <w:ind w:right="0"/>
        <w:jc w:val="left"/>
        <w:rPr>
          <w:b w:val="0"/>
          <w:bCs w:val="0"/>
        </w:rPr>
      </w:pPr>
      <w:r>
        <w:rPr/>
        <w:t>二、报告期内召开的年度股东大会和临时股东大会的有关情况</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before="0"/>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after="0" w:line="240" w:lineRule="auto"/>
        <w:jc w:val="left"/>
        <w:sectPr>
          <w:pgSz w:w="11910" w:h="16840"/>
          <w:pgMar w:header="746" w:footer="978" w:top="106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spacing w:before="34"/>
        <w:ind w:left="0" w:right="120" w:firstLine="0"/>
        <w:jc w:val="right"/>
        <w:rPr>
          <w:rFonts w:ascii="宋体" w:hAnsi="宋体" w:cs="宋体" w:eastAsia="宋体" w:hint="default"/>
          <w:sz w:val="21"/>
          <w:szCs w:val="21"/>
        </w:rPr>
      </w:pPr>
      <w:r>
        <w:rPr/>
        <w:pict>
          <v:group style="position:absolute;margin-left:382.899994pt;margin-top:-77.666306pt;width:63.55pt;height:269.45pt;mso-position-horizontal-relative:page;mso-position-vertical-relative:paragraph;z-index:1528" coordorigin="7658,-1553" coordsize="1271,5389">
            <v:shape style="position:absolute;left:7658;top:-1553;width:1271;height:5389" coordorigin="7658,-1553" coordsize="1271,5389" path="m7658,-1553l8929,-1553,8929,3836,7658,3836,7658,-1553xe" filled="true" fillcolor="#ffffff" stroked="false">
              <v:path arrowok="t"/>
              <v:fill type="solid"/>
            </v:shape>
            <w10:wrap type="none"/>
          </v:group>
        </w:pict>
      </w:r>
      <w:r>
        <w:rPr/>
        <w:pict>
          <v:shape style="position:absolute;margin-left:42.259998pt;margin-top:-98.166306pt;width:504pt;height:290.3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55"/>
                    <w:gridCol w:w="1186"/>
                    <w:gridCol w:w="4464"/>
                    <w:gridCol w:w="252"/>
                    <w:gridCol w:w="1024"/>
                    <w:gridCol w:w="992"/>
                    <w:gridCol w:w="992"/>
                  </w:tblGrid>
                  <w:tr>
                    <w:trPr>
                      <w:trHeight w:val="402" w:hRule="exact"/>
                    </w:trPr>
                    <w:tc>
                      <w:tcPr>
                        <w:tcW w:w="1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53"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6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4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会议议案名称</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12"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71"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70"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362" w:hRule="exact"/>
                    </w:trPr>
                    <w:tc>
                      <w:tcPr>
                        <w:tcW w:w="1155" w:type="dxa"/>
                        <w:tcBorders>
                          <w:top w:val="single" w:sz="4" w:space="0" w:color="000000"/>
                          <w:left w:val="single" w:sz="4" w:space="0" w:color="000000"/>
                          <w:bottom w:val="nil" w:sz="6" w:space="0" w:color="auto"/>
                          <w:right w:val="single" w:sz="4" w:space="0" w:color="000000"/>
                        </w:tcBorders>
                      </w:tcPr>
                      <w:p>
                        <w:pPr/>
                      </w:p>
                    </w:tc>
                    <w:tc>
                      <w:tcPr>
                        <w:tcW w:w="1186" w:type="dxa"/>
                        <w:tcBorders>
                          <w:top w:val="single" w:sz="4" w:space="0" w:color="000000"/>
                          <w:left w:val="single" w:sz="4" w:space="0" w:color="000000"/>
                          <w:bottom w:val="nil" w:sz="6" w:space="0" w:color="auto"/>
                          <w:right w:val="single" w:sz="4" w:space="0" w:color="000000"/>
                        </w:tcBorders>
                      </w:tcPr>
                      <w:p>
                        <w:pPr/>
                      </w:p>
                    </w:tc>
                    <w:tc>
                      <w:tcPr>
                        <w:tcW w:w="4464" w:type="dxa"/>
                        <w:tcBorders>
                          <w:top w:val="single" w:sz="4" w:space="0" w:color="000000"/>
                          <w:left w:val="single" w:sz="4" w:space="0" w:color="000000"/>
                          <w:bottom w:val="nil" w:sz="6" w:space="0" w:color="auto"/>
                          <w:right w:val="single" w:sz="4" w:space="0" w:color="000000"/>
                        </w:tcBorders>
                      </w:tcPr>
                      <w:p>
                        <w:pPr/>
                      </w:p>
                    </w:tc>
                    <w:tc>
                      <w:tcPr>
                        <w:tcW w:w="252" w:type="dxa"/>
                        <w:tcBorders>
                          <w:top w:val="single" w:sz="4" w:space="0" w:color="000000"/>
                          <w:left w:val="single" w:sz="4" w:space="0" w:color="000000"/>
                          <w:bottom w:val="nil" w:sz="6" w:space="0" w:color="auto"/>
                          <w:right w:val="nil" w:sz="6" w:space="0" w:color="auto"/>
                        </w:tcBorders>
                      </w:tcPr>
                      <w:p>
                        <w:pPr/>
                      </w:p>
                    </w:tc>
                    <w:tc>
                      <w:tcPr>
                        <w:tcW w:w="1024" w:type="dxa"/>
                        <w:tcBorders>
                          <w:top w:val="single" w:sz="4" w:space="0" w:color="000000"/>
                          <w:left w:val="nil" w:sz="6" w:space="0" w:color="auto"/>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r>
                  <w:tr>
                    <w:trPr>
                      <w:trHeight w:val="312" w:hRule="exact"/>
                    </w:trPr>
                    <w:tc>
                      <w:tcPr>
                        <w:tcW w:w="1155"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4464"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年度监事会工作报告》；</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2013</w:t>
                        </w:r>
                      </w:p>
                    </w:tc>
                    <w:tc>
                      <w:tcPr>
                        <w:tcW w:w="252" w:type="dxa"/>
                        <w:tcBorders>
                          <w:top w:val="nil" w:sz="6" w:space="0" w:color="auto"/>
                          <w:left w:val="single" w:sz="4" w:space="0" w:color="000000"/>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年度股东</w:t>
                        </w:r>
                      </w:p>
                    </w:tc>
                  </w:tr>
                  <w:tr>
                    <w:trPr>
                      <w:trHeight w:val="312" w:hRule="exact"/>
                    </w:trPr>
                    <w:tc>
                      <w:tcPr>
                        <w:tcW w:w="1155"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4464"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宋体" w:hAnsi="宋体" w:cs="宋体" w:eastAsia="宋体" w:hint="default"/>
                            <w:sz w:val="21"/>
                            <w:szCs w:val="21"/>
                          </w:rPr>
                        </w:pPr>
                        <w:r>
                          <w:rPr>
                            <w:rFonts w:ascii="宋体" w:hAnsi="宋体" w:cs="宋体" w:eastAsia="宋体" w:hint="default"/>
                            <w:sz w:val="21"/>
                            <w:szCs w:val="21"/>
                          </w:rPr>
                          <w:t>年度董事会工作报告》；</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年年度报告</w:t>
                        </w:r>
                      </w:p>
                    </w:tc>
                    <w:tc>
                      <w:tcPr>
                        <w:tcW w:w="252" w:type="dxa"/>
                        <w:tcBorders>
                          <w:top w:val="nil" w:sz="6" w:space="0" w:color="auto"/>
                          <w:left w:val="single" w:sz="4" w:space="0" w:color="000000"/>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大会决议</w:t>
                        </w:r>
                      </w:p>
                    </w:tc>
                  </w:tr>
                  <w:tr>
                    <w:trPr>
                      <w:trHeight w:val="312" w:hRule="exact"/>
                    </w:trPr>
                    <w:tc>
                      <w:tcPr>
                        <w:tcW w:w="1155"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4464"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全文及摘要》；</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年度财务决算报告》</w:t>
                        </w:r>
                      </w:p>
                    </w:tc>
                    <w:tc>
                      <w:tcPr>
                        <w:tcW w:w="252" w:type="dxa"/>
                        <w:tcBorders>
                          <w:top w:val="nil" w:sz="6" w:space="0" w:color="auto"/>
                          <w:left w:val="single" w:sz="4" w:space="0" w:color="000000"/>
                          <w:bottom w:val="nil" w:sz="6" w:space="0" w:color="auto"/>
                          <w:right w:val="nil" w:sz="6" w:space="0" w:color="auto"/>
                        </w:tcBorders>
                      </w:tcPr>
                      <w:p>
                        <w:pPr>
                          <w:pStyle w:val="TableParagraph"/>
                          <w:spacing w:line="255" w:lineRule="exact"/>
                          <w:ind w:left="-139"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024"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pacing w:val="-1"/>
                            <w:w w:val="99"/>
                            <w:sz w:val="21"/>
                            <w:szCs w:val="21"/>
                          </w:rPr>
                          <w:t>公</w:t>
                        </w:r>
                        <w:r>
                          <w:rPr>
                            <w:rFonts w:ascii="宋体" w:hAnsi="宋体" w:cs="宋体" w:eastAsia="宋体" w:hint="default"/>
                            <w:spacing w:val="2"/>
                            <w:w w:val="99"/>
                            <w:sz w:val="21"/>
                            <w:szCs w:val="21"/>
                          </w:rPr>
                          <w:t>告</w:t>
                        </w:r>
                        <w:r>
                          <w:rPr>
                            <w:rFonts w:ascii="宋体" w:hAnsi="宋体" w:cs="宋体" w:eastAsia="宋体" w:hint="default"/>
                            <w:spacing w:val="-113"/>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公</w:t>
                        </w:r>
                        <w:r>
                          <w:rPr>
                            <w:rFonts w:ascii="宋体" w:hAnsi="宋体" w:cs="宋体" w:eastAsia="宋体" w:hint="default"/>
                            <w:sz w:val="21"/>
                            <w:szCs w:val="21"/>
                          </w:rPr>
                        </w:r>
                      </w:p>
                    </w:tc>
                  </w:tr>
                  <w:tr>
                    <w:trPr>
                      <w:trHeight w:val="312" w:hRule="exact"/>
                    </w:trPr>
                    <w:tc>
                      <w:tcPr>
                        <w:tcW w:w="1155"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4464"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年度利润分配预案》；</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p>
                    </w:tc>
                    <w:tc>
                      <w:tcPr>
                        <w:tcW w:w="252" w:type="dxa"/>
                        <w:tcBorders>
                          <w:top w:val="nil" w:sz="6" w:space="0" w:color="auto"/>
                          <w:left w:val="single" w:sz="4" w:space="0" w:color="000000"/>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告号</w:t>
                        </w:r>
                      </w:p>
                    </w:tc>
                  </w:tr>
                  <w:tr>
                    <w:trPr>
                      <w:trHeight w:val="312" w:hRule="exact"/>
                    </w:trPr>
                    <w:tc>
                      <w:tcPr>
                        <w:tcW w:w="1155"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4464"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宋体" w:hAnsi="宋体" w:cs="宋体" w:eastAsia="宋体" w:hint="default"/>
                            <w:sz w:val="21"/>
                            <w:szCs w:val="21"/>
                          </w:rPr>
                        </w:pPr>
                        <w:r>
                          <w:rPr>
                            <w:rFonts w:ascii="宋体" w:hAnsi="宋体" w:cs="宋体" w:eastAsia="宋体" w:hint="default"/>
                            <w:sz w:val="21"/>
                            <w:szCs w:val="21"/>
                          </w:rPr>
                          <w:t>度募集资金存放与使用情况的专项报告》；</w:t>
                        </w:r>
                        <w:r>
                          <w:rPr>
                            <w:rFonts w:ascii="Times New Roman" w:hAnsi="Times New Roman" w:cs="Times New Roman" w:eastAsia="Times New Roman" w:hint="default"/>
                            <w:sz w:val="21"/>
                            <w:szCs w:val="21"/>
                          </w:rPr>
                          <w:t>7</w:t>
                        </w:r>
                        <w:r>
                          <w:rPr>
                            <w:rFonts w:ascii="宋体" w:hAnsi="宋体" w:cs="宋体" w:eastAsia="宋体" w:hint="default"/>
                            <w:sz w:val="21"/>
                            <w:szCs w:val="21"/>
                          </w:rPr>
                          <w:t>、</w:t>
                        </w:r>
                      </w:p>
                    </w:tc>
                    <w:tc>
                      <w:tcPr>
                        <w:tcW w:w="252" w:type="dxa"/>
                        <w:tcBorders>
                          <w:top w:val="nil" w:sz="6" w:space="0" w:color="auto"/>
                          <w:left w:val="single" w:sz="4" w:space="0" w:color="000000"/>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Times New Roman" w:hAnsi="Times New Roman" w:cs="Times New Roman" w:eastAsia="Times New Roman" w:hint="default"/>
                            <w:sz w:val="21"/>
                            <w:szCs w:val="21"/>
                          </w:rPr>
                        </w:pPr>
                        <w:r>
                          <w:rPr>
                            <w:rFonts w:ascii="Times New Roman"/>
                            <w:sz w:val="21"/>
                          </w:rPr>
                          <w:t>2014-029</w:t>
                        </w:r>
                      </w:p>
                    </w:tc>
                  </w:tr>
                  <w:tr>
                    <w:trPr>
                      <w:trHeight w:val="312" w:hRule="exact"/>
                    </w:trPr>
                    <w:tc>
                      <w:tcPr>
                        <w:tcW w:w="1155"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4464"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宋体" w:hAnsi="宋体" w:cs="宋体" w:eastAsia="宋体" w:hint="default"/>
                            <w:sz w:val="21"/>
                            <w:szCs w:val="21"/>
                          </w:rPr>
                        </w:pPr>
                        <w:r>
                          <w:rPr>
                            <w:rFonts w:ascii="宋体" w:hAnsi="宋体" w:cs="宋体" w:eastAsia="宋体" w:hint="default"/>
                            <w:sz w:val="21"/>
                            <w:szCs w:val="21"/>
                          </w:rPr>
                          <w:t>《关于公司董事、监事、高级管理人员</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c>
                      <w:tcPr>
                        <w:tcW w:w="252" w:type="dxa"/>
                        <w:tcBorders>
                          <w:top w:val="nil" w:sz="6" w:space="0" w:color="auto"/>
                          <w:left w:val="single" w:sz="4" w:space="0" w:color="000000"/>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刊登于</w:t>
                        </w:r>
                      </w:p>
                    </w:tc>
                  </w:tr>
                  <w:tr>
                    <w:trPr>
                      <w:trHeight w:val="936" w:hRule="exact"/>
                    </w:trPr>
                    <w:tc>
                      <w:tcPr>
                        <w:tcW w:w="1155" w:type="dxa"/>
                        <w:tcBorders>
                          <w:top w:val="nil" w:sz="6" w:space="0" w:color="auto"/>
                          <w:left w:val="single" w:sz="4" w:space="0" w:color="000000"/>
                          <w:bottom w:val="nil" w:sz="6" w:space="0" w:color="auto"/>
                          <w:right w:val="single" w:sz="4" w:space="0" w:color="000000"/>
                        </w:tcBorders>
                      </w:tcPr>
                      <w:p>
                        <w:pPr>
                          <w:pStyle w:val="TableParagraph"/>
                          <w:spacing w:line="256" w:lineRule="auto" w:before="136"/>
                          <w:ind w:left="23" w:right="22"/>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年年度</w:t>
                        </w:r>
                        <w:r>
                          <w:rPr>
                            <w:rFonts w:ascii="宋体" w:hAnsi="宋体" w:cs="宋体" w:eastAsia="宋体" w:hint="default"/>
                            <w:w w:val="99"/>
                            <w:sz w:val="21"/>
                            <w:szCs w:val="21"/>
                          </w:rPr>
                          <w:t> </w:t>
                        </w:r>
                        <w:r>
                          <w:rPr>
                            <w:rFonts w:ascii="宋体" w:hAnsi="宋体" w:cs="宋体" w:eastAsia="宋体" w:hint="default"/>
                            <w:sz w:val="21"/>
                            <w:szCs w:val="21"/>
                          </w:rPr>
                          <w:t>股东大会</w:t>
                        </w:r>
                      </w:p>
                    </w:tc>
                    <w:tc>
                      <w:tcPr>
                        <w:tcW w:w="1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月</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464"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宋体" w:hAnsi="宋体" w:cs="宋体" w:eastAsia="宋体" w:hint="default"/>
                            <w:sz w:val="21"/>
                            <w:szCs w:val="21"/>
                          </w:rPr>
                        </w:pPr>
                        <w:r>
                          <w:rPr>
                            <w:rFonts w:ascii="宋体" w:hAnsi="宋体" w:cs="宋体" w:eastAsia="宋体" w:hint="default"/>
                            <w:sz w:val="21"/>
                            <w:szCs w:val="21"/>
                          </w:rPr>
                          <w:t>薪酬的议案》；</w:t>
                        </w:r>
                        <w:r>
                          <w:rPr>
                            <w:rFonts w:ascii="Times New Roman" w:hAnsi="Times New Roman" w:cs="Times New Roman" w:eastAsia="Times New Roman" w:hint="default"/>
                            <w:sz w:val="21"/>
                            <w:szCs w:val="21"/>
                          </w:rPr>
                          <w:t>8</w:t>
                        </w:r>
                        <w:r>
                          <w:rPr>
                            <w:rFonts w:ascii="宋体" w:hAnsi="宋体" w:cs="宋体" w:eastAsia="宋体" w:hint="default"/>
                            <w:sz w:val="21"/>
                            <w:szCs w:val="21"/>
                          </w:rPr>
                          <w:t>、《关于聘任大华会计师事务</w:t>
                        </w:r>
                      </w:p>
                      <w:p>
                        <w:pPr>
                          <w:pStyle w:val="TableParagraph"/>
                          <w:spacing w:line="256" w:lineRule="auto" w:before="21"/>
                          <w:ind w:left="22" w:right="126"/>
                          <w:jc w:val="left"/>
                          <w:rPr>
                            <w:rFonts w:ascii="宋体" w:hAnsi="宋体" w:cs="宋体" w:eastAsia="宋体" w:hint="default"/>
                            <w:sz w:val="21"/>
                            <w:szCs w:val="21"/>
                          </w:rPr>
                        </w:pPr>
                        <w:r>
                          <w:rPr>
                            <w:rFonts w:ascii="宋体" w:hAnsi="宋体" w:cs="宋体" w:eastAsia="宋体" w:hint="default"/>
                            <w:sz w:val="21"/>
                            <w:szCs w:val="21"/>
                          </w:rPr>
                          <w:t>所（特殊普通合伙）为公司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年度审计机构</w:t>
                        </w:r>
                        <w:r>
                          <w:rPr>
                            <w:rFonts w:ascii="宋体" w:hAnsi="宋体" w:cs="宋体" w:eastAsia="宋体" w:hint="default"/>
                            <w:w w:val="99"/>
                            <w:sz w:val="21"/>
                            <w:szCs w:val="21"/>
                          </w:rPr>
                          <w:t> </w:t>
                        </w:r>
                        <w:r>
                          <w:rPr>
                            <w:rFonts w:ascii="宋体" w:hAnsi="宋体" w:cs="宋体" w:eastAsia="宋体" w:hint="default"/>
                            <w:sz w:val="21"/>
                            <w:szCs w:val="21"/>
                          </w:rPr>
                          <w:t>的议案》；</w:t>
                        </w:r>
                        <w:r>
                          <w:rPr>
                            <w:rFonts w:ascii="Times New Roman" w:hAnsi="Times New Roman" w:cs="Times New Roman" w:eastAsia="Times New Roman" w:hint="default"/>
                            <w:sz w:val="21"/>
                            <w:szCs w:val="21"/>
                          </w:rPr>
                          <w:t>9</w:t>
                        </w:r>
                        <w:r>
                          <w:rPr>
                            <w:rFonts w:ascii="宋体" w:hAnsi="宋体" w:cs="宋体" w:eastAsia="宋体" w:hint="default"/>
                            <w:sz w:val="21"/>
                            <w:szCs w:val="21"/>
                          </w:rPr>
                          <w:t>、《关于向中国工商银行申请综合</w:t>
                        </w:r>
                      </w:p>
                    </w:tc>
                    <w:tc>
                      <w:tcPr>
                        <w:tcW w:w="252" w:type="dxa"/>
                        <w:tcBorders>
                          <w:top w:val="nil" w:sz="6" w:space="0" w:color="auto"/>
                          <w:left w:val="single" w:sz="4" w:space="0" w:color="000000"/>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日的</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《证券时</w:t>
                        </w:r>
                      </w:p>
                    </w:tc>
                  </w:tr>
                  <w:tr>
                    <w:trPr>
                      <w:trHeight w:val="312" w:hRule="exact"/>
                    </w:trPr>
                    <w:tc>
                      <w:tcPr>
                        <w:tcW w:w="1155"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4464"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宋体" w:hAnsi="宋体" w:cs="宋体" w:eastAsia="宋体" w:hint="default"/>
                            <w:sz w:val="21"/>
                            <w:szCs w:val="21"/>
                          </w:rPr>
                        </w:pPr>
                        <w:r>
                          <w:rPr>
                            <w:rFonts w:ascii="宋体" w:hAnsi="宋体" w:cs="宋体" w:eastAsia="宋体" w:hint="default"/>
                            <w:sz w:val="21"/>
                            <w:szCs w:val="21"/>
                          </w:rPr>
                          <w:t>授信额度及贷款的议案》；</w:t>
                        </w:r>
                        <w:r>
                          <w:rPr>
                            <w:rFonts w:ascii="Times New Roman" w:hAnsi="Times New Roman" w:cs="Times New Roman" w:eastAsia="Times New Roman" w:hint="default"/>
                            <w:sz w:val="21"/>
                            <w:szCs w:val="21"/>
                          </w:rPr>
                          <w:t>10</w:t>
                        </w:r>
                        <w:r>
                          <w:rPr>
                            <w:rFonts w:ascii="宋体" w:hAnsi="宋体" w:cs="宋体" w:eastAsia="宋体" w:hint="default"/>
                            <w:sz w:val="21"/>
                            <w:szCs w:val="21"/>
                          </w:rPr>
                          <w:t>、《关于增加子公</w:t>
                        </w:r>
                      </w:p>
                    </w:tc>
                    <w:tc>
                      <w:tcPr>
                        <w:tcW w:w="252" w:type="dxa"/>
                        <w:tcBorders>
                          <w:top w:val="nil" w:sz="6" w:space="0" w:color="auto"/>
                          <w:left w:val="single" w:sz="4" w:space="0" w:color="000000"/>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pacing w:val="-23"/>
                            <w:sz w:val="21"/>
                            <w:szCs w:val="21"/>
                          </w:rPr>
                          <w:t>报》、《中</w:t>
                        </w:r>
                      </w:p>
                    </w:tc>
                  </w:tr>
                  <w:tr>
                    <w:trPr>
                      <w:trHeight w:val="312" w:hRule="exact"/>
                    </w:trPr>
                    <w:tc>
                      <w:tcPr>
                        <w:tcW w:w="1155"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4464"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宋体" w:hAnsi="宋体" w:cs="宋体" w:eastAsia="宋体" w:hint="default"/>
                            <w:sz w:val="21"/>
                            <w:szCs w:val="21"/>
                          </w:rPr>
                        </w:pPr>
                        <w:r>
                          <w:rPr>
                            <w:rFonts w:ascii="宋体" w:hAnsi="宋体" w:cs="宋体" w:eastAsia="宋体" w:hint="default"/>
                            <w:sz w:val="21"/>
                            <w:szCs w:val="21"/>
                          </w:rPr>
                          <w:t>司注册资本的议案》；</w:t>
                        </w:r>
                        <w:r>
                          <w:rPr>
                            <w:rFonts w:ascii="Times New Roman" w:hAnsi="Times New Roman" w:cs="Times New Roman" w:eastAsia="Times New Roman" w:hint="default"/>
                            <w:sz w:val="21"/>
                            <w:szCs w:val="21"/>
                          </w:rPr>
                          <w:t>11</w:t>
                        </w:r>
                        <w:r>
                          <w:rPr>
                            <w:rFonts w:ascii="宋体" w:hAnsi="宋体" w:cs="宋体" w:eastAsia="宋体" w:hint="default"/>
                            <w:sz w:val="21"/>
                            <w:szCs w:val="21"/>
                          </w:rPr>
                          <w:t>、《关于公司符合公司</w:t>
                        </w:r>
                      </w:p>
                    </w:tc>
                    <w:tc>
                      <w:tcPr>
                        <w:tcW w:w="252" w:type="dxa"/>
                        <w:tcBorders>
                          <w:top w:val="nil" w:sz="6" w:space="0" w:color="auto"/>
                          <w:left w:val="single" w:sz="4" w:space="0" w:color="000000"/>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国证券</w:t>
                        </w:r>
                      </w:p>
                    </w:tc>
                  </w:tr>
                  <w:tr>
                    <w:trPr>
                      <w:trHeight w:val="312" w:hRule="exact"/>
                    </w:trPr>
                    <w:tc>
                      <w:tcPr>
                        <w:tcW w:w="1155"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4464"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宋体" w:hAnsi="宋体" w:cs="宋体" w:eastAsia="宋体" w:hint="default"/>
                            <w:sz w:val="21"/>
                            <w:szCs w:val="21"/>
                          </w:rPr>
                        </w:pPr>
                        <w:r>
                          <w:rPr>
                            <w:rFonts w:ascii="宋体" w:hAnsi="宋体" w:cs="宋体" w:eastAsia="宋体" w:hint="default"/>
                            <w:sz w:val="21"/>
                            <w:szCs w:val="21"/>
                          </w:rPr>
                          <w:t>债券发行条件的议案》；</w:t>
                        </w:r>
                        <w:r>
                          <w:rPr>
                            <w:rFonts w:ascii="Times New Roman" w:hAnsi="Times New Roman" w:cs="Times New Roman" w:eastAsia="Times New Roman" w:hint="default"/>
                            <w:sz w:val="21"/>
                            <w:szCs w:val="21"/>
                          </w:rPr>
                          <w:t>12</w:t>
                        </w:r>
                        <w:r>
                          <w:rPr>
                            <w:rFonts w:ascii="宋体" w:hAnsi="宋体" w:cs="宋体" w:eastAsia="宋体" w:hint="default"/>
                            <w:sz w:val="21"/>
                            <w:szCs w:val="21"/>
                          </w:rPr>
                          <w:t>、《关于发行公司债</w:t>
                        </w:r>
                      </w:p>
                    </w:tc>
                    <w:tc>
                      <w:tcPr>
                        <w:tcW w:w="252" w:type="dxa"/>
                        <w:tcBorders>
                          <w:top w:val="nil" w:sz="6" w:space="0" w:color="auto"/>
                          <w:left w:val="single" w:sz="4" w:space="0" w:color="000000"/>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报》及巨</w:t>
                        </w:r>
                      </w:p>
                    </w:tc>
                  </w:tr>
                  <w:tr>
                    <w:trPr>
                      <w:trHeight w:val="312" w:hRule="exact"/>
                    </w:trPr>
                    <w:tc>
                      <w:tcPr>
                        <w:tcW w:w="1155"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4464"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宋体" w:hAnsi="宋体" w:cs="宋体" w:eastAsia="宋体" w:hint="default"/>
                            <w:sz w:val="21"/>
                            <w:szCs w:val="21"/>
                          </w:rPr>
                        </w:pPr>
                        <w:r>
                          <w:rPr>
                            <w:rFonts w:ascii="宋体" w:hAnsi="宋体" w:cs="宋体" w:eastAsia="宋体" w:hint="default"/>
                            <w:sz w:val="21"/>
                            <w:szCs w:val="21"/>
                          </w:rPr>
                          <w:t>券的议案》；</w:t>
                        </w:r>
                        <w:r>
                          <w:rPr>
                            <w:rFonts w:ascii="Times New Roman" w:hAnsi="Times New Roman" w:cs="Times New Roman" w:eastAsia="Times New Roman" w:hint="default"/>
                            <w:sz w:val="21"/>
                            <w:szCs w:val="21"/>
                          </w:rPr>
                          <w:t>13</w:t>
                        </w:r>
                        <w:r>
                          <w:rPr>
                            <w:rFonts w:ascii="宋体" w:hAnsi="宋体" w:cs="宋体" w:eastAsia="宋体" w:hint="default"/>
                            <w:sz w:val="21"/>
                            <w:szCs w:val="21"/>
                          </w:rPr>
                          <w:t>、《关于提请股东大会授权董事</w:t>
                        </w:r>
                      </w:p>
                    </w:tc>
                    <w:tc>
                      <w:tcPr>
                        <w:tcW w:w="252" w:type="dxa"/>
                        <w:tcBorders>
                          <w:top w:val="nil" w:sz="6" w:space="0" w:color="auto"/>
                          <w:left w:val="single" w:sz="4" w:space="0" w:color="000000"/>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潮资讯网</w:t>
                        </w:r>
                      </w:p>
                    </w:tc>
                  </w:tr>
                  <w:tr>
                    <w:trPr>
                      <w:trHeight w:val="312" w:hRule="exact"/>
                    </w:trPr>
                    <w:tc>
                      <w:tcPr>
                        <w:tcW w:w="1155"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4464"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宋体" w:hAnsi="宋体" w:cs="宋体" w:eastAsia="宋体" w:hint="default"/>
                            <w:sz w:val="21"/>
                            <w:szCs w:val="21"/>
                          </w:rPr>
                        </w:pPr>
                        <w:r>
                          <w:rPr>
                            <w:rFonts w:ascii="宋体" w:hAnsi="宋体" w:cs="宋体" w:eastAsia="宋体" w:hint="default"/>
                            <w:spacing w:val="-1"/>
                            <w:w w:val="99"/>
                            <w:sz w:val="21"/>
                            <w:szCs w:val="21"/>
                          </w:rPr>
                          <w:t>会</w:t>
                        </w:r>
                        <w:r>
                          <w:rPr>
                            <w:rFonts w:ascii="宋体" w:hAnsi="宋体" w:cs="宋体" w:eastAsia="宋体" w:hint="default"/>
                            <w:spacing w:val="2"/>
                            <w:w w:val="99"/>
                            <w:sz w:val="21"/>
                            <w:szCs w:val="21"/>
                          </w:rPr>
                          <w:t>办</w:t>
                        </w:r>
                        <w:r>
                          <w:rPr>
                            <w:rFonts w:ascii="宋体" w:hAnsi="宋体" w:cs="宋体" w:eastAsia="宋体" w:hint="default"/>
                            <w:spacing w:val="-1"/>
                            <w:w w:val="99"/>
                            <w:sz w:val="21"/>
                            <w:szCs w:val="21"/>
                          </w:rPr>
                          <w:t>理</w:t>
                        </w:r>
                        <w:r>
                          <w:rPr>
                            <w:rFonts w:ascii="宋体" w:hAnsi="宋体" w:cs="宋体" w:eastAsia="宋体" w:hint="default"/>
                            <w:spacing w:val="2"/>
                            <w:w w:val="99"/>
                            <w:sz w:val="21"/>
                            <w:szCs w:val="21"/>
                          </w:rPr>
                          <w:t>发</w:t>
                        </w:r>
                        <w:r>
                          <w:rPr>
                            <w:rFonts w:ascii="宋体" w:hAnsi="宋体" w:cs="宋体" w:eastAsia="宋体" w:hint="default"/>
                            <w:spacing w:val="-1"/>
                            <w:w w:val="99"/>
                            <w:sz w:val="21"/>
                            <w:szCs w:val="21"/>
                          </w:rPr>
                          <w:t>行</w:t>
                        </w:r>
                        <w:r>
                          <w:rPr>
                            <w:rFonts w:ascii="宋体" w:hAnsi="宋体" w:cs="宋体" w:eastAsia="宋体" w:hint="default"/>
                            <w:spacing w:val="2"/>
                            <w:w w:val="99"/>
                            <w:sz w:val="21"/>
                            <w:szCs w:val="21"/>
                          </w:rPr>
                          <w:t>公</w:t>
                        </w:r>
                        <w:r>
                          <w:rPr>
                            <w:rFonts w:ascii="宋体" w:hAnsi="宋体" w:cs="宋体" w:eastAsia="宋体" w:hint="default"/>
                            <w:spacing w:val="-1"/>
                            <w:w w:val="99"/>
                            <w:sz w:val="21"/>
                            <w:szCs w:val="21"/>
                          </w:rPr>
                          <w:t>司</w:t>
                        </w:r>
                        <w:r>
                          <w:rPr>
                            <w:rFonts w:ascii="宋体" w:hAnsi="宋体" w:cs="宋体" w:eastAsia="宋体" w:hint="default"/>
                            <w:spacing w:val="2"/>
                            <w:w w:val="99"/>
                            <w:sz w:val="21"/>
                            <w:szCs w:val="21"/>
                          </w:rPr>
                          <w:t>债</w:t>
                        </w:r>
                        <w:r>
                          <w:rPr>
                            <w:rFonts w:ascii="宋体" w:hAnsi="宋体" w:cs="宋体" w:eastAsia="宋体" w:hint="default"/>
                            <w:spacing w:val="-1"/>
                            <w:w w:val="99"/>
                            <w:sz w:val="21"/>
                            <w:szCs w:val="21"/>
                          </w:rPr>
                          <w:t>券</w:t>
                        </w:r>
                        <w:r>
                          <w:rPr>
                            <w:rFonts w:ascii="宋体" w:hAnsi="宋体" w:cs="宋体" w:eastAsia="宋体" w:hint="default"/>
                            <w:spacing w:val="2"/>
                            <w:w w:val="99"/>
                            <w:sz w:val="21"/>
                            <w:szCs w:val="21"/>
                          </w:rPr>
                          <w:t>相</w:t>
                        </w:r>
                        <w:r>
                          <w:rPr>
                            <w:rFonts w:ascii="宋体" w:hAnsi="宋体" w:cs="宋体" w:eastAsia="宋体" w:hint="default"/>
                            <w:spacing w:val="-1"/>
                            <w:w w:val="99"/>
                            <w:sz w:val="21"/>
                            <w:szCs w:val="21"/>
                          </w:rPr>
                          <w:t>关</w:t>
                        </w:r>
                        <w:r>
                          <w:rPr>
                            <w:rFonts w:ascii="宋体" w:hAnsi="宋体" w:cs="宋体" w:eastAsia="宋体" w:hint="default"/>
                            <w:spacing w:val="2"/>
                            <w:w w:val="99"/>
                            <w:sz w:val="21"/>
                            <w:szCs w:val="21"/>
                          </w:rPr>
                          <w:t>事</w:t>
                        </w:r>
                        <w:r>
                          <w:rPr>
                            <w:rFonts w:ascii="宋体" w:hAnsi="宋体" w:cs="宋体" w:eastAsia="宋体" w:hint="default"/>
                            <w:spacing w:val="-1"/>
                            <w:w w:val="99"/>
                            <w:sz w:val="21"/>
                            <w:szCs w:val="21"/>
                          </w:rPr>
                          <w:t>宜</w:t>
                        </w:r>
                        <w:r>
                          <w:rPr>
                            <w:rFonts w:ascii="宋体" w:hAnsi="宋体" w:cs="宋体" w:eastAsia="宋体" w:hint="default"/>
                            <w:spacing w:val="2"/>
                            <w:w w:val="99"/>
                            <w:sz w:val="21"/>
                            <w:szCs w:val="21"/>
                          </w:rPr>
                          <w:t>的</w:t>
                        </w:r>
                        <w:r>
                          <w:rPr>
                            <w:rFonts w:ascii="宋体" w:hAnsi="宋体" w:cs="宋体" w:eastAsia="宋体" w:hint="default"/>
                            <w:spacing w:val="-1"/>
                            <w:w w:val="99"/>
                            <w:sz w:val="21"/>
                            <w:szCs w:val="21"/>
                          </w:rPr>
                          <w:t>议</w:t>
                        </w:r>
                        <w:r>
                          <w:rPr>
                            <w:rFonts w:ascii="宋体" w:hAnsi="宋体" w:cs="宋体" w:eastAsia="宋体" w:hint="default"/>
                            <w:spacing w:val="2"/>
                            <w:w w:val="99"/>
                            <w:sz w:val="21"/>
                            <w:szCs w:val="21"/>
                          </w:rPr>
                          <w:t>案</w:t>
                        </w:r>
                        <w:r>
                          <w:rPr>
                            <w:rFonts w:ascii="宋体" w:hAnsi="宋体" w:cs="宋体" w:eastAsia="宋体" w:hint="default"/>
                            <w:spacing w:val="-53"/>
                            <w:w w:val="99"/>
                            <w:sz w:val="21"/>
                            <w:szCs w:val="21"/>
                          </w:rPr>
                          <w:t>》</w:t>
                        </w:r>
                        <w:r>
                          <w:rPr>
                            <w:rFonts w:ascii="宋体" w:hAnsi="宋体" w:cs="宋体" w:eastAsia="宋体" w:hint="default"/>
                            <w:spacing w:val="-51"/>
                            <w:w w:val="99"/>
                            <w:sz w:val="21"/>
                            <w:szCs w:val="21"/>
                          </w:rPr>
                          <w:t>；</w:t>
                        </w:r>
                        <w:r>
                          <w:rPr>
                            <w:rFonts w:ascii="Times New Roman" w:hAnsi="Times New Roman" w:cs="Times New Roman" w:eastAsia="Times New Roman" w:hint="default"/>
                            <w:spacing w:val="1"/>
                            <w:w w:val="99"/>
                            <w:sz w:val="21"/>
                            <w:szCs w:val="21"/>
                          </w:rPr>
                          <w:t>1</w:t>
                        </w:r>
                        <w:r>
                          <w:rPr>
                            <w:rFonts w:ascii="Times New Roman" w:hAnsi="Times New Roman" w:cs="Times New Roman" w:eastAsia="Times New Roman" w:hint="default"/>
                            <w:spacing w:val="-2"/>
                            <w:w w:val="99"/>
                            <w:sz w:val="21"/>
                            <w:szCs w:val="21"/>
                          </w:rPr>
                          <w:t>4</w:t>
                        </w:r>
                        <w:r>
                          <w:rPr>
                            <w:rFonts w:ascii="宋体" w:hAnsi="宋体" w:cs="宋体" w:eastAsia="宋体" w:hint="default"/>
                            <w:spacing w:val="-104"/>
                            <w:w w:val="99"/>
                            <w:sz w:val="21"/>
                            <w:szCs w:val="21"/>
                          </w:rPr>
                          <w:t>、</w:t>
                        </w:r>
                        <w:r>
                          <w:rPr>
                            <w:rFonts w:ascii="宋体" w:hAnsi="宋体" w:cs="宋体" w:eastAsia="宋体" w:hint="default"/>
                            <w:spacing w:val="-1"/>
                            <w:w w:val="99"/>
                            <w:sz w:val="21"/>
                            <w:szCs w:val="21"/>
                          </w:rPr>
                          <w:t>《</w:t>
                        </w:r>
                        <w:r>
                          <w:rPr>
                            <w:rFonts w:ascii="宋体" w:hAnsi="宋体" w:cs="宋体" w:eastAsia="宋体" w:hint="default"/>
                            <w:w w:val="99"/>
                            <w:sz w:val="21"/>
                            <w:szCs w:val="21"/>
                          </w:rPr>
                          <w:t>关</w:t>
                        </w:r>
                        <w:r>
                          <w:rPr>
                            <w:rFonts w:ascii="宋体" w:hAnsi="宋体" w:cs="宋体" w:eastAsia="宋体" w:hint="default"/>
                            <w:sz w:val="21"/>
                            <w:szCs w:val="21"/>
                          </w:rPr>
                        </w:r>
                      </w:p>
                    </w:tc>
                    <w:tc>
                      <w:tcPr>
                        <w:tcW w:w="252" w:type="dxa"/>
                        <w:tcBorders>
                          <w:top w:val="nil" w:sz="6" w:space="0" w:color="auto"/>
                          <w:left w:val="single" w:sz="4" w:space="0" w:color="000000"/>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hyperlink r:id="rId25">
                          <w:r>
                            <w:rPr>
                              <w:rFonts w:ascii="Times New Roman" w:hAnsi="Times New Roman" w:cs="Times New Roman" w:eastAsia="Times New Roman" w:hint="default"/>
                              <w:sz w:val="21"/>
                              <w:szCs w:val="21"/>
                            </w:rPr>
                            <w:t>http://w</w:t>
                          </w:r>
                        </w:hyperlink>
                      </w:p>
                    </w:tc>
                  </w:tr>
                  <w:tr>
                    <w:trPr>
                      <w:trHeight w:val="312" w:hRule="exact"/>
                    </w:trPr>
                    <w:tc>
                      <w:tcPr>
                        <w:tcW w:w="1155" w:type="dxa"/>
                        <w:tcBorders>
                          <w:top w:val="nil" w:sz="6" w:space="0" w:color="auto"/>
                          <w:left w:val="single" w:sz="4" w:space="0" w:color="000000"/>
                          <w:bottom w:val="nil" w:sz="6" w:space="0" w:color="auto"/>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
                    </w:tc>
                    <w:tc>
                      <w:tcPr>
                        <w:tcW w:w="4464"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于延长公司经营期限的议案》。</w:t>
                        </w:r>
                      </w:p>
                    </w:tc>
                    <w:tc>
                      <w:tcPr>
                        <w:tcW w:w="252" w:type="dxa"/>
                        <w:tcBorders>
                          <w:top w:val="nil" w:sz="6" w:space="0" w:color="auto"/>
                          <w:left w:val="single" w:sz="4" w:space="0" w:color="000000"/>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Times New Roman" w:hAnsi="Times New Roman" w:cs="Times New Roman" w:eastAsia="Times New Roman" w:hint="default"/>
                            <w:sz w:val="21"/>
                            <w:szCs w:val="21"/>
                          </w:rPr>
                        </w:pPr>
                        <w:r>
                          <w:rPr>
                            <w:rFonts w:ascii="Times New Roman"/>
                            <w:sz w:val="21"/>
                          </w:rPr>
                          <w:t>ww.cninfo.</w:t>
                        </w:r>
                      </w:p>
                    </w:tc>
                  </w:tr>
                  <w:tr>
                    <w:trPr>
                      <w:trHeight w:val="352" w:hRule="exact"/>
                    </w:trPr>
                    <w:tc>
                      <w:tcPr>
                        <w:tcW w:w="1155" w:type="dxa"/>
                        <w:tcBorders>
                          <w:top w:val="nil" w:sz="6" w:space="0" w:color="auto"/>
                          <w:left w:val="single" w:sz="4" w:space="0" w:color="000000"/>
                          <w:bottom w:val="single" w:sz="4" w:space="0" w:color="000000"/>
                          <w:right w:val="single" w:sz="4" w:space="0" w:color="000000"/>
                        </w:tcBorders>
                      </w:tcPr>
                      <w:p>
                        <w:pPr/>
                      </w:p>
                    </w:tc>
                    <w:tc>
                      <w:tcPr>
                        <w:tcW w:w="1186" w:type="dxa"/>
                        <w:tcBorders>
                          <w:top w:val="nil" w:sz="6" w:space="0" w:color="auto"/>
                          <w:left w:val="single" w:sz="4" w:space="0" w:color="000000"/>
                          <w:bottom w:val="single" w:sz="4" w:space="0" w:color="000000"/>
                          <w:right w:val="single" w:sz="4" w:space="0" w:color="000000"/>
                        </w:tcBorders>
                      </w:tcPr>
                      <w:p>
                        <w:pPr/>
                      </w:p>
                    </w:tc>
                    <w:tc>
                      <w:tcPr>
                        <w:tcW w:w="4464" w:type="dxa"/>
                        <w:tcBorders>
                          <w:top w:val="nil" w:sz="6" w:space="0" w:color="auto"/>
                          <w:left w:val="single" w:sz="4" w:space="0" w:color="000000"/>
                          <w:bottom w:val="single" w:sz="4" w:space="0" w:color="000000"/>
                          <w:right w:val="single" w:sz="4" w:space="0" w:color="000000"/>
                        </w:tcBorders>
                      </w:tcPr>
                      <w:p>
                        <w:pPr/>
                      </w:p>
                    </w:tc>
                    <w:tc>
                      <w:tcPr>
                        <w:tcW w:w="252" w:type="dxa"/>
                        <w:tcBorders>
                          <w:top w:val="nil" w:sz="6" w:space="0" w:color="auto"/>
                          <w:left w:val="single" w:sz="4" w:space="0" w:color="000000"/>
                          <w:bottom w:val="single" w:sz="4" w:space="0" w:color="000000"/>
                          <w:right w:val="nil" w:sz="6" w:space="0" w:color="auto"/>
                        </w:tcBorders>
                      </w:tcPr>
                      <w:p>
                        <w:pPr/>
                      </w:p>
                    </w:tc>
                    <w:tc>
                      <w:tcPr>
                        <w:tcW w:w="1024" w:type="dxa"/>
                        <w:tcBorders>
                          <w:top w:val="nil" w:sz="6" w:space="0" w:color="auto"/>
                          <w:left w:val="nil" w:sz="6" w:space="0" w:color="auto"/>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71"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com.cn</w:t>
                        </w:r>
                        <w:r>
                          <w:rPr>
                            <w:rFonts w:ascii="宋体" w:hAnsi="宋体" w:cs="宋体" w:eastAsia="宋体" w:hint="default"/>
                            <w:sz w:val="21"/>
                            <w:szCs w:val="21"/>
                          </w:rPr>
                          <w:t>）</w:t>
                        </w:r>
                      </w:p>
                    </w:tc>
                  </w:tr>
                </w:tbl>
                <w:p>
                  <w:pPr/>
                </w:p>
              </w:txbxContent>
            </v:textbox>
            <w10:wrap type="none"/>
          </v:shape>
        </w:pict>
      </w:r>
      <w:r>
        <w:rPr>
          <w:rFonts w:ascii="宋体" w:hAnsi="宋体" w:cs="宋体" w:eastAsia="宋体" w:hint="default"/>
          <w:w w:val="99"/>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34"/>
        <w:ind w:left="0" w:right="101" w:firstLine="0"/>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p>
      <w:pPr>
        <w:spacing w:line="240" w:lineRule="auto" w:before="11"/>
        <w:rPr>
          <w:rFonts w:ascii="宋体" w:hAnsi="宋体" w:cs="宋体" w:eastAsia="宋体" w:hint="default"/>
          <w:sz w:val="25"/>
          <w:szCs w:val="25"/>
        </w:rPr>
      </w:pPr>
    </w:p>
    <w:p>
      <w:pPr>
        <w:pStyle w:val="Heading2"/>
        <w:spacing w:line="240" w:lineRule="auto"/>
        <w:ind w:left="392" w:right="374"/>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spacing w:before="34"/>
        <w:ind w:left="0" w:right="130" w:firstLine="0"/>
        <w:jc w:val="right"/>
        <w:rPr>
          <w:rFonts w:ascii="宋体" w:hAnsi="宋体" w:cs="宋体" w:eastAsia="宋体" w:hint="default"/>
          <w:sz w:val="21"/>
          <w:szCs w:val="21"/>
        </w:rPr>
      </w:pPr>
      <w:r>
        <w:rPr/>
        <w:pict>
          <v:group style="position:absolute;margin-left:333.299988pt;margin-top:-30.845837pt;width:50.5pt;height:144.65pt;mso-position-horizontal-relative:page;mso-position-vertical-relative:paragraph;z-index:1552" coordorigin="6666,-617" coordsize="1010,2893">
            <v:shape style="position:absolute;left:6666;top:-617;width:1010;height:2893" coordorigin="6666,-617" coordsize="1010,2893" path="m6666,-617l7676,-617,7676,2276,6666,2276,6666,-617xe" filled="true" fillcolor="#ffffff" stroked="false">
              <v:path arrowok="t"/>
              <v:fill type="solid"/>
            </v:shape>
            <w10:wrap type="none"/>
          </v:group>
        </w:pict>
      </w:r>
      <w:r>
        <w:rPr/>
        <w:pict>
          <v:shape style="position:absolute;margin-left:42.060001pt;margin-top:-51.345837pt;width:504.2pt;height:375.7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72"/>
                    <w:gridCol w:w="1173"/>
                    <w:gridCol w:w="3472"/>
                    <w:gridCol w:w="187"/>
                    <w:gridCol w:w="828"/>
                    <w:gridCol w:w="1131"/>
                    <w:gridCol w:w="2106"/>
                  </w:tblGrid>
                  <w:tr>
                    <w:trPr>
                      <w:trHeight w:val="402" w:hRule="exact"/>
                    </w:trPr>
                    <w:tc>
                      <w:tcPr>
                        <w:tcW w:w="1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62"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1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61"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00"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101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81"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21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627"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362" w:hRule="exact"/>
                    </w:trPr>
                    <w:tc>
                      <w:tcPr>
                        <w:tcW w:w="1172" w:type="dxa"/>
                        <w:tcBorders>
                          <w:top w:val="single" w:sz="4" w:space="0" w:color="000000"/>
                          <w:left w:val="single" w:sz="4" w:space="0" w:color="000000"/>
                          <w:bottom w:val="nil" w:sz="6" w:space="0" w:color="auto"/>
                          <w:right w:val="single" w:sz="4" w:space="0" w:color="000000"/>
                        </w:tcBorders>
                      </w:tcPr>
                      <w:p>
                        <w:pPr/>
                      </w:p>
                    </w:tc>
                    <w:tc>
                      <w:tcPr>
                        <w:tcW w:w="1173" w:type="dxa"/>
                        <w:tcBorders>
                          <w:top w:val="single" w:sz="4" w:space="0" w:color="000000"/>
                          <w:left w:val="single" w:sz="4" w:space="0" w:color="000000"/>
                          <w:bottom w:val="nil" w:sz="6" w:space="0" w:color="auto"/>
                          <w:right w:val="single" w:sz="4" w:space="0" w:color="000000"/>
                        </w:tcBorders>
                      </w:tcPr>
                      <w:p>
                        <w:pPr/>
                      </w:p>
                    </w:tc>
                    <w:tc>
                      <w:tcPr>
                        <w:tcW w:w="3472" w:type="dxa"/>
                        <w:tcBorders>
                          <w:top w:val="single" w:sz="4" w:space="0" w:color="000000"/>
                          <w:left w:val="single" w:sz="4" w:space="0" w:color="000000"/>
                          <w:bottom w:val="nil" w:sz="6" w:space="0" w:color="auto"/>
                          <w:right w:val="single" w:sz="4" w:space="0" w:color="000000"/>
                        </w:tcBorders>
                      </w:tcPr>
                      <w:p>
                        <w:pPr/>
                      </w:p>
                    </w:tc>
                    <w:tc>
                      <w:tcPr>
                        <w:tcW w:w="187" w:type="dxa"/>
                        <w:tcBorders>
                          <w:top w:val="single" w:sz="4" w:space="0" w:color="000000"/>
                          <w:left w:val="single" w:sz="4" w:space="0" w:color="000000"/>
                          <w:bottom w:val="nil" w:sz="6" w:space="0" w:color="auto"/>
                          <w:right w:val="nil" w:sz="6" w:space="0" w:color="auto"/>
                        </w:tcBorders>
                      </w:tcPr>
                      <w:p>
                        <w:pPr/>
                      </w:p>
                    </w:tc>
                    <w:tc>
                      <w:tcPr>
                        <w:tcW w:w="828" w:type="dxa"/>
                        <w:tcBorders>
                          <w:top w:val="single" w:sz="4" w:space="0" w:color="000000"/>
                          <w:left w:val="nil" w:sz="6" w:space="0" w:color="auto"/>
                          <w:bottom w:val="nil" w:sz="6" w:space="0" w:color="auto"/>
                          <w:right w:val="single" w:sz="4" w:space="0" w:color="000000"/>
                        </w:tcBorders>
                      </w:tcPr>
                      <w:p>
                        <w:pPr/>
                      </w:p>
                    </w:tc>
                    <w:tc>
                      <w:tcPr>
                        <w:tcW w:w="1131" w:type="dxa"/>
                        <w:tcBorders>
                          <w:top w:val="single" w:sz="4" w:space="0" w:color="000000"/>
                          <w:left w:val="single" w:sz="4" w:space="0" w:color="000000"/>
                          <w:bottom w:val="nil" w:sz="6" w:space="0" w:color="auto"/>
                          <w:right w:val="single" w:sz="4" w:space="0" w:color="000000"/>
                        </w:tcBorders>
                      </w:tcPr>
                      <w:p>
                        <w:pPr/>
                      </w:p>
                    </w:tc>
                    <w:tc>
                      <w:tcPr>
                        <w:tcW w:w="21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年第一次临时</w:t>
                        </w:r>
                      </w:p>
                    </w:tc>
                  </w:tr>
                  <w:tr>
                    <w:trPr>
                      <w:trHeight w:val="312" w:hRule="exact"/>
                    </w:trPr>
                    <w:tc>
                      <w:tcPr>
                        <w:tcW w:w="1172" w:type="dxa"/>
                        <w:tcBorders>
                          <w:top w:val="nil" w:sz="6" w:space="0" w:color="auto"/>
                          <w:left w:val="single" w:sz="4" w:space="0" w:color="000000"/>
                          <w:bottom w:val="nil" w:sz="6" w:space="0" w:color="auto"/>
                          <w:right w:val="single" w:sz="4" w:space="0" w:color="000000"/>
                        </w:tcBorders>
                      </w:tcPr>
                      <w:p>
                        <w:pPr/>
                      </w:p>
                    </w:tc>
                    <w:tc>
                      <w:tcPr>
                        <w:tcW w:w="1173" w:type="dxa"/>
                        <w:tcBorders>
                          <w:top w:val="nil" w:sz="6" w:space="0" w:color="auto"/>
                          <w:left w:val="single" w:sz="4" w:space="0" w:color="000000"/>
                          <w:bottom w:val="nil" w:sz="6" w:space="0" w:color="auto"/>
                          <w:right w:val="single" w:sz="4" w:space="0" w:color="000000"/>
                        </w:tcBorders>
                      </w:tcPr>
                      <w:p>
                        <w:pPr/>
                      </w:p>
                    </w:tc>
                    <w:tc>
                      <w:tcPr>
                        <w:tcW w:w="3472"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、《关于向平安银行申请综合授信额</w:t>
                        </w:r>
                      </w:p>
                    </w:tc>
                    <w:tc>
                      <w:tcPr>
                        <w:tcW w:w="187" w:type="dxa"/>
                        <w:tcBorders>
                          <w:top w:val="nil" w:sz="6" w:space="0" w:color="auto"/>
                          <w:left w:val="single" w:sz="4" w:space="0" w:color="000000"/>
                          <w:bottom w:val="nil" w:sz="6" w:space="0" w:color="auto"/>
                          <w:right w:val="nil" w:sz="6" w:space="0" w:color="auto"/>
                        </w:tcBorders>
                      </w:tcPr>
                      <w:p>
                        <w:pPr/>
                      </w:p>
                    </w:tc>
                    <w:tc>
                      <w:tcPr>
                        <w:tcW w:w="828" w:type="dxa"/>
                        <w:tcBorders>
                          <w:top w:val="nil" w:sz="6" w:space="0" w:color="auto"/>
                          <w:left w:val="nil" w:sz="6" w:space="0" w:color="auto"/>
                          <w:bottom w:val="nil" w:sz="6" w:space="0" w:color="auto"/>
                          <w:right w:val="single" w:sz="4" w:space="0" w:color="000000"/>
                        </w:tcBorders>
                      </w:tcPr>
                      <w:p>
                        <w:pPr/>
                      </w:p>
                    </w:tc>
                    <w:tc>
                      <w:tcPr>
                        <w:tcW w:w="1131" w:type="dxa"/>
                        <w:tcBorders>
                          <w:top w:val="nil" w:sz="6" w:space="0" w:color="auto"/>
                          <w:left w:val="single" w:sz="4" w:space="0" w:color="000000"/>
                          <w:bottom w:val="nil" w:sz="6" w:space="0" w:color="auto"/>
                          <w:right w:val="single" w:sz="4" w:space="0" w:color="000000"/>
                        </w:tcBorders>
                      </w:tcPr>
                      <w:p>
                        <w:pPr/>
                      </w:p>
                    </w:tc>
                    <w:tc>
                      <w:tcPr>
                        <w:tcW w:w="210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股东大会决议公告》</w:t>
                        </w:r>
                      </w:p>
                    </w:tc>
                  </w:tr>
                  <w:tr>
                    <w:trPr>
                      <w:trHeight w:val="312" w:hRule="exact"/>
                    </w:trPr>
                    <w:tc>
                      <w:tcPr>
                        <w:tcW w:w="1172" w:type="dxa"/>
                        <w:tcBorders>
                          <w:top w:val="nil" w:sz="6" w:space="0" w:color="auto"/>
                          <w:left w:val="single" w:sz="4" w:space="0" w:color="000000"/>
                          <w:bottom w:val="nil" w:sz="6" w:space="0" w:color="auto"/>
                          <w:right w:val="single" w:sz="4" w:space="0" w:color="000000"/>
                        </w:tcBorders>
                      </w:tcPr>
                      <w:p>
                        <w:pPr/>
                      </w:p>
                    </w:tc>
                    <w:tc>
                      <w:tcPr>
                        <w:tcW w:w="1173" w:type="dxa"/>
                        <w:tcBorders>
                          <w:top w:val="nil" w:sz="6" w:space="0" w:color="auto"/>
                          <w:left w:val="single" w:sz="4" w:space="0" w:color="000000"/>
                          <w:bottom w:val="nil" w:sz="6" w:space="0" w:color="auto"/>
                          <w:right w:val="single" w:sz="4" w:space="0" w:color="000000"/>
                        </w:tcBorders>
                      </w:tcPr>
                      <w:p>
                        <w:pPr/>
                      </w:p>
                    </w:tc>
                    <w:tc>
                      <w:tcPr>
                        <w:tcW w:w="3472"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度的议案》；</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、《关于收购北京国铁</w:t>
                        </w:r>
                      </w:p>
                    </w:tc>
                    <w:tc>
                      <w:tcPr>
                        <w:tcW w:w="187" w:type="dxa"/>
                        <w:tcBorders>
                          <w:top w:val="nil" w:sz="6" w:space="0" w:color="auto"/>
                          <w:left w:val="single" w:sz="4" w:space="0" w:color="000000"/>
                          <w:bottom w:val="nil" w:sz="6" w:space="0" w:color="auto"/>
                          <w:right w:val="nil" w:sz="6" w:space="0" w:color="auto"/>
                        </w:tcBorders>
                      </w:tcPr>
                      <w:p>
                        <w:pPr/>
                      </w:p>
                    </w:tc>
                    <w:tc>
                      <w:tcPr>
                        <w:tcW w:w="828" w:type="dxa"/>
                        <w:tcBorders>
                          <w:top w:val="nil" w:sz="6" w:space="0" w:color="auto"/>
                          <w:left w:val="nil" w:sz="6" w:space="0" w:color="auto"/>
                          <w:bottom w:val="nil" w:sz="6" w:space="0" w:color="auto"/>
                          <w:right w:val="single" w:sz="4" w:space="0" w:color="000000"/>
                        </w:tcBorders>
                      </w:tcPr>
                      <w:p>
                        <w:pPr/>
                      </w:p>
                    </w:tc>
                    <w:tc>
                      <w:tcPr>
                        <w:tcW w:w="1131" w:type="dxa"/>
                        <w:tcBorders>
                          <w:top w:val="nil" w:sz="6" w:space="0" w:color="auto"/>
                          <w:left w:val="single" w:sz="4" w:space="0" w:color="000000"/>
                          <w:bottom w:val="nil" w:sz="6" w:space="0" w:color="auto"/>
                          <w:right w:val="single" w:sz="4" w:space="0" w:color="000000"/>
                        </w:tcBorders>
                      </w:tcPr>
                      <w:p>
                        <w:pPr/>
                      </w:p>
                    </w:tc>
                    <w:tc>
                      <w:tcPr>
                        <w:tcW w:w="2106"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宋体" w:hAnsi="宋体" w:cs="宋体" w:eastAsia="宋体" w:hint="default"/>
                            <w:sz w:val="21"/>
                            <w:szCs w:val="21"/>
                          </w:rPr>
                        </w:pPr>
                        <w:r>
                          <w:rPr>
                            <w:rFonts w:ascii="宋体" w:hAnsi="宋体" w:cs="宋体" w:eastAsia="宋体" w:hint="default"/>
                            <w:sz w:val="21"/>
                            <w:szCs w:val="21"/>
                          </w:rPr>
                          <w:t>（公告号</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2014-008</w:t>
                        </w:r>
                        <w:r>
                          <w:rPr>
                            <w:rFonts w:ascii="宋体" w:hAnsi="宋体" w:cs="宋体" w:eastAsia="宋体" w:hint="default"/>
                            <w:sz w:val="21"/>
                            <w:szCs w:val="21"/>
                          </w:rPr>
                          <w:t>）</w:t>
                        </w:r>
                      </w:p>
                    </w:tc>
                  </w:tr>
                  <w:tr>
                    <w:trPr>
                      <w:trHeight w:val="936" w:hRule="exact"/>
                    </w:trPr>
                    <w:tc>
                      <w:tcPr>
                        <w:tcW w:w="1172"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年第一</w:t>
                        </w:r>
                      </w:p>
                      <w:p>
                        <w:pPr>
                          <w:pStyle w:val="TableParagraph"/>
                          <w:spacing w:line="273" w:lineRule="auto" w:before="21"/>
                          <w:ind w:left="22" w:right="88"/>
                          <w:jc w:val="left"/>
                          <w:rPr>
                            <w:rFonts w:ascii="宋体" w:hAnsi="宋体" w:cs="宋体" w:eastAsia="宋体" w:hint="default"/>
                            <w:sz w:val="21"/>
                            <w:szCs w:val="21"/>
                          </w:rPr>
                        </w:pPr>
                        <w:r>
                          <w:rPr>
                            <w:rFonts w:ascii="宋体" w:hAnsi="宋体" w:cs="宋体" w:eastAsia="宋体" w:hint="default"/>
                            <w:sz w:val="21"/>
                            <w:szCs w:val="21"/>
                          </w:rPr>
                          <w:t>次临时股东</w:t>
                        </w:r>
                        <w:r>
                          <w:rPr>
                            <w:rFonts w:ascii="宋体" w:hAnsi="宋体" w:cs="宋体" w:eastAsia="宋体" w:hint="default"/>
                            <w:w w:val="99"/>
                            <w:sz w:val="21"/>
                            <w:szCs w:val="21"/>
                          </w:rPr>
                          <w:t> </w:t>
                        </w:r>
                        <w:r>
                          <w:rPr>
                            <w:rFonts w:ascii="宋体" w:hAnsi="宋体" w:cs="宋体" w:eastAsia="宋体" w:hint="default"/>
                            <w:sz w:val="21"/>
                            <w:szCs w:val="21"/>
                          </w:rPr>
                          <w:t>大会</w:t>
                        </w:r>
                      </w:p>
                    </w:tc>
                    <w:tc>
                      <w:tcPr>
                        <w:tcW w:w="1173"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3472"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宋体" w:hAnsi="宋体" w:cs="宋体" w:eastAsia="宋体" w:hint="default"/>
                            <w:sz w:val="21"/>
                            <w:szCs w:val="21"/>
                          </w:rPr>
                        </w:pPr>
                        <w:r>
                          <w:rPr>
                            <w:rFonts w:ascii="宋体" w:hAnsi="宋体" w:cs="宋体" w:eastAsia="宋体" w:hint="default"/>
                            <w:sz w:val="21"/>
                            <w:szCs w:val="21"/>
                          </w:rPr>
                          <w:t>路阳技术有限公司</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49.13%</w:t>
                        </w:r>
                        <w:r>
                          <w:rPr>
                            <w:rFonts w:ascii="宋体" w:hAnsi="宋体" w:cs="宋体" w:eastAsia="宋体" w:hint="default"/>
                            <w:sz w:val="21"/>
                            <w:szCs w:val="21"/>
                          </w:rPr>
                          <w:t>股权暨关联</w:t>
                        </w:r>
                      </w:p>
                      <w:p>
                        <w:pPr>
                          <w:pStyle w:val="TableParagraph"/>
                          <w:spacing w:line="256" w:lineRule="auto" w:before="21"/>
                          <w:ind w:left="22" w:right="22"/>
                          <w:jc w:val="left"/>
                          <w:rPr>
                            <w:rFonts w:ascii="宋体" w:hAnsi="宋体" w:cs="宋体" w:eastAsia="宋体" w:hint="default"/>
                            <w:sz w:val="21"/>
                            <w:szCs w:val="21"/>
                          </w:rPr>
                        </w:pPr>
                        <w:r>
                          <w:rPr>
                            <w:rFonts w:ascii="宋体" w:hAnsi="宋体" w:cs="宋体" w:eastAsia="宋体" w:hint="default"/>
                            <w:spacing w:val="-3"/>
                            <w:sz w:val="21"/>
                            <w:szCs w:val="21"/>
                          </w:rPr>
                          <w:t>交易的议案》；</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、《关于董事会非独</w:t>
                        </w:r>
                        <w:r>
                          <w:rPr>
                            <w:rFonts w:ascii="宋体" w:hAnsi="宋体" w:cs="宋体" w:eastAsia="宋体" w:hint="default"/>
                            <w:w w:val="99"/>
                            <w:sz w:val="21"/>
                            <w:szCs w:val="21"/>
                          </w:rPr>
                          <w:t> </w:t>
                        </w:r>
                        <w:r>
                          <w:rPr>
                            <w:rFonts w:ascii="宋体" w:hAnsi="宋体" w:cs="宋体" w:eastAsia="宋体" w:hint="default"/>
                            <w:spacing w:val="-3"/>
                            <w:sz w:val="21"/>
                            <w:szCs w:val="21"/>
                          </w:rPr>
                          <w:t>立董事换届选举的议案》；</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、《关于</w:t>
                        </w:r>
                      </w:p>
                    </w:tc>
                    <w:tc>
                      <w:tcPr>
                        <w:tcW w:w="187" w:type="dxa"/>
                        <w:tcBorders>
                          <w:top w:val="nil" w:sz="6" w:space="0" w:color="auto"/>
                          <w:left w:val="single" w:sz="4" w:space="0" w:color="000000"/>
                          <w:bottom w:val="nil" w:sz="6" w:space="0" w:color="auto"/>
                          <w:right w:val="nil" w:sz="6" w:space="0" w:color="auto"/>
                        </w:tcBorders>
                      </w:tcPr>
                      <w:p>
                        <w:pPr/>
                      </w:p>
                    </w:tc>
                    <w:tc>
                      <w:tcPr>
                        <w:tcW w:w="828" w:type="dxa"/>
                        <w:tcBorders>
                          <w:top w:val="nil" w:sz="6" w:space="0" w:color="auto"/>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131"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6"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刊登于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p>
                      <w:p>
                        <w:pPr>
                          <w:pStyle w:val="TableParagraph"/>
                          <w:spacing w:line="273" w:lineRule="auto" w:before="21"/>
                          <w:ind w:left="22" w:right="21"/>
                          <w:jc w:val="left"/>
                          <w:rPr>
                            <w:rFonts w:ascii="宋体" w:hAnsi="宋体" w:cs="宋体" w:eastAsia="宋体" w:hint="default"/>
                            <w:sz w:val="21"/>
                            <w:szCs w:val="21"/>
                          </w:rPr>
                        </w:pPr>
                        <w:r>
                          <w:rPr>
                            <w:rFonts w:ascii="宋体" w:hAnsi="宋体" w:cs="宋体" w:eastAsia="宋体" w:hint="default"/>
                            <w:spacing w:val="-24"/>
                            <w:w w:val="99"/>
                            <w:sz w:val="21"/>
                            <w:szCs w:val="21"/>
                          </w:rPr>
                          <w:t>日的《证券时报》、《中</w:t>
                        </w:r>
                        <w:r>
                          <w:rPr>
                            <w:rFonts w:ascii="宋体" w:hAnsi="宋体" w:cs="宋体" w:eastAsia="宋体" w:hint="default"/>
                            <w:spacing w:val="-95"/>
                            <w:w w:val="99"/>
                            <w:sz w:val="21"/>
                            <w:szCs w:val="21"/>
                          </w:rPr>
                          <w:t> </w:t>
                        </w:r>
                        <w:r>
                          <w:rPr>
                            <w:rFonts w:ascii="宋体" w:hAnsi="宋体" w:cs="宋体" w:eastAsia="宋体" w:hint="default"/>
                            <w:spacing w:val="-95"/>
                            <w:w w:val="99"/>
                            <w:sz w:val="21"/>
                            <w:szCs w:val="21"/>
                          </w:rPr>
                        </w:r>
                        <w:r>
                          <w:rPr>
                            <w:rFonts w:ascii="宋体" w:hAnsi="宋体" w:cs="宋体" w:eastAsia="宋体" w:hint="default"/>
                            <w:spacing w:val="-5"/>
                            <w:sz w:val="21"/>
                            <w:szCs w:val="21"/>
                          </w:rPr>
                          <w:t>国证券报》及巨潮资讯</w:t>
                        </w:r>
                      </w:p>
                    </w:tc>
                  </w:tr>
                  <w:tr>
                    <w:trPr>
                      <w:trHeight w:val="312" w:hRule="exact"/>
                    </w:trPr>
                    <w:tc>
                      <w:tcPr>
                        <w:tcW w:w="1172" w:type="dxa"/>
                        <w:tcBorders>
                          <w:top w:val="nil" w:sz="6" w:space="0" w:color="auto"/>
                          <w:left w:val="single" w:sz="4" w:space="0" w:color="000000"/>
                          <w:bottom w:val="nil" w:sz="6" w:space="0" w:color="auto"/>
                          <w:right w:val="single" w:sz="4" w:space="0" w:color="000000"/>
                        </w:tcBorders>
                      </w:tcPr>
                      <w:p>
                        <w:pPr/>
                      </w:p>
                    </w:tc>
                    <w:tc>
                      <w:tcPr>
                        <w:tcW w:w="1173" w:type="dxa"/>
                        <w:tcBorders>
                          <w:top w:val="nil" w:sz="6" w:space="0" w:color="auto"/>
                          <w:left w:val="single" w:sz="4" w:space="0" w:color="000000"/>
                          <w:bottom w:val="nil" w:sz="6" w:space="0" w:color="auto"/>
                          <w:right w:val="single" w:sz="4" w:space="0" w:color="000000"/>
                        </w:tcBorders>
                      </w:tcPr>
                      <w:p>
                        <w:pPr/>
                      </w:p>
                    </w:tc>
                    <w:tc>
                      <w:tcPr>
                        <w:tcW w:w="3472"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pacing w:val="-9"/>
                            <w:sz w:val="21"/>
                            <w:szCs w:val="21"/>
                          </w:rPr>
                          <w:t>董事会独立董事换届选举的议案》；</w:t>
                        </w:r>
                        <w:r>
                          <w:rPr>
                            <w:rFonts w:ascii="Times New Roman" w:hAnsi="Times New Roman" w:cs="Times New Roman" w:eastAsia="Times New Roman" w:hint="default"/>
                            <w:spacing w:val="-9"/>
                            <w:sz w:val="21"/>
                            <w:szCs w:val="21"/>
                          </w:rPr>
                          <w:t>5</w:t>
                        </w:r>
                      </w:p>
                    </w:tc>
                    <w:tc>
                      <w:tcPr>
                        <w:tcW w:w="187" w:type="dxa"/>
                        <w:tcBorders>
                          <w:top w:val="nil" w:sz="6" w:space="0" w:color="auto"/>
                          <w:left w:val="single" w:sz="4" w:space="0" w:color="000000"/>
                          <w:bottom w:val="nil" w:sz="6" w:space="0" w:color="auto"/>
                          <w:right w:val="nil" w:sz="6" w:space="0" w:color="auto"/>
                        </w:tcBorders>
                      </w:tcPr>
                      <w:p>
                        <w:pPr>
                          <w:pStyle w:val="TableParagraph"/>
                          <w:spacing w:line="255" w:lineRule="exact"/>
                          <w:ind w:left="-138"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828" w:type="dxa"/>
                        <w:tcBorders>
                          <w:top w:val="nil" w:sz="6" w:space="0" w:color="auto"/>
                          <w:left w:val="nil" w:sz="6" w:space="0" w:color="auto"/>
                          <w:bottom w:val="nil" w:sz="6" w:space="0" w:color="auto"/>
                          <w:right w:val="single" w:sz="4" w:space="0" w:color="000000"/>
                        </w:tcBorders>
                      </w:tcPr>
                      <w:p>
                        <w:pPr/>
                      </w:p>
                    </w:tc>
                    <w:tc>
                      <w:tcPr>
                        <w:tcW w:w="1131" w:type="dxa"/>
                        <w:tcBorders>
                          <w:top w:val="nil" w:sz="6" w:space="0" w:color="auto"/>
                          <w:left w:val="single" w:sz="4" w:space="0" w:color="000000"/>
                          <w:bottom w:val="nil" w:sz="6" w:space="0" w:color="auto"/>
                          <w:right w:val="single" w:sz="4" w:space="0" w:color="000000"/>
                        </w:tcBorders>
                      </w:tcPr>
                      <w:p>
                        <w:pPr/>
                      </w:p>
                    </w:tc>
                    <w:tc>
                      <w:tcPr>
                        <w:tcW w:w="210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w w:val="99"/>
                            <w:sz w:val="21"/>
                            <w:szCs w:val="21"/>
                          </w:rPr>
                          <w:t>网</w:t>
                        </w:r>
                        <w:r>
                          <w:rPr>
                            <w:rFonts w:ascii="宋体" w:hAnsi="宋体" w:cs="宋体" w:eastAsia="宋体" w:hint="default"/>
                            <w:sz w:val="21"/>
                            <w:szCs w:val="21"/>
                          </w:rPr>
                        </w:r>
                      </w:p>
                    </w:tc>
                  </w:tr>
                  <w:tr>
                    <w:trPr>
                      <w:trHeight w:val="312" w:hRule="exact"/>
                    </w:trPr>
                    <w:tc>
                      <w:tcPr>
                        <w:tcW w:w="1172" w:type="dxa"/>
                        <w:tcBorders>
                          <w:top w:val="nil" w:sz="6" w:space="0" w:color="auto"/>
                          <w:left w:val="single" w:sz="4" w:space="0" w:color="000000"/>
                          <w:bottom w:val="nil" w:sz="6" w:space="0" w:color="auto"/>
                          <w:right w:val="single" w:sz="4" w:space="0" w:color="000000"/>
                        </w:tcBorders>
                      </w:tcPr>
                      <w:p>
                        <w:pPr/>
                      </w:p>
                    </w:tc>
                    <w:tc>
                      <w:tcPr>
                        <w:tcW w:w="1173" w:type="dxa"/>
                        <w:tcBorders>
                          <w:top w:val="nil" w:sz="6" w:space="0" w:color="auto"/>
                          <w:left w:val="single" w:sz="4" w:space="0" w:color="000000"/>
                          <w:bottom w:val="nil" w:sz="6" w:space="0" w:color="auto"/>
                          <w:right w:val="single" w:sz="4" w:space="0" w:color="000000"/>
                        </w:tcBorders>
                      </w:tcPr>
                      <w:p>
                        <w:pPr/>
                      </w:p>
                    </w:tc>
                    <w:tc>
                      <w:tcPr>
                        <w:tcW w:w="3472"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《关于监事会换届选举的议案》。</w:t>
                        </w:r>
                      </w:p>
                    </w:tc>
                    <w:tc>
                      <w:tcPr>
                        <w:tcW w:w="187" w:type="dxa"/>
                        <w:tcBorders>
                          <w:top w:val="nil" w:sz="6" w:space="0" w:color="auto"/>
                          <w:left w:val="single" w:sz="4" w:space="0" w:color="000000"/>
                          <w:bottom w:val="nil" w:sz="6" w:space="0" w:color="auto"/>
                          <w:right w:val="nil" w:sz="6" w:space="0" w:color="auto"/>
                        </w:tcBorders>
                      </w:tcPr>
                      <w:p>
                        <w:pPr/>
                      </w:p>
                    </w:tc>
                    <w:tc>
                      <w:tcPr>
                        <w:tcW w:w="828" w:type="dxa"/>
                        <w:tcBorders>
                          <w:top w:val="nil" w:sz="6" w:space="0" w:color="auto"/>
                          <w:left w:val="nil" w:sz="6" w:space="0" w:color="auto"/>
                          <w:bottom w:val="nil" w:sz="6" w:space="0" w:color="auto"/>
                          <w:right w:val="single" w:sz="4" w:space="0" w:color="000000"/>
                        </w:tcBorders>
                      </w:tcPr>
                      <w:p>
                        <w:pPr/>
                      </w:p>
                    </w:tc>
                    <w:tc>
                      <w:tcPr>
                        <w:tcW w:w="1131" w:type="dxa"/>
                        <w:tcBorders>
                          <w:top w:val="nil" w:sz="6" w:space="0" w:color="auto"/>
                          <w:left w:val="single" w:sz="4" w:space="0" w:color="000000"/>
                          <w:bottom w:val="nil" w:sz="6" w:space="0" w:color="auto"/>
                          <w:right w:val="single" w:sz="4" w:space="0" w:color="000000"/>
                        </w:tcBorders>
                      </w:tcPr>
                      <w:p>
                        <w:pPr/>
                      </w:p>
                    </w:tc>
                    <w:tc>
                      <w:tcPr>
                        <w:tcW w:w="2106"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hyperlink r:id="rId26">
                          <w:r>
                            <w:rPr>
                              <w:rFonts w:ascii="Times New Roman" w:hAnsi="Times New Roman" w:cs="Times New Roman" w:eastAsia="Times New Roman" w:hint="default"/>
                              <w:sz w:val="21"/>
                              <w:szCs w:val="21"/>
                            </w:rPr>
                            <w:t>http://www.cninfo.co</w:t>
                          </w:r>
                        </w:hyperlink>
                      </w:p>
                    </w:tc>
                  </w:tr>
                  <w:tr>
                    <w:trPr>
                      <w:trHeight w:val="352" w:hRule="exact"/>
                    </w:trPr>
                    <w:tc>
                      <w:tcPr>
                        <w:tcW w:w="1172" w:type="dxa"/>
                        <w:tcBorders>
                          <w:top w:val="nil" w:sz="6" w:space="0" w:color="auto"/>
                          <w:left w:val="single" w:sz="4" w:space="0" w:color="000000"/>
                          <w:bottom w:val="single" w:sz="4" w:space="0" w:color="000000"/>
                          <w:right w:val="single" w:sz="4" w:space="0" w:color="000000"/>
                        </w:tcBorders>
                      </w:tcPr>
                      <w:p>
                        <w:pPr/>
                      </w:p>
                    </w:tc>
                    <w:tc>
                      <w:tcPr>
                        <w:tcW w:w="1173" w:type="dxa"/>
                        <w:tcBorders>
                          <w:top w:val="nil" w:sz="6" w:space="0" w:color="auto"/>
                          <w:left w:val="single" w:sz="4" w:space="0" w:color="000000"/>
                          <w:bottom w:val="single" w:sz="4" w:space="0" w:color="000000"/>
                          <w:right w:val="single" w:sz="4" w:space="0" w:color="000000"/>
                        </w:tcBorders>
                      </w:tcPr>
                      <w:p>
                        <w:pPr/>
                      </w:p>
                    </w:tc>
                    <w:tc>
                      <w:tcPr>
                        <w:tcW w:w="3472" w:type="dxa"/>
                        <w:tcBorders>
                          <w:top w:val="nil" w:sz="6" w:space="0" w:color="auto"/>
                          <w:left w:val="single" w:sz="4" w:space="0" w:color="000000"/>
                          <w:bottom w:val="single" w:sz="4" w:space="0" w:color="000000"/>
                          <w:right w:val="single" w:sz="4" w:space="0" w:color="000000"/>
                        </w:tcBorders>
                      </w:tcPr>
                      <w:p>
                        <w:pPr/>
                      </w:p>
                    </w:tc>
                    <w:tc>
                      <w:tcPr>
                        <w:tcW w:w="187" w:type="dxa"/>
                        <w:tcBorders>
                          <w:top w:val="nil" w:sz="6" w:space="0" w:color="auto"/>
                          <w:left w:val="single" w:sz="4" w:space="0" w:color="000000"/>
                          <w:bottom w:val="single" w:sz="4" w:space="0" w:color="000000"/>
                          <w:right w:val="nil" w:sz="6" w:space="0" w:color="auto"/>
                        </w:tcBorders>
                      </w:tcPr>
                      <w:p>
                        <w:pPr/>
                      </w:p>
                    </w:tc>
                    <w:tc>
                      <w:tcPr>
                        <w:tcW w:w="828" w:type="dxa"/>
                        <w:tcBorders>
                          <w:top w:val="nil" w:sz="6" w:space="0" w:color="auto"/>
                          <w:left w:val="nil" w:sz="6" w:space="0" w:color="auto"/>
                          <w:bottom w:val="single" w:sz="4" w:space="0" w:color="000000"/>
                          <w:right w:val="single" w:sz="4" w:space="0" w:color="000000"/>
                        </w:tcBorders>
                      </w:tcPr>
                      <w:p>
                        <w:pPr/>
                      </w:p>
                    </w:tc>
                    <w:tc>
                      <w:tcPr>
                        <w:tcW w:w="1131" w:type="dxa"/>
                        <w:tcBorders>
                          <w:top w:val="nil" w:sz="6" w:space="0" w:color="auto"/>
                          <w:left w:val="single" w:sz="4" w:space="0" w:color="000000"/>
                          <w:bottom w:val="single" w:sz="4" w:space="0" w:color="000000"/>
                          <w:right w:val="single" w:sz="4" w:space="0" w:color="000000"/>
                        </w:tcBorders>
                      </w:tcPr>
                      <w:p>
                        <w:pPr/>
                      </w:p>
                    </w:tc>
                    <w:tc>
                      <w:tcPr>
                        <w:tcW w:w="2106" w:type="dxa"/>
                        <w:tcBorders>
                          <w:top w:val="nil" w:sz="6" w:space="0" w:color="auto"/>
                          <w:left w:val="single" w:sz="4" w:space="0" w:color="000000"/>
                          <w:bottom w:val="single" w:sz="4" w:space="0" w:color="000000"/>
                          <w:right w:val="single" w:sz="4" w:space="0" w:color="000000"/>
                        </w:tcBorders>
                      </w:tcPr>
                      <w:p>
                        <w:pPr>
                          <w:pStyle w:val="TableParagraph"/>
                          <w:spacing w:line="271"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m.cn</w:t>
                        </w:r>
                        <w:r>
                          <w:rPr>
                            <w:rFonts w:ascii="宋体" w:hAnsi="宋体" w:cs="宋体" w:eastAsia="宋体" w:hint="default"/>
                            <w:sz w:val="21"/>
                            <w:szCs w:val="21"/>
                          </w:rPr>
                          <w:t>）。</w:t>
                        </w:r>
                      </w:p>
                    </w:tc>
                  </w:tr>
                  <w:tr>
                    <w:trPr>
                      <w:trHeight w:val="363" w:hRule="exact"/>
                    </w:trPr>
                    <w:tc>
                      <w:tcPr>
                        <w:tcW w:w="1172" w:type="dxa"/>
                        <w:tcBorders>
                          <w:top w:val="single" w:sz="4" w:space="0" w:color="000000"/>
                          <w:left w:val="single" w:sz="4" w:space="0" w:color="000000"/>
                          <w:bottom w:val="nil" w:sz="6" w:space="0" w:color="auto"/>
                          <w:right w:val="single" w:sz="4" w:space="0" w:color="000000"/>
                        </w:tcBorders>
                      </w:tcPr>
                      <w:p>
                        <w:pPr/>
                      </w:p>
                    </w:tc>
                    <w:tc>
                      <w:tcPr>
                        <w:tcW w:w="1173" w:type="dxa"/>
                        <w:tcBorders>
                          <w:top w:val="single" w:sz="4" w:space="0" w:color="000000"/>
                          <w:left w:val="single" w:sz="4" w:space="0" w:color="000000"/>
                          <w:bottom w:val="nil" w:sz="6" w:space="0" w:color="auto"/>
                          <w:right w:val="single" w:sz="4" w:space="0" w:color="000000"/>
                        </w:tcBorders>
                      </w:tcPr>
                      <w:p>
                        <w:pPr/>
                      </w:p>
                    </w:tc>
                    <w:tc>
                      <w:tcPr>
                        <w:tcW w:w="3472" w:type="dxa"/>
                        <w:tcBorders>
                          <w:top w:val="single" w:sz="4" w:space="0" w:color="000000"/>
                          <w:left w:val="single" w:sz="4" w:space="0" w:color="000000"/>
                          <w:bottom w:val="nil" w:sz="6" w:space="0" w:color="auto"/>
                          <w:right w:val="single" w:sz="4" w:space="0" w:color="000000"/>
                        </w:tcBorders>
                      </w:tcPr>
                      <w:p>
                        <w:pPr/>
                      </w:p>
                    </w:tc>
                    <w:tc>
                      <w:tcPr>
                        <w:tcW w:w="1015" w:type="dxa"/>
                        <w:gridSpan w:val="2"/>
                        <w:tcBorders>
                          <w:top w:val="single" w:sz="4" w:space="0" w:color="000000"/>
                          <w:left w:val="single" w:sz="4" w:space="0" w:color="000000"/>
                          <w:bottom w:val="nil" w:sz="6" w:space="0" w:color="auto"/>
                          <w:right w:val="single" w:sz="4" w:space="0" w:color="000000"/>
                        </w:tcBorders>
                      </w:tcPr>
                      <w:p>
                        <w:pPr/>
                      </w:p>
                    </w:tc>
                    <w:tc>
                      <w:tcPr>
                        <w:tcW w:w="1131" w:type="dxa"/>
                        <w:tcBorders>
                          <w:top w:val="single" w:sz="4" w:space="0" w:color="000000"/>
                          <w:left w:val="single" w:sz="4" w:space="0" w:color="000000"/>
                          <w:bottom w:val="nil" w:sz="6" w:space="0" w:color="auto"/>
                          <w:right w:val="single" w:sz="4" w:space="0" w:color="000000"/>
                        </w:tcBorders>
                      </w:tcPr>
                      <w:p>
                        <w:pPr/>
                      </w:p>
                    </w:tc>
                    <w:tc>
                      <w:tcPr>
                        <w:tcW w:w="21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年第二次临时</w:t>
                        </w:r>
                      </w:p>
                    </w:tc>
                  </w:tr>
                  <w:tr>
                    <w:trPr>
                      <w:trHeight w:val="306" w:hRule="exact"/>
                    </w:trPr>
                    <w:tc>
                      <w:tcPr>
                        <w:tcW w:w="1172" w:type="dxa"/>
                        <w:tcBorders>
                          <w:top w:val="nil" w:sz="6" w:space="0" w:color="auto"/>
                          <w:left w:val="single" w:sz="4" w:space="0" w:color="000000"/>
                          <w:bottom w:val="nil" w:sz="6" w:space="0" w:color="auto"/>
                          <w:right w:val="single" w:sz="4" w:space="0" w:color="000000"/>
                        </w:tcBorders>
                      </w:tcPr>
                      <w:p>
                        <w:pPr/>
                      </w:p>
                    </w:tc>
                    <w:tc>
                      <w:tcPr>
                        <w:tcW w:w="1173" w:type="dxa"/>
                        <w:tcBorders>
                          <w:top w:val="nil" w:sz="6" w:space="0" w:color="auto"/>
                          <w:left w:val="single" w:sz="4" w:space="0" w:color="000000"/>
                          <w:bottom w:val="nil" w:sz="6" w:space="0" w:color="auto"/>
                          <w:right w:val="single" w:sz="4" w:space="0" w:color="000000"/>
                        </w:tcBorders>
                      </w:tcPr>
                      <w:p>
                        <w:pPr/>
                      </w:p>
                    </w:tc>
                    <w:tc>
                      <w:tcPr>
                        <w:tcW w:w="3472" w:type="dxa"/>
                        <w:tcBorders>
                          <w:top w:val="nil" w:sz="6" w:space="0" w:color="auto"/>
                          <w:left w:val="single" w:sz="4" w:space="0" w:color="000000"/>
                          <w:bottom w:val="nil" w:sz="6" w:space="0" w:color="auto"/>
                          <w:right w:val="single" w:sz="4" w:space="0" w:color="000000"/>
                        </w:tcBorders>
                      </w:tcPr>
                      <w:p>
                        <w:pPr/>
                      </w:p>
                    </w:tc>
                    <w:tc>
                      <w:tcPr>
                        <w:tcW w:w="1015" w:type="dxa"/>
                        <w:gridSpan w:val="2"/>
                        <w:tcBorders>
                          <w:top w:val="nil" w:sz="6" w:space="0" w:color="auto"/>
                          <w:left w:val="single" w:sz="4" w:space="0" w:color="000000"/>
                          <w:bottom w:val="nil" w:sz="6" w:space="0" w:color="auto"/>
                          <w:right w:val="single" w:sz="4" w:space="0" w:color="000000"/>
                        </w:tcBorders>
                      </w:tcPr>
                      <w:p>
                        <w:pPr/>
                      </w:p>
                    </w:tc>
                    <w:tc>
                      <w:tcPr>
                        <w:tcW w:w="1131" w:type="dxa"/>
                        <w:tcBorders>
                          <w:top w:val="nil" w:sz="6" w:space="0" w:color="auto"/>
                          <w:left w:val="single" w:sz="4" w:space="0" w:color="000000"/>
                          <w:bottom w:val="nil" w:sz="6" w:space="0" w:color="auto"/>
                          <w:right w:val="single" w:sz="4" w:space="0" w:color="000000"/>
                        </w:tcBorders>
                      </w:tcPr>
                      <w:p>
                        <w:pPr/>
                      </w:p>
                    </w:tc>
                    <w:tc>
                      <w:tcPr>
                        <w:tcW w:w="210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股东大会决议公告》</w:t>
                        </w:r>
                      </w:p>
                    </w:tc>
                  </w:tr>
                  <w:tr>
                    <w:trPr>
                      <w:trHeight w:val="318" w:hRule="exact"/>
                    </w:trPr>
                    <w:tc>
                      <w:tcPr>
                        <w:tcW w:w="1172" w:type="dxa"/>
                        <w:tcBorders>
                          <w:top w:val="nil" w:sz="6" w:space="0" w:color="auto"/>
                          <w:left w:val="single" w:sz="4" w:space="0" w:color="000000"/>
                          <w:bottom w:val="nil" w:sz="6" w:space="0" w:color="auto"/>
                          <w:right w:val="single" w:sz="4" w:space="0" w:color="000000"/>
                        </w:tcBorders>
                      </w:tcPr>
                      <w:p>
                        <w:pPr/>
                      </w:p>
                    </w:tc>
                    <w:tc>
                      <w:tcPr>
                        <w:tcW w:w="1173" w:type="dxa"/>
                        <w:tcBorders>
                          <w:top w:val="nil" w:sz="6" w:space="0" w:color="auto"/>
                          <w:left w:val="single" w:sz="4" w:space="0" w:color="000000"/>
                          <w:bottom w:val="nil" w:sz="6" w:space="0" w:color="auto"/>
                          <w:right w:val="single" w:sz="4" w:space="0" w:color="000000"/>
                        </w:tcBorders>
                      </w:tcPr>
                      <w:p>
                        <w:pPr/>
                      </w:p>
                    </w:tc>
                    <w:tc>
                      <w:tcPr>
                        <w:tcW w:w="3472" w:type="dxa"/>
                        <w:tcBorders>
                          <w:top w:val="nil" w:sz="6" w:space="0" w:color="auto"/>
                          <w:left w:val="single" w:sz="4" w:space="0" w:color="000000"/>
                          <w:bottom w:val="nil" w:sz="6" w:space="0" w:color="auto"/>
                          <w:right w:val="single" w:sz="4" w:space="0" w:color="000000"/>
                        </w:tcBorders>
                      </w:tcPr>
                      <w:p>
                        <w:pPr/>
                      </w:p>
                    </w:tc>
                    <w:tc>
                      <w:tcPr>
                        <w:tcW w:w="1015" w:type="dxa"/>
                        <w:gridSpan w:val="2"/>
                        <w:tcBorders>
                          <w:top w:val="nil" w:sz="6" w:space="0" w:color="auto"/>
                          <w:left w:val="single" w:sz="4" w:space="0" w:color="000000"/>
                          <w:bottom w:val="nil" w:sz="6" w:space="0" w:color="auto"/>
                          <w:right w:val="single" w:sz="4" w:space="0" w:color="000000"/>
                        </w:tcBorders>
                      </w:tcPr>
                      <w:p>
                        <w:pPr/>
                      </w:p>
                    </w:tc>
                    <w:tc>
                      <w:tcPr>
                        <w:tcW w:w="1131" w:type="dxa"/>
                        <w:tcBorders>
                          <w:top w:val="nil" w:sz="6" w:space="0" w:color="auto"/>
                          <w:left w:val="single" w:sz="4" w:space="0" w:color="000000"/>
                          <w:bottom w:val="nil" w:sz="6" w:space="0" w:color="auto"/>
                          <w:right w:val="single" w:sz="4" w:space="0" w:color="000000"/>
                        </w:tcBorders>
                      </w:tcPr>
                      <w:p>
                        <w:pPr/>
                      </w:p>
                    </w:tc>
                    <w:tc>
                      <w:tcPr>
                        <w:tcW w:w="2106"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2" w:right="0"/>
                          <w:jc w:val="left"/>
                          <w:rPr>
                            <w:rFonts w:ascii="宋体" w:hAnsi="宋体" w:cs="宋体" w:eastAsia="宋体" w:hint="default"/>
                            <w:sz w:val="21"/>
                            <w:szCs w:val="21"/>
                          </w:rPr>
                        </w:pPr>
                        <w:r>
                          <w:rPr>
                            <w:rFonts w:ascii="宋体" w:hAnsi="宋体" w:cs="宋体" w:eastAsia="宋体" w:hint="default"/>
                            <w:sz w:val="21"/>
                            <w:szCs w:val="21"/>
                          </w:rPr>
                          <w:t>（公告号</w:t>
                        </w:r>
                        <w:r>
                          <w:rPr>
                            <w:rFonts w:ascii="宋体" w:hAnsi="宋体" w:cs="宋体" w:eastAsia="宋体" w:hint="default"/>
                            <w:spacing w:val="-54"/>
                            <w:sz w:val="21"/>
                            <w:szCs w:val="21"/>
                          </w:rPr>
                          <w:t> </w:t>
                        </w:r>
                        <w:r>
                          <w:rPr>
                            <w:rFonts w:ascii="Times New Roman" w:hAnsi="Times New Roman" w:cs="Times New Roman" w:eastAsia="Times New Roman" w:hint="default"/>
                            <w:spacing w:val="-7"/>
                            <w:sz w:val="21"/>
                            <w:szCs w:val="21"/>
                          </w:rPr>
                          <w:t>2014-045</w:t>
                        </w:r>
                        <w:r>
                          <w:rPr>
                            <w:rFonts w:ascii="宋体" w:hAnsi="宋体" w:cs="宋体" w:eastAsia="宋体" w:hint="default"/>
                            <w:spacing w:val="-7"/>
                            <w:sz w:val="21"/>
                            <w:szCs w:val="21"/>
                          </w:rPr>
                          <w:t>）刊</w:t>
                        </w:r>
                      </w:p>
                    </w:tc>
                  </w:tr>
                  <w:tr>
                    <w:trPr>
                      <w:trHeight w:val="930" w:hRule="exact"/>
                    </w:trPr>
                    <w:tc>
                      <w:tcPr>
                        <w:tcW w:w="1172"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年第二</w:t>
                        </w:r>
                      </w:p>
                      <w:p>
                        <w:pPr>
                          <w:pStyle w:val="TableParagraph"/>
                          <w:spacing w:line="273" w:lineRule="auto" w:before="21"/>
                          <w:ind w:left="22" w:right="88"/>
                          <w:jc w:val="left"/>
                          <w:rPr>
                            <w:rFonts w:ascii="宋体" w:hAnsi="宋体" w:cs="宋体" w:eastAsia="宋体" w:hint="default"/>
                            <w:sz w:val="21"/>
                            <w:szCs w:val="21"/>
                          </w:rPr>
                        </w:pPr>
                        <w:r>
                          <w:rPr>
                            <w:rFonts w:ascii="宋体" w:hAnsi="宋体" w:cs="宋体" w:eastAsia="宋体" w:hint="default"/>
                            <w:sz w:val="21"/>
                            <w:szCs w:val="21"/>
                          </w:rPr>
                          <w:t>次临时股东</w:t>
                        </w:r>
                        <w:r>
                          <w:rPr>
                            <w:rFonts w:ascii="宋体" w:hAnsi="宋体" w:cs="宋体" w:eastAsia="宋体" w:hint="default"/>
                            <w:w w:val="99"/>
                            <w:sz w:val="21"/>
                            <w:szCs w:val="21"/>
                          </w:rPr>
                          <w:t> </w:t>
                        </w:r>
                        <w:r>
                          <w:rPr>
                            <w:rFonts w:ascii="宋体" w:hAnsi="宋体" w:cs="宋体" w:eastAsia="宋体" w:hint="default"/>
                            <w:sz w:val="21"/>
                            <w:szCs w:val="21"/>
                          </w:rPr>
                          <w:t>大会</w:t>
                        </w:r>
                      </w:p>
                    </w:tc>
                    <w:tc>
                      <w:tcPr>
                        <w:tcW w:w="1173"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3472"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、《关于修订〈公司章程〉及相关制</w:t>
                        </w:r>
                      </w:p>
                      <w:p>
                        <w:pPr>
                          <w:pStyle w:val="TableParagraph"/>
                          <w:spacing w:line="256" w:lineRule="auto" w:before="21"/>
                          <w:ind w:left="22" w:right="22"/>
                          <w:jc w:val="left"/>
                          <w:rPr>
                            <w:rFonts w:ascii="宋体" w:hAnsi="宋体" w:cs="宋体" w:eastAsia="宋体" w:hint="default"/>
                            <w:sz w:val="21"/>
                            <w:szCs w:val="21"/>
                          </w:rPr>
                        </w:pPr>
                        <w:r>
                          <w:rPr>
                            <w:rFonts w:ascii="宋体" w:hAnsi="宋体" w:cs="宋体" w:eastAsia="宋体" w:hint="default"/>
                            <w:spacing w:val="-3"/>
                            <w:sz w:val="21"/>
                            <w:szCs w:val="21"/>
                          </w:rPr>
                          <w:t>度的议案》；</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、《关于投资设立产业</w:t>
                        </w:r>
                        <w:r>
                          <w:rPr>
                            <w:rFonts w:ascii="宋体" w:hAnsi="宋体" w:cs="宋体" w:eastAsia="宋体" w:hint="default"/>
                            <w:w w:val="99"/>
                            <w:sz w:val="21"/>
                            <w:szCs w:val="21"/>
                          </w:rPr>
                          <w:t> </w:t>
                        </w:r>
                        <w:r>
                          <w:rPr>
                            <w:rFonts w:ascii="宋体" w:hAnsi="宋体" w:cs="宋体" w:eastAsia="宋体" w:hint="default"/>
                            <w:sz w:val="21"/>
                            <w:szCs w:val="21"/>
                          </w:rPr>
                          <w:t>并购基金的议案》。</w:t>
                        </w:r>
                      </w:p>
                    </w:tc>
                    <w:tc>
                      <w:tcPr>
                        <w:tcW w:w="1015"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131"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6"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宋体" w:hAnsi="宋体" w:cs="宋体" w:eastAsia="宋体" w:hint="default"/>
                            <w:sz w:val="21"/>
                            <w:szCs w:val="21"/>
                          </w:rPr>
                        </w:pPr>
                        <w:r>
                          <w:rPr>
                            <w:rFonts w:ascii="宋体" w:hAnsi="宋体" w:cs="宋体" w:eastAsia="宋体" w:hint="default"/>
                            <w:sz w:val="21"/>
                            <w:szCs w:val="21"/>
                          </w:rPr>
                          <w:t>登于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pStyle w:val="TableParagraph"/>
                          <w:spacing w:line="273" w:lineRule="auto" w:before="21"/>
                          <w:ind w:left="22" w:right="21"/>
                          <w:jc w:val="left"/>
                          <w:rPr>
                            <w:rFonts w:ascii="宋体" w:hAnsi="宋体" w:cs="宋体" w:eastAsia="宋体" w:hint="default"/>
                            <w:sz w:val="21"/>
                            <w:szCs w:val="21"/>
                          </w:rPr>
                        </w:pPr>
                        <w:r>
                          <w:rPr>
                            <w:rFonts w:ascii="宋体" w:hAnsi="宋体" w:cs="宋体" w:eastAsia="宋体" w:hint="default"/>
                            <w:spacing w:val="-5"/>
                            <w:sz w:val="21"/>
                            <w:szCs w:val="21"/>
                          </w:rPr>
                          <w:t>的《证券时报》、《中</w:t>
                        </w:r>
                        <w:r>
                          <w:rPr>
                            <w:rFonts w:ascii="宋体" w:hAnsi="宋体" w:cs="宋体" w:eastAsia="宋体" w:hint="default"/>
                            <w:w w:val="99"/>
                            <w:sz w:val="21"/>
                            <w:szCs w:val="21"/>
                          </w:rPr>
                          <w:t> </w:t>
                        </w:r>
                        <w:r>
                          <w:rPr>
                            <w:rFonts w:ascii="宋体" w:hAnsi="宋体" w:cs="宋体" w:eastAsia="宋体" w:hint="default"/>
                            <w:spacing w:val="-5"/>
                            <w:sz w:val="21"/>
                            <w:szCs w:val="21"/>
                          </w:rPr>
                          <w:t>国证券报》及巨潮资讯</w:t>
                        </w:r>
                      </w:p>
                    </w:tc>
                  </w:tr>
                  <w:tr>
                    <w:trPr>
                      <w:trHeight w:val="312" w:hRule="exact"/>
                    </w:trPr>
                    <w:tc>
                      <w:tcPr>
                        <w:tcW w:w="1172" w:type="dxa"/>
                        <w:tcBorders>
                          <w:top w:val="nil" w:sz="6" w:space="0" w:color="auto"/>
                          <w:left w:val="single" w:sz="4" w:space="0" w:color="000000"/>
                          <w:bottom w:val="nil" w:sz="6" w:space="0" w:color="auto"/>
                          <w:right w:val="single" w:sz="4" w:space="0" w:color="000000"/>
                        </w:tcBorders>
                      </w:tcPr>
                      <w:p>
                        <w:pPr/>
                      </w:p>
                    </w:tc>
                    <w:tc>
                      <w:tcPr>
                        <w:tcW w:w="1173" w:type="dxa"/>
                        <w:tcBorders>
                          <w:top w:val="nil" w:sz="6" w:space="0" w:color="auto"/>
                          <w:left w:val="single" w:sz="4" w:space="0" w:color="000000"/>
                          <w:bottom w:val="nil" w:sz="6" w:space="0" w:color="auto"/>
                          <w:right w:val="single" w:sz="4" w:space="0" w:color="000000"/>
                        </w:tcBorders>
                      </w:tcPr>
                      <w:p>
                        <w:pPr/>
                      </w:p>
                    </w:tc>
                    <w:tc>
                      <w:tcPr>
                        <w:tcW w:w="3472" w:type="dxa"/>
                        <w:tcBorders>
                          <w:top w:val="nil" w:sz="6" w:space="0" w:color="auto"/>
                          <w:left w:val="single" w:sz="4" w:space="0" w:color="000000"/>
                          <w:bottom w:val="nil" w:sz="6" w:space="0" w:color="auto"/>
                          <w:right w:val="single" w:sz="4" w:space="0" w:color="000000"/>
                        </w:tcBorders>
                      </w:tcPr>
                      <w:p>
                        <w:pPr/>
                      </w:p>
                    </w:tc>
                    <w:tc>
                      <w:tcPr>
                        <w:tcW w:w="1015" w:type="dxa"/>
                        <w:gridSpan w:val="2"/>
                        <w:tcBorders>
                          <w:top w:val="nil" w:sz="6" w:space="0" w:color="auto"/>
                          <w:left w:val="single" w:sz="4" w:space="0" w:color="000000"/>
                          <w:bottom w:val="nil" w:sz="6" w:space="0" w:color="auto"/>
                          <w:right w:val="single" w:sz="4" w:space="0" w:color="000000"/>
                        </w:tcBorders>
                      </w:tcPr>
                      <w:p>
                        <w:pPr/>
                      </w:p>
                    </w:tc>
                    <w:tc>
                      <w:tcPr>
                        <w:tcW w:w="1131" w:type="dxa"/>
                        <w:tcBorders>
                          <w:top w:val="nil" w:sz="6" w:space="0" w:color="auto"/>
                          <w:left w:val="single" w:sz="4" w:space="0" w:color="000000"/>
                          <w:bottom w:val="nil" w:sz="6" w:space="0" w:color="auto"/>
                          <w:right w:val="single" w:sz="4" w:space="0" w:color="000000"/>
                        </w:tcBorders>
                      </w:tcPr>
                      <w:p>
                        <w:pPr/>
                      </w:p>
                    </w:tc>
                    <w:tc>
                      <w:tcPr>
                        <w:tcW w:w="210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w w:val="99"/>
                            <w:sz w:val="21"/>
                            <w:szCs w:val="21"/>
                          </w:rPr>
                          <w:t>网</w:t>
                        </w:r>
                        <w:r>
                          <w:rPr>
                            <w:rFonts w:ascii="宋体" w:hAnsi="宋体" w:cs="宋体" w:eastAsia="宋体" w:hint="default"/>
                            <w:sz w:val="21"/>
                            <w:szCs w:val="21"/>
                          </w:rPr>
                        </w:r>
                      </w:p>
                    </w:tc>
                  </w:tr>
                  <w:tr>
                    <w:trPr>
                      <w:trHeight w:val="318" w:hRule="exact"/>
                    </w:trPr>
                    <w:tc>
                      <w:tcPr>
                        <w:tcW w:w="1172" w:type="dxa"/>
                        <w:tcBorders>
                          <w:top w:val="nil" w:sz="6" w:space="0" w:color="auto"/>
                          <w:left w:val="single" w:sz="4" w:space="0" w:color="000000"/>
                          <w:bottom w:val="nil" w:sz="6" w:space="0" w:color="auto"/>
                          <w:right w:val="single" w:sz="4" w:space="0" w:color="000000"/>
                        </w:tcBorders>
                      </w:tcPr>
                      <w:p>
                        <w:pPr/>
                      </w:p>
                    </w:tc>
                    <w:tc>
                      <w:tcPr>
                        <w:tcW w:w="1173" w:type="dxa"/>
                        <w:tcBorders>
                          <w:top w:val="nil" w:sz="6" w:space="0" w:color="auto"/>
                          <w:left w:val="single" w:sz="4" w:space="0" w:color="000000"/>
                          <w:bottom w:val="nil" w:sz="6" w:space="0" w:color="auto"/>
                          <w:right w:val="single" w:sz="4" w:space="0" w:color="000000"/>
                        </w:tcBorders>
                      </w:tcPr>
                      <w:p>
                        <w:pPr/>
                      </w:p>
                    </w:tc>
                    <w:tc>
                      <w:tcPr>
                        <w:tcW w:w="3472" w:type="dxa"/>
                        <w:tcBorders>
                          <w:top w:val="nil" w:sz="6" w:space="0" w:color="auto"/>
                          <w:left w:val="single" w:sz="4" w:space="0" w:color="000000"/>
                          <w:bottom w:val="nil" w:sz="6" w:space="0" w:color="auto"/>
                          <w:right w:val="single" w:sz="4" w:space="0" w:color="000000"/>
                        </w:tcBorders>
                      </w:tcPr>
                      <w:p>
                        <w:pPr/>
                      </w:p>
                    </w:tc>
                    <w:tc>
                      <w:tcPr>
                        <w:tcW w:w="1015" w:type="dxa"/>
                        <w:gridSpan w:val="2"/>
                        <w:tcBorders>
                          <w:top w:val="nil" w:sz="6" w:space="0" w:color="auto"/>
                          <w:left w:val="single" w:sz="4" w:space="0" w:color="000000"/>
                          <w:bottom w:val="nil" w:sz="6" w:space="0" w:color="auto"/>
                          <w:right w:val="single" w:sz="4" w:space="0" w:color="000000"/>
                        </w:tcBorders>
                      </w:tcPr>
                      <w:p>
                        <w:pPr/>
                      </w:p>
                    </w:tc>
                    <w:tc>
                      <w:tcPr>
                        <w:tcW w:w="1131" w:type="dxa"/>
                        <w:tcBorders>
                          <w:top w:val="nil" w:sz="6" w:space="0" w:color="auto"/>
                          <w:left w:val="single" w:sz="4" w:space="0" w:color="000000"/>
                          <w:bottom w:val="nil" w:sz="6" w:space="0" w:color="auto"/>
                          <w:right w:val="single" w:sz="4" w:space="0" w:color="000000"/>
                        </w:tcBorders>
                      </w:tcPr>
                      <w:p>
                        <w:pPr/>
                      </w:p>
                    </w:tc>
                    <w:tc>
                      <w:tcPr>
                        <w:tcW w:w="2106"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hyperlink r:id="rId26">
                          <w:r>
                            <w:rPr>
                              <w:rFonts w:ascii="Times New Roman" w:hAnsi="Times New Roman" w:cs="Times New Roman" w:eastAsia="Times New Roman" w:hint="default"/>
                              <w:sz w:val="21"/>
                              <w:szCs w:val="21"/>
                            </w:rPr>
                            <w:t>http://www.cninfo.co</w:t>
                          </w:r>
                        </w:hyperlink>
                      </w:p>
                    </w:tc>
                  </w:tr>
                  <w:tr>
                    <w:trPr>
                      <w:trHeight w:val="351" w:hRule="exact"/>
                    </w:trPr>
                    <w:tc>
                      <w:tcPr>
                        <w:tcW w:w="1172" w:type="dxa"/>
                        <w:tcBorders>
                          <w:top w:val="nil" w:sz="6" w:space="0" w:color="auto"/>
                          <w:left w:val="single" w:sz="4" w:space="0" w:color="000000"/>
                          <w:bottom w:val="single" w:sz="4" w:space="0" w:color="000000"/>
                          <w:right w:val="single" w:sz="4" w:space="0" w:color="000000"/>
                        </w:tcBorders>
                      </w:tcPr>
                      <w:p>
                        <w:pPr/>
                      </w:p>
                    </w:tc>
                    <w:tc>
                      <w:tcPr>
                        <w:tcW w:w="1173" w:type="dxa"/>
                        <w:tcBorders>
                          <w:top w:val="nil" w:sz="6" w:space="0" w:color="auto"/>
                          <w:left w:val="single" w:sz="4" w:space="0" w:color="000000"/>
                          <w:bottom w:val="single" w:sz="4" w:space="0" w:color="000000"/>
                          <w:right w:val="single" w:sz="4" w:space="0" w:color="000000"/>
                        </w:tcBorders>
                      </w:tcPr>
                      <w:p>
                        <w:pPr/>
                      </w:p>
                    </w:tc>
                    <w:tc>
                      <w:tcPr>
                        <w:tcW w:w="3472" w:type="dxa"/>
                        <w:tcBorders>
                          <w:top w:val="nil" w:sz="6" w:space="0" w:color="auto"/>
                          <w:left w:val="single" w:sz="4" w:space="0" w:color="000000"/>
                          <w:bottom w:val="single" w:sz="4" w:space="0" w:color="000000"/>
                          <w:right w:val="single" w:sz="4" w:space="0" w:color="000000"/>
                        </w:tcBorders>
                      </w:tcPr>
                      <w:p>
                        <w:pPr/>
                      </w:p>
                    </w:tc>
                    <w:tc>
                      <w:tcPr>
                        <w:tcW w:w="1015" w:type="dxa"/>
                        <w:gridSpan w:val="2"/>
                        <w:tcBorders>
                          <w:top w:val="nil" w:sz="6" w:space="0" w:color="auto"/>
                          <w:left w:val="single" w:sz="4" w:space="0" w:color="000000"/>
                          <w:bottom w:val="single" w:sz="4" w:space="0" w:color="000000"/>
                          <w:right w:val="single" w:sz="4" w:space="0" w:color="000000"/>
                        </w:tcBorders>
                      </w:tcPr>
                      <w:p>
                        <w:pPr/>
                      </w:p>
                    </w:tc>
                    <w:tc>
                      <w:tcPr>
                        <w:tcW w:w="1131" w:type="dxa"/>
                        <w:tcBorders>
                          <w:top w:val="nil" w:sz="6" w:space="0" w:color="auto"/>
                          <w:left w:val="single" w:sz="4" w:space="0" w:color="000000"/>
                          <w:bottom w:val="single" w:sz="4" w:space="0" w:color="000000"/>
                          <w:right w:val="single" w:sz="4" w:space="0" w:color="000000"/>
                        </w:tcBorders>
                      </w:tcPr>
                      <w:p>
                        <w:pPr/>
                      </w:p>
                    </w:tc>
                    <w:tc>
                      <w:tcPr>
                        <w:tcW w:w="2106" w:type="dxa"/>
                        <w:tcBorders>
                          <w:top w:val="nil" w:sz="6" w:space="0" w:color="auto"/>
                          <w:left w:val="single" w:sz="4" w:space="0" w:color="000000"/>
                          <w:bottom w:val="single" w:sz="4" w:space="0" w:color="000000"/>
                          <w:right w:val="single" w:sz="4" w:space="0" w:color="000000"/>
                        </w:tcBorders>
                      </w:tcPr>
                      <w:p>
                        <w:pPr>
                          <w:pStyle w:val="TableParagraph"/>
                          <w:spacing w:line="271"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m.cn</w:t>
                        </w:r>
                        <w:r>
                          <w:rPr>
                            <w:rFonts w:ascii="宋体" w:hAnsi="宋体" w:cs="宋体" w:eastAsia="宋体" w:hint="default"/>
                            <w:sz w:val="21"/>
                            <w:szCs w:val="21"/>
                          </w:rPr>
                          <w:t>）。</w:t>
                        </w:r>
                      </w:p>
                    </w:tc>
                  </w:tr>
                  <w:tr>
                    <w:trPr>
                      <w:trHeight w:val="1306"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62"/>
                          <w:ind w:left="22" w:right="35"/>
                          <w:jc w:val="both"/>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年第三</w:t>
                        </w:r>
                        <w:r>
                          <w:rPr>
                            <w:rFonts w:ascii="宋体" w:hAnsi="宋体" w:cs="宋体" w:eastAsia="宋体" w:hint="default"/>
                            <w:w w:val="99"/>
                            <w:sz w:val="21"/>
                            <w:szCs w:val="21"/>
                          </w:rPr>
                          <w:t> </w:t>
                        </w:r>
                        <w:r>
                          <w:rPr>
                            <w:rFonts w:ascii="宋体" w:hAnsi="宋体" w:cs="宋体" w:eastAsia="宋体" w:hint="default"/>
                            <w:sz w:val="21"/>
                            <w:szCs w:val="21"/>
                          </w:rPr>
                          <w:t>次临时股东</w:t>
                        </w:r>
                        <w:r>
                          <w:rPr>
                            <w:rFonts w:ascii="宋体" w:hAnsi="宋体" w:cs="宋体" w:eastAsia="宋体" w:hint="default"/>
                            <w:w w:val="99"/>
                            <w:sz w:val="21"/>
                            <w:szCs w:val="21"/>
                          </w:rPr>
                          <w:t> </w:t>
                        </w:r>
                        <w:r>
                          <w:rPr>
                            <w:rFonts w:ascii="宋体" w:hAnsi="宋体" w:cs="宋体" w:eastAsia="宋体" w:hint="default"/>
                            <w:sz w:val="21"/>
                            <w:szCs w:val="21"/>
                          </w:rPr>
                          <w:t>大会</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6"/>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年半年度利润分配预案》</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5"/>
                          <w:ind w:left="22" w:right="13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年第三次临时</w:t>
                        </w:r>
                        <w:r>
                          <w:rPr>
                            <w:rFonts w:ascii="宋体" w:hAnsi="宋体" w:cs="宋体" w:eastAsia="宋体" w:hint="default"/>
                            <w:w w:val="99"/>
                            <w:sz w:val="21"/>
                            <w:szCs w:val="21"/>
                          </w:rPr>
                          <w:t> </w:t>
                        </w:r>
                        <w:r>
                          <w:rPr>
                            <w:rFonts w:ascii="宋体" w:hAnsi="宋体" w:cs="宋体" w:eastAsia="宋体" w:hint="default"/>
                            <w:sz w:val="21"/>
                            <w:szCs w:val="21"/>
                          </w:rPr>
                          <w:t>股东大会决议公告》</w:t>
                        </w:r>
                      </w:p>
                      <w:p>
                        <w:pPr>
                          <w:pStyle w:val="TableParagraph"/>
                          <w:spacing w:line="256" w:lineRule="auto" w:before="22"/>
                          <w:ind w:left="22" w:right="21"/>
                          <w:jc w:val="left"/>
                          <w:rPr>
                            <w:rFonts w:ascii="宋体" w:hAnsi="宋体" w:cs="宋体" w:eastAsia="宋体" w:hint="default"/>
                            <w:sz w:val="21"/>
                            <w:szCs w:val="21"/>
                          </w:rPr>
                        </w:pPr>
                        <w:r>
                          <w:rPr>
                            <w:rFonts w:ascii="宋体" w:hAnsi="宋体" w:cs="宋体" w:eastAsia="宋体" w:hint="default"/>
                            <w:sz w:val="21"/>
                            <w:szCs w:val="21"/>
                          </w:rPr>
                          <w:t>（公告号</w:t>
                        </w:r>
                        <w:r>
                          <w:rPr>
                            <w:rFonts w:ascii="宋体" w:hAnsi="宋体" w:cs="宋体" w:eastAsia="宋体" w:hint="default"/>
                            <w:spacing w:val="-53"/>
                            <w:sz w:val="21"/>
                            <w:szCs w:val="21"/>
                          </w:rPr>
                          <w:t> </w:t>
                        </w:r>
                        <w:r>
                          <w:rPr>
                            <w:rFonts w:ascii="Times New Roman" w:hAnsi="Times New Roman" w:cs="Times New Roman" w:eastAsia="Times New Roman" w:hint="default"/>
                            <w:spacing w:val="-7"/>
                            <w:sz w:val="21"/>
                            <w:szCs w:val="21"/>
                          </w:rPr>
                          <w:t>2014-058</w:t>
                        </w:r>
                        <w:r>
                          <w:rPr>
                            <w:rFonts w:ascii="宋体" w:hAnsi="宋体" w:cs="宋体" w:eastAsia="宋体" w:hint="default"/>
                            <w:spacing w:val="-7"/>
                            <w:sz w:val="21"/>
                            <w:szCs w:val="21"/>
                          </w:rPr>
                          <w:t>）刊</w:t>
                        </w:r>
                        <w:r>
                          <w:rPr>
                            <w:rFonts w:ascii="宋体" w:hAnsi="宋体" w:cs="宋体" w:eastAsia="宋体" w:hint="default"/>
                            <w:w w:val="99"/>
                            <w:sz w:val="21"/>
                            <w:szCs w:val="21"/>
                          </w:rPr>
                          <w:t> </w:t>
                        </w:r>
                        <w:r>
                          <w:rPr>
                            <w:rFonts w:ascii="宋体" w:hAnsi="宋体" w:cs="宋体" w:eastAsia="宋体" w:hint="default"/>
                            <w:sz w:val="21"/>
                            <w:szCs w:val="21"/>
                          </w:rPr>
                          <w:t>登于</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w w:val="99"/>
          <w:sz w:val="21"/>
          <w:szCs w:val="21"/>
        </w:rPr>
        <w:t>，</w:t>
      </w:r>
      <w:r>
        <w:rPr>
          <w:rFonts w:ascii="宋体" w:hAnsi="宋体" w:cs="宋体" w:eastAsia="宋体" w:hint="default"/>
          <w:sz w:val="21"/>
          <w:szCs w:val="21"/>
        </w:rPr>
      </w:r>
    </w:p>
    <w:p>
      <w:pPr>
        <w:spacing w:after="0"/>
        <w:jc w:val="right"/>
        <w:rPr>
          <w:rFonts w:ascii="宋体" w:hAnsi="宋体" w:cs="宋体" w:eastAsia="宋体" w:hint="default"/>
          <w:sz w:val="21"/>
          <w:szCs w:val="21"/>
        </w:rPr>
        <w:sectPr>
          <w:pgSz w:w="11910" w:h="16840"/>
          <w:pgMar w:header="746" w:footer="978" w:top="1060" w:bottom="1160" w:left="740" w:right="820"/>
        </w:sectPr>
      </w:pPr>
    </w:p>
    <w:p>
      <w:pPr>
        <w:spacing w:line="240" w:lineRule="auto" w:before="5"/>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172"/>
        <w:gridCol w:w="1173"/>
        <w:gridCol w:w="3472"/>
        <w:gridCol w:w="1015"/>
        <w:gridCol w:w="1131"/>
        <w:gridCol w:w="2106"/>
      </w:tblGrid>
      <w:tr>
        <w:trPr>
          <w:trHeight w:val="1610" w:hRule="exact"/>
        </w:trPr>
        <w:tc>
          <w:tcPr>
            <w:tcW w:w="1172"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347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5"/>
                <w:sz w:val="21"/>
                <w:szCs w:val="21"/>
              </w:rPr>
              <w:t>的《证券时报》、《中</w:t>
            </w:r>
          </w:p>
          <w:p>
            <w:pPr>
              <w:pStyle w:val="TableParagraph"/>
              <w:spacing w:line="273" w:lineRule="auto" w:before="37"/>
              <w:ind w:left="22" w:right="21"/>
              <w:jc w:val="left"/>
              <w:rPr>
                <w:rFonts w:ascii="宋体" w:hAnsi="宋体" w:cs="宋体" w:eastAsia="宋体" w:hint="default"/>
                <w:sz w:val="21"/>
                <w:szCs w:val="21"/>
              </w:rPr>
            </w:pPr>
            <w:r>
              <w:rPr>
                <w:rFonts w:ascii="宋体" w:hAnsi="宋体" w:cs="宋体" w:eastAsia="宋体" w:hint="default"/>
                <w:spacing w:val="-5"/>
                <w:sz w:val="21"/>
                <w:szCs w:val="21"/>
              </w:rPr>
              <w:t>国证券报》及巨潮资讯</w:t>
            </w:r>
            <w:r>
              <w:rPr>
                <w:rFonts w:ascii="宋体" w:hAnsi="宋体" w:cs="宋体" w:eastAsia="宋体" w:hint="default"/>
                <w:w w:val="99"/>
                <w:sz w:val="21"/>
                <w:szCs w:val="21"/>
              </w:rPr>
              <w:t> </w:t>
            </w:r>
            <w:r>
              <w:rPr>
                <w:rFonts w:ascii="宋体" w:hAnsi="宋体" w:cs="宋体" w:eastAsia="宋体" w:hint="default"/>
                <w:sz w:val="21"/>
                <w:szCs w:val="21"/>
              </w:rPr>
              <w:t>网</w:t>
            </w:r>
          </w:p>
          <w:p>
            <w:pPr>
              <w:pStyle w:val="TableParagraph"/>
              <w:spacing w:line="256" w:lineRule="auto" w:before="7"/>
              <w:ind w:left="22" w:right="78"/>
              <w:jc w:val="left"/>
              <w:rPr>
                <w:rFonts w:ascii="宋体" w:hAnsi="宋体" w:cs="宋体" w:eastAsia="宋体" w:hint="default"/>
                <w:sz w:val="21"/>
                <w:szCs w:val="21"/>
              </w:rPr>
            </w:pPr>
            <w:r>
              <w:rPr>
                <w:rFonts w:ascii="宋体" w:hAnsi="宋体" w:cs="宋体" w:eastAsia="宋体" w:hint="default"/>
                <w:w w:val="95"/>
                <w:sz w:val="21"/>
                <w:szCs w:val="21"/>
              </w:rPr>
              <w:t>（</w:t>
            </w:r>
            <w:hyperlink r:id="rId26">
              <w:r>
                <w:rPr>
                  <w:rFonts w:ascii="Times New Roman" w:hAnsi="Times New Roman" w:cs="Times New Roman" w:eastAsia="Times New Roman" w:hint="default"/>
                  <w:w w:val="95"/>
                  <w:sz w:val="21"/>
                  <w:szCs w:val="21"/>
                </w:rPr>
                <w:t>http://www.cninfo.co</w:t>
              </w:r>
            </w:hyperlink>
            <w:r>
              <w:rPr>
                <w:rFonts w:ascii="Times New Roman" w:hAnsi="Times New Roman" w:cs="Times New Roman" w:eastAsia="Times New Roman" w:hint="default"/>
                <w:spacing w:val="29"/>
                <w:w w:val="95"/>
                <w:sz w:val="21"/>
                <w:szCs w:val="21"/>
              </w:rPr>
              <w:t> </w:t>
            </w:r>
            <w:r>
              <w:rPr>
                <w:rFonts w:ascii="Times New Roman" w:hAnsi="Times New Roman" w:cs="Times New Roman" w:eastAsia="Times New Roman" w:hint="default"/>
                <w:spacing w:val="29"/>
                <w:w w:val="95"/>
                <w:sz w:val="21"/>
                <w:szCs w:val="21"/>
              </w:rPr>
            </w:r>
            <w:r>
              <w:rPr>
                <w:rFonts w:ascii="Times New Roman" w:hAnsi="Times New Roman" w:cs="Times New Roman" w:eastAsia="Times New Roman" w:hint="default"/>
                <w:sz w:val="21"/>
                <w:szCs w:val="21"/>
              </w:rPr>
              <w:t>m.cn</w:t>
            </w:r>
            <w:r>
              <w:rPr>
                <w:rFonts w:ascii="宋体" w:hAnsi="宋体" w:cs="宋体" w:eastAsia="宋体" w:hint="default"/>
                <w:sz w:val="21"/>
                <w:szCs w:val="21"/>
              </w:rPr>
              <w:t>）。</w:t>
            </w:r>
          </w:p>
        </w:tc>
      </w:tr>
    </w:tbl>
    <w:p>
      <w:pPr>
        <w:spacing w:line="240" w:lineRule="auto" w:before="2"/>
        <w:rPr>
          <w:rFonts w:ascii="宋体" w:hAnsi="宋体" w:cs="宋体" w:eastAsia="宋体" w:hint="default"/>
          <w:sz w:val="18"/>
          <w:szCs w:val="18"/>
        </w:rPr>
      </w:pPr>
    </w:p>
    <w:p>
      <w:pPr>
        <w:pStyle w:val="Heading2"/>
        <w:spacing w:line="240" w:lineRule="auto"/>
        <w:ind w:left="392" w:right="112"/>
        <w:jc w:val="left"/>
        <w:rPr>
          <w:b w:val="0"/>
          <w:bCs w:val="0"/>
        </w:rPr>
      </w:pPr>
      <w:r>
        <w:rPr>
          <w:rFonts w:ascii="Times New Roman" w:hAnsi="Times New Roman" w:cs="Times New Roman" w:eastAsia="Times New Roman" w:hint="default"/>
        </w:rPr>
        <w:t>3</w:t>
      </w:r>
      <w:r>
        <w:rPr/>
        <w:t>、表决权恢复的优先股股东请求召开临时股东大会</w:t>
      </w:r>
      <w:r>
        <w:rPr>
          <w:b w:val="0"/>
          <w:bCs w:val="0"/>
        </w:rPr>
      </w:r>
    </w:p>
    <w:p>
      <w:pPr>
        <w:spacing w:line="475" w:lineRule="auto" w:before="104"/>
        <w:ind w:left="392" w:right="5417" w:firstLine="0"/>
        <w:jc w:val="left"/>
        <w:rPr>
          <w:rFonts w:ascii="宋体" w:hAnsi="宋体" w:cs="宋体" w:eastAsia="宋体" w:hint="default"/>
          <w:sz w:val="24"/>
          <w:szCs w:val="24"/>
        </w:rPr>
      </w:pPr>
      <w:r>
        <w:rPr/>
        <w:pict>
          <v:shape style="position:absolute;margin-left:49.360001pt;margin-top:85.005638pt;width:486.25pt;height:152.3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1559"/>
                    <w:gridCol w:w="1437"/>
                    <w:gridCol w:w="1324"/>
                    <w:gridCol w:w="1324"/>
                    <w:gridCol w:w="1324"/>
                    <w:gridCol w:w="1324"/>
                  </w:tblGrid>
                  <w:tr>
                    <w:trPr>
                      <w:trHeight w:val="402" w:hRule="exact"/>
                    </w:trPr>
                    <w:tc>
                      <w:tcPr>
                        <w:tcW w:w="971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独立董事出席董事会情况</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49" w:right="40" w:hanging="212"/>
                          <w:jc w:val="left"/>
                          <w:rPr>
                            <w:rFonts w:ascii="宋体" w:hAnsi="宋体" w:cs="宋体" w:eastAsia="宋体" w:hint="default"/>
                            <w:sz w:val="21"/>
                            <w:szCs w:val="21"/>
                          </w:rPr>
                        </w:pPr>
                        <w:r>
                          <w:rPr>
                            <w:rFonts w:ascii="宋体" w:hAnsi="宋体" w:cs="宋体" w:eastAsia="宋体" w:hint="default"/>
                            <w:sz w:val="21"/>
                            <w:szCs w:val="21"/>
                          </w:rPr>
                          <w:t>本报告期应参加</w:t>
                        </w:r>
                        <w:r>
                          <w:rPr>
                            <w:rFonts w:ascii="宋体" w:hAnsi="宋体" w:cs="宋体" w:eastAsia="宋体" w:hint="default"/>
                            <w:w w:val="99"/>
                            <w:sz w:val="21"/>
                            <w:szCs w:val="21"/>
                          </w:rPr>
                          <w:t> </w:t>
                        </w:r>
                        <w:r>
                          <w:rPr>
                            <w:rFonts w:ascii="宋体" w:hAnsi="宋体" w:cs="宋体" w:eastAsia="宋体" w:hint="default"/>
                            <w:sz w:val="21"/>
                            <w:szCs w:val="21"/>
                          </w:rPr>
                          <w:t>董事会次数</w:t>
                        </w:r>
                      </w:p>
                    </w:tc>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42" w:right="27" w:hanging="315"/>
                          <w:jc w:val="left"/>
                          <w:rPr>
                            <w:rFonts w:ascii="宋体" w:hAnsi="宋体" w:cs="宋体" w:eastAsia="宋体" w:hint="default"/>
                            <w:sz w:val="21"/>
                            <w:szCs w:val="21"/>
                          </w:rPr>
                        </w:pPr>
                        <w:r>
                          <w:rPr>
                            <w:rFonts w:ascii="宋体" w:hAnsi="宋体" w:cs="宋体" w:eastAsia="宋体" w:hint="default"/>
                            <w:sz w:val="21"/>
                            <w:szCs w:val="21"/>
                          </w:rPr>
                          <w:t>以通讯方式参</w:t>
                        </w:r>
                        <w:r>
                          <w:rPr>
                            <w:rFonts w:ascii="宋体" w:hAnsi="宋体" w:cs="宋体" w:eastAsia="宋体" w:hint="default"/>
                            <w:w w:val="99"/>
                            <w:sz w:val="21"/>
                            <w:szCs w:val="21"/>
                          </w:rPr>
                          <w:t> </w:t>
                        </w:r>
                        <w:r>
                          <w:rPr>
                            <w:rFonts w:ascii="宋体" w:hAnsi="宋体" w:cs="宋体" w:eastAsia="宋体" w:hint="default"/>
                            <w:sz w:val="21"/>
                            <w:szCs w:val="21"/>
                          </w:rPr>
                          <w:t>加次数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7" w:right="27"/>
                          <w:jc w:val="center"/>
                          <w:rPr>
                            <w:rFonts w:ascii="宋体" w:hAnsi="宋体" w:cs="宋体" w:eastAsia="宋体" w:hint="default"/>
                            <w:sz w:val="21"/>
                            <w:szCs w:val="21"/>
                          </w:rPr>
                        </w:pPr>
                        <w:r>
                          <w:rPr>
                            <w:rFonts w:ascii="宋体" w:hAnsi="宋体" w:cs="宋体" w:eastAsia="宋体" w:hint="default"/>
                            <w:w w:val="95"/>
                            <w:sz w:val="21"/>
                            <w:szCs w:val="21"/>
                          </w:rPr>
                          <w:t>是否连续两次</w:t>
                        </w:r>
                        <w:r>
                          <w:rPr>
                            <w:rFonts w:ascii="宋体" w:hAnsi="宋体" w:cs="宋体" w:eastAsia="宋体" w:hint="default"/>
                            <w:spacing w:val="-50"/>
                            <w:w w:val="95"/>
                            <w:sz w:val="21"/>
                            <w:szCs w:val="21"/>
                          </w:rPr>
                          <w:t> </w:t>
                        </w:r>
                        <w:r>
                          <w:rPr>
                            <w:rFonts w:ascii="宋体" w:hAnsi="宋体" w:cs="宋体" w:eastAsia="宋体" w:hint="default"/>
                            <w:spacing w:val="-50"/>
                            <w:w w:val="95"/>
                            <w:sz w:val="21"/>
                            <w:szCs w:val="21"/>
                          </w:rPr>
                        </w:r>
                        <w:r>
                          <w:rPr>
                            <w:rFonts w:ascii="宋体" w:hAnsi="宋体" w:cs="宋体" w:eastAsia="宋体" w:hint="default"/>
                            <w:w w:val="95"/>
                            <w:sz w:val="21"/>
                            <w:szCs w:val="21"/>
                          </w:rPr>
                          <w:t>未亲自参加会</w:t>
                        </w:r>
                        <w:r>
                          <w:rPr>
                            <w:rFonts w:ascii="宋体" w:hAnsi="宋体" w:cs="宋体" w:eastAsia="宋体" w:hint="default"/>
                            <w:spacing w:val="-50"/>
                            <w:w w:val="95"/>
                            <w:sz w:val="21"/>
                            <w:szCs w:val="21"/>
                          </w:rPr>
                          <w:t> </w:t>
                        </w:r>
                        <w:r>
                          <w:rPr>
                            <w:rFonts w:ascii="宋体" w:hAnsi="宋体" w:cs="宋体" w:eastAsia="宋体" w:hint="default"/>
                            <w:spacing w:val="-50"/>
                            <w:w w:val="95"/>
                            <w:sz w:val="21"/>
                            <w:szCs w:val="21"/>
                          </w:rPr>
                        </w:r>
                        <w:r>
                          <w:rPr>
                            <w:rFonts w:ascii="宋体" w:hAnsi="宋体" w:cs="宋体" w:eastAsia="宋体" w:hint="default"/>
                            <w:sz w:val="21"/>
                            <w:szCs w:val="21"/>
                          </w:rPr>
                          <w:t>议</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唐涛</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03" w:right="0"/>
                          <w:jc w:val="left"/>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谭宪才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03" w:right="0"/>
                          <w:jc w:val="left"/>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蒋承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03" w:right="0"/>
                          <w:jc w:val="left"/>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02" w:hRule="exact"/>
                    </w:trPr>
                    <w:tc>
                      <w:tcPr>
                        <w:tcW w:w="297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独立董事列席股东大会次数</w:t>
                        </w:r>
                      </w:p>
                    </w:tc>
                    <w:tc>
                      <w:tcPr>
                        <w:tcW w:w="67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r>
                </w:tbl>
                <w:p>
                  <w:pPr/>
                </w:p>
              </w:txbxContent>
            </v:textbox>
            <w10:wrap type="none"/>
          </v:shape>
        </w:pict>
      </w:r>
      <w:r>
        <w:rPr>
          <w:rFonts w:ascii="宋体" w:hAnsi="宋体" w:cs="宋体" w:eastAsia="宋体" w:hint="default"/>
          <w:sz w:val="24"/>
          <w:szCs w:val="24"/>
        </w:rPr>
        <w:t>□ 适用 √ 不适用 </w:t>
      </w:r>
      <w:r>
        <w:rPr>
          <w:rFonts w:ascii="宋体" w:hAnsi="宋体" w:cs="宋体" w:eastAsia="宋体" w:hint="default"/>
          <w:b/>
          <w:bCs/>
          <w:sz w:val="24"/>
          <w:szCs w:val="24"/>
        </w:rPr>
        <w:t>三、报告期内独立董事履行职责的情况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、独立董事出席董事会及股东大会的情况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314" w:lineRule="auto" w:before="188"/>
        <w:ind w:left="872" w:right="4354"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、独立董事对公司有关事项提出异议的情况</w:t>
      </w:r>
      <w:r>
        <w:rPr>
          <w:rFonts w:ascii="宋体" w:hAnsi="宋体" w:cs="宋体" w:eastAsia="宋体" w:hint="default"/>
          <w:b/>
          <w:bCs/>
          <w:w w:val="99"/>
          <w:sz w:val="24"/>
          <w:szCs w:val="24"/>
        </w:rPr>
        <w:t> </w:t>
      </w:r>
      <w:r>
        <w:rPr>
          <w:rFonts w:ascii="宋体" w:hAnsi="宋体" w:cs="宋体" w:eastAsia="宋体" w:hint="default"/>
          <w:sz w:val="24"/>
          <w:szCs w:val="24"/>
        </w:rPr>
        <w:t>报告期内独立董事对公司有关事项未提出异议。</w:t>
      </w:r>
    </w:p>
    <w:p>
      <w:pPr>
        <w:spacing w:line="240" w:lineRule="auto" w:before="10"/>
        <w:rPr>
          <w:rFonts w:ascii="宋体" w:hAnsi="宋体" w:cs="宋体" w:eastAsia="宋体" w:hint="default"/>
          <w:sz w:val="18"/>
          <w:szCs w:val="18"/>
        </w:rPr>
      </w:pPr>
    </w:p>
    <w:p>
      <w:pPr>
        <w:pStyle w:val="Heading2"/>
        <w:spacing w:line="316" w:lineRule="auto" w:before="0"/>
        <w:ind w:left="392" w:right="4332"/>
        <w:jc w:val="left"/>
        <w:rPr>
          <w:b w:val="0"/>
          <w:bCs w:val="0"/>
        </w:rPr>
      </w:pPr>
      <w:r>
        <w:rPr>
          <w:rFonts w:ascii="Times New Roman" w:hAnsi="Times New Roman" w:cs="Times New Roman" w:eastAsia="Times New Roman" w:hint="default"/>
        </w:rPr>
        <w:t>3</w:t>
      </w:r>
      <w:r>
        <w:rPr/>
        <w:t>、独立董事履行职责的其他说明</w:t>
      </w:r>
      <w:r>
        <w:rPr>
          <w:w w:val="99"/>
        </w:rPr>
        <w:t> </w:t>
      </w:r>
      <w:r>
        <w:rPr/>
        <w:t>独立董事对公司有关建议被采纳或未被采纳的说明：</w:t>
      </w:r>
      <w:r>
        <w:rPr>
          <w:b w:val="0"/>
          <w:bCs w:val="0"/>
        </w:rPr>
      </w:r>
    </w:p>
    <w:p>
      <w:pPr>
        <w:pStyle w:val="BodyText"/>
        <w:spacing w:line="352" w:lineRule="auto" w:before="67"/>
        <w:ind w:left="392" w:right="291" w:firstLine="480"/>
        <w:jc w:val="both"/>
      </w:pPr>
      <w:r>
        <w:rPr/>
        <w:t>报告期内，公司三名独立董事根据《公司法》、《证券法》、《股票上市规则》、《公 司章程》和《独立董事工作制度》的规定，勤勉尽责，积极利用参加股东大会、董事会的机 会，结合自身的专业特长，对公司的制度完善和日常经营决策等方面提出了很多宝贵的专业 性建议，对报告期内公司发生的利润分配、聘请年报财务审计机构、公司担保事项、关联交 易事项、募集资金存放与使用情况等事项发表了独立、公正的意见，为完善公司监督机制， 维护公司和全体股东的合法权益起到了应有的作用。</w:t>
      </w:r>
    </w:p>
    <w:p>
      <w:pPr>
        <w:pStyle w:val="Heading2"/>
        <w:spacing w:line="240" w:lineRule="auto" w:before="206"/>
        <w:ind w:left="392" w:right="112"/>
        <w:jc w:val="left"/>
        <w:rPr>
          <w:b w:val="0"/>
          <w:bCs w:val="0"/>
        </w:rPr>
      </w:pPr>
      <w:r>
        <w:rPr/>
        <w:t>四、董事会下设专门委员会在报告期内履行职责情况</w:t>
      </w:r>
      <w:r>
        <w:rPr>
          <w:b w:val="0"/>
          <w:bCs w:val="0"/>
        </w:rPr>
      </w:r>
    </w:p>
    <w:p>
      <w:pPr>
        <w:spacing w:line="240" w:lineRule="auto" w:before="4"/>
        <w:rPr>
          <w:rFonts w:ascii="宋体" w:hAnsi="宋体" w:cs="宋体" w:eastAsia="宋体" w:hint="default"/>
          <w:b/>
          <w:bCs/>
          <w:sz w:val="32"/>
          <w:szCs w:val="32"/>
        </w:rPr>
      </w:pPr>
    </w:p>
    <w:p>
      <w:pPr>
        <w:pStyle w:val="BodyText"/>
        <w:spacing w:line="352" w:lineRule="auto" w:before="0"/>
        <w:ind w:left="392" w:right="291" w:firstLine="480"/>
        <w:jc w:val="both"/>
      </w:pPr>
      <w:r>
        <w:rPr/>
        <w:t>根据《上市公司治理准则》、《公司章程》及公司各专门委员会工作细则的相关规定， 公司董事会下设战略决策委员会、提名委员会、薪酬与考核委员会及审计委员会四个专门委</w:t>
      </w:r>
    </w:p>
    <w:p>
      <w:pPr>
        <w:spacing w:after="0" w:line="352" w:lineRule="auto"/>
        <w:jc w:val="both"/>
        <w:sectPr>
          <w:pgSz w:w="11910" w:h="16840"/>
          <w:pgMar w:header="746" w:footer="978" w:top="1060" w:bottom="1160" w:left="740" w:right="880"/>
        </w:sectPr>
      </w:pPr>
    </w:p>
    <w:p>
      <w:pPr>
        <w:spacing w:line="240" w:lineRule="auto" w:before="0"/>
        <w:rPr>
          <w:rFonts w:ascii="宋体" w:hAnsi="宋体" w:cs="宋体" w:eastAsia="宋体" w:hint="default"/>
          <w:sz w:val="20"/>
          <w:szCs w:val="20"/>
        </w:rPr>
      </w:pPr>
    </w:p>
    <w:p>
      <w:pPr>
        <w:pStyle w:val="BodyText"/>
        <w:spacing w:line="240" w:lineRule="auto" w:before="198"/>
        <w:ind w:right="96"/>
        <w:jc w:val="left"/>
      </w:pPr>
      <w:r>
        <w:rPr/>
        <w:t>员会。</w:t>
      </w:r>
    </w:p>
    <w:p>
      <w:pPr>
        <w:spacing w:line="316" w:lineRule="auto" w:before="175"/>
        <w:ind w:left="592" w:right="218" w:hanging="480"/>
        <w:jc w:val="left"/>
        <w:rPr>
          <w:rFonts w:ascii="宋体" w:hAnsi="宋体" w:cs="宋体" w:eastAsia="宋体" w:hint="default"/>
          <w:sz w:val="24"/>
          <w:szCs w:val="24"/>
        </w:rPr>
      </w:pPr>
      <w:r>
        <w:rPr>
          <w:rFonts w:ascii="宋体" w:hAnsi="宋体" w:cs="宋体" w:eastAsia="宋体" w:hint="default"/>
          <w:b/>
          <w:bCs/>
          <w:sz w:val="24"/>
          <w:szCs w:val="24"/>
        </w:rPr>
        <w:t>（一）董事会战略决策委员会：共召开</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次会议，均由主任委员李海鹰先生召集主持。</w:t>
      </w:r>
      <w:r>
        <w:rPr>
          <w:rFonts w:ascii="宋体" w:hAnsi="宋体" w:cs="宋体" w:eastAsia="宋体" w:hint="default"/>
          <w:b/>
          <w:bCs/>
          <w:w w:val="99"/>
          <w:sz w:val="24"/>
          <w:szCs w:val="24"/>
        </w:rPr>
        <w:t> </w:t>
      </w:r>
      <w:r>
        <w:rPr>
          <w:rFonts w:ascii="宋体" w:hAnsi="宋体" w:cs="宋体" w:eastAsia="宋体" w:hint="default"/>
          <w:spacing w:val="-4"/>
          <w:sz w:val="24"/>
          <w:szCs w:val="24"/>
        </w:rPr>
        <w:t>1、2014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pacing w:val="-60"/>
          <w:sz w:val="24"/>
          <w:szCs w:val="24"/>
        </w:rPr>
        <w:t> </w:t>
      </w:r>
      <w:r>
        <w:rPr>
          <w:rFonts w:ascii="宋体" w:hAnsi="宋体" w:cs="宋体" w:eastAsia="宋体" w:hint="default"/>
          <w:sz w:val="24"/>
          <w:szCs w:val="24"/>
        </w:rPr>
        <w:t>日在北京南四环西路</w:t>
      </w:r>
      <w:r>
        <w:rPr>
          <w:rFonts w:ascii="宋体" w:hAnsi="宋体" w:cs="宋体" w:eastAsia="宋体" w:hint="default"/>
          <w:spacing w:val="-60"/>
          <w:sz w:val="24"/>
          <w:szCs w:val="24"/>
        </w:rPr>
        <w:t> </w:t>
      </w:r>
      <w:r>
        <w:rPr>
          <w:rFonts w:ascii="宋体" w:hAnsi="宋体" w:cs="宋体" w:eastAsia="宋体" w:hint="default"/>
          <w:sz w:val="24"/>
          <w:szCs w:val="24"/>
        </w:rPr>
        <w:t>188</w:t>
      </w:r>
      <w:r>
        <w:rPr>
          <w:rFonts w:ascii="宋体" w:hAnsi="宋体" w:cs="宋体" w:eastAsia="宋体" w:hint="default"/>
          <w:spacing w:val="-60"/>
          <w:sz w:val="24"/>
          <w:szCs w:val="24"/>
        </w:rPr>
        <w:t> </w:t>
      </w:r>
      <w:r>
        <w:rPr>
          <w:rFonts w:ascii="宋体" w:hAnsi="宋体" w:cs="宋体" w:eastAsia="宋体" w:hint="default"/>
          <w:sz w:val="24"/>
          <w:szCs w:val="24"/>
        </w:rPr>
        <w:t>号总部基地</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区</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号楼七层会议室召开第一</w:t>
      </w:r>
    </w:p>
    <w:p>
      <w:pPr>
        <w:pStyle w:val="BodyText"/>
        <w:spacing w:line="350" w:lineRule="auto" w:before="70"/>
        <w:ind w:right="232"/>
        <w:jc w:val="both"/>
      </w:pPr>
      <w:r>
        <w:rPr/>
        <w:t>次会议，对如下议题进行了讨论和审议：（1）与会委员结合公司</w:t>
      </w:r>
      <w:r>
        <w:rPr>
          <w:spacing w:val="-60"/>
        </w:rPr>
        <w:t> </w:t>
      </w:r>
      <w:r>
        <w:rPr/>
        <w:t>2013</w:t>
      </w:r>
      <w:r>
        <w:rPr>
          <w:spacing w:val="-60"/>
        </w:rPr>
        <w:t> </w:t>
      </w:r>
      <w:r>
        <w:rPr/>
        <w:t>年的经营情况，并基</w:t>
      </w:r>
      <w:r>
        <w:rPr/>
        <w:t> 于对</w:t>
      </w:r>
      <w:r>
        <w:rPr>
          <w:spacing w:val="-60"/>
        </w:rPr>
        <w:t> </w:t>
      </w:r>
      <w:r>
        <w:rPr/>
        <w:t>2014</w:t>
      </w:r>
      <w:r>
        <w:rPr>
          <w:spacing w:val="-60"/>
        </w:rPr>
        <w:t> </w:t>
      </w:r>
      <w:r>
        <w:rPr/>
        <w:t>年行业的判断，对公司未来的发展前景与方向进行了讨论，确定了</w:t>
      </w:r>
      <w:r>
        <w:rPr>
          <w:spacing w:val="-60"/>
        </w:rPr>
        <w:t> </w:t>
      </w:r>
      <w:r>
        <w:rPr/>
        <w:t>2014</w:t>
      </w:r>
      <w:r>
        <w:rPr>
          <w:spacing w:val="-60"/>
        </w:rPr>
        <w:t> </w:t>
      </w:r>
      <w:r>
        <w:rPr/>
        <w:t>年度的经</w:t>
      </w:r>
      <w:r>
        <w:rPr/>
        <w:t> </w:t>
      </w:r>
      <w:r>
        <w:rPr>
          <w:spacing w:val="-8"/>
        </w:rPr>
        <w:t>营方针与目标，最终形成了《公司未来发展展望》；（2）与会委员还对李海鹰先生提交的《关</w:t>
      </w:r>
      <w:r>
        <w:rPr>
          <w:spacing w:val="-107"/>
        </w:rPr>
        <w:t> </w:t>
      </w:r>
      <w:r>
        <w:rPr>
          <w:spacing w:val="-107"/>
        </w:rPr>
      </w:r>
      <w:r>
        <w:rPr/>
        <w:t>于发行公司债券方案的议案》进行了审议</w:t>
      </w:r>
    </w:p>
    <w:p>
      <w:pPr>
        <w:pStyle w:val="BodyText"/>
        <w:spacing w:line="350" w:lineRule="auto" w:before="34"/>
        <w:ind w:right="232" w:firstLine="480"/>
        <w:jc w:val="both"/>
      </w:pPr>
      <w:r>
        <w:rPr>
          <w:spacing w:val="-4"/>
        </w:rPr>
        <w:t>2、2014</w:t>
      </w:r>
      <w:r>
        <w:rPr>
          <w:spacing w:val="-60"/>
        </w:rPr>
        <w:t> </w:t>
      </w:r>
      <w:r>
        <w:rPr/>
        <w:t>年</w:t>
      </w:r>
      <w:r>
        <w:rPr>
          <w:spacing w:val="-60"/>
        </w:rPr>
        <w:t> </w:t>
      </w:r>
      <w:r>
        <w:rPr/>
        <w:t>3</w:t>
      </w:r>
      <w:r>
        <w:rPr>
          <w:spacing w:val="-60"/>
        </w:rPr>
        <w:t> </w:t>
      </w:r>
      <w:r>
        <w:rPr/>
        <w:t>月</w:t>
      </w:r>
      <w:r>
        <w:rPr>
          <w:spacing w:val="-60"/>
        </w:rPr>
        <w:t> </w:t>
      </w:r>
      <w:r>
        <w:rPr/>
        <w:t>19</w:t>
      </w:r>
      <w:r>
        <w:rPr>
          <w:spacing w:val="-60"/>
        </w:rPr>
        <w:t> </w:t>
      </w:r>
      <w:r>
        <w:rPr/>
        <w:t>日在北京南四环西路</w:t>
      </w:r>
      <w:r>
        <w:rPr>
          <w:spacing w:val="-60"/>
        </w:rPr>
        <w:t> </w:t>
      </w:r>
      <w:r>
        <w:rPr/>
        <w:t>188</w:t>
      </w:r>
      <w:r>
        <w:rPr>
          <w:spacing w:val="-60"/>
        </w:rPr>
        <w:t> </w:t>
      </w:r>
      <w:r>
        <w:rPr/>
        <w:t>号总部基地</w:t>
      </w:r>
      <w:r>
        <w:rPr>
          <w:spacing w:val="-60"/>
        </w:rPr>
        <w:t> </w:t>
      </w:r>
      <w:r>
        <w:rPr/>
        <w:t>1</w:t>
      </w:r>
      <w:r>
        <w:rPr>
          <w:spacing w:val="-60"/>
        </w:rPr>
        <w:t> </w:t>
      </w:r>
      <w:r>
        <w:rPr/>
        <w:t>区</w:t>
      </w:r>
      <w:r>
        <w:rPr>
          <w:spacing w:val="-60"/>
        </w:rPr>
        <w:t> </w:t>
      </w:r>
      <w:r>
        <w:rPr/>
        <w:t>7</w:t>
      </w:r>
      <w:r>
        <w:rPr>
          <w:spacing w:val="-60"/>
        </w:rPr>
        <w:t> </w:t>
      </w:r>
      <w:r>
        <w:rPr/>
        <w:t>号楼七层会议室召开第二</w:t>
      </w:r>
      <w:r>
        <w:rPr/>
        <w:t> 次会议，与会委员针对公司总经理办公会拟定的投资设立全资子公司事项进行了讨论，一致 认为，该项投资有利于加强公司的软件开发和系统集成能力，保持技术领先地位，提升公司 核心竞争力，最终形成《关于投资设立全资子公司的议案》。</w:t>
      </w:r>
    </w:p>
    <w:p>
      <w:pPr>
        <w:pStyle w:val="BodyText"/>
        <w:spacing w:line="350" w:lineRule="auto"/>
        <w:ind w:right="271" w:firstLine="480"/>
        <w:jc w:val="both"/>
      </w:pPr>
      <w:r>
        <w:rPr/>
        <w:t>3、2014</w:t>
      </w:r>
      <w:r>
        <w:rPr>
          <w:spacing w:val="-60"/>
        </w:rPr>
        <w:t> </w:t>
      </w:r>
      <w:r>
        <w:rPr/>
        <w:t>年</w:t>
      </w:r>
      <w:r>
        <w:rPr>
          <w:spacing w:val="-60"/>
        </w:rPr>
        <w:t> </w:t>
      </w:r>
      <w:r>
        <w:rPr/>
        <w:t>6</w:t>
      </w:r>
      <w:r>
        <w:rPr>
          <w:spacing w:val="-60"/>
        </w:rPr>
        <w:t> </w:t>
      </w:r>
      <w:r>
        <w:rPr/>
        <w:t>月</w:t>
      </w:r>
      <w:r>
        <w:rPr>
          <w:spacing w:val="-60"/>
        </w:rPr>
        <w:t> </w:t>
      </w:r>
      <w:r>
        <w:rPr/>
        <w:t>2</w:t>
      </w:r>
      <w:r>
        <w:rPr>
          <w:spacing w:val="-60"/>
        </w:rPr>
        <w:t> </w:t>
      </w:r>
      <w:r>
        <w:rPr/>
        <w:t>日在北京南四环西路</w:t>
      </w:r>
      <w:r>
        <w:rPr>
          <w:spacing w:val="-60"/>
        </w:rPr>
        <w:t> </w:t>
      </w:r>
      <w:r>
        <w:rPr/>
        <w:t>188</w:t>
      </w:r>
      <w:r>
        <w:rPr>
          <w:spacing w:val="-60"/>
        </w:rPr>
        <w:t> </w:t>
      </w:r>
      <w:r>
        <w:rPr/>
        <w:t>号总部基地</w:t>
      </w:r>
      <w:r>
        <w:rPr>
          <w:spacing w:val="-60"/>
        </w:rPr>
        <w:t> </w:t>
      </w:r>
      <w:r>
        <w:rPr/>
        <w:t>1</w:t>
      </w:r>
      <w:r>
        <w:rPr>
          <w:spacing w:val="-60"/>
        </w:rPr>
        <w:t> </w:t>
      </w:r>
      <w:r>
        <w:rPr/>
        <w:t>区</w:t>
      </w:r>
      <w:r>
        <w:rPr>
          <w:spacing w:val="-60"/>
        </w:rPr>
        <w:t> </w:t>
      </w:r>
      <w:r>
        <w:rPr/>
        <w:t>7</w:t>
      </w:r>
      <w:r>
        <w:rPr>
          <w:spacing w:val="-60"/>
        </w:rPr>
        <w:t> </w:t>
      </w:r>
      <w:r>
        <w:rPr/>
        <w:t>号楼七层会议室召开第三</w:t>
      </w:r>
      <w:r>
        <w:rPr/>
        <w:t> 次会议，与会委员针对延长公司与北京丰图投资有限责任公司等合资成立丰图辉煌产业并购 基金事项进行了认真的讨论，并最终形成了《关于投资设立产业并购基金的议案》。</w:t>
      </w:r>
    </w:p>
    <w:p>
      <w:pPr>
        <w:spacing w:line="336" w:lineRule="auto" w:before="65"/>
        <w:ind w:left="592" w:right="314" w:hanging="480"/>
        <w:jc w:val="left"/>
        <w:rPr>
          <w:rFonts w:ascii="宋体" w:hAnsi="宋体" w:cs="宋体" w:eastAsia="宋体" w:hint="default"/>
          <w:sz w:val="24"/>
          <w:szCs w:val="24"/>
        </w:rPr>
      </w:pPr>
      <w:r>
        <w:rPr>
          <w:rFonts w:ascii="宋体" w:hAnsi="宋体" w:cs="宋体" w:eastAsia="宋体" w:hint="default"/>
          <w:b/>
          <w:bCs/>
          <w:sz w:val="24"/>
          <w:szCs w:val="24"/>
        </w:rPr>
        <w:t>（二）董事会提名委员会：报告期内共召开3次会议，由主任委员唐涛先生召集主持。</w:t>
      </w:r>
      <w:r>
        <w:rPr>
          <w:rFonts w:ascii="宋体" w:hAnsi="宋体" w:cs="宋体" w:eastAsia="宋体" w:hint="default"/>
          <w:b/>
          <w:bCs/>
          <w:w w:val="99"/>
          <w:sz w:val="24"/>
          <w:szCs w:val="24"/>
        </w:rPr>
        <w:t> </w:t>
      </w:r>
      <w:r>
        <w:rPr>
          <w:rFonts w:ascii="宋体" w:hAnsi="宋体" w:cs="宋体" w:eastAsia="宋体" w:hint="default"/>
          <w:sz w:val="24"/>
          <w:szCs w:val="24"/>
        </w:rPr>
        <w:t>1、2014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日在北京召开</w:t>
      </w:r>
      <w:r>
        <w:rPr>
          <w:rFonts w:ascii="宋体" w:hAnsi="宋体" w:cs="宋体" w:eastAsia="宋体" w:hint="default"/>
          <w:spacing w:val="-60"/>
          <w:sz w:val="24"/>
          <w:szCs w:val="24"/>
        </w:rPr>
        <w:t> </w:t>
      </w: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年第一次会议，讨论了如下事项：（1）由于公司</w:t>
      </w:r>
    </w:p>
    <w:p>
      <w:pPr>
        <w:pStyle w:val="BodyText"/>
        <w:spacing w:line="350" w:lineRule="auto" w:before="50"/>
        <w:ind w:right="104"/>
        <w:jc w:val="left"/>
      </w:pPr>
      <w:r>
        <w:rPr/>
        <w:t>第四届董事会任期已于</w:t>
      </w:r>
      <w:r>
        <w:rPr>
          <w:spacing w:val="-59"/>
        </w:rPr>
        <w:t> </w:t>
      </w:r>
      <w:r>
        <w:rPr/>
        <w:t>2013</w:t>
      </w:r>
      <w:r>
        <w:rPr>
          <w:spacing w:val="-59"/>
        </w:rPr>
        <w:t> </w:t>
      </w:r>
      <w:r>
        <w:rPr/>
        <w:t>年</w:t>
      </w:r>
      <w:r>
        <w:rPr>
          <w:spacing w:val="-59"/>
        </w:rPr>
        <w:t> </w:t>
      </w:r>
      <w:r>
        <w:rPr/>
        <w:t>12</w:t>
      </w:r>
      <w:r>
        <w:rPr>
          <w:spacing w:val="-59"/>
        </w:rPr>
        <w:t> </w:t>
      </w:r>
      <w:r>
        <w:rPr/>
        <w:t>月</w:t>
      </w:r>
      <w:r>
        <w:rPr>
          <w:spacing w:val="-59"/>
        </w:rPr>
        <w:t> </w:t>
      </w:r>
      <w:r>
        <w:rPr/>
        <w:t>28</w:t>
      </w:r>
      <w:r>
        <w:rPr>
          <w:spacing w:val="-59"/>
        </w:rPr>
        <w:t> </w:t>
      </w:r>
      <w:r>
        <w:rPr>
          <w:spacing w:val="-9"/>
        </w:rPr>
        <w:t>日届满，为保证董事会的正常运作，根据《公司章程》</w:t>
      </w:r>
      <w:r>
        <w:rPr/>
        <w:t> 的规定，通过非独立董事、独立董事候选人的征集，与会委员对征集到的董事候选人的任职 </w:t>
      </w:r>
      <w:r>
        <w:rPr>
          <w:spacing w:val="-3"/>
        </w:rPr>
        <w:t>资格及推荐人资格进行审慎核查，最终形成了《关于董事会换届选举议案》；（2）鉴于公司</w:t>
      </w:r>
      <w:r>
        <w:rPr>
          <w:spacing w:val="-81"/>
        </w:rPr>
        <w:t> </w:t>
      </w:r>
      <w:r>
        <w:rPr>
          <w:spacing w:val="-81"/>
        </w:rPr>
      </w:r>
      <w:r>
        <w:rPr/>
        <w:t>高级管理人员任期届满，根据《公司章程》规定，结合公司实际情况和发展需要，经与会委 员讨论研究，同意聘任谢春生先生为公司总经理，杜旭升先生、张奕敏女士、韩瑞女士为公 司副总经理，侯菊艳女士为公司财务总监，同意聘任韩瑞女士为公司董事会秘书。同意将上 述事项提交董事会审议。</w:t>
      </w:r>
    </w:p>
    <w:p>
      <w:pPr>
        <w:pStyle w:val="BodyText"/>
        <w:spacing w:line="352" w:lineRule="auto" w:before="34"/>
        <w:ind w:right="96" w:firstLine="480"/>
        <w:jc w:val="left"/>
      </w:pPr>
      <w:r>
        <w:rPr/>
        <w:t>2、2014</w:t>
      </w:r>
      <w:r>
        <w:rPr>
          <w:spacing w:val="-60"/>
        </w:rPr>
        <w:t> </w:t>
      </w:r>
      <w:r>
        <w:rPr/>
        <w:t>年</w:t>
      </w:r>
      <w:r>
        <w:rPr>
          <w:spacing w:val="-60"/>
        </w:rPr>
        <w:t> </w:t>
      </w:r>
      <w:r>
        <w:rPr/>
        <w:t>3</w:t>
      </w:r>
      <w:r>
        <w:rPr>
          <w:spacing w:val="-60"/>
        </w:rPr>
        <w:t> </w:t>
      </w:r>
      <w:r>
        <w:rPr/>
        <w:t>月</w:t>
      </w:r>
      <w:r>
        <w:rPr>
          <w:spacing w:val="-60"/>
        </w:rPr>
        <w:t> </w:t>
      </w:r>
      <w:r>
        <w:rPr/>
        <w:t>19</w:t>
      </w:r>
      <w:r>
        <w:rPr>
          <w:spacing w:val="-60"/>
        </w:rPr>
        <w:t> </w:t>
      </w:r>
      <w:r>
        <w:rPr/>
        <w:t>日在北京召开</w:t>
      </w:r>
      <w:r>
        <w:rPr>
          <w:spacing w:val="-60"/>
        </w:rPr>
        <w:t> </w:t>
      </w:r>
      <w:r>
        <w:rPr/>
        <w:t>2014</w:t>
      </w:r>
      <w:r>
        <w:rPr>
          <w:spacing w:val="-60"/>
        </w:rPr>
        <w:t> </w:t>
      </w:r>
      <w:r>
        <w:rPr/>
        <w:t>年第二次会议。为保证公司全资子公司北京全路</w:t>
      </w:r>
      <w:r>
        <w:rPr/>
        <w:t> 信通软件科技有限公司、河南辉煌软件有限公司日常经营的顺利开展和正常运行，委员会经 过详细调查并对拟担任子公司董事、监事的人选进行提名，最终形成《关于提名北京全路信 </w:t>
      </w:r>
      <w:r>
        <w:rPr>
          <w:spacing w:val="-3"/>
        </w:rPr>
        <w:t>通软件科技有限公司执行董事、监事的议案》和《关于提名河南辉煌软件有限公司执行董事、</w:t>
      </w:r>
      <w:r>
        <w:rPr>
          <w:spacing w:val="-80"/>
        </w:rPr>
        <w:t> </w:t>
      </w:r>
      <w:r>
        <w:rPr>
          <w:spacing w:val="-80"/>
        </w:rPr>
      </w:r>
      <w:r>
        <w:rPr/>
        <w:t>监事的议案》，并同意提交第五届董事会第四次会议审议。</w:t>
      </w:r>
    </w:p>
    <w:p>
      <w:pPr>
        <w:pStyle w:val="BodyText"/>
        <w:spacing w:line="350" w:lineRule="auto" w:before="34"/>
        <w:ind w:right="271" w:firstLine="480"/>
        <w:jc w:val="both"/>
      </w:pPr>
      <w:r>
        <w:rPr/>
        <w:t>3、2014</w:t>
      </w:r>
      <w:r>
        <w:rPr>
          <w:spacing w:val="-60"/>
        </w:rPr>
        <w:t> </w:t>
      </w:r>
      <w:r>
        <w:rPr/>
        <w:t>年</w:t>
      </w:r>
      <w:r>
        <w:rPr>
          <w:spacing w:val="-60"/>
        </w:rPr>
        <w:t> </w:t>
      </w:r>
      <w:r>
        <w:rPr/>
        <w:t>11</w:t>
      </w:r>
      <w:r>
        <w:rPr>
          <w:spacing w:val="-60"/>
        </w:rPr>
        <w:t> </w:t>
      </w:r>
      <w:r>
        <w:rPr/>
        <w:t>月</w:t>
      </w:r>
      <w:r>
        <w:rPr>
          <w:spacing w:val="-60"/>
        </w:rPr>
        <w:t> </w:t>
      </w:r>
      <w:r>
        <w:rPr/>
        <w:t>5</w:t>
      </w:r>
      <w:r>
        <w:rPr>
          <w:spacing w:val="-60"/>
        </w:rPr>
        <w:t> </w:t>
      </w:r>
      <w:r>
        <w:rPr/>
        <w:t>日在北京召开</w:t>
      </w:r>
      <w:r>
        <w:rPr>
          <w:spacing w:val="-60"/>
        </w:rPr>
        <w:t> </w:t>
      </w:r>
      <w:r>
        <w:rPr/>
        <w:t>2014</w:t>
      </w:r>
      <w:r>
        <w:rPr>
          <w:spacing w:val="-60"/>
        </w:rPr>
        <w:t> </w:t>
      </w:r>
      <w:r>
        <w:rPr/>
        <w:t>年第三次会议，根据公司签署的《飞天联合（北</w:t>
      </w:r>
      <w:r>
        <w:rPr/>
        <w:t> 京）系统技术有限公司增资扩股协议》的规定，公司有权推选一名候选人任飞天联合董事。</w:t>
      </w:r>
    </w:p>
    <w:p>
      <w:pPr>
        <w:spacing w:after="0" w:line="350" w:lineRule="auto"/>
        <w:jc w:val="both"/>
        <w:sectPr>
          <w:pgSz w:w="11910" w:h="16840"/>
          <w:pgMar w:header="746" w:footer="978" w:top="1060" w:bottom="1160" w:left="1020" w:right="900"/>
        </w:sectPr>
      </w:pPr>
    </w:p>
    <w:p>
      <w:pPr>
        <w:spacing w:line="240" w:lineRule="auto" w:before="0"/>
        <w:rPr>
          <w:rFonts w:ascii="宋体" w:hAnsi="宋体" w:cs="宋体" w:eastAsia="宋体" w:hint="default"/>
          <w:sz w:val="20"/>
          <w:szCs w:val="20"/>
        </w:rPr>
      </w:pPr>
    </w:p>
    <w:p>
      <w:pPr>
        <w:pStyle w:val="BodyText"/>
        <w:spacing w:line="352" w:lineRule="auto" w:before="198"/>
        <w:ind w:right="254"/>
        <w:jc w:val="left"/>
      </w:pPr>
      <w:r>
        <w:rPr/>
        <w:t>委员会通过对候选人的征集与核查，最终同意提名谢春生先生为飞天联合（北京）系统技术 有限公司董事。</w:t>
      </w:r>
    </w:p>
    <w:p>
      <w:pPr>
        <w:pStyle w:val="Heading2"/>
        <w:spacing w:line="312" w:lineRule="exact" w:before="93"/>
        <w:ind w:right="218"/>
        <w:jc w:val="left"/>
        <w:rPr>
          <w:b w:val="0"/>
          <w:bCs w:val="0"/>
        </w:rPr>
      </w:pPr>
      <w:r>
        <w:rPr>
          <w:spacing w:val="-3"/>
        </w:rPr>
        <w:t>（三）董事会薪酬与考核委员会：报告期内，该委员会共召开1次会议，由该委员会主任委员</w:t>
      </w:r>
      <w:r>
        <w:rPr>
          <w:w w:val="99"/>
        </w:rPr>
        <w:t> </w:t>
      </w:r>
      <w:r>
        <w:rPr/>
        <w:t>蒋承召集主持。</w:t>
      </w:r>
      <w:r>
        <w:rPr>
          <w:b w:val="0"/>
          <w:bCs w:val="0"/>
        </w:rPr>
      </w:r>
    </w:p>
    <w:p>
      <w:pPr>
        <w:pStyle w:val="BodyText"/>
        <w:spacing w:line="350" w:lineRule="auto" w:before="96"/>
        <w:ind w:right="216" w:firstLine="480"/>
        <w:jc w:val="left"/>
      </w:pPr>
      <w:r>
        <w:rPr/>
        <w:t>2014</w:t>
      </w:r>
      <w:r>
        <w:rPr>
          <w:spacing w:val="-60"/>
        </w:rPr>
        <w:t> </w:t>
      </w:r>
      <w:r>
        <w:rPr/>
        <w:t>年</w:t>
      </w:r>
      <w:r>
        <w:rPr>
          <w:spacing w:val="-60"/>
        </w:rPr>
        <w:t> </w:t>
      </w:r>
      <w:r>
        <w:rPr/>
        <w:t>2</w:t>
      </w:r>
      <w:r>
        <w:rPr>
          <w:spacing w:val="-60"/>
        </w:rPr>
        <w:t> </w:t>
      </w:r>
      <w:r>
        <w:rPr/>
        <w:t>月</w:t>
      </w:r>
      <w:r>
        <w:rPr>
          <w:spacing w:val="-60"/>
        </w:rPr>
        <w:t> </w:t>
      </w:r>
      <w:r>
        <w:rPr/>
        <w:t>20</w:t>
      </w:r>
      <w:r>
        <w:rPr>
          <w:spacing w:val="-60"/>
        </w:rPr>
        <w:t> </w:t>
      </w:r>
      <w:r>
        <w:rPr/>
        <w:t>在郑州公司本部四楼会议室召开第一次会议，会议审议通过了《关于公</w:t>
      </w:r>
      <w:r>
        <w:rPr/>
        <w:t> </w:t>
      </w:r>
      <w:r>
        <w:rPr>
          <w:spacing w:val="-4"/>
        </w:rPr>
        <w:t>司董事、监事、高级管理人员</w:t>
      </w:r>
      <w:r>
        <w:rPr>
          <w:spacing w:val="-75"/>
        </w:rPr>
        <w:t> </w:t>
      </w:r>
      <w:r>
        <w:rPr/>
        <w:t>2013</w:t>
      </w:r>
      <w:r>
        <w:rPr>
          <w:spacing w:val="-75"/>
        </w:rPr>
        <w:t> </w:t>
      </w:r>
      <w:r>
        <w:rPr/>
        <w:t>年薪酬的议案》，并提交公司第五届董事会第二次会议审</w:t>
      </w:r>
      <w:r>
        <w:rPr/>
        <w:t> 议。</w:t>
      </w:r>
    </w:p>
    <w:p>
      <w:pPr>
        <w:pStyle w:val="Heading2"/>
        <w:spacing w:line="312" w:lineRule="exact" w:before="96"/>
        <w:ind w:right="218"/>
        <w:jc w:val="left"/>
        <w:rPr>
          <w:b w:val="0"/>
          <w:bCs w:val="0"/>
        </w:rPr>
      </w:pPr>
      <w:r>
        <w:rPr>
          <w:spacing w:val="-3"/>
        </w:rPr>
        <w:t>（四）董事会审计委员会：报告期内，该委员会共召开4次会议，由该委员会主任委员谭宪才</w:t>
      </w:r>
      <w:r>
        <w:rPr>
          <w:w w:val="99"/>
        </w:rPr>
        <w:t> </w:t>
      </w:r>
      <w:r>
        <w:rPr/>
        <w:t>召集主持。</w:t>
      </w:r>
      <w:r>
        <w:rPr>
          <w:b w:val="0"/>
          <w:bCs w:val="0"/>
        </w:rPr>
      </w:r>
    </w:p>
    <w:p>
      <w:pPr>
        <w:pStyle w:val="BodyText"/>
        <w:spacing w:line="340" w:lineRule="auto" w:before="96"/>
        <w:ind w:right="112" w:firstLine="480"/>
        <w:jc w:val="both"/>
      </w:pPr>
      <w:r>
        <w:rPr>
          <w:rFonts w:ascii="Times New Roman" w:hAnsi="Times New Roman" w:cs="Times New Roman" w:eastAsia="Times New Roman" w:hint="default"/>
          <w:spacing w:val="-6"/>
        </w:rPr>
        <w:t>1</w:t>
      </w:r>
      <w:r>
        <w:rPr>
          <w:spacing w:val="-6"/>
        </w:rPr>
        <w:t>、2014</w:t>
      </w:r>
      <w:r>
        <w:rPr>
          <w:spacing w:val="-59"/>
        </w:rPr>
        <w:t> </w:t>
      </w:r>
      <w:r>
        <w:rPr/>
        <w:t>年</w:t>
      </w:r>
      <w:r>
        <w:rPr>
          <w:spacing w:val="-59"/>
        </w:rPr>
        <w:t> </w:t>
      </w:r>
      <w:r>
        <w:rPr/>
        <w:t>2</w:t>
      </w:r>
      <w:r>
        <w:rPr>
          <w:spacing w:val="-59"/>
        </w:rPr>
        <w:t> </w:t>
      </w:r>
      <w:r>
        <w:rPr/>
        <w:t>月</w:t>
      </w:r>
      <w:r>
        <w:rPr>
          <w:spacing w:val="-59"/>
        </w:rPr>
        <w:t> </w:t>
      </w:r>
      <w:r>
        <w:rPr/>
        <w:t>24</w:t>
      </w:r>
      <w:r>
        <w:rPr>
          <w:spacing w:val="-59"/>
        </w:rPr>
        <w:t> </w:t>
      </w:r>
      <w:r>
        <w:rPr/>
        <w:t>日在北京召开</w:t>
      </w:r>
      <w:r>
        <w:rPr>
          <w:spacing w:val="-59"/>
        </w:rPr>
        <w:t> </w:t>
      </w:r>
      <w:r>
        <w:rPr/>
        <w:t>2014</w:t>
      </w:r>
      <w:r>
        <w:rPr>
          <w:spacing w:val="-59"/>
        </w:rPr>
        <w:t> </w:t>
      </w:r>
      <w:r>
        <w:rPr>
          <w:spacing w:val="-5"/>
        </w:rPr>
        <w:t>年第一次会议，会议对以下议题进行了讨论：（1）</w:t>
      </w:r>
      <w:r>
        <w:rPr/>
        <w:t> 审议了《2013</w:t>
      </w:r>
      <w:r>
        <w:rPr>
          <w:spacing w:val="-82"/>
        </w:rPr>
        <w:t> </w:t>
      </w:r>
      <w:r>
        <w:rPr/>
        <w:t>年度财务报告》；（2）审议了《关于聘任大华会计师事务所（特殊普通合伙）</w:t>
      </w:r>
      <w:r>
        <w:rPr/>
        <w:t> 为公司</w:t>
      </w:r>
      <w:r>
        <w:rPr>
          <w:spacing w:val="-54"/>
        </w:rPr>
        <w:t> </w:t>
      </w:r>
      <w:r>
        <w:rPr/>
        <w:t>2014</w:t>
      </w:r>
      <w:r>
        <w:rPr>
          <w:spacing w:val="-54"/>
        </w:rPr>
        <w:t> </w:t>
      </w:r>
      <w:r>
        <w:rPr>
          <w:spacing w:val="-10"/>
        </w:rPr>
        <w:t>年度审计机构的议案》；（3）审议了内审部提交的《2013</w:t>
      </w:r>
      <w:r>
        <w:rPr>
          <w:spacing w:val="-54"/>
        </w:rPr>
        <w:t> </w:t>
      </w:r>
      <w:r>
        <w:rPr>
          <w:spacing w:val="-11"/>
        </w:rPr>
        <w:t>度内部控制评价报告》；</w:t>
      </w:r>
    </w:p>
    <w:p>
      <w:pPr>
        <w:pStyle w:val="BodyText"/>
        <w:spacing w:line="350" w:lineRule="auto" w:before="46"/>
        <w:ind w:right="314"/>
        <w:jc w:val="left"/>
      </w:pPr>
      <w:r>
        <w:rPr/>
        <w:t>（4）审议了内审部提交的《2013</w:t>
      </w:r>
      <w:r>
        <w:rPr>
          <w:spacing w:val="-60"/>
        </w:rPr>
        <w:t> </w:t>
      </w:r>
      <w:r>
        <w:rPr/>
        <w:t>度募集资金存放与实际使用情况的专项报告》。同意将上</w:t>
      </w:r>
      <w:r>
        <w:rPr/>
        <w:t> 述所有议案提交公司董事会审议。</w:t>
      </w:r>
    </w:p>
    <w:p>
      <w:pPr>
        <w:pStyle w:val="BodyText"/>
        <w:spacing w:line="350" w:lineRule="auto"/>
        <w:ind w:right="102" w:firstLine="480"/>
        <w:jc w:val="left"/>
      </w:pPr>
      <w:r>
        <w:rPr/>
        <w:t>2、2014</w:t>
      </w:r>
      <w:r>
        <w:rPr>
          <w:spacing w:val="-64"/>
        </w:rPr>
        <w:t> </w:t>
      </w:r>
      <w:r>
        <w:rPr/>
        <w:t>年</w:t>
      </w:r>
      <w:r>
        <w:rPr>
          <w:spacing w:val="-64"/>
        </w:rPr>
        <w:t> </w:t>
      </w:r>
      <w:r>
        <w:rPr/>
        <w:t>4</w:t>
      </w:r>
      <w:r>
        <w:rPr>
          <w:spacing w:val="-64"/>
        </w:rPr>
        <w:t> </w:t>
      </w:r>
      <w:r>
        <w:rPr/>
        <w:t>月</w:t>
      </w:r>
      <w:r>
        <w:rPr>
          <w:spacing w:val="-64"/>
        </w:rPr>
        <w:t> </w:t>
      </w:r>
      <w:r>
        <w:rPr/>
        <w:t>3</w:t>
      </w:r>
      <w:r>
        <w:rPr>
          <w:spacing w:val="-64"/>
        </w:rPr>
        <w:t> </w:t>
      </w:r>
      <w:r>
        <w:rPr/>
        <w:t>日在北京召开</w:t>
      </w:r>
      <w:r>
        <w:rPr>
          <w:spacing w:val="-64"/>
        </w:rPr>
        <w:t> </w:t>
      </w:r>
      <w:r>
        <w:rPr/>
        <w:t>2014</w:t>
      </w:r>
      <w:r>
        <w:rPr>
          <w:spacing w:val="-64"/>
        </w:rPr>
        <w:t> </w:t>
      </w:r>
      <w:r>
        <w:rPr/>
        <w:t>年第二次会议，会议对以下议题进行了讨论：（1）</w:t>
      </w:r>
      <w:r>
        <w:rPr/>
        <w:t> 审议了内审部提交的《2014</w:t>
      </w:r>
      <w:r>
        <w:rPr>
          <w:spacing w:val="-60"/>
        </w:rPr>
        <w:t> </w:t>
      </w:r>
      <w:r>
        <w:rPr/>
        <w:t>年第一季度募集资金存放与实际使用情况的专项报告》；（2）</w:t>
      </w:r>
      <w:r>
        <w:rPr/>
        <w:t> 审议了内审部提交的《2014</w:t>
      </w:r>
      <w:r>
        <w:rPr>
          <w:spacing w:val="-60"/>
        </w:rPr>
        <w:t> </w:t>
      </w:r>
      <w:r>
        <w:rPr/>
        <w:t>年第一季度内审部审计工作报告》；（3）审议了内审部提交的</w:t>
      </w:r>
    </w:p>
    <w:p>
      <w:pPr>
        <w:pStyle w:val="BodyText"/>
        <w:spacing w:line="240" w:lineRule="auto"/>
        <w:ind w:right="96"/>
        <w:jc w:val="left"/>
      </w:pPr>
      <w:r>
        <w:rPr/>
        <w:t>《2014</w:t>
      </w:r>
      <w:r>
        <w:rPr>
          <w:spacing w:val="-60"/>
        </w:rPr>
        <w:t> </w:t>
      </w:r>
      <w:r>
        <w:rPr/>
        <w:t>年第二季度审计计划》。</w:t>
      </w:r>
    </w:p>
    <w:p>
      <w:pPr>
        <w:pStyle w:val="BodyText"/>
        <w:spacing w:line="240" w:lineRule="auto" w:before="146"/>
        <w:ind w:left="693" w:right="215"/>
        <w:jc w:val="center"/>
      </w:pPr>
      <w:r>
        <w:rPr>
          <w:spacing w:val="-8"/>
        </w:rPr>
        <w:t>3、2014</w:t>
      </w:r>
      <w:r>
        <w:rPr>
          <w:spacing w:val="-57"/>
        </w:rPr>
        <w:t> </w:t>
      </w:r>
      <w:r>
        <w:rPr/>
        <w:t>年</w:t>
      </w:r>
      <w:r>
        <w:rPr>
          <w:spacing w:val="-57"/>
        </w:rPr>
        <w:t> </w:t>
      </w:r>
      <w:r>
        <w:rPr/>
        <w:t>8</w:t>
      </w:r>
      <w:r>
        <w:rPr>
          <w:spacing w:val="-57"/>
        </w:rPr>
        <w:t> </w:t>
      </w:r>
      <w:r>
        <w:rPr/>
        <w:t>月</w:t>
      </w:r>
      <w:r>
        <w:rPr>
          <w:spacing w:val="-57"/>
        </w:rPr>
        <w:t> </w:t>
      </w:r>
      <w:r>
        <w:rPr/>
        <w:t>12</w:t>
      </w:r>
      <w:r>
        <w:rPr>
          <w:spacing w:val="-57"/>
        </w:rPr>
        <w:t> </w:t>
      </w:r>
      <w:r>
        <w:rPr/>
        <w:t>日在北京召开</w:t>
      </w:r>
      <w:r>
        <w:rPr>
          <w:spacing w:val="-57"/>
        </w:rPr>
        <w:t> </w:t>
      </w:r>
      <w:r>
        <w:rPr/>
        <w:t>2014</w:t>
      </w:r>
      <w:r>
        <w:rPr>
          <w:spacing w:val="-57"/>
        </w:rPr>
        <w:t> </w:t>
      </w:r>
      <w:r>
        <w:rPr>
          <w:spacing w:val="-5"/>
        </w:rPr>
        <w:t>年第三次会议，会议审议并通过了以下议案：(1)</w:t>
      </w:r>
    </w:p>
    <w:p>
      <w:pPr>
        <w:pStyle w:val="BodyText"/>
        <w:spacing w:line="350" w:lineRule="auto" w:before="144"/>
        <w:ind w:right="98"/>
        <w:jc w:val="left"/>
      </w:pPr>
      <w:r>
        <w:rPr/>
        <w:t>《2014</w:t>
      </w:r>
      <w:r>
        <w:rPr>
          <w:spacing w:val="-51"/>
        </w:rPr>
        <w:t> </w:t>
      </w:r>
      <w:r>
        <w:rPr>
          <w:spacing w:val="-7"/>
        </w:rPr>
        <w:t>年半年度募集资金存放与实际使用情况的专项报告》；(2)《2014</w:t>
      </w:r>
      <w:r>
        <w:rPr>
          <w:spacing w:val="-51"/>
        </w:rPr>
        <w:t> </w:t>
      </w:r>
      <w:r>
        <w:rPr>
          <w:spacing w:val="-12"/>
        </w:rPr>
        <w:t>年上半年工作报告》；</w:t>
      </w:r>
      <w:r>
        <w:rPr/>
        <w:t> </w:t>
      </w:r>
      <w:r>
        <w:rPr>
          <w:spacing w:val="-13"/>
        </w:rPr>
        <w:t>(3)《关于</w:t>
      </w:r>
      <w:r>
        <w:rPr>
          <w:spacing w:val="-55"/>
        </w:rPr>
        <w:t> </w:t>
      </w:r>
      <w:r>
        <w:rPr/>
        <w:t>2014</w:t>
      </w:r>
      <w:r>
        <w:rPr>
          <w:spacing w:val="-55"/>
        </w:rPr>
        <w:t> </w:t>
      </w:r>
      <w:r>
        <w:rPr>
          <w:spacing w:val="-10"/>
        </w:rPr>
        <w:t>年中期会计报表的内部审计报告》；(4)《2014</w:t>
      </w:r>
      <w:r>
        <w:rPr>
          <w:spacing w:val="-55"/>
        </w:rPr>
        <w:t> </w:t>
      </w:r>
      <w:r>
        <w:rPr>
          <w:spacing w:val="-12"/>
        </w:rPr>
        <w:t>年三季度工作计划》；(5)《2014</w:t>
      </w:r>
      <w:r>
        <w:rPr>
          <w:spacing w:val="-108"/>
        </w:rPr>
        <w:t> </w:t>
      </w:r>
      <w:r>
        <w:rPr>
          <w:spacing w:val="-108"/>
        </w:rPr>
      </w:r>
      <w:r>
        <w:rPr>
          <w:spacing w:val="-4"/>
        </w:rPr>
        <w:t>年半年度报告及摘要》；(6)对大华会计师事务所审计的 </w:t>
      </w:r>
      <w:r>
        <w:rPr/>
        <w:t>2014</w:t>
      </w:r>
      <w:r>
        <w:rPr>
          <w:spacing w:val="-96"/>
        </w:rPr>
        <w:t> </w:t>
      </w:r>
      <w:r>
        <w:rPr/>
        <w:t>年半年度审计报告进行了审核。</w:t>
      </w:r>
      <w:r>
        <w:rPr/>
        <w:t> 同意将上述第（1）、（5）项议案提交公司董事会审议。</w:t>
      </w:r>
    </w:p>
    <w:p>
      <w:pPr>
        <w:pStyle w:val="BodyText"/>
        <w:spacing w:line="240" w:lineRule="auto"/>
        <w:ind w:left="592" w:right="0"/>
        <w:jc w:val="left"/>
      </w:pPr>
      <w:r>
        <w:rPr/>
        <w:t>4</w:t>
      </w:r>
      <w:r>
        <w:rPr>
          <w:spacing w:val="-65"/>
        </w:rPr>
        <w:t>、</w:t>
      </w:r>
      <w:r>
        <w:rPr/>
        <w:t>2014</w:t>
      </w:r>
      <w:r>
        <w:rPr>
          <w:spacing w:val="-60"/>
        </w:rPr>
        <w:t> </w:t>
      </w:r>
      <w:r>
        <w:rPr/>
        <w:t>年</w:t>
      </w:r>
      <w:r>
        <w:rPr>
          <w:spacing w:val="-60"/>
        </w:rPr>
        <w:t> </w:t>
      </w:r>
      <w:r>
        <w:rPr/>
        <w:t>10</w:t>
      </w:r>
      <w:r>
        <w:rPr>
          <w:spacing w:val="-60"/>
        </w:rPr>
        <w:t> </w:t>
      </w:r>
      <w:r>
        <w:rPr/>
        <w:t>月</w:t>
      </w:r>
      <w:r>
        <w:rPr>
          <w:spacing w:val="-60"/>
        </w:rPr>
        <w:t> </w:t>
      </w:r>
      <w:r>
        <w:rPr/>
        <w:t>24</w:t>
      </w:r>
      <w:r>
        <w:rPr>
          <w:spacing w:val="-60"/>
        </w:rPr>
        <w:t> </w:t>
      </w:r>
      <w:r>
        <w:rPr/>
        <w:t>日在北京召开</w:t>
      </w:r>
      <w:r>
        <w:rPr>
          <w:spacing w:val="-60"/>
        </w:rPr>
        <w:t> </w:t>
      </w:r>
      <w:r>
        <w:rPr/>
        <w:t>2014</w:t>
      </w:r>
      <w:r>
        <w:rPr>
          <w:spacing w:val="-60"/>
        </w:rPr>
        <w:t> </w:t>
      </w:r>
      <w:r>
        <w:rPr/>
        <w:t>年第四次会议</w:t>
      </w:r>
      <w:r>
        <w:rPr>
          <w:spacing w:val="-68"/>
        </w:rPr>
        <w:t>，</w:t>
      </w:r>
      <w:r>
        <w:rPr/>
        <w:t>会议审议并通过了以下议案</w:t>
      </w:r>
      <w:r>
        <w:rPr>
          <w:spacing w:val="-130"/>
        </w:rPr>
        <w:t>：</w:t>
      </w:r>
      <w:r>
        <w:rPr/>
        <w:t>（1）</w:t>
      </w:r>
    </w:p>
    <w:p>
      <w:pPr>
        <w:pStyle w:val="BodyText"/>
        <w:spacing w:line="350" w:lineRule="auto" w:before="146"/>
        <w:ind w:right="271"/>
        <w:jc w:val="both"/>
      </w:pPr>
      <w:r>
        <w:rPr/>
        <w:t>《2014</w:t>
      </w:r>
      <w:r>
        <w:rPr>
          <w:spacing w:val="-60"/>
        </w:rPr>
        <w:t> </w:t>
      </w:r>
      <w:r>
        <w:rPr/>
        <w:t>年第三季度募集资金存放与实际使用情况专项报告》；（2）《2014</w:t>
      </w:r>
      <w:r>
        <w:rPr>
          <w:spacing w:val="-60"/>
        </w:rPr>
        <w:t> </w:t>
      </w:r>
      <w:r>
        <w:rPr/>
        <w:t>年第三季度内部</w:t>
      </w:r>
      <w:r>
        <w:rPr/>
        <w:t> 审计工作报告》；（3）《关于</w:t>
      </w:r>
      <w:r>
        <w:rPr>
          <w:spacing w:val="-60"/>
        </w:rPr>
        <w:t> </w:t>
      </w:r>
      <w:r>
        <w:rPr/>
        <w:t>2014</w:t>
      </w:r>
      <w:r>
        <w:rPr>
          <w:spacing w:val="-60"/>
        </w:rPr>
        <w:t> </w:t>
      </w:r>
      <w:r>
        <w:rPr/>
        <w:t>年第三季度会计报表的内部审计报告》；(4)《2014</w:t>
      </w:r>
      <w:r>
        <w:rPr>
          <w:spacing w:val="-60"/>
        </w:rPr>
        <w:t> </w:t>
      </w:r>
      <w:r>
        <w:rPr/>
        <w:t>年</w:t>
      </w:r>
      <w:r>
        <w:rPr/>
        <w:t> 四季度审计计划》；(5)《2014</w:t>
      </w:r>
      <w:r>
        <w:rPr>
          <w:spacing w:val="-60"/>
        </w:rPr>
        <w:t> </w:t>
      </w:r>
      <w:r>
        <w:rPr/>
        <w:t>年第三季度报告全文及正文》。</w:t>
      </w:r>
    </w:p>
    <w:p>
      <w:pPr>
        <w:pStyle w:val="Heading2"/>
        <w:spacing w:line="564" w:lineRule="auto" w:before="209"/>
        <w:ind w:right="4071"/>
        <w:jc w:val="left"/>
        <w:rPr>
          <w:b w:val="0"/>
          <w:bCs w:val="0"/>
        </w:rPr>
      </w:pPr>
      <w:r>
        <w:rPr/>
        <w:t>五、监事会工作情况</w:t>
      </w:r>
      <w:r>
        <w:rPr>
          <w:w w:val="99"/>
        </w:rPr>
        <w:t> </w:t>
      </w:r>
      <w:r>
        <w:rPr/>
        <w:t>监事会在报告期内的监督活动中发现公司是否存在风险</w:t>
      </w:r>
      <w:r>
        <w:rPr>
          <w:b w:val="0"/>
          <w:bCs w:val="0"/>
        </w:rPr>
      </w:r>
    </w:p>
    <w:p>
      <w:pPr>
        <w:spacing w:after="0" w:line="564" w:lineRule="auto"/>
        <w:jc w:val="left"/>
        <w:sectPr>
          <w:pgSz w:w="11910" w:h="16840"/>
          <w:pgMar w:header="746" w:footer="978" w:top="1060" w:bottom="1160" w:left="1020" w:right="900"/>
        </w:sectPr>
      </w:pPr>
    </w:p>
    <w:p>
      <w:pPr>
        <w:spacing w:line="240" w:lineRule="auto" w:before="0"/>
        <w:rPr>
          <w:rFonts w:ascii="宋体" w:hAnsi="宋体" w:cs="宋体" w:eastAsia="宋体" w:hint="default"/>
          <w:b/>
          <w:bCs/>
          <w:sz w:val="20"/>
          <w:szCs w:val="20"/>
        </w:rPr>
      </w:pPr>
    </w:p>
    <w:p>
      <w:pPr>
        <w:pStyle w:val="BodyText"/>
        <w:spacing w:line="240" w:lineRule="auto" w:before="198"/>
        <w:ind w:right="96"/>
        <w:jc w:val="left"/>
      </w:pPr>
      <w:r>
        <w:rPr/>
        <w:t>□ 是 √ 否</w:t>
      </w:r>
    </w:p>
    <w:p>
      <w:pPr>
        <w:spacing w:line="484" w:lineRule="auto" w:before="146"/>
        <w:ind w:left="112" w:right="1180" w:firstLine="480"/>
        <w:jc w:val="left"/>
        <w:rPr>
          <w:rFonts w:ascii="宋体" w:hAnsi="宋体" w:cs="宋体" w:eastAsia="宋体" w:hint="default"/>
          <w:sz w:val="24"/>
          <w:szCs w:val="24"/>
        </w:rPr>
      </w:pPr>
      <w:r>
        <w:rPr>
          <w:rFonts w:ascii="宋体" w:hAnsi="宋体" w:cs="宋体" w:eastAsia="宋体" w:hint="default"/>
          <w:sz w:val="24"/>
          <w:szCs w:val="24"/>
        </w:rPr>
        <w:t>监事会对报告期内的监督事项无异议。 </w:t>
      </w:r>
      <w:r>
        <w:rPr>
          <w:rFonts w:ascii="宋体" w:hAnsi="宋体" w:cs="宋体" w:eastAsia="宋体" w:hint="default"/>
          <w:b/>
          <w:bCs/>
          <w:sz w:val="24"/>
          <w:szCs w:val="24"/>
        </w:rPr>
        <w:t>六、公司相对于控股股东在业务、人员、资产、机构、财务等方面的独立完整情况</w:t>
      </w:r>
      <w:r>
        <w:rPr>
          <w:rFonts w:ascii="宋体" w:hAnsi="宋体" w:cs="宋体" w:eastAsia="宋体" w:hint="default"/>
          <w:sz w:val="24"/>
          <w:szCs w:val="24"/>
        </w:rPr>
      </w:r>
    </w:p>
    <w:p>
      <w:pPr>
        <w:pStyle w:val="BodyText"/>
        <w:spacing w:line="350" w:lineRule="auto" w:before="180"/>
        <w:ind w:right="100" w:firstLine="540"/>
        <w:jc w:val="left"/>
      </w:pPr>
      <w:r>
        <w:rPr/>
        <w:t>公司持股</w:t>
      </w:r>
      <w:r>
        <w:rPr>
          <w:spacing w:val="-50"/>
        </w:rPr>
        <w:t> </w:t>
      </w:r>
      <w:r>
        <w:rPr>
          <w:spacing w:val="-6"/>
        </w:rPr>
        <w:t>5%以上的股东均为自然人股东，且不存在控股股东，公司在业务、人员、资产、</w:t>
      </w:r>
      <w:r>
        <w:rPr/>
        <w:t> 机构、财务等方面独立完整，不存在不能保持自主经营能力的情况。</w:t>
      </w:r>
    </w:p>
    <w:p>
      <w:pPr>
        <w:pStyle w:val="Heading2"/>
        <w:spacing w:line="240" w:lineRule="auto" w:before="209"/>
        <w:ind w:right="96"/>
        <w:jc w:val="left"/>
        <w:rPr>
          <w:b w:val="0"/>
          <w:bCs w:val="0"/>
        </w:rPr>
      </w:pPr>
      <w:r>
        <w:rPr/>
        <w:t>七、同业竞争情况</w:t>
      </w:r>
      <w:r>
        <w:rPr>
          <w:b w:val="0"/>
          <w:bCs w:val="0"/>
        </w:rPr>
      </w:r>
    </w:p>
    <w:p>
      <w:pPr>
        <w:spacing w:line="240" w:lineRule="auto" w:before="6"/>
        <w:rPr>
          <w:rFonts w:ascii="宋体" w:hAnsi="宋体" w:cs="宋体" w:eastAsia="宋体" w:hint="default"/>
          <w:b/>
          <w:bCs/>
          <w:sz w:val="32"/>
          <w:szCs w:val="32"/>
        </w:rPr>
      </w:pPr>
    </w:p>
    <w:p>
      <w:pPr>
        <w:spacing w:line="484" w:lineRule="auto" w:before="0"/>
        <w:ind w:left="112" w:right="5999"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八、高级管理人员的考评及激励情况</w:t>
      </w:r>
      <w:r>
        <w:rPr>
          <w:rFonts w:ascii="宋体" w:hAnsi="宋体" w:cs="宋体" w:eastAsia="宋体" w:hint="default"/>
          <w:sz w:val="24"/>
          <w:szCs w:val="24"/>
        </w:rPr>
      </w:r>
    </w:p>
    <w:p>
      <w:pPr>
        <w:pStyle w:val="BodyText"/>
        <w:spacing w:line="350" w:lineRule="auto" w:before="180"/>
        <w:ind w:right="271" w:firstLine="480"/>
        <w:jc w:val="both"/>
      </w:pPr>
      <w:r>
        <w:rPr/>
        <w:t>公司建立了完善的薪酬制度和绩效考核制度，并专门制定了《高级管理人员薪酬管理制 度》，为公司的高级管理人员建立了一个公平、合理的绩效考核评价体系，公司根据绩效考 核结果实施相应的奖惩。并且，公司的董事、监事及高级管理人员的报酬发放情况由公司董 事会薪酬与考核委员会制定监督并提交公司股东大会审议，确保公司的高级管理人员的考评 及报酬发放情况公平、公正、透明。</w:t>
      </w:r>
    </w:p>
    <w:p>
      <w:pPr>
        <w:spacing w:after="0" w:line="350" w:lineRule="auto"/>
        <w:jc w:val="both"/>
        <w:sectPr>
          <w:footerReference w:type="default" r:id="rId27"/>
          <w:pgSz w:w="11910" w:h="16840"/>
          <w:pgMar w:footer="978" w:header="746" w:top="1060" w:bottom="1160" w:left="1020" w:right="900"/>
          <w:pgNumType w:start="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98" w:right="215"/>
        <w:jc w:val="center"/>
        <w:rPr>
          <w:b w:val="0"/>
          <w:bCs w:val="0"/>
        </w:rPr>
      </w:pPr>
      <w:bookmarkStart w:name="_bookmark8" w:id="9"/>
      <w:bookmarkEnd w:id="9"/>
      <w:r>
        <w:rPr>
          <w:b w:val="0"/>
          <w:bCs w:val="0"/>
        </w:rPr>
      </w:r>
      <w:r>
        <w:rPr/>
        <w:t>第九节</w:t>
      </w:r>
      <w:r>
        <w:rPr>
          <w:spacing w:val="-7"/>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ind w:right="96"/>
        <w:jc w:val="left"/>
        <w:rPr>
          <w:b w:val="0"/>
          <w:bCs w:val="0"/>
        </w:rPr>
      </w:pPr>
      <w:r>
        <w:rPr/>
        <w:t>一、内部控制建设情况</w:t>
      </w:r>
      <w:r>
        <w:rPr>
          <w:b w:val="0"/>
          <w:bCs w:val="0"/>
        </w:rPr>
      </w:r>
    </w:p>
    <w:p>
      <w:pPr>
        <w:spacing w:line="240" w:lineRule="auto" w:before="4"/>
        <w:rPr>
          <w:rFonts w:ascii="宋体" w:hAnsi="宋体" w:cs="宋体" w:eastAsia="宋体" w:hint="default"/>
          <w:b/>
          <w:bCs/>
          <w:sz w:val="32"/>
          <w:szCs w:val="32"/>
        </w:rPr>
      </w:pPr>
    </w:p>
    <w:p>
      <w:pPr>
        <w:pStyle w:val="BodyText"/>
        <w:spacing w:line="350" w:lineRule="auto" w:before="0"/>
        <w:ind w:right="271" w:firstLine="480"/>
        <w:jc w:val="both"/>
      </w:pPr>
      <w:r>
        <w:rPr/>
        <w:t>根据《公司法》、《证券法》、《企业内部控制基本规范》、《中小企业板上市公司内 部审计工作指引》等有关法律法规及相关规范性文件的要求，公司从法人治理结构、内部组 织结构及生产经营管理等方面健全内部监督机制，不断完善公司的内部控制制度，从制度上 建立了健全的内部控制规范体系。</w:t>
      </w:r>
    </w:p>
    <w:p>
      <w:pPr>
        <w:pStyle w:val="BodyText"/>
        <w:spacing w:line="350" w:lineRule="auto"/>
        <w:ind w:right="271" w:firstLine="480"/>
        <w:jc w:val="both"/>
      </w:pPr>
      <w:r>
        <w:rPr/>
        <w:t>为保障公司内部控制制度的有效执行，提高内部控制制度的执行力，报告期内公司特别 加强对财务报告、信息披露、关联交易、对外担保、投融资活动等重大方面的管控，并根据 风险评估结果，重点关注高风险领域，有效的避免了经营风险，保证了公司的生产经营活动 的稳健、有序、高效的运行。</w:t>
      </w:r>
    </w:p>
    <w:p>
      <w:pPr>
        <w:pStyle w:val="BodyText"/>
        <w:spacing w:line="350" w:lineRule="auto"/>
        <w:ind w:right="96" w:firstLine="480"/>
        <w:jc w:val="left"/>
      </w:pPr>
      <w:r>
        <w:rPr/>
        <w:t>公司在治理层面加强组织架构、发展战略、社会责任、企业文化、人力资源管理，内部 审计等方面的制度建设，并加强流程管理，完善了资金管理、募集资金使用管理、固定资产 </w:t>
      </w:r>
      <w:r>
        <w:rPr>
          <w:spacing w:val="-3"/>
        </w:rPr>
        <w:t>与无形资产管理、存货管理、研发管理、销售与收款管理、产品项目管理、采购与付款管理、</w:t>
      </w:r>
      <w:r>
        <w:rPr>
          <w:spacing w:val="-80"/>
        </w:rPr>
        <w:t> </w:t>
      </w:r>
      <w:r>
        <w:rPr>
          <w:spacing w:val="-80"/>
        </w:rPr>
      </w:r>
      <w:r>
        <w:rPr>
          <w:spacing w:val="-3"/>
        </w:rPr>
        <w:t>生产管理、工程项目管理、合同管理、财务报告与信息披露、关联交易管理、全面预算管理、</w:t>
      </w:r>
      <w:r>
        <w:rPr>
          <w:spacing w:val="-80"/>
        </w:rPr>
        <w:t> </w:t>
      </w:r>
      <w:r>
        <w:rPr>
          <w:spacing w:val="-80"/>
        </w:rPr>
      </w:r>
      <w:r>
        <w:rPr/>
        <w:t>对外担保管理、投资管理、筹融资管理、信息与沟通、内部监督等方面的流程管控。2014</w:t>
      </w:r>
      <w:r>
        <w:rPr>
          <w:spacing w:val="-68"/>
        </w:rPr>
        <w:t> </w:t>
      </w:r>
      <w:r>
        <w:rPr/>
        <w:t>年</w:t>
      </w:r>
      <w:r>
        <w:rPr/>
        <w:t> 基本实现公司内部控制目标。</w:t>
      </w:r>
    </w:p>
    <w:p>
      <w:pPr>
        <w:pStyle w:val="Heading2"/>
        <w:spacing w:line="240" w:lineRule="auto" w:before="209"/>
        <w:ind w:right="96"/>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32"/>
          <w:szCs w:val="32"/>
        </w:rPr>
      </w:pPr>
    </w:p>
    <w:p>
      <w:pPr>
        <w:pStyle w:val="BodyText"/>
        <w:spacing w:line="350" w:lineRule="auto" w:before="0"/>
        <w:ind w:right="271" w:firstLine="480"/>
        <w:jc w:val="both"/>
      </w:pPr>
      <w:r>
        <w:rPr/>
        <w:t>按照企业内部控制规范体系的规定，建立健全并有效实施内部控制，评价其有效性，并 如实披露内部控制评价报告是公司董事会的责任。监事会对董事会建立与实施内部控制进行 监督；经理层在董事会的授权下负责组织领导公司内部控制的日常运行与持续完善。公司董 事会、监事会及董事、监事、高级管理人员保证本报告内容不存在任何虚假记载、误导性陈 述或重大遗漏，并对报告内容的真实性、准确性和完整性承担个别及连带法律责任。</w:t>
      </w:r>
    </w:p>
    <w:p>
      <w:pPr>
        <w:pStyle w:val="BodyText"/>
        <w:spacing w:line="350" w:lineRule="auto"/>
        <w:ind w:right="271" w:firstLine="480"/>
        <w:jc w:val="both"/>
      </w:pPr>
      <w:r>
        <w:rPr/>
        <w:t>公司内部控制的目标是：保证公司经营管理合法合规；财务报告及相关信息真实完整； 资产安全完整；提高经营效率和效果；促进公司稳步可持续发展和发展战略的实现。由于内 部控制存在固有局限性，故公司的内部控制体系仅能对实现上述目标提供合理保证而非绝对 保证。此外，由于情况的变化可能导致内部控制变得不恰当，会对控制政策和程序遵循程度</w:t>
      </w:r>
    </w:p>
    <w:p>
      <w:pPr>
        <w:spacing w:after="0" w:line="350" w:lineRule="auto"/>
        <w:jc w:val="both"/>
        <w:sectPr>
          <w:pgSz w:w="11910" w:h="16840"/>
          <w:pgMar w:header="746" w:footer="978" w:top="1060" w:bottom="1160" w:left="1020" w:right="900"/>
        </w:sectPr>
      </w:pPr>
    </w:p>
    <w:p>
      <w:pPr>
        <w:spacing w:line="240" w:lineRule="auto" w:before="0"/>
        <w:rPr>
          <w:rFonts w:ascii="宋体" w:hAnsi="宋体" w:cs="宋体" w:eastAsia="宋体" w:hint="default"/>
          <w:sz w:val="20"/>
          <w:szCs w:val="20"/>
        </w:rPr>
      </w:pPr>
    </w:p>
    <w:p>
      <w:pPr>
        <w:spacing w:line="484" w:lineRule="auto" w:before="198"/>
        <w:ind w:left="112" w:right="1814" w:firstLine="0"/>
        <w:jc w:val="left"/>
        <w:rPr>
          <w:rFonts w:ascii="宋体" w:hAnsi="宋体" w:cs="宋体" w:eastAsia="宋体" w:hint="default"/>
          <w:sz w:val="24"/>
          <w:szCs w:val="24"/>
        </w:rPr>
      </w:pPr>
      <w:r>
        <w:rPr>
          <w:rFonts w:ascii="宋体" w:hAnsi="宋体" w:cs="宋体" w:eastAsia="宋体" w:hint="default"/>
          <w:sz w:val="24"/>
          <w:szCs w:val="24"/>
        </w:rPr>
        <w:t>降低，根据内部控制评价结果推测未来内部控制的有效性具有一定的风险。 </w:t>
      </w:r>
      <w:r>
        <w:rPr>
          <w:rFonts w:ascii="宋体" w:hAnsi="宋体" w:cs="宋体" w:eastAsia="宋体" w:hint="default"/>
          <w:b/>
          <w:bCs/>
          <w:sz w:val="24"/>
          <w:szCs w:val="24"/>
        </w:rPr>
        <w:t>三、建立财务报告内部控制的依据</w:t>
      </w:r>
      <w:r>
        <w:rPr>
          <w:rFonts w:ascii="宋体" w:hAnsi="宋体" w:cs="宋体" w:eastAsia="宋体" w:hint="default"/>
          <w:sz w:val="24"/>
          <w:szCs w:val="24"/>
        </w:rPr>
      </w:r>
    </w:p>
    <w:p>
      <w:pPr>
        <w:pStyle w:val="BodyText"/>
        <w:spacing w:line="350" w:lineRule="auto" w:before="180"/>
        <w:ind w:right="151" w:firstLine="480"/>
        <w:jc w:val="both"/>
      </w:pPr>
      <w:r>
        <w:rPr/>
        <w:t>公司以《会计法》、《企业会计准则》、《企业内部控制基本规范》以及监管部门的相 关规范性文件为依据，建立了财务报告内部控制机制，财务报告的编制、对外提供等内部控 制均符合相关法律法规的要求。</w:t>
      </w:r>
    </w:p>
    <w:p>
      <w:pPr>
        <w:pStyle w:val="Heading2"/>
        <w:spacing w:line="240" w:lineRule="auto" w:before="209"/>
        <w:ind w:right="0"/>
        <w:jc w:val="left"/>
        <w:rPr>
          <w:b w:val="0"/>
          <w:bCs w:val="0"/>
        </w:rPr>
      </w:pP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76"/>
        <w:gridCol w:w="6392"/>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734" w:right="0"/>
              <w:jc w:val="left"/>
              <w:rPr>
                <w:rFonts w:ascii="宋体" w:hAnsi="宋体" w:cs="宋体" w:eastAsia="宋体" w:hint="default"/>
                <w:sz w:val="21"/>
                <w:szCs w:val="21"/>
              </w:rPr>
            </w:pPr>
            <w:r>
              <w:rPr>
                <w:rFonts w:ascii="宋体" w:hAnsi="宋体" w:cs="宋体" w:eastAsia="宋体" w:hint="default"/>
                <w:sz w:val="21"/>
                <w:szCs w:val="21"/>
              </w:rPr>
              <w:t>内部控制评价报告中报告期内发现的内部控制重大缺陷的具体情况</w:t>
            </w:r>
          </w:p>
        </w:tc>
      </w:tr>
      <w:tr>
        <w:trPr>
          <w:trHeight w:val="403"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报告期内，未发现公司内部控制重大缺陷情况。</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内部控制评价报告全文披露日期</w:t>
            </w:r>
          </w:p>
        </w:tc>
        <w:tc>
          <w:tcPr>
            <w:tcW w:w="6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r>
      <w:tr>
        <w:trPr>
          <w:trHeight w:val="714"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内部控制评价报告全文披露索引</w:t>
            </w:r>
          </w:p>
        </w:tc>
        <w:tc>
          <w:tcPr>
            <w:tcW w:w="639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24"/>
              <w:jc w:val="left"/>
              <w:rPr>
                <w:rFonts w:ascii="宋体" w:hAnsi="宋体" w:cs="宋体" w:eastAsia="宋体" w:hint="default"/>
                <w:sz w:val="21"/>
                <w:szCs w:val="21"/>
              </w:rPr>
            </w:pPr>
            <w:r>
              <w:rPr>
                <w:rFonts w:ascii="宋体" w:hAnsi="宋体" w:cs="宋体" w:eastAsia="宋体" w:hint="default"/>
                <w:sz w:val="21"/>
                <w:szCs w:val="21"/>
              </w:rPr>
              <w:t>《河南辉煌科技股份有限公司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年度内部控制评价报告》刊登于公</w:t>
            </w:r>
            <w:r>
              <w:rPr>
                <w:rFonts w:ascii="宋体" w:hAnsi="宋体" w:cs="宋体" w:eastAsia="宋体" w:hint="default"/>
                <w:w w:val="99"/>
                <w:sz w:val="21"/>
                <w:szCs w:val="21"/>
              </w:rPr>
              <w:t> </w:t>
            </w:r>
            <w:r>
              <w:rPr>
                <w:rFonts w:ascii="宋体" w:hAnsi="宋体" w:cs="宋体" w:eastAsia="宋体" w:hint="default"/>
                <w:sz w:val="21"/>
                <w:szCs w:val="21"/>
              </w:rPr>
              <w:t>司指定信息披露媒体巨潮资讯网（</w:t>
            </w:r>
            <w:hyperlink r:id="rId12">
              <w:r>
                <w:rPr>
                  <w:rFonts w:ascii="Times New Roman" w:hAnsi="Times New Roman" w:cs="Times New Roman" w:eastAsia="Times New Roman" w:hint="default"/>
                  <w:sz w:val="21"/>
                  <w:szCs w:val="21"/>
                </w:rPr>
                <w:t>http://www.cninfo.com.cn</w:t>
              </w:r>
            </w:hyperlink>
            <w:r>
              <w:rPr>
                <w:rFonts w:ascii="宋体" w:hAnsi="宋体" w:cs="宋体" w:eastAsia="宋体" w:hint="default"/>
                <w:sz w:val="21"/>
                <w:szCs w:val="21"/>
              </w:rPr>
              <w:t>）。</w:t>
            </w:r>
          </w:p>
        </w:tc>
      </w:tr>
    </w:tbl>
    <w:p>
      <w:pPr>
        <w:spacing w:line="240" w:lineRule="auto" w:before="2"/>
        <w:rPr>
          <w:rFonts w:ascii="宋体" w:hAnsi="宋体" w:cs="宋体" w:eastAsia="宋体" w:hint="default"/>
          <w:b/>
          <w:bCs/>
          <w:sz w:val="18"/>
          <w:szCs w:val="18"/>
        </w:rPr>
      </w:pPr>
    </w:p>
    <w:p>
      <w:pPr>
        <w:pStyle w:val="Heading2"/>
        <w:spacing w:line="468" w:lineRule="auto"/>
        <w:ind w:right="6119"/>
        <w:jc w:val="left"/>
        <w:rPr>
          <w:b w:val="0"/>
          <w:bCs w:val="0"/>
        </w:rPr>
      </w:pPr>
      <w:r>
        <w:rPr/>
        <w:pict>
          <v:shape style="position:absolute;margin-left:56.459999pt;margin-top:51.326122pt;width:479.15pt;height:112.1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19"/>
                    <w:gridCol w:w="6449"/>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内部控制审计报告中的审议意见段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2" w:right="24" w:firstLine="420"/>
                          <w:jc w:val="left"/>
                          <w:rPr>
                            <w:rFonts w:ascii="宋体" w:hAnsi="宋体" w:cs="宋体" w:eastAsia="宋体" w:hint="default"/>
                            <w:sz w:val="21"/>
                            <w:szCs w:val="21"/>
                          </w:rPr>
                        </w:pPr>
                        <w:r>
                          <w:rPr>
                            <w:rFonts w:ascii="宋体" w:hAnsi="宋体" w:cs="宋体" w:eastAsia="宋体" w:hint="default"/>
                            <w:sz w:val="21"/>
                            <w:szCs w:val="21"/>
                          </w:rPr>
                          <w:t>辉煌科技于</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日按照《企业内部控制基本规范》和相关规定在所有重大方面保持了有</w:t>
                        </w:r>
                        <w:r>
                          <w:rPr>
                            <w:rFonts w:ascii="宋体" w:hAnsi="宋体" w:cs="宋体" w:eastAsia="宋体" w:hint="default"/>
                            <w:w w:val="99"/>
                            <w:sz w:val="21"/>
                            <w:szCs w:val="21"/>
                          </w:rPr>
                          <w:t> </w:t>
                        </w:r>
                        <w:r>
                          <w:rPr>
                            <w:rFonts w:ascii="宋体" w:hAnsi="宋体" w:cs="宋体" w:eastAsia="宋体" w:hint="default"/>
                            <w:sz w:val="21"/>
                            <w:szCs w:val="21"/>
                          </w:rPr>
                          <w:t>效的财务报告内部控制。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内部控制审计报告全文披露日期</w:t>
                        </w:r>
                      </w:p>
                    </w:tc>
                    <w:tc>
                      <w:tcPr>
                        <w:tcW w:w="6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内部控制审计报告全文披露索引</w:t>
                        </w:r>
                      </w:p>
                    </w:tc>
                    <w:tc>
                      <w:tcPr>
                        <w:tcW w:w="6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116"/>
                          <w:jc w:val="left"/>
                          <w:rPr>
                            <w:rFonts w:ascii="宋体" w:hAnsi="宋体" w:cs="宋体" w:eastAsia="宋体" w:hint="default"/>
                            <w:sz w:val="21"/>
                            <w:szCs w:val="21"/>
                          </w:rPr>
                        </w:pPr>
                        <w:r>
                          <w:rPr>
                            <w:rFonts w:ascii="宋体" w:hAnsi="宋体" w:cs="宋体" w:eastAsia="宋体" w:hint="default"/>
                            <w:sz w:val="21"/>
                            <w:szCs w:val="21"/>
                          </w:rPr>
                          <w:t>《河南辉煌科技股份有限公司内部控制审计报告》刊登于公司指定信</w:t>
                        </w:r>
                        <w:r>
                          <w:rPr>
                            <w:rFonts w:ascii="宋体" w:hAnsi="宋体" w:cs="宋体" w:eastAsia="宋体" w:hint="default"/>
                            <w:w w:val="99"/>
                            <w:sz w:val="21"/>
                            <w:szCs w:val="21"/>
                          </w:rPr>
                          <w:t> </w:t>
                        </w:r>
                        <w:r>
                          <w:rPr>
                            <w:rFonts w:ascii="宋体" w:hAnsi="宋体" w:cs="宋体" w:eastAsia="宋体" w:hint="default"/>
                            <w:sz w:val="21"/>
                            <w:szCs w:val="21"/>
                          </w:rPr>
                          <w:t>息披露媒体巨潮资讯网（</w:t>
                        </w:r>
                        <w:hyperlink r:id="rId12">
                          <w:r>
                            <w:rPr>
                              <w:rFonts w:ascii="Times New Roman" w:hAnsi="Times New Roman" w:cs="Times New Roman" w:eastAsia="Times New Roman" w:hint="default"/>
                              <w:sz w:val="21"/>
                              <w:szCs w:val="21"/>
                            </w:rPr>
                            <w:t>http://www.cninfo.com.cn</w:t>
                          </w:r>
                        </w:hyperlink>
                        <w:r>
                          <w:rPr>
                            <w:rFonts w:ascii="宋体" w:hAnsi="宋体" w:cs="宋体" w:eastAsia="宋体" w:hint="default"/>
                            <w:sz w:val="21"/>
                            <w:szCs w:val="21"/>
                          </w:rPr>
                          <w:t>）。</w:t>
                        </w:r>
                      </w:p>
                    </w:tc>
                  </w:tr>
                </w:tbl>
                <w:p>
                  <w:pPr/>
                </w:p>
              </w:txbxContent>
            </v:textbox>
            <w10:wrap type="none"/>
          </v:shape>
        </w:pict>
      </w:r>
      <w:r>
        <w:rPr/>
        <w:t>五、内部控制审计报告或鉴证报告</w:t>
      </w:r>
      <w:r>
        <w:rPr>
          <w:w w:val="99"/>
        </w:rPr>
        <w:t> </w:t>
      </w:r>
      <w:r>
        <w:rPr/>
        <w:t>内部控制审计报告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ind w:right="0"/>
        <w:jc w:val="left"/>
        <w:rPr>
          <w:b w:val="0"/>
          <w:bCs w:val="0"/>
        </w:rPr>
      </w:pPr>
      <w:r>
        <w:rPr/>
        <w:t>会计师事务所是否出具非标准意见的内部控制审计报告</w:t>
      </w:r>
      <w:r>
        <w:rPr>
          <w:b w:val="0"/>
          <w:bCs w:val="0"/>
        </w:rPr>
      </w:r>
    </w:p>
    <w:p>
      <w:pPr>
        <w:pStyle w:val="BodyText"/>
        <w:spacing w:line="240" w:lineRule="auto" w:before="146"/>
        <w:ind w:right="0"/>
        <w:jc w:val="left"/>
      </w:pPr>
      <w:r>
        <w:rPr/>
        <w:t>□ 是 √ 否</w:t>
      </w:r>
    </w:p>
    <w:p>
      <w:pPr>
        <w:spacing w:line="240" w:lineRule="auto" w:before="12"/>
        <w:rPr>
          <w:rFonts w:ascii="宋体" w:hAnsi="宋体" w:cs="宋体" w:eastAsia="宋体" w:hint="default"/>
          <w:sz w:val="22"/>
          <w:szCs w:val="22"/>
        </w:rPr>
      </w:pPr>
    </w:p>
    <w:p>
      <w:pPr>
        <w:pStyle w:val="Heading2"/>
        <w:spacing w:line="240" w:lineRule="auto" w:before="0"/>
        <w:ind w:right="0"/>
        <w:jc w:val="left"/>
        <w:rPr>
          <w:b w:val="0"/>
          <w:bCs w:val="0"/>
        </w:rPr>
      </w:pPr>
      <w:r>
        <w:rPr/>
        <w:t>会计师事务所出具的内部控制审计报告与董事会的自我评价报告意见是否一致</w:t>
      </w:r>
      <w:r>
        <w:rPr>
          <w:b w:val="0"/>
          <w:bCs w:val="0"/>
        </w:rPr>
      </w:r>
    </w:p>
    <w:p>
      <w:pPr>
        <w:spacing w:line="484" w:lineRule="auto" w:before="146"/>
        <w:ind w:left="112" w:right="3951" w:firstLine="0"/>
        <w:jc w:val="left"/>
        <w:rPr>
          <w:rFonts w:ascii="宋体" w:hAnsi="宋体" w:cs="宋体" w:eastAsia="宋体" w:hint="default"/>
          <w:sz w:val="24"/>
          <w:szCs w:val="24"/>
        </w:rPr>
      </w:pPr>
      <w:r>
        <w:rPr>
          <w:rFonts w:ascii="宋体" w:hAnsi="宋体" w:cs="宋体" w:eastAsia="宋体" w:hint="default"/>
          <w:sz w:val="24"/>
          <w:szCs w:val="24"/>
        </w:rPr>
        <w:t>√ 是 □ 否 </w:t>
      </w:r>
      <w:r>
        <w:rPr>
          <w:rFonts w:ascii="宋体" w:hAnsi="宋体" w:cs="宋体" w:eastAsia="宋体" w:hint="default"/>
          <w:b/>
          <w:bCs/>
          <w:sz w:val="24"/>
          <w:szCs w:val="24"/>
        </w:rPr>
        <w:t>六、年度报告重大差错责任追究制度的建立与执行情况</w:t>
      </w:r>
      <w:r>
        <w:rPr>
          <w:rFonts w:ascii="宋体" w:hAnsi="宋体" w:cs="宋体" w:eastAsia="宋体" w:hint="default"/>
          <w:sz w:val="24"/>
          <w:szCs w:val="24"/>
        </w:rPr>
      </w:r>
    </w:p>
    <w:p>
      <w:pPr>
        <w:pStyle w:val="BodyText"/>
        <w:spacing w:line="350" w:lineRule="auto" w:before="180"/>
        <w:ind w:right="134" w:firstLine="480"/>
        <w:jc w:val="left"/>
      </w:pPr>
      <w:r>
        <w:rPr/>
        <w:t>公司已经建立了年度报告披露重大差错责任追究制度，报告期内执行情况良好，不存在 重大会计差错更正、重大遗漏信息补充等情况。</w:t>
      </w:r>
    </w:p>
    <w:p>
      <w:pPr>
        <w:spacing w:after="0" w:line="350"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98" w:right="215"/>
        <w:jc w:val="center"/>
        <w:rPr>
          <w:b w:val="0"/>
          <w:bCs w:val="0"/>
        </w:rPr>
      </w:pPr>
      <w:bookmarkStart w:name="_bookmark9" w:id="10"/>
      <w:bookmarkEnd w:id="10"/>
      <w:r>
        <w:rPr>
          <w:b w:val="0"/>
          <w:bCs w:val="0"/>
        </w:rPr>
      </w:r>
      <w:r>
        <w:rPr/>
        <w:t>第十节</w:t>
      </w:r>
      <w:r>
        <w:rPr>
          <w:spacing w:val="-7"/>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ind w:right="96"/>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1"/>
        <w:gridCol w:w="4787"/>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大华审字</w:t>
            </w:r>
            <w:r>
              <w:rPr>
                <w:rFonts w:ascii="Times New Roman" w:hAnsi="Times New Roman" w:cs="Times New Roman" w:eastAsia="Times New Roman" w:hint="default"/>
                <w:sz w:val="21"/>
                <w:szCs w:val="21"/>
              </w:rPr>
              <w:t>[2015]003871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董超、黄志刚</w:t>
            </w:r>
          </w:p>
        </w:tc>
      </w:tr>
    </w:tbl>
    <w:p>
      <w:pPr>
        <w:spacing w:line="240" w:lineRule="auto" w:before="8"/>
        <w:rPr>
          <w:rFonts w:ascii="宋体" w:hAnsi="宋体" w:cs="宋体" w:eastAsia="宋体" w:hint="default"/>
          <w:b/>
          <w:bCs/>
          <w:sz w:val="16"/>
          <w:szCs w:val="16"/>
        </w:rPr>
      </w:pPr>
    </w:p>
    <w:p>
      <w:pPr>
        <w:pStyle w:val="Heading2"/>
        <w:spacing w:line="240" w:lineRule="auto"/>
        <w:ind w:left="100" w:right="215"/>
        <w:jc w:val="center"/>
        <w:rPr>
          <w:b w:val="0"/>
          <w:bCs w:val="0"/>
        </w:rPr>
      </w:pPr>
      <w:r>
        <w:rPr/>
        <w:t>审计报告正文</w:t>
      </w:r>
      <w:r>
        <w:rPr>
          <w:b w:val="0"/>
          <w:bCs w:val="0"/>
        </w:rPr>
      </w:r>
    </w:p>
    <w:p>
      <w:pPr>
        <w:spacing w:line="240" w:lineRule="auto" w:before="2"/>
        <w:rPr>
          <w:rFonts w:ascii="宋体" w:hAnsi="宋体" w:cs="宋体" w:eastAsia="宋体" w:hint="default"/>
          <w:b/>
          <w:bCs/>
          <w:sz w:val="21"/>
          <w:szCs w:val="21"/>
        </w:rPr>
      </w:pPr>
    </w:p>
    <w:p>
      <w:pPr>
        <w:pStyle w:val="Heading2"/>
        <w:spacing w:line="240" w:lineRule="auto"/>
        <w:ind w:right="96"/>
        <w:jc w:val="left"/>
        <w:rPr>
          <w:b w:val="0"/>
          <w:bCs w:val="0"/>
        </w:rPr>
      </w:pPr>
      <w:r>
        <w:rPr/>
        <w:t>河南辉煌科技股份有限公司全体股东：</w:t>
      </w:r>
      <w:r>
        <w:rPr>
          <w:b w:val="0"/>
          <w:bCs w:val="0"/>
        </w:rPr>
      </w:r>
    </w:p>
    <w:p>
      <w:pPr>
        <w:spacing w:line="240" w:lineRule="auto" w:before="2"/>
        <w:rPr>
          <w:rFonts w:ascii="宋体" w:hAnsi="宋体" w:cs="宋体" w:eastAsia="宋体" w:hint="default"/>
          <w:b/>
          <w:bCs/>
          <w:sz w:val="23"/>
          <w:szCs w:val="23"/>
        </w:rPr>
      </w:pPr>
    </w:p>
    <w:p>
      <w:pPr>
        <w:pStyle w:val="BodyText"/>
        <w:spacing w:line="331" w:lineRule="auto" w:before="0"/>
        <w:ind w:right="254" w:firstLine="561"/>
        <w:jc w:val="left"/>
      </w:pPr>
      <w:r>
        <w:rPr/>
        <w:t>我们审计了后附的河南辉煌科技股份有限公司</w:t>
      </w:r>
      <w:r>
        <w:rPr>
          <w:spacing w:val="-2"/>
        </w:rPr>
        <w:t> </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辉煌科技</w:t>
      </w:r>
      <w:r>
        <w:rPr>
          <w:rFonts w:ascii="Times New Roman" w:hAnsi="Times New Roman" w:cs="Times New Roman" w:eastAsia="Times New Roman" w:hint="default"/>
        </w:rPr>
        <w:t>”)</w:t>
      </w:r>
      <w:r>
        <w:rPr/>
        <w:t>财务报表，包括</w:t>
      </w:r>
      <w:r>
        <w:rPr>
          <w:w w:val="99"/>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2014</w:t>
      </w:r>
      <w:r>
        <w:rPr/>
        <w:t>年度的合并及母公司利润表、合并及母公</w:t>
      </w:r>
      <w:r>
        <w:rPr>
          <w:w w:val="99"/>
        </w:rPr>
        <w:t> </w:t>
      </w:r>
      <w:r>
        <w:rPr/>
        <w:t>司现金流量表、合并及母公司股东权益变动表，以及财务报表附注。</w:t>
      </w:r>
    </w:p>
    <w:p>
      <w:pPr>
        <w:spacing w:line="350" w:lineRule="auto" w:before="55"/>
        <w:ind w:left="674" w:right="292"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编制和公允列报财务报表是辉煌科技管理层的责任，这种责任包括：（</w:t>
      </w:r>
      <w:r>
        <w:rPr>
          <w:rFonts w:ascii="Times New Roman" w:hAnsi="Times New Roman" w:cs="Times New Roman" w:eastAsia="Times New Roman" w:hint="default"/>
          <w:sz w:val="24"/>
          <w:szCs w:val="24"/>
        </w:rPr>
        <w:t>1</w:t>
      </w:r>
      <w:r>
        <w:rPr>
          <w:rFonts w:ascii="宋体" w:hAnsi="宋体" w:cs="宋体" w:eastAsia="宋体" w:hint="default"/>
          <w:sz w:val="24"/>
          <w:szCs w:val="24"/>
        </w:rPr>
        <w:t>）按照企业会</w:t>
      </w:r>
    </w:p>
    <w:p>
      <w:pPr>
        <w:pStyle w:val="BodyText"/>
        <w:spacing w:line="333" w:lineRule="auto" w:before="6"/>
        <w:ind w:right="104"/>
        <w:jc w:val="left"/>
      </w:pPr>
      <w:r>
        <w:rPr>
          <w:spacing w:val="-5"/>
        </w:rPr>
        <w:t>计准则的规定编制财务报表，并使其实现公允反映；（</w:t>
      </w:r>
      <w:r>
        <w:rPr>
          <w:rFonts w:ascii="Times New Roman" w:hAnsi="Times New Roman" w:cs="Times New Roman" w:eastAsia="Times New Roman" w:hint="default"/>
          <w:spacing w:val="-5"/>
        </w:rPr>
        <w:t>2</w:t>
      </w:r>
      <w:r>
        <w:rPr>
          <w:spacing w:val="-5"/>
        </w:rPr>
        <w:t>）设计、执行和维护必要的内部控制，</w:t>
      </w:r>
      <w:r>
        <w:rPr>
          <w:spacing w:val="-113"/>
        </w:rPr>
        <w:t> </w:t>
      </w:r>
      <w:r>
        <w:rPr>
          <w:spacing w:val="-113"/>
        </w:rPr>
      </w:r>
      <w:r>
        <w:rPr/>
        <w:t>以使财务报表不存在由于舞弊或错误导致的重大错报。</w:t>
      </w:r>
    </w:p>
    <w:p>
      <w:pPr>
        <w:spacing w:line="352" w:lineRule="auto" w:before="50"/>
        <w:ind w:left="674" w:right="96"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pacing w:val="-2"/>
          <w:sz w:val="24"/>
          <w:szCs w:val="24"/>
        </w:rPr>
        <w:t>我们的责任是在执行审计工作的基础上对财务报表发表审计意见。我们按照中国注册会</w:t>
      </w:r>
    </w:p>
    <w:p>
      <w:pPr>
        <w:pStyle w:val="BodyText"/>
        <w:spacing w:line="350" w:lineRule="auto" w:before="34"/>
        <w:ind w:right="96"/>
        <w:jc w:val="left"/>
      </w:pPr>
      <w:r>
        <w:rPr>
          <w:spacing w:val="-2"/>
        </w:rPr>
        <w:t>计师审计准则的规定执行了审计工作。中国注册会计师审计准则要求我们遵守职业道德守则，</w:t>
      </w:r>
      <w:r>
        <w:rPr/>
        <w:t> 计划和执行审计工作以对财务报表是否不存在重大错报获取合理保证。</w:t>
      </w:r>
    </w:p>
    <w:p>
      <w:pPr>
        <w:pStyle w:val="BodyText"/>
        <w:spacing w:line="352" w:lineRule="auto"/>
        <w:ind w:right="96" w:firstLine="561"/>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 </w:t>
      </w:r>
      <w:r>
        <w:rPr>
          <w:spacing w:val="-2"/>
        </w:rPr>
        <w:t>当的审计程序。审计工作还包括评价管理层选用会计政策的恰当性和作出会计估计的合理性，</w:t>
      </w:r>
      <w:r>
        <w:rPr/>
        <w:t> 以及评价财务报表的总体列报。</w:t>
      </w:r>
    </w:p>
    <w:p>
      <w:pPr>
        <w:pStyle w:val="BodyText"/>
        <w:spacing w:line="352" w:lineRule="auto" w:before="31"/>
        <w:ind w:left="676" w:right="893" w:hanging="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spacing w:after="0" w:line="352" w:lineRule="auto"/>
        <w:jc w:val="left"/>
        <w:rPr>
          <w:rFonts w:ascii="宋体" w:hAnsi="宋体" w:cs="宋体" w:eastAsia="宋体" w:hint="default"/>
        </w:rPr>
        <w:sectPr>
          <w:pgSz w:w="11910" w:h="16840"/>
          <w:pgMar w:header="746" w:footer="978" w:top="1060" w:bottom="1160" w:left="1020" w:right="900"/>
        </w:sectPr>
      </w:pPr>
    </w:p>
    <w:p>
      <w:pPr>
        <w:spacing w:line="240" w:lineRule="auto" w:before="0"/>
        <w:rPr>
          <w:rFonts w:ascii="宋体" w:hAnsi="宋体" w:cs="宋体" w:eastAsia="宋体" w:hint="default"/>
          <w:b/>
          <w:bCs/>
          <w:sz w:val="20"/>
          <w:szCs w:val="20"/>
        </w:rPr>
      </w:pPr>
    </w:p>
    <w:p>
      <w:pPr>
        <w:pStyle w:val="BodyText"/>
        <w:spacing w:line="343" w:lineRule="auto" w:before="198"/>
        <w:ind w:right="112" w:firstLine="561"/>
        <w:jc w:val="both"/>
      </w:pPr>
      <w:r>
        <w:rPr>
          <w:spacing w:val="-2"/>
        </w:rPr>
        <w:t>我们认为，辉煌科技的财务报表在所有重大方面按照企业会计准则的规定编制，公允反</w:t>
      </w:r>
      <w:r>
        <w:rPr/>
        <w:t> 映了辉煌科技</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2014</w:t>
      </w:r>
      <w:r>
        <w:rPr/>
        <w:t>年度的合并及母公司经营成 果和现金流量。</w:t>
      </w:r>
    </w:p>
    <w:p>
      <w:pPr>
        <w:spacing w:line="352" w:lineRule="auto" w:before="197"/>
        <w:ind w:left="112" w:right="5894" w:firstLine="0"/>
        <w:jc w:val="left"/>
        <w:rPr>
          <w:rFonts w:ascii="宋体" w:hAnsi="宋体" w:cs="宋体" w:eastAsia="宋体" w:hint="default"/>
          <w:sz w:val="24"/>
          <w:szCs w:val="24"/>
        </w:rPr>
      </w:pP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z w:val="24"/>
          <w:szCs w:val="24"/>
        </w:rPr>
        <w:t>财务附注中报表的单位为：人民币元</w:t>
      </w:r>
    </w:p>
    <w:p>
      <w:pPr>
        <w:pStyle w:val="Heading2"/>
        <w:spacing w:line="240" w:lineRule="auto" w:before="190"/>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9"/>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746" w:footer="978" w:top="1060" w:bottom="1160" w:left="1020" w:right="1020"/>
        </w:sectPr>
      </w:pPr>
    </w:p>
    <w:p>
      <w:pPr>
        <w:spacing w:before="34"/>
        <w:ind w:left="112" w:right="0" w:firstLine="0"/>
        <w:jc w:val="left"/>
        <w:rPr>
          <w:rFonts w:ascii="宋体" w:hAnsi="宋体" w:cs="宋体" w:eastAsia="宋体" w:hint="default"/>
          <w:sz w:val="21"/>
          <w:szCs w:val="21"/>
        </w:rPr>
      </w:pPr>
      <w:r>
        <w:rPr>
          <w:rFonts w:ascii="宋体" w:hAnsi="宋体" w:cs="宋体" w:eastAsia="宋体" w:hint="default"/>
          <w:w w:val="95"/>
          <w:sz w:val="21"/>
          <w:szCs w:val="21"/>
        </w:rPr>
        <w:t>编制单位：河南辉煌科技股份有限公司</w:t>
      </w:r>
      <w:r>
        <w:rPr>
          <w:rFonts w:ascii="宋体" w:hAnsi="宋体" w:cs="宋体" w:eastAsia="宋体" w:hint="default"/>
          <w:sz w:val="21"/>
          <w:szCs w:val="21"/>
        </w:rPr>
      </w:r>
    </w:p>
    <w:p>
      <w:pPr>
        <w:spacing w:before="87"/>
        <w:ind w:left="11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3682" w:space="5013"/>
            <w:col w:w="1175"/>
          </w:cols>
        </w:sectPr>
      </w:pP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5251"/>
        <w:gridCol w:w="2190"/>
        <w:gridCol w:w="2127"/>
      </w:tblGrid>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67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638"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841,165,681.50</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877,898,165.66</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16,620,123.63</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6,963,413.56</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457,857,558.72</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410,971,445.95</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22,069,101.93</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18,247,751.18</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47,709,888.88</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17,657,869.18</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180,134,125.77</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180,413,534.93</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5,907,030.77</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1,571,463,511.20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1,512,152,180.46</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0"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5251"/>
        <w:gridCol w:w="2190"/>
        <w:gridCol w:w="2127"/>
      </w:tblGrid>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5,000,000.00</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88,851,520.22</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108,885,952.95</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68,251,364.47</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47,548,228.99</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90,535.73</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50,460.65</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54,859,990.29</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16,785,552.45</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107,863,014.60</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107,863,014.60</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30,591,370.28</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17,520,081.86</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688,075.74</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356,195,871.33</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298,653,291.50</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1,927,659,382.53</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1,810,805,471.96</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2,000,000.00</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7,662,482.00</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194,145,399.63</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205,224,920.70</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68,595,440.40</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40,575,106.64</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13,028,901.38</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10,593,906.55</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18,824,695.12</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15,594,747.21</w:t>
            </w:r>
            <w:r>
              <w:rPr>
                <w:rFonts w:ascii="Times New Roman"/>
                <w:sz w:val="21"/>
              </w:rPr>
            </w:r>
          </w:p>
        </w:tc>
      </w:tr>
      <w:tr>
        <w:trPr>
          <w:trHeight w:val="400"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5251"/>
        <w:gridCol w:w="2190"/>
        <w:gridCol w:w="2127"/>
      </w:tblGrid>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4,745,348.61</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5,601,701.67</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27,000,000.00</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328,339,785.14</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285,252,864.77</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187,000,000.00</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65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282"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12,500,000.00</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21,150,000.00</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spacing w:val="-1"/>
                <w:sz w:val="21"/>
              </w:rPr>
              <w:t>11,917,549.98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3,418,407.04</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211,417,549.98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24,568,407.04</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539,757,335.12</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309,821,271.81</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376,656,420.00</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221,562,600.00</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65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282"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635,546,386.52</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887,647,678.88</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49,756,320.28</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27,500,616.45</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5251"/>
        <w:gridCol w:w="2190"/>
        <w:gridCol w:w="2127"/>
      </w:tblGrid>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325,942,920.61</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303,806,960.47</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1,387,902,047.41</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1,440,517,855.80</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1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60,466,344.35</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1,387,902,047.41</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1,500,984,200.15</w:t>
            </w:r>
            <w:r>
              <w:rPr>
                <w:rFonts w:ascii="Times New Roman"/>
                <w:sz w:val="21"/>
              </w:rPr>
            </w:r>
          </w:p>
        </w:tc>
      </w:tr>
      <w:tr>
        <w:trPr>
          <w:trHeight w:val="402" w:hRule="exact"/>
        </w:trPr>
        <w:tc>
          <w:tcPr>
            <w:tcW w:w="5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1,927,659,382.53</w:t>
            </w:r>
            <w:r>
              <w:rPr>
                <w:rFonts w:ascii="Times New Roman"/>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1,810,805,471.96</w:t>
            </w:r>
            <w:r>
              <w:rPr>
                <w:rFonts w:ascii="Times New Roman"/>
                <w:sz w:val="21"/>
              </w:rPr>
            </w:r>
          </w:p>
        </w:tc>
      </w:tr>
    </w:tbl>
    <w:p>
      <w:pPr>
        <w:spacing w:line="240" w:lineRule="auto" w:before="10"/>
        <w:rPr>
          <w:rFonts w:ascii="Times New Roman" w:hAnsi="Times New Roman" w:cs="Times New Roman" w:eastAsia="Times New Roman" w:hint="default"/>
          <w:sz w:val="21"/>
          <w:szCs w:val="21"/>
        </w:rPr>
      </w:pPr>
    </w:p>
    <w:p>
      <w:pPr>
        <w:tabs>
          <w:tab w:pos="3369" w:val="left" w:leader="none"/>
          <w:tab w:pos="7149" w:val="left" w:leader="none"/>
        </w:tabs>
        <w:spacing w:before="34"/>
        <w:ind w:left="112" w:right="0" w:firstLine="0"/>
        <w:jc w:val="left"/>
        <w:rPr>
          <w:rFonts w:ascii="宋体" w:hAnsi="宋体" w:cs="宋体" w:eastAsia="宋体" w:hint="default"/>
          <w:sz w:val="21"/>
          <w:szCs w:val="21"/>
        </w:rPr>
      </w:pPr>
      <w:r>
        <w:rPr>
          <w:rFonts w:ascii="宋体" w:hAnsi="宋体" w:cs="宋体" w:eastAsia="宋体" w:hint="default"/>
          <w:w w:val="95"/>
          <w:sz w:val="21"/>
          <w:szCs w:val="21"/>
        </w:rPr>
        <w:t>法定代表人：李海鹰</w:t>
        <w:tab/>
        <w:t>主管会计工作负责人：侯菊艳</w:t>
        <w:tab/>
      </w:r>
      <w:r>
        <w:rPr>
          <w:rFonts w:ascii="宋体" w:hAnsi="宋体" w:cs="宋体" w:eastAsia="宋体" w:hint="default"/>
          <w:sz w:val="21"/>
          <w:szCs w:val="21"/>
        </w:rPr>
        <w:t>会计机构负责人：侯菊艳</w:t>
      </w:r>
    </w:p>
    <w:p>
      <w:pPr>
        <w:spacing w:line="240" w:lineRule="auto" w:before="0"/>
        <w:rPr>
          <w:rFonts w:ascii="宋体" w:hAnsi="宋体" w:cs="宋体" w:eastAsia="宋体" w:hint="default"/>
          <w:sz w:val="20"/>
          <w:szCs w:val="20"/>
        </w:rPr>
      </w:pPr>
    </w:p>
    <w:p>
      <w:pPr>
        <w:pStyle w:val="Heading2"/>
        <w:spacing w:line="240" w:lineRule="auto" w:before="177"/>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3"/>
        <w:rPr>
          <w:rFonts w:ascii="宋体" w:hAnsi="宋体" w:cs="宋体" w:eastAsia="宋体" w:hint="default"/>
          <w:b/>
          <w:bCs/>
          <w:sz w:val="24"/>
          <w:szCs w:val="24"/>
        </w:rPr>
      </w:pPr>
    </w:p>
    <w:p>
      <w:pPr>
        <w:spacing w:before="0"/>
        <w:ind w:left="0" w:right="218" w:firstLine="0"/>
        <w:jc w:val="right"/>
        <w:rPr>
          <w:rFonts w:ascii="宋体" w:hAnsi="宋体" w:cs="宋体" w:eastAsia="宋体" w:hint="default"/>
          <w:sz w:val="21"/>
          <w:szCs w:val="21"/>
        </w:rPr>
      </w:pPr>
      <w:r>
        <w:rPr>
          <w:rFonts w:ascii="宋体" w:hAnsi="宋体" w:cs="宋体" w:eastAsia="宋体" w:hint="default"/>
          <w:w w:val="95"/>
          <w:sz w:val="21"/>
          <w:szCs w:val="21"/>
        </w:rPr>
        <w:t>单位：元</w:t>
      </w:r>
      <w:r>
        <w:rPr>
          <w:rFonts w:ascii="宋体" w:hAnsi="宋体" w:cs="宋体" w:eastAsia="宋体" w:hint="default"/>
          <w:sz w:val="21"/>
          <w:szCs w:val="21"/>
        </w:rPr>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5242"/>
        <w:gridCol w:w="2040"/>
        <w:gridCol w:w="2286"/>
      </w:tblGrid>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59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718"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04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8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772,378,220.47</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813,683,974.04</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16,590,123.63</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4,038,700.00</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340,931,265.12</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313,349,176.71</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17,009,209.03</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53,370,623.18</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1,907,625.00</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42,354,174.59</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4,576,934.48</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108,581,428.67</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139,725,841.43</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1,297,844,421.51</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1,330,652,874.84</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04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8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5,000,000.00</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332,498,257.83</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165,036,533.98</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86,708,513.80</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106,590,667.19</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5242"/>
        <w:gridCol w:w="2040"/>
        <w:gridCol w:w="2286"/>
      </w:tblGrid>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66,059,449.73</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46,017,374.25</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90,535.73</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50,460.65</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43,184,741.14</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4,761,874.54</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25,873,521.77</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13,082,439.05</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638,075.74</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560,053,095.74</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335,539,349.66</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1,857,897,517.25</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1,666,192,224.50</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04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8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2,000,000.00</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7,662,482.00</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178,971,194.76</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144,087,634.75</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57,679,135.25</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35,738,343.69</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5,917,567.47</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4,170,775.48</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11,408,034.33</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8,897,851.61</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2,533,866.76</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240,616,071.55</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27,000,000.00</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285,509,798.57</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441,173,159.08</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04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8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187,000,000.00</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65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282"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5242"/>
        <w:gridCol w:w="2040"/>
        <w:gridCol w:w="2286"/>
      </w:tblGrid>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12,500,000.00</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21,150,000.00</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11,917,549.98</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3,418,407.04</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211,417,549.98</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24,568,407.04</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496,927,348.55</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465,741,566.12</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04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8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376,656,420.00</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221,562,600.00</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65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282"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732,553,858.88</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887,647,678.88</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49,756,320.28</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27,500,616.45</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202,003,569.54</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63,739,763.05</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1,360,970,168.70</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1,200,450,658.38</w:t>
            </w:r>
            <w:r>
              <w:rPr>
                <w:rFonts w:ascii="Times New Roman"/>
                <w:sz w:val="21"/>
              </w:rPr>
            </w:r>
          </w:p>
        </w:tc>
      </w:tr>
      <w:tr>
        <w:trPr>
          <w:trHeight w:val="402"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1,857,897,517.25</w:t>
            </w:r>
            <w:r>
              <w:rPr>
                <w:rFonts w:ascii="Times New Roman"/>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1,666,192,224.50</w:t>
            </w:r>
            <w:r>
              <w:rPr>
                <w:rFonts w:ascii="Times New Roman"/>
                <w:sz w:val="21"/>
              </w:rPr>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7"/>
        <w:rPr>
          <w:rFonts w:ascii="宋体" w:hAnsi="宋体" w:cs="宋体" w:eastAsia="宋体" w:hint="default"/>
          <w:b/>
          <w:bCs/>
          <w:sz w:val="20"/>
          <w:szCs w:val="20"/>
        </w:rPr>
      </w:pPr>
    </w:p>
    <w:p>
      <w:pPr>
        <w:spacing w:before="34"/>
        <w:ind w:left="0" w:right="115" w:firstLine="0"/>
        <w:jc w:val="right"/>
        <w:rPr>
          <w:rFonts w:ascii="宋体" w:hAnsi="宋体" w:cs="宋体" w:eastAsia="宋体" w:hint="default"/>
          <w:sz w:val="21"/>
          <w:szCs w:val="21"/>
        </w:rPr>
      </w:pPr>
      <w:r>
        <w:rPr>
          <w:rFonts w:ascii="宋体" w:hAnsi="宋体" w:cs="宋体" w:eastAsia="宋体" w:hint="default"/>
          <w:w w:val="95"/>
          <w:sz w:val="21"/>
          <w:szCs w:val="21"/>
        </w:rPr>
        <w:t>单位：元</w:t>
      </w:r>
      <w:r>
        <w:rPr>
          <w:rFonts w:ascii="宋体" w:hAnsi="宋体" w:cs="宋体" w:eastAsia="宋体" w:hint="default"/>
          <w:sz w:val="21"/>
          <w:szCs w:val="21"/>
        </w:rPr>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820"/>
        <w:gridCol w:w="2410"/>
        <w:gridCol w:w="2338"/>
      </w:tblGrid>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6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63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525,623,757.30</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387,553,675.59</w:t>
            </w:r>
            <w:r>
              <w:rPr>
                <w:rFonts w:ascii="Times New Roman"/>
                <w:sz w:val="21"/>
              </w:rPr>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525,623,757.30</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387,553,675.59</w:t>
            </w:r>
            <w:r>
              <w:rPr>
                <w:rFonts w:ascii="Times New Roman"/>
                <w:sz w:val="21"/>
              </w:rPr>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7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7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74"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434,589,134.34</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349,929,846.50</w:t>
            </w:r>
            <w:r>
              <w:rPr>
                <w:rFonts w:ascii="Times New Roman"/>
                <w:sz w:val="21"/>
              </w:rPr>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281,674,706.60</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spacing w:val="-1"/>
                <w:sz w:val="21"/>
              </w:rPr>
              <w:t>211,526,944.99</w:t>
            </w:r>
          </w:p>
        </w:tc>
      </w:tr>
      <w:tr>
        <w:trPr>
          <w:trHeight w:val="400"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7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820"/>
        <w:gridCol w:w="2410"/>
        <w:gridCol w:w="2338"/>
      </w:tblGrid>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074"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7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07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74"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07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7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07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5,972,692.55</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3,856,804.55</w:t>
            </w:r>
            <w:r>
              <w:rPr>
                <w:rFonts w:ascii="Times New Roman"/>
                <w:sz w:val="21"/>
              </w:rPr>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7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25,328,419.65</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23,207,066.85</w:t>
            </w:r>
            <w:r>
              <w:rPr>
                <w:rFonts w:ascii="Times New Roman"/>
                <w:sz w:val="21"/>
              </w:rPr>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07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102,911,802.44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spacing w:val="-1"/>
                <w:sz w:val="21"/>
              </w:rPr>
              <w:t>91,456,711.97</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7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-644,125.29</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3,813,345.38</w:t>
            </w:r>
            <w:r>
              <w:rPr>
                <w:rFonts w:ascii="Times New Roman"/>
                <w:sz w:val="21"/>
              </w:rPr>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07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19,345,638.39</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16,068,972.76</w:t>
            </w:r>
            <w:r>
              <w:rPr>
                <w:rFonts w:ascii="Times New Roman"/>
                <w:sz w:val="21"/>
              </w:rPr>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91"/>
              <w:jc w:val="right"/>
              <w:rPr>
                <w:rFonts w:ascii="宋体" w:hAnsi="宋体" w:cs="宋体" w:eastAsia="宋体" w:hint="default"/>
                <w:sz w:val="21"/>
                <w:szCs w:val="21"/>
              </w:rPr>
            </w:pPr>
            <w:r>
              <w:rPr>
                <w:rFonts w:ascii="宋体" w:hAnsi="宋体" w:cs="宋体" w:eastAsia="宋体" w:hint="default"/>
                <w:w w:val="95"/>
                <w:sz w:val="21"/>
                <w:szCs w:val="21"/>
              </w:rPr>
              <w:t>加：公允价值变动收益（损失以</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号填列）</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862"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67"/>
              <w:jc w:val="right"/>
              <w:rPr>
                <w:rFonts w:ascii="宋体" w:hAnsi="宋体" w:cs="宋体" w:eastAsia="宋体" w:hint="default"/>
                <w:sz w:val="21"/>
                <w:szCs w:val="21"/>
              </w:rPr>
            </w:pPr>
            <w:r>
              <w:rPr>
                <w:rFonts w:ascii="宋体" w:hAnsi="宋体" w:cs="宋体" w:eastAsia="宋体" w:hint="default"/>
                <w:w w:val="95"/>
                <w:sz w:val="21"/>
                <w:szCs w:val="21"/>
              </w:rPr>
              <w:t>其中：对联营企业和合营企业的投资收益</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862"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91,034,622.96</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37,623,829.09</w:t>
            </w:r>
            <w:r>
              <w:rPr>
                <w:rFonts w:ascii="Times New Roman"/>
                <w:sz w:val="21"/>
              </w:rPr>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24,521,577.30</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41,008,440.90</w:t>
            </w:r>
            <w:r>
              <w:rPr>
                <w:rFonts w:ascii="Times New Roman"/>
                <w:sz w:val="21"/>
              </w:rPr>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862"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56,450.50</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84,069.18</w:t>
            </w:r>
            <w:r>
              <w:rPr>
                <w:rFonts w:ascii="Times New Roman"/>
                <w:sz w:val="21"/>
              </w:rPr>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862"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3,399.72</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w w:val="95"/>
                <w:sz w:val="21"/>
              </w:rPr>
              <w:t>11,492.34</w:t>
            </w:r>
            <w:r>
              <w:rPr>
                <w:rFonts w:ascii="Times New Roman"/>
                <w:spacing w:val="-1"/>
                <w:sz w:val="21"/>
              </w:rPr>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115,499,749.76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78,548,200.81</w:t>
            </w:r>
            <w:r>
              <w:rPr>
                <w:rFonts w:ascii="Times New Roman"/>
                <w:sz w:val="21"/>
              </w:rPr>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15,182,650.65</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-4,226,282.02</w:t>
            </w:r>
            <w:r>
              <w:rPr>
                <w:rFonts w:ascii="Times New Roman"/>
                <w:sz w:val="21"/>
              </w:rPr>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spacing w:val="-1"/>
                <w:sz w:val="21"/>
              </w:rPr>
              <w:t>100,317,099.11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82,774,482.83</w:t>
            </w:r>
            <w:r>
              <w:rPr>
                <w:rFonts w:ascii="Times New Roman"/>
                <w:sz w:val="21"/>
              </w:rPr>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99,007,810.67</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70,399,232.05</w:t>
            </w:r>
            <w:r>
              <w:rPr>
                <w:rFonts w:ascii="Times New Roman"/>
                <w:sz w:val="21"/>
              </w:rPr>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1,309,288.44</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12,375,250.78</w:t>
            </w:r>
            <w:r>
              <w:rPr>
                <w:rFonts w:ascii="Times New Roman"/>
                <w:sz w:val="21"/>
              </w:rPr>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33"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归属母公司所有者的其他综合收益的税后净额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67"/>
              <w:jc w:val="right"/>
              <w:rPr>
                <w:rFonts w:ascii="宋体" w:hAnsi="宋体" w:cs="宋体" w:eastAsia="宋体" w:hint="default"/>
                <w:sz w:val="21"/>
                <w:szCs w:val="21"/>
              </w:rPr>
            </w:pPr>
            <w:r>
              <w:rPr>
                <w:rFonts w:ascii="宋体" w:hAnsi="宋体" w:cs="宋体" w:eastAsia="宋体" w:hint="default"/>
                <w:w w:val="95"/>
                <w:sz w:val="21"/>
                <w:szCs w:val="21"/>
              </w:rPr>
              <w:t>（一）以后不能重分类进损益的其他综合收益</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0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重新计量设定受益计划净负债或净资</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产的变动</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before="25"/>
              <w:ind w:left="22" w:right="220"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权益法下在被投资单位不能重分类进</w:t>
            </w:r>
            <w:r>
              <w:rPr>
                <w:rFonts w:ascii="宋体" w:hAnsi="宋体" w:cs="宋体" w:eastAsia="宋体" w:hint="default"/>
                <w:w w:val="99"/>
                <w:sz w:val="21"/>
                <w:szCs w:val="21"/>
              </w:rPr>
              <w:t> </w:t>
            </w:r>
            <w:r>
              <w:rPr>
                <w:rFonts w:ascii="宋体" w:hAnsi="宋体" w:cs="宋体" w:eastAsia="宋体" w:hint="default"/>
                <w:sz w:val="21"/>
                <w:szCs w:val="21"/>
              </w:rPr>
              <w:t>损益的其他综合收益中享有的份额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before="25"/>
              <w:ind w:left="22" w:right="220"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权益法下在被投资单位以后将重分类</w:t>
            </w:r>
            <w:r>
              <w:rPr>
                <w:rFonts w:ascii="宋体" w:hAnsi="宋体" w:cs="宋体" w:eastAsia="宋体" w:hint="default"/>
                <w:w w:val="99"/>
                <w:sz w:val="21"/>
                <w:szCs w:val="21"/>
              </w:rPr>
              <w:t> </w:t>
            </w:r>
            <w:r>
              <w:rPr>
                <w:rFonts w:ascii="宋体" w:hAnsi="宋体" w:cs="宋体" w:eastAsia="宋体" w:hint="default"/>
                <w:sz w:val="21"/>
                <w:szCs w:val="21"/>
              </w:rPr>
              <w:t>进损益的其他综合收益中享有的份额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8"/>
          <w:pgSz w:w="11910" w:h="16840"/>
          <w:pgMar w:footer="978" w:header="746" w:top="1060" w:bottom="1160" w:left="1020" w:right="1020"/>
          <w:pgNumType w:start="7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820"/>
        <w:gridCol w:w="2410"/>
        <w:gridCol w:w="2338"/>
      </w:tblGrid>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0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可供出售金融资产公允价值变动损益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持有至到期投资重分类为可供出售金</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融资产损益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0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0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33"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spacing w:val="-1"/>
                <w:sz w:val="21"/>
              </w:rPr>
              <w:t>100,317,099.11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82,774,482.83</w:t>
            </w:r>
            <w:r>
              <w:rPr>
                <w:rFonts w:ascii="Times New Roman"/>
                <w:sz w:val="21"/>
              </w:rPr>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99,007,810.67</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70,399,232.05</w:t>
            </w:r>
            <w:r>
              <w:rPr>
                <w:rFonts w:ascii="Times New Roman"/>
                <w:sz w:val="21"/>
              </w:rPr>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1,309,288.44</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12,375,250.78</w:t>
            </w:r>
            <w:r>
              <w:rPr>
                <w:rFonts w:ascii="Times New Roman"/>
                <w:sz w:val="21"/>
              </w:rPr>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0.2629</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0.2283</w:t>
            </w:r>
            <w:r>
              <w:rPr>
                <w:rFonts w:ascii="Times New Roman"/>
                <w:sz w:val="21"/>
              </w:rPr>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0.2629</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0.2283</w:t>
            </w:r>
            <w:r>
              <w:rPr>
                <w:rFonts w:ascii="Times New Roman"/>
                <w:sz w:val="21"/>
              </w:rPr>
            </w:r>
          </w:p>
        </w:tc>
      </w:tr>
    </w:tbl>
    <w:p>
      <w:pPr>
        <w:spacing w:line="240" w:lineRule="auto" w:before="10"/>
        <w:rPr>
          <w:rFonts w:ascii="Times New Roman" w:hAnsi="Times New Roman" w:cs="Times New Roman" w:eastAsia="Times New Roman" w:hint="default"/>
          <w:sz w:val="21"/>
          <w:szCs w:val="21"/>
        </w:rPr>
      </w:pPr>
    </w:p>
    <w:p>
      <w:pPr>
        <w:tabs>
          <w:tab w:pos="3256" w:val="left" w:leader="none"/>
          <w:tab w:pos="7245" w:val="left" w:leader="none"/>
        </w:tabs>
        <w:spacing w:before="34"/>
        <w:ind w:left="0" w:right="196" w:firstLine="0"/>
        <w:jc w:val="right"/>
        <w:rPr>
          <w:rFonts w:ascii="宋体" w:hAnsi="宋体" w:cs="宋体" w:eastAsia="宋体" w:hint="default"/>
          <w:sz w:val="21"/>
          <w:szCs w:val="21"/>
        </w:rPr>
      </w:pPr>
      <w:r>
        <w:rPr>
          <w:rFonts w:ascii="宋体" w:hAnsi="宋体" w:cs="宋体" w:eastAsia="宋体" w:hint="default"/>
          <w:w w:val="95"/>
          <w:sz w:val="21"/>
          <w:szCs w:val="21"/>
        </w:rPr>
        <w:t>法定代表人：李海鹰</w:t>
        <w:tab/>
        <w:t>主管会计工作负责人：侯菊艳</w:t>
        <w:tab/>
        <w:t>会计机构负责人：侯菊艳</w:t>
      </w:r>
      <w:r>
        <w:rPr>
          <w:rFonts w:ascii="宋体" w:hAnsi="宋体" w:cs="宋体" w:eastAsia="宋体" w:hint="default"/>
          <w:sz w:val="21"/>
          <w:szCs w:val="21"/>
        </w:rPr>
      </w:r>
    </w:p>
    <w:p>
      <w:pPr>
        <w:spacing w:line="240" w:lineRule="auto" w:before="0"/>
        <w:rPr>
          <w:rFonts w:ascii="宋体" w:hAnsi="宋体" w:cs="宋体" w:eastAsia="宋体" w:hint="default"/>
          <w:sz w:val="24"/>
          <w:szCs w:val="24"/>
        </w:rPr>
      </w:pPr>
    </w:p>
    <w:p>
      <w:pPr>
        <w:pStyle w:val="Heading2"/>
        <w:spacing w:line="240" w:lineRule="auto" w:before="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2"/>
        <w:rPr>
          <w:rFonts w:ascii="宋体" w:hAnsi="宋体" w:cs="宋体" w:eastAsia="宋体" w:hint="default"/>
          <w:b/>
          <w:bCs/>
          <w:sz w:val="23"/>
          <w:szCs w:val="23"/>
        </w:rPr>
      </w:pPr>
    </w:p>
    <w:p>
      <w:pPr>
        <w:spacing w:before="0"/>
        <w:ind w:left="0" w:right="115" w:firstLine="0"/>
        <w:jc w:val="right"/>
        <w:rPr>
          <w:rFonts w:ascii="宋体" w:hAnsi="宋体" w:cs="宋体" w:eastAsia="宋体" w:hint="default"/>
          <w:sz w:val="21"/>
          <w:szCs w:val="21"/>
        </w:rPr>
      </w:pPr>
      <w:r>
        <w:rPr>
          <w:rFonts w:ascii="宋体" w:hAnsi="宋体" w:cs="宋体" w:eastAsia="宋体" w:hint="default"/>
          <w:w w:val="95"/>
          <w:sz w:val="21"/>
          <w:szCs w:val="21"/>
        </w:rPr>
        <w:t>单位：元</w:t>
      </w:r>
      <w:r>
        <w:rPr>
          <w:rFonts w:ascii="宋体" w:hAnsi="宋体" w:cs="宋体" w:eastAsia="宋体" w:hint="default"/>
          <w:sz w:val="21"/>
          <w:szCs w:val="21"/>
        </w:rPr>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962"/>
        <w:gridCol w:w="2268"/>
        <w:gridCol w:w="2338"/>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60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63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366,919,241.38</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255,577,841.28</w:t>
            </w:r>
            <w:r>
              <w:rPr>
                <w:rFonts w:ascii="Times New Roman"/>
                <w:sz w:val="21"/>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236,945,460.69</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191,289,895.73</w:t>
            </w:r>
            <w:r>
              <w:rPr>
                <w:rFonts w:ascii="Times New Roman"/>
                <w:sz w:val="21"/>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862"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3,830,030.42</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1,485,955.78</w:t>
            </w:r>
            <w:r>
              <w:rPr>
                <w:rFonts w:ascii="Times New Roman"/>
                <w:sz w:val="21"/>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86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14,312,970.73</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13,318,983.86</w:t>
            </w:r>
            <w:r>
              <w:rPr>
                <w:rFonts w:ascii="Times New Roman"/>
                <w:sz w:val="21"/>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86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67,475,454.39</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59,093,590.93</w:t>
            </w:r>
            <w:r>
              <w:rPr>
                <w:rFonts w:ascii="Times New Roman"/>
                <w:sz w:val="21"/>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86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-664,190.35</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3,466,854.06</w:t>
            </w:r>
            <w:r>
              <w:rPr>
                <w:rFonts w:ascii="Times New Roman"/>
                <w:sz w:val="21"/>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86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16,633,408.63</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13,948,825.12</w:t>
            </w:r>
            <w:r>
              <w:rPr>
                <w:rFonts w:ascii="Times New Roman"/>
                <w:sz w:val="21"/>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333"/>
              <w:jc w:val="right"/>
              <w:rPr>
                <w:rFonts w:ascii="宋体" w:hAnsi="宋体" w:cs="宋体" w:eastAsia="宋体" w:hint="default"/>
                <w:sz w:val="21"/>
                <w:szCs w:val="21"/>
              </w:rPr>
            </w:pPr>
            <w:r>
              <w:rPr>
                <w:rFonts w:ascii="宋体" w:hAnsi="宋体" w:cs="宋体" w:eastAsia="宋体" w:hint="default"/>
                <w:w w:val="95"/>
                <w:sz w:val="21"/>
                <w:szCs w:val="21"/>
              </w:rPr>
              <w:t>加：公允价值变动收益（损失以</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号填列）</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862"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184,000,000.00</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309"/>
              <w:jc w:val="right"/>
              <w:rPr>
                <w:rFonts w:ascii="宋体" w:hAnsi="宋体" w:cs="宋体" w:eastAsia="宋体" w:hint="default"/>
                <w:sz w:val="21"/>
                <w:szCs w:val="21"/>
              </w:rPr>
            </w:pPr>
            <w:r>
              <w:rPr>
                <w:rFonts w:ascii="宋体" w:hAnsi="宋体" w:cs="宋体" w:eastAsia="宋体" w:hint="default"/>
                <w:w w:val="95"/>
                <w:sz w:val="21"/>
                <w:szCs w:val="21"/>
              </w:rPr>
              <w:t>其中：对联营企业和合营企业的投资收益</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212,386,106.87</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-27,026,264.20</w:t>
            </w:r>
            <w:r>
              <w:rPr>
                <w:rFonts w:ascii="Times New Roman"/>
                <w:sz w:val="21"/>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15,756,710.86</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24,937,450.32</w:t>
            </w:r>
            <w:r>
              <w:rPr>
                <w:rFonts w:ascii="Times New Roman"/>
                <w:sz w:val="21"/>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862"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53,412.39</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72,047.91</w:t>
            </w:r>
            <w:r>
              <w:rPr>
                <w:rFonts w:ascii="Times New Roman"/>
                <w:sz w:val="21"/>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862"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3,399.72</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228,089,405.34</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-2,160,861.79</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962"/>
        <w:gridCol w:w="2268"/>
        <w:gridCol w:w="2338"/>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5,532,367.02</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-2,657,937.98</w:t>
            </w:r>
            <w:r>
              <w:rPr>
                <w:rFonts w:ascii="Times New Roman"/>
                <w:sz w:val="21"/>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222,557,038.32</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497,076.19</w:t>
            </w:r>
            <w:r>
              <w:rPr>
                <w:rFonts w:ascii="Times New Roman"/>
                <w:sz w:val="21"/>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309"/>
              <w:jc w:val="right"/>
              <w:rPr>
                <w:rFonts w:ascii="宋体" w:hAnsi="宋体" w:cs="宋体" w:eastAsia="宋体" w:hint="default"/>
                <w:sz w:val="21"/>
                <w:szCs w:val="21"/>
              </w:rPr>
            </w:pPr>
            <w:r>
              <w:rPr>
                <w:rFonts w:ascii="宋体" w:hAnsi="宋体" w:cs="宋体" w:eastAsia="宋体" w:hint="default"/>
                <w:w w:val="95"/>
                <w:sz w:val="21"/>
                <w:szCs w:val="21"/>
              </w:rPr>
              <w:t>（一）以后不能重分类进损益的其他综合收益</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0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重新计量设定受益计划净负债或净资产</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的变动</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before="25"/>
              <w:ind w:left="22" w:right="151"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权益法下在被投资单位不能重分类进损</w:t>
            </w:r>
            <w:r>
              <w:rPr>
                <w:rFonts w:ascii="宋体" w:hAnsi="宋体" w:cs="宋体" w:eastAsia="宋体" w:hint="default"/>
                <w:w w:val="99"/>
                <w:sz w:val="21"/>
                <w:szCs w:val="21"/>
              </w:rPr>
              <w:t> </w:t>
            </w:r>
            <w:r>
              <w:rPr>
                <w:rFonts w:ascii="宋体" w:hAnsi="宋体" w:cs="宋体" w:eastAsia="宋体" w:hint="default"/>
                <w:sz w:val="21"/>
                <w:szCs w:val="21"/>
              </w:rPr>
              <w:t>益的其他综合收益中享有的份额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before="25"/>
              <w:ind w:left="22" w:right="151"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权益法下在被投资单位以后将重分类进</w:t>
            </w:r>
            <w:r>
              <w:rPr>
                <w:rFonts w:ascii="宋体" w:hAnsi="宋体" w:cs="宋体" w:eastAsia="宋体" w:hint="default"/>
                <w:w w:val="99"/>
                <w:sz w:val="21"/>
                <w:szCs w:val="21"/>
              </w:rPr>
              <w:t> </w:t>
            </w:r>
            <w:r>
              <w:rPr>
                <w:rFonts w:ascii="宋体" w:hAnsi="宋体" w:cs="宋体" w:eastAsia="宋体" w:hint="default"/>
                <w:sz w:val="21"/>
                <w:szCs w:val="21"/>
              </w:rPr>
              <w:t>损益的其他综合收益中享有的份额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362"/>
              <w:jc w:val="right"/>
              <w:rPr>
                <w:rFonts w:ascii="宋体" w:hAnsi="宋体" w:cs="宋体" w:eastAsia="宋体" w:hint="default"/>
                <w:sz w:val="21"/>
                <w:szCs w:val="21"/>
              </w:rPr>
            </w:pP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可供出售金融资产公允价值变动损益</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持有至到期投资重分类为可供出售金融</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资产损益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0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0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222,557,038.32</w:t>
            </w:r>
            <w:r>
              <w:rPr>
                <w:rFonts w:ascii="Times New Roman"/>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497,076.19</w:t>
            </w:r>
            <w:r>
              <w:rPr>
                <w:rFonts w:ascii="Times New Roman"/>
                <w:sz w:val="21"/>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8"/>
          <w:szCs w:val="18"/>
        </w:rPr>
      </w:pPr>
    </w:p>
    <w:p>
      <w:pPr>
        <w:pStyle w:val="Heading2"/>
        <w:spacing w:line="240" w:lineRule="auto"/>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9"/>
        <w:rPr>
          <w:rFonts w:ascii="宋体" w:hAnsi="宋体" w:cs="宋体" w:eastAsia="宋体" w:hint="default"/>
          <w:b/>
          <w:bCs/>
          <w:sz w:val="20"/>
          <w:szCs w:val="20"/>
        </w:rPr>
      </w:pPr>
    </w:p>
    <w:p>
      <w:pPr>
        <w:spacing w:before="34"/>
        <w:ind w:left="0" w:right="115" w:firstLine="0"/>
        <w:jc w:val="right"/>
        <w:rPr>
          <w:rFonts w:ascii="宋体" w:hAnsi="宋体" w:cs="宋体" w:eastAsia="宋体" w:hint="default"/>
          <w:sz w:val="21"/>
          <w:szCs w:val="21"/>
        </w:rPr>
      </w:pPr>
      <w:r>
        <w:rPr>
          <w:rFonts w:ascii="宋体" w:hAnsi="宋体" w:cs="宋体" w:eastAsia="宋体" w:hint="default"/>
          <w:w w:val="95"/>
          <w:sz w:val="21"/>
          <w:szCs w:val="21"/>
        </w:rPr>
        <w:t>单位：元</w:t>
      </w:r>
      <w:r>
        <w:rPr>
          <w:rFonts w:ascii="宋体" w:hAnsi="宋体" w:cs="宋体" w:eastAsia="宋体" w:hint="default"/>
          <w:sz w:val="21"/>
          <w:szCs w:val="21"/>
        </w:rPr>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4678"/>
        <w:gridCol w:w="2410"/>
        <w:gridCol w:w="248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67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99" w:right="0"/>
              <w:jc w:val="left"/>
              <w:rPr>
                <w:rFonts w:ascii="宋体" w:hAnsi="宋体" w:cs="宋体" w:eastAsia="宋体" w:hint="default"/>
                <w:sz w:val="21"/>
                <w:szCs w:val="21"/>
              </w:rPr>
            </w:pPr>
            <w:r>
              <w:rPr>
                <w:rFonts w:ascii="宋体" w:hAnsi="宋体" w:cs="宋体" w:eastAsia="宋体" w:hint="default"/>
                <w:sz w:val="21"/>
                <w:szCs w:val="21"/>
              </w:rPr>
              <w:t>上期金额发生额</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66" w:right="0"/>
              <w:jc w:val="left"/>
              <w:rPr>
                <w:rFonts w:ascii="Times New Roman" w:hAnsi="Times New Roman" w:cs="Times New Roman" w:eastAsia="Times New Roman" w:hint="default"/>
                <w:sz w:val="21"/>
                <w:szCs w:val="21"/>
              </w:rPr>
            </w:pPr>
            <w:r>
              <w:rPr>
                <w:rFonts w:ascii="Times New Roman"/>
                <w:sz w:val="21"/>
              </w:rPr>
              <w:t>544,821,874.22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135" w:right="0"/>
              <w:jc w:val="left"/>
              <w:rPr>
                <w:rFonts w:ascii="Times New Roman" w:hAnsi="Times New Roman" w:cs="Times New Roman" w:eastAsia="Times New Roman" w:hint="default"/>
                <w:sz w:val="21"/>
                <w:szCs w:val="21"/>
              </w:rPr>
            </w:pPr>
            <w:r>
              <w:rPr>
                <w:rFonts w:ascii="Times New Roman"/>
                <w:sz w:val="21"/>
              </w:rPr>
              <w:t>424,718,246.61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074"/>
              <w:jc w:val="right"/>
              <w:rPr>
                <w:rFonts w:ascii="宋体" w:hAnsi="宋体" w:cs="宋体" w:eastAsia="宋体" w:hint="default"/>
                <w:sz w:val="21"/>
                <w:szCs w:val="21"/>
              </w:rPr>
            </w:pPr>
            <w:r>
              <w:rPr>
                <w:rFonts w:ascii="宋体" w:hAnsi="宋体" w:cs="宋体" w:eastAsia="宋体" w:hint="default"/>
                <w:w w:val="95"/>
                <w:sz w:val="21"/>
                <w:szCs w:val="21"/>
              </w:rPr>
              <w:t>客户存款和同业存放款项净增加额</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074"/>
              <w:jc w:val="right"/>
              <w:rPr>
                <w:rFonts w:ascii="宋体" w:hAnsi="宋体" w:cs="宋体" w:eastAsia="宋体" w:hint="default"/>
                <w:sz w:val="21"/>
                <w:szCs w:val="21"/>
              </w:rPr>
            </w:pPr>
            <w:r>
              <w:rPr>
                <w:rFonts w:ascii="宋体" w:hAnsi="宋体" w:cs="宋体" w:eastAsia="宋体" w:hint="default"/>
                <w:w w:val="95"/>
                <w:sz w:val="21"/>
                <w:szCs w:val="21"/>
              </w:rPr>
              <w:t>向其他金融机构拆入资金净增加额</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25" w:firstLine="42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w:t>
            </w:r>
            <w:r>
              <w:rPr>
                <w:rFonts w:ascii="宋体" w:hAnsi="宋体" w:cs="宋体" w:eastAsia="宋体" w:hint="default"/>
                <w:w w:val="99"/>
                <w:sz w:val="21"/>
                <w:szCs w:val="21"/>
              </w:rPr>
              <w:t> </w:t>
            </w:r>
            <w:r>
              <w:rPr>
                <w:rFonts w:ascii="宋体" w:hAnsi="宋体" w:cs="宋体" w:eastAsia="宋体" w:hint="default"/>
                <w:sz w:val="21"/>
                <w:szCs w:val="21"/>
              </w:rPr>
              <w:t>金融资产净增加额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678"/>
        <w:gridCol w:w="2410"/>
        <w:gridCol w:w="248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95"/>
                <w:sz w:val="21"/>
              </w:rPr>
              <w:t>16,332,721.30</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28,432,386.75</w:t>
            </w:r>
            <w:r>
              <w:rPr>
                <w:rFonts w:ascii="Times New Roman"/>
                <w:sz w:val="21"/>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w w:val="95"/>
                <w:sz w:val="21"/>
              </w:rPr>
              <w:t>22,312,824.21</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5,759,394.55</w:t>
            </w:r>
            <w:r>
              <w:rPr>
                <w:rFonts w:ascii="Times New Roman"/>
                <w:sz w:val="21"/>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583,467,419.73</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458,910,027.91</w:t>
            </w:r>
            <w:r>
              <w:rPr>
                <w:rFonts w:ascii="Times New Roman"/>
                <w:sz w:val="21"/>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334,567,435.54</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233,848,359.63</w:t>
            </w:r>
            <w:r>
              <w:rPr>
                <w:rFonts w:ascii="Times New Roman"/>
                <w:sz w:val="21"/>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w w:val="95"/>
                <w:sz w:val="21"/>
              </w:rPr>
              <w:t>68,148,128.22</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62,057,680.09</w:t>
            </w:r>
            <w:r>
              <w:rPr>
                <w:rFonts w:ascii="Times New Roman"/>
                <w:sz w:val="21"/>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95"/>
                <w:sz w:val="21"/>
              </w:rPr>
              <w:t>73,683,785.62</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43,199,981.37</w:t>
            </w:r>
            <w:r>
              <w:rPr>
                <w:rFonts w:ascii="Times New Roman"/>
                <w:sz w:val="21"/>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62,115,234.45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53,751,915.64</w:t>
            </w:r>
            <w:r>
              <w:rPr>
                <w:rFonts w:ascii="Times New Roman"/>
                <w:sz w:val="21"/>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538,514,583.83</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392,857,936.73</w:t>
            </w:r>
            <w:r>
              <w:rPr>
                <w:rFonts w:ascii="Times New Roman"/>
                <w:sz w:val="21"/>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w w:val="95"/>
                <w:sz w:val="21"/>
              </w:rPr>
              <w:t>44,952,835.90</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66,052,091.18</w:t>
            </w:r>
            <w:r>
              <w:rPr>
                <w:rFonts w:ascii="Times New Roman"/>
                <w:sz w:val="21"/>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7"/>
              <w:ind w:left="22" w:right="25" w:firstLine="42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w:t>
            </w:r>
            <w:r>
              <w:rPr>
                <w:rFonts w:ascii="宋体" w:hAnsi="宋体" w:cs="宋体" w:eastAsia="宋体" w:hint="default"/>
                <w:w w:val="99"/>
                <w:sz w:val="21"/>
                <w:szCs w:val="21"/>
              </w:rPr>
              <w:t> </w:t>
            </w:r>
            <w:r>
              <w:rPr>
                <w:rFonts w:ascii="宋体" w:hAnsi="宋体" w:cs="宋体" w:eastAsia="宋体" w:hint="default"/>
                <w:sz w:val="21"/>
                <w:szCs w:val="21"/>
              </w:rPr>
              <w:t>的现金净额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234"/>
              <w:jc w:val="right"/>
              <w:rPr>
                <w:rFonts w:ascii="宋体" w:hAnsi="宋体" w:cs="宋体" w:eastAsia="宋体" w:hint="default"/>
                <w:sz w:val="21"/>
                <w:szCs w:val="21"/>
              </w:rPr>
            </w:pPr>
            <w:r>
              <w:rPr>
                <w:rFonts w:ascii="宋体" w:hAnsi="宋体" w:cs="宋体" w:eastAsia="宋体" w:hint="default"/>
                <w:w w:val="95"/>
                <w:sz w:val="21"/>
                <w:szCs w:val="21"/>
              </w:rPr>
              <w:t>处置子公司及其他营业单位收到的现金净额</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7"/>
              <w:ind w:left="22" w:right="25" w:firstLine="42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w:t>
            </w:r>
            <w:r>
              <w:rPr>
                <w:rFonts w:ascii="宋体" w:hAnsi="宋体" w:cs="宋体" w:eastAsia="宋体" w:hint="default"/>
                <w:w w:val="99"/>
                <w:sz w:val="21"/>
                <w:szCs w:val="21"/>
              </w:rPr>
              <w:t> </w:t>
            </w:r>
            <w:r>
              <w:rPr>
                <w:rFonts w:ascii="宋体" w:hAnsi="宋体" w:cs="宋体" w:eastAsia="宋体" w:hint="default"/>
                <w:sz w:val="21"/>
                <w:szCs w:val="21"/>
              </w:rPr>
              <w:t>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95"/>
                <w:sz w:val="21"/>
              </w:rPr>
              <w:t>22,921,804.42</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5,796,127.35</w:t>
            </w:r>
            <w:r>
              <w:rPr>
                <w:rFonts w:ascii="Times New Roman"/>
                <w:sz w:val="21"/>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234"/>
              <w:jc w:val="right"/>
              <w:rPr>
                <w:rFonts w:ascii="宋体" w:hAnsi="宋体" w:cs="宋体" w:eastAsia="宋体" w:hint="default"/>
                <w:sz w:val="21"/>
                <w:szCs w:val="21"/>
              </w:rPr>
            </w:pPr>
            <w:r>
              <w:rPr>
                <w:rFonts w:ascii="宋体" w:hAnsi="宋体" w:cs="宋体" w:eastAsia="宋体" w:hint="default"/>
                <w:w w:val="95"/>
                <w:sz w:val="21"/>
                <w:szCs w:val="21"/>
              </w:rPr>
              <w:t>取得子公司及其他营业单位支付的现金净额</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195,835,407.85</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218,757,212.27</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5,796,127.35</w:t>
            </w:r>
            <w:r>
              <w:rPr>
                <w:rFonts w:ascii="Times New Roman"/>
                <w:sz w:val="21"/>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-218,757,212.27</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-5,796,127.35</w:t>
            </w:r>
            <w:r>
              <w:rPr>
                <w:rFonts w:ascii="Times New Roman"/>
                <w:sz w:val="21"/>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0"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692,923,038.88</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678"/>
        <w:gridCol w:w="2410"/>
        <w:gridCol w:w="248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234"/>
              <w:jc w:val="right"/>
              <w:rPr>
                <w:rFonts w:ascii="宋体" w:hAnsi="宋体" w:cs="宋体" w:eastAsia="宋体" w:hint="default"/>
                <w:sz w:val="21"/>
                <w:szCs w:val="21"/>
              </w:rPr>
            </w:pPr>
            <w:r>
              <w:rPr>
                <w:rFonts w:ascii="宋体" w:hAnsi="宋体" w:cs="宋体" w:eastAsia="宋体" w:hint="default"/>
                <w:w w:val="95"/>
                <w:sz w:val="21"/>
                <w:szCs w:val="21"/>
              </w:rPr>
              <w:t>其中：子公司吸收少数股东投资收到的现金</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375,000,000.00</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37,428,297.50</w:t>
            </w:r>
            <w:r>
              <w:rPr>
                <w:rFonts w:ascii="Times New Roman"/>
                <w:sz w:val="21"/>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1,000,000.00</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8,900,000.00</w:t>
            </w:r>
            <w:r>
              <w:rPr>
                <w:rFonts w:ascii="Times New Roman"/>
                <w:sz w:val="21"/>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376,000,000.00</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739,251,336.38</w:t>
            </w:r>
            <w:r>
              <w:rPr>
                <w:rFonts w:ascii="Times New Roman"/>
                <w:sz w:val="21"/>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161,000,000.00</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188,190,324.50</w:t>
            </w:r>
            <w:r>
              <w:rPr>
                <w:rFonts w:ascii="Times New Roman"/>
                <w:sz w:val="21"/>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w w:val="95"/>
                <w:sz w:val="21"/>
              </w:rPr>
              <w:t>76,633,699.56</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4,763,742.49</w:t>
            </w:r>
            <w:r>
              <w:rPr>
                <w:rFonts w:ascii="Times New Roman"/>
                <w:sz w:val="21"/>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234"/>
              <w:jc w:val="right"/>
              <w:rPr>
                <w:rFonts w:ascii="宋体" w:hAnsi="宋体" w:cs="宋体" w:eastAsia="宋体" w:hint="default"/>
                <w:sz w:val="21"/>
                <w:szCs w:val="21"/>
              </w:rPr>
            </w:pPr>
            <w:r>
              <w:rPr>
                <w:rFonts w:ascii="宋体" w:hAnsi="宋体" w:cs="宋体" w:eastAsia="宋体" w:hint="default"/>
                <w:w w:val="95"/>
                <w:sz w:val="21"/>
                <w:szCs w:val="21"/>
              </w:rPr>
              <w:t>其中：子公司支付给少数股东的股利、利润</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237,633,699.56</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192,954,066.99</w:t>
            </w:r>
            <w:r>
              <w:rPr>
                <w:rFonts w:ascii="Times New Roman"/>
                <w:sz w:val="21"/>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138,366,300.44</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546,297,269.39</w:t>
            </w:r>
            <w:r>
              <w:rPr>
                <w:rFonts w:ascii="Times New Roman"/>
                <w:sz w:val="21"/>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-35,438,075.93</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606,553,233.22</w:t>
            </w:r>
            <w:r>
              <w:rPr>
                <w:rFonts w:ascii="Times New Roman"/>
                <w:sz w:val="21"/>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864,197,289.01</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257,644,055.79</w:t>
            </w:r>
            <w:r>
              <w:rPr>
                <w:rFonts w:ascii="Times New Roman"/>
                <w:sz w:val="21"/>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828,759,213.08</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864,197,289.01</w:t>
            </w:r>
            <w:r>
              <w:rPr>
                <w:rFonts w:ascii="Times New Roman"/>
                <w:sz w:val="21"/>
              </w:rPr>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9"/>
        <w:rPr>
          <w:rFonts w:ascii="宋体" w:hAnsi="宋体" w:cs="宋体" w:eastAsia="宋体" w:hint="default"/>
          <w:b/>
          <w:bCs/>
          <w:sz w:val="20"/>
          <w:szCs w:val="20"/>
        </w:rPr>
      </w:pPr>
    </w:p>
    <w:p>
      <w:pPr>
        <w:spacing w:before="34"/>
        <w:ind w:left="0" w:right="218" w:firstLine="0"/>
        <w:jc w:val="right"/>
        <w:rPr>
          <w:rFonts w:ascii="宋体" w:hAnsi="宋体" w:cs="宋体" w:eastAsia="宋体" w:hint="default"/>
          <w:sz w:val="21"/>
          <w:szCs w:val="21"/>
        </w:rPr>
      </w:pPr>
      <w:r>
        <w:rPr>
          <w:rFonts w:ascii="宋体" w:hAnsi="宋体" w:cs="宋体" w:eastAsia="宋体" w:hint="default"/>
          <w:w w:val="95"/>
          <w:sz w:val="21"/>
          <w:szCs w:val="21"/>
        </w:rPr>
        <w:t>单位：元</w:t>
      </w:r>
      <w:r>
        <w:rPr>
          <w:rFonts w:ascii="宋体" w:hAnsi="宋体" w:cs="宋体" w:eastAsia="宋体" w:hint="default"/>
          <w:sz w:val="21"/>
          <w:szCs w:val="21"/>
        </w:rPr>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4536"/>
        <w:gridCol w:w="2552"/>
        <w:gridCol w:w="2480"/>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74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7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395,639,612.92</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286,756,970.71</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7,567,854.86</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8,175,574.96</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21"/>
                <w:szCs w:val="21"/>
              </w:rPr>
            </w:pPr>
            <w:r>
              <w:rPr>
                <w:rFonts w:ascii="Times New Roman"/>
                <w:w w:val="95"/>
                <w:sz w:val="21"/>
              </w:rPr>
              <w:t>19,778,632.40</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84,044,596.32</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422,986,100.18</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378,977,141.99</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251,359,595.18</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246,262,835.82</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95"/>
                <w:sz w:val="21"/>
              </w:rPr>
              <w:t>35,514,497.45</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33,766,065.79</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21"/>
                <w:szCs w:val="21"/>
              </w:rPr>
            </w:pPr>
            <w:r>
              <w:rPr>
                <w:rFonts w:ascii="Times New Roman"/>
                <w:w w:val="95"/>
                <w:sz w:val="21"/>
              </w:rPr>
              <w:t>44,279,135.17</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spacing w:val="-1"/>
                <w:sz w:val="21"/>
              </w:rPr>
              <w:t>11,434,321.86</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95"/>
                <w:sz w:val="21"/>
              </w:rPr>
              <w:t>39,101,209.85</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32,571,681.00</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370,254,437.65</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324,034,904.47</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95"/>
                <w:sz w:val="21"/>
              </w:rPr>
              <w:t>52,731,662.53</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54,942,237.52</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1,907,625.00</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5"/>
              <w:ind w:left="44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389" w:type="dxa"/>
        <w:tblLayout w:type="fixed"/>
        <w:tblCellMar>
          <w:top w:w="0" w:type="dxa"/>
          <w:left w:w="0" w:type="dxa"/>
          <w:bottom w:w="0" w:type="dxa"/>
          <w:right w:w="0" w:type="dxa"/>
        </w:tblCellMar>
        <w:tblLook w:val="01E0"/>
      </w:tblPr>
      <w:tblGrid>
        <w:gridCol w:w="4536"/>
        <w:gridCol w:w="2552"/>
        <w:gridCol w:w="2480"/>
      </w:tblGrid>
      <w:tr>
        <w:trPr>
          <w:trHeight w:val="36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回的现金净额</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92"/>
              <w:jc w:val="right"/>
              <w:rPr>
                <w:rFonts w:ascii="宋体" w:hAnsi="宋体" w:cs="宋体" w:eastAsia="宋体" w:hint="default"/>
                <w:sz w:val="21"/>
                <w:szCs w:val="21"/>
              </w:rPr>
            </w:pPr>
            <w:r>
              <w:rPr>
                <w:rFonts w:ascii="宋体" w:hAnsi="宋体" w:cs="宋体" w:eastAsia="宋体" w:hint="default"/>
                <w:w w:val="95"/>
                <w:sz w:val="21"/>
                <w:szCs w:val="21"/>
              </w:rPr>
              <w:t>处置子公司及其他营业单位收到的现金净额</w:t>
            </w:r>
            <w:r>
              <w:rPr>
                <w:rFonts w:ascii="宋体" w:hAnsi="宋体" w:cs="宋体" w:eastAsia="宋体" w:hint="default"/>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1,907,625.00</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92" w:firstLine="42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w:t>
            </w:r>
            <w:r>
              <w:rPr>
                <w:rFonts w:ascii="宋体" w:hAnsi="宋体" w:cs="宋体" w:eastAsia="宋体" w:hint="default"/>
                <w:w w:val="99"/>
                <w:sz w:val="21"/>
                <w:szCs w:val="21"/>
              </w:rPr>
              <w:t> </w:t>
            </w:r>
            <w:r>
              <w:rPr>
                <w:rFonts w:ascii="宋体" w:hAnsi="宋体" w:cs="宋体" w:eastAsia="宋体" w:hint="default"/>
                <w:sz w:val="21"/>
                <w:szCs w:val="21"/>
              </w:rPr>
              <w:t>付的现金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95"/>
                <w:sz w:val="21"/>
              </w:rPr>
              <w:t>21,449,991.24</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3,219,166.32</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92"/>
              <w:jc w:val="right"/>
              <w:rPr>
                <w:rFonts w:ascii="宋体" w:hAnsi="宋体" w:cs="宋体" w:eastAsia="宋体" w:hint="default"/>
                <w:sz w:val="21"/>
                <w:szCs w:val="21"/>
              </w:rPr>
            </w:pPr>
            <w:r>
              <w:rPr>
                <w:rFonts w:ascii="宋体" w:hAnsi="宋体" w:cs="宋体" w:eastAsia="宋体" w:hint="default"/>
                <w:w w:val="95"/>
                <w:sz w:val="21"/>
                <w:szCs w:val="21"/>
              </w:rPr>
              <w:t>取得子公司及其他营业单位支付的现金净额</w:t>
            </w:r>
            <w:r>
              <w:rPr>
                <w:rFonts w:ascii="宋体" w:hAnsi="宋体" w:cs="宋体" w:eastAsia="宋体" w:hint="default"/>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211,935,407.85</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233,385,399.09</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3,219,166.32</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-231,477,774.09</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-3,219,166.32</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692,923,038.88</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375,000,000.00</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30,000,000.00</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1,000,000.00</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8,900,000.00</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376,000,000.00</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731,823,038.88</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161,000,000.00</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170,000,000.00</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21"/>
                <w:szCs w:val="21"/>
              </w:rPr>
            </w:pPr>
            <w:r>
              <w:rPr>
                <w:rFonts w:ascii="Times New Roman"/>
                <w:w w:val="95"/>
                <w:sz w:val="21"/>
              </w:rPr>
              <w:t>76,633,699.56</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4,485,333.33</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237,633,699.56</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174,485,333.33</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138,366,300.44</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557,337,705.55</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-40,379,811.12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609,060,776.75</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804,923,104.73</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195,862,327.98</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764,543,293.61</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804,923,104.73</w:t>
            </w:r>
            <w:r>
              <w:rPr>
                <w:rFonts w:ascii="Times New Roman"/>
                <w:sz w:val="21"/>
              </w:rPr>
            </w:r>
          </w:p>
        </w:tc>
      </w:tr>
    </w:tbl>
    <w:p>
      <w:pPr>
        <w:spacing w:line="240" w:lineRule="auto" w:before="2"/>
        <w:rPr>
          <w:rFonts w:ascii="宋体" w:hAnsi="宋体" w:cs="宋体" w:eastAsia="宋体" w:hint="default"/>
          <w:sz w:val="18"/>
          <w:szCs w:val="18"/>
        </w:rPr>
      </w:pPr>
    </w:p>
    <w:p>
      <w:pPr>
        <w:pStyle w:val="Heading2"/>
        <w:spacing w:line="240" w:lineRule="auto"/>
        <w:ind w:left="392" w:right="2154"/>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5"/>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746" w:footer="978" w:top="1060" w:bottom="1160" w:left="740" w:right="720"/>
        </w:sectPr>
      </w:pPr>
    </w:p>
    <w:p>
      <w:pPr>
        <w:pStyle w:val="BodyText"/>
        <w:spacing w:line="240" w:lineRule="auto" w:before="26"/>
        <w:ind w:left="392" w:right="-20"/>
        <w:jc w:val="left"/>
      </w:pPr>
      <w:r>
        <w:rPr/>
        <w:t>本期金额</w:t>
      </w:r>
    </w:p>
    <w:p>
      <w:pPr>
        <w:spacing w:line="240" w:lineRule="auto" w:before="0"/>
        <w:rPr>
          <w:rFonts w:ascii="宋体" w:hAnsi="宋体" w:cs="宋体" w:eastAsia="宋体" w:hint="default"/>
          <w:sz w:val="20"/>
          <w:szCs w:val="20"/>
        </w:rPr>
      </w:pPr>
      <w:r>
        <w:rPr/>
        <w:br w:type="column"/>
      </w:r>
      <w:r>
        <w:rPr>
          <w:rFonts w:ascii="宋体"/>
          <w:sz w:val="20"/>
        </w:rPr>
      </w:r>
    </w:p>
    <w:p>
      <w:pPr>
        <w:spacing w:before="140"/>
        <w:ind w:left="39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740" w:right="720"/>
          <w:cols w:num="2" w:equalWidth="0">
            <w:col w:w="1353" w:space="7445"/>
            <w:col w:w="1652"/>
          </w:cols>
        </w:sectPr>
      </w:pPr>
    </w:p>
    <w:p>
      <w:pPr>
        <w:spacing w:line="240" w:lineRule="auto" w:before="13"/>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418"/>
        <w:gridCol w:w="866"/>
        <w:gridCol w:w="531"/>
        <w:gridCol w:w="531"/>
        <w:gridCol w:w="531"/>
        <w:gridCol w:w="664"/>
        <w:gridCol w:w="665"/>
        <w:gridCol w:w="665"/>
        <w:gridCol w:w="665"/>
        <w:gridCol w:w="664"/>
        <w:gridCol w:w="665"/>
        <w:gridCol w:w="665"/>
        <w:gridCol w:w="665"/>
        <w:gridCol w:w="1012"/>
      </w:tblGrid>
      <w:tr>
        <w:trPr>
          <w:trHeight w:val="402" w:hRule="exact"/>
        </w:trPr>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789"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2"/>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402" w:hRule="exact"/>
        </w:trPr>
        <w:tc>
          <w:tcPr>
            <w:tcW w:w="1418" w:type="dxa"/>
            <w:vMerge/>
            <w:tcBorders>
              <w:left w:val="single" w:sz="4" w:space="0" w:color="000000"/>
              <w:right w:val="single" w:sz="4" w:space="0" w:color="000000"/>
            </w:tcBorders>
            <w:shd w:val="clear" w:color="auto" w:fill="D3D3D3"/>
          </w:tcPr>
          <w:p>
            <w:pPr/>
          </w:p>
        </w:tc>
        <w:tc>
          <w:tcPr>
            <w:tcW w:w="7112"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0"/>
                <w:szCs w:val="20"/>
              </w:rPr>
            </w:pPr>
          </w:p>
          <w:p>
            <w:pPr>
              <w:pStyle w:val="TableParagraph"/>
              <w:spacing w:line="273" w:lineRule="auto"/>
              <w:ind w:left="116" w:right="118"/>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w w:val="99"/>
                <w:sz w:val="21"/>
                <w:szCs w:val="21"/>
              </w:rPr>
              <w:t> </w:t>
            </w:r>
            <w:r>
              <w:rPr>
                <w:rFonts w:ascii="宋体" w:hAnsi="宋体" w:cs="宋体" w:eastAsia="宋体" w:hint="default"/>
                <w:sz w:val="21"/>
                <w:szCs w:val="21"/>
              </w:rPr>
              <w:t>股东</w:t>
            </w:r>
            <w:r>
              <w:rPr>
                <w:rFonts w:ascii="宋体" w:hAnsi="宋体" w:cs="宋体" w:eastAsia="宋体" w:hint="default"/>
                <w:w w:val="99"/>
                <w:sz w:val="21"/>
                <w:szCs w:val="21"/>
              </w:rPr>
              <w:t> </w:t>
            </w:r>
            <w:r>
              <w:rPr>
                <w:rFonts w:ascii="宋体" w:hAnsi="宋体" w:cs="宋体" w:eastAsia="宋体" w:hint="default"/>
                <w:sz w:val="21"/>
                <w:szCs w:val="21"/>
              </w:rPr>
              <w:t>权益</w:t>
            </w:r>
          </w:p>
        </w:tc>
        <w:tc>
          <w:tcPr>
            <w:tcW w:w="10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65"/>
              <w:ind w:left="186" w:right="82" w:hanging="106"/>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w w:val="99"/>
                <w:sz w:val="21"/>
                <w:szCs w:val="21"/>
              </w:rPr>
              <w:t> </w:t>
            </w:r>
            <w:r>
              <w:rPr>
                <w:rFonts w:ascii="宋体" w:hAnsi="宋体" w:cs="宋体" w:eastAsia="宋体" w:hint="default"/>
                <w:sz w:val="21"/>
                <w:szCs w:val="21"/>
              </w:rPr>
              <w:t>益合计</w:t>
            </w:r>
          </w:p>
        </w:tc>
      </w:tr>
      <w:tr>
        <w:trPr>
          <w:trHeight w:val="402" w:hRule="exact"/>
        </w:trPr>
        <w:tc>
          <w:tcPr>
            <w:tcW w:w="1418" w:type="dxa"/>
            <w:vMerge/>
            <w:tcBorders>
              <w:left w:val="single" w:sz="4" w:space="0" w:color="000000"/>
              <w:right w:val="single" w:sz="4" w:space="0" w:color="000000"/>
            </w:tcBorders>
            <w:shd w:val="clear" w:color="auto" w:fill="D3D3D3"/>
          </w:tcPr>
          <w:p>
            <w:pPr/>
          </w:p>
        </w:tc>
        <w:tc>
          <w:tcPr>
            <w:tcW w:w="8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6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73" w:lineRule="auto"/>
              <w:ind w:left="116" w:right="118"/>
              <w:jc w:val="left"/>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w w:val="99"/>
                <w:sz w:val="21"/>
                <w:szCs w:val="21"/>
              </w:rPr>
              <w:t> </w:t>
            </w:r>
            <w:r>
              <w:rPr>
                <w:rFonts w:ascii="宋体" w:hAnsi="宋体" w:cs="宋体" w:eastAsia="宋体" w:hint="default"/>
                <w:sz w:val="21"/>
                <w:szCs w:val="21"/>
              </w:rPr>
              <w:t>公积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73" w:lineRule="auto"/>
              <w:ind w:left="117" w:right="22" w:hanging="94"/>
              <w:jc w:val="left"/>
              <w:rPr>
                <w:rFonts w:ascii="宋体" w:hAnsi="宋体" w:cs="宋体" w:eastAsia="宋体" w:hint="default"/>
                <w:sz w:val="21"/>
                <w:szCs w:val="21"/>
              </w:rPr>
            </w:pPr>
            <w:r>
              <w:rPr>
                <w:rFonts w:ascii="宋体" w:hAnsi="宋体" w:cs="宋体" w:eastAsia="宋体" w:hint="default"/>
                <w:spacing w:val="-8"/>
                <w:sz w:val="21"/>
                <w:szCs w:val="21"/>
              </w:rPr>
              <w:t>减：库</w:t>
            </w:r>
            <w:r>
              <w:rPr>
                <w:rFonts w:ascii="宋体" w:hAnsi="宋体" w:cs="宋体" w:eastAsia="宋体" w:hint="default"/>
                <w:w w:val="99"/>
                <w:sz w:val="21"/>
                <w:szCs w:val="21"/>
              </w:rPr>
              <w:t> </w:t>
            </w:r>
            <w:r>
              <w:rPr>
                <w:rFonts w:ascii="宋体" w:hAnsi="宋体" w:cs="宋体" w:eastAsia="宋体" w:hint="default"/>
                <w:sz w:val="21"/>
                <w:szCs w:val="21"/>
              </w:rPr>
              <w:t>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70"/>
              <w:ind w:left="116" w:right="118"/>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w w:val="99"/>
                <w:sz w:val="21"/>
                <w:szCs w:val="21"/>
              </w:rPr>
              <w:t> </w:t>
            </w:r>
            <w:r>
              <w:rPr>
                <w:rFonts w:ascii="宋体" w:hAnsi="宋体" w:cs="宋体" w:eastAsia="宋体" w:hint="default"/>
                <w:sz w:val="21"/>
                <w:szCs w:val="21"/>
              </w:rPr>
              <w:t>综合</w:t>
            </w:r>
            <w:r>
              <w:rPr>
                <w:rFonts w:ascii="宋体" w:hAnsi="宋体" w:cs="宋体" w:eastAsia="宋体" w:hint="default"/>
                <w:w w:val="99"/>
                <w:sz w:val="21"/>
                <w:szCs w:val="21"/>
              </w:rPr>
              <w:t> </w:t>
            </w:r>
            <w:r>
              <w:rPr>
                <w:rFonts w:ascii="宋体" w:hAnsi="宋体" w:cs="宋体" w:eastAsia="宋体" w:hint="default"/>
                <w:sz w:val="21"/>
                <w:szCs w:val="21"/>
              </w:rPr>
              <w:t>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73" w:lineRule="auto"/>
              <w:ind w:left="116" w:right="119"/>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w w:val="99"/>
                <w:sz w:val="21"/>
                <w:szCs w:val="21"/>
              </w:rPr>
              <w:t> </w:t>
            </w:r>
            <w:r>
              <w:rPr>
                <w:rFonts w:ascii="宋体" w:hAnsi="宋体" w:cs="宋体" w:eastAsia="宋体" w:hint="default"/>
                <w:sz w:val="21"/>
                <w:szCs w:val="21"/>
              </w:rPr>
              <w:t>储备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73" w:lineRule="auto"/>
              <w:ind w:left="116" w:right="118"/>
              <w:jc w:val="left"/>
              <w:rPr>
                <w:rFonts w:ascii="宋体" w:hAnsi="宋体" w:cs="宋体" w:eastAsia="宋体" w:hint="default"/>
                <w:sz w:val="21"/>
                <w:szCs w:val="21"/>
              </w:rPr>
            </w:pPr>
            <w:r>
              <w:rPr>
                <w:rFonts w:ascii="宋体" w:hAnsi="宋体" w:cs="宋体" w:eastAsia="宋体" w:hint="default"/>
                <w:sz w:val="21"/>
                <w:szCs w:val="21"/>
              </w:rPr>
              <w:t>盈余</w:t>
            </w:r>
            <w:r>
              <w:rPr>
                <w:rFonts w:ascii="宋体" w:hAnsi="宋体" w:cs="宋体" w:eastAsia="宋体" w:hint="default"/>
                <w:w w:val="99"/>
                <w:sz w:val="21"/>
                <w:szCs w:val="21"/>
              </w:rPr>
              <w:t> </w:t>
            </w:r>
            <w:r>
              <w:rPr>
                <w:rFonts w:ascii="宋体" w:hAnsi="宋体" w:cs="宋体" w:eastAsia="宋体" w:hint="default"/>
                <w:sz w:val="21"/>
                <w:szCs w:val="21"/>
              </w:rPr>
              <w:t>公积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70"/>
              <w:ind w:left="117" w:right="118"/>
              <w:jc w:val="both"/>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w w:val="99"/>
                <w:sz w:val="21"/>
                <w:szCs w:val="21"/>
              </w:rPr>
              <w:t> </w:t>
            </w:r>
            <w:r>
              <w:rPr>
                <w:rFonts w:ascii="宋体" w:hAnsi="宋体" w:cs="宋体" w:eastAsia="宋体" w:hint="default"/>
                <w:sz w:val="21"/>
                <w:szCs w:val="21"/>
              </w:rPr>
              <w:t>风险</w:t>
            </w:r>
            <w:r>
              <w:rPr>
                <w:rFonts w:ascii="宋体" w:hAnsi="宋体" w:cs="宋体" w:eastAsia="宋体" w:hint="default"/>
                <w:w w:val="99"/>
                <w:sz w:val="21"/>
                <w:szCs w:val="21"/>
              </w:rPr>
              <w:t> </w:t>
            </w:r>
            <w:r>
              <w:rPr>
                <w:rFonts w:ascii="宋体" w:hAnsi="宋体" w:cs="宋体" w:eastAsia="宋体" w:hint="default"/>
                <w:sz w:val="21"/>
                <w:szCs w:val="21"/>
              </w:rPr>
              <w:t>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70"/>
              <w:ind w:left="116" w:right="118"/>
              <w:jc w:val="both"/>
              <w:rPr>
                <w:rFonts w:ascii="宋体" w:hAnsi="宋体" w:cs="宋体" w:eastAsia="宋体" w:hint="default"/>
                <w:sz w:val="21"/>
                <w:szCs w:val="21"/>
              </w:rPr>
            </w:pPr>
            <w:r>
              <w:rPr>
                <w:rFonts w:ascii="宋体" w:hAnsi="宋体" w:cs="宋体" w:eastAsia="宋体" w:hint="default"/>
                <w:sz w:val="21"/>
                <w:szCs w:val="21"/>
              </w:rPr>
              <w:t>未分</w:t>
            </w:r>
            <w:r>
              <w:rPr>
                <w:rFonts w:ascii="宋体" w:hAnsi="宋体" w:cs="宋体" w:eastAsia="宋体" w:hint="default"/>
                <w:w w:val="99"/>
                <w:sz w:val="21"/>
                <w:szCs w:val="21"/>
              </w:rPr>
              <w:t> </w:t>
            </w:r>
            <w:r>
              <w:rPr>
                <w:rFonts w:ascii="宋体" w:hAnsi="宋体" w:cs="宋体" w:eastAsia="宋体" w:hint="default"/>
                <w:sz w:val="21"/>
                <w:szCs w:val="21"/>
              </w:rPr>
              <w:t>配利</w:t>
            </w:r>
            <w:r>
              <w:rPr>
                <w:rFonts w:ascii="宋体" w:hAnsi="宋体" w:cs="宋体" w:eastAsia="宋体" w:hint="default"/>
                <w:w w:val="99"/>
                <w:sz w:val="21"/>
                <w:szCs w:val="21"/>
              </w:rPr>
              <w:t> </w:t>
            </w:r>
            <w:r>
              <w:rPr>
                <w:rFonts w:ascii="宋体" w:hAnsi="宋体" w:cs="宋体" w:eastAsia="宋体" w:hint="default"/>
                <w:sz w:val="21"/>
                <w:szCs w:val="21"/>
              </w:rPr>
              <w:t>润</w:t>
            </w:r>
          </w:p>
        </w:tc>
        <w:tc>
          <w:tcPr>
            <w:tcW w:w="665" w:type="dxa"/>
            <w:vMerge/>
            <w:tcBorders>
              <w:left w:val="single" w:sz="4" w:space="0" w:color="000000"/>
              <w:right w:val="single" w:sz="4" w:space="0" w:color="000000"/>
            </w:tcBorders>
            <w:shd w:val="clear" w:color="auto" w:fill="D3D3D3"/>
          </w:tcPr>
          <w:p>
            <w:pPr/>
          </w:p>
        </w:tc>
        <w:tc>
          <w:tcPr>
            <w:tcW w:w="1012" w:type="dxa"/>
            <w:vMerge/>
            <w:tcBorders>
              <w:left w:val="single" w:sz="4" w:space="0" w:color="000000"/>
              <w:right w:val="single" w:sz="4" w:space="0" w:color="000000"/>
            </w:tcBorders>
            <w:shd w:val="clear" w:color="auto" w:fill="D3D3D3"/>
          </w:tcPr>
          <w:p>
            <w:pPr/>
          </w:p>
        </w:tc>
      </w:tr>
      <w:tr>
        <w:trPr>
          <w:trHeight w:val="712" w:hRule="exact"/>
        </w:trPr>
        <w:tc>
          <w:tcPr>
            <w:tcW w:w="1418" w:type="dxa"/>
            <w:vMerge/>
            <w:tcBorders>
              <w:left w:val="single" w:sz="4" w:space="0" w:color="000000"/>
              <w:bottom w:val="single" w:sz="4" w:space="0" w:color="000000"/>
              <w:right w:val="single" w:sz="4" w:space="0" w:color="000000"/>
            </w:tcBorders>
            <w:shd w:val="clear" w:color="auto" w:fill="D3D3D3"/>
          </w:tcPr>
          <w:p>
            <w:pPr/>
          </w:p>
        </w:tc>
        <w:tc>
          <w:tcPr>
            <w:tcW w:w="866" w:type="dxa"/>
            <w:vMerge/>
            <w:tcBorders>
              <w:left w:val="single" w:sz="4" w:space="0" w:color="000000"/>
              <w:bottom w:val="single" w:sz="4" w:space="0" w:color="000000"/>
              <w:right w:val="single" w:sz="4" w:space="0" w:color="000000"/>
            </w:tcBorders>
            <w:shd w:val="clear" w:color="auto" w:fill="D3D3D3"/>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154" w:right="50" w:hanging="104"/>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w w:val="99"/>
                <w:sz w:val="21"/>
                <w:szCs w:val="21"/>
              </w:rPr>
              <w:t> </w:t>
            </w:r>
            <w:r>
              <w:rPr>
                <w:rFonts w:ascii="宋体" w:hAnsi="宋体" w:cs="宋体" w:eastAsia="宋体" w:hint="default"/>
                <w:sz w:val="21"/>
                <w:szCs w:val="21"/>
              </w:rPr>
              <w:t>股</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155" w:right="51" w:hanging="106"/>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w w:val="99"/>
                <w:sz w:val="21"/>
                <w:szCs w:val="21"/>
              </w:rPr>
              <w:t> </w:t>
            </w:r>
            <w:r>
              <w:rPr>
                <w:rFonts w:ascii="宋体" w:hAnsi="宋体" w:cs="宋体" w:eastAsia="宋体" w:hint="default"/>
                <w:sz w:val="21"/>
                <w:szCs w:val="21"/>
              </w:rPr>
              <w:t>债</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1012" w:type="dxa"/>
            <w:vMerge/>
            <w:tcBorders>
              <w:left w:val="single" w:sz="4" w:space="0" w:color="000000"/>
              <w:bottom w:val="single" w:sz="4" w:space="0" w:color="000000"/>
              <w:right w:val="single" w:sz="4" w:space="0" w:color="000000"/>
            </w:tcBorders>
            <w:shd w:val="clear" w:color="auto" w:fill="D3D3D3"/>
          </w:tcPr>
          <w:p>
            <w:pPr/>
          </w:p>
        </w:tc>
      </w:tr>
    </w:tbl>
    <w:p>
      <w:pPr>
        <w:spacing w:after="0"/>
        <w:sectPr>
          <w:type w:val="continuous"/>
          <w:pgSz w:w="11910" w:h="16840"/>
          <w:pgMar w:top="1060" w:bottom="1160" w:left="740" w:right="7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418"/>
        <w:gridCol w:w="866"/>
        <w:gridCol w:w="531"/>
        <w:gridCol w:w="531"/>
        <w:gridCol w:w="531"/>
        <w:gridCol w:w="664"/>
        <w:gridCol w:w="665"/>
        <w:gridCol w:w="665"/>
        <w:gridCol w:w="665"/>
        <w:gridCol w:w="664"/>
        <w:gridCol w:w="665"/>
        <w:gridCol w:w="665"/>
        <w:gridCol w:w="665"/>
        <w:gridCol w:w="1012"/>
      </w:tblGrid>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73" w:lineRule="auto"/>
              <w:ind w:left="23" w:right="125"/>
              <w:jc w:val="left"/>
              <w:rPr>
                <w:rFonts w:ascii="宋体" w:hAnsi="宋体" w:cs="宋体" w:eastAsia="宋体" w:hint="default"/>
                <w:sz w:val="21"/>
                <w:szCs w:val="21"/>
              </w:rPr>
            </w:pPr>
            <w:r>
              <w:rPr>
                <w:rFonts w:ascii="宋体" w:hAnsi="宋体" w:cs="宋体" w:eastAsia="宋体" w:hint="default"/>
                <w:sz w:val="21"/>
                <w:szCs w:val="21"/>
              </w:rPr>
              <w:t>一、上年期末</w:t>
            </w:r>
            <w:r>
              <w:rPr>
                <w:rFonts w:ascii="宋体" w:hAnsi="宋体" w:cs="宋体" w:eastAsia="宋体" w:hint="default"/>
                <w:w w:val="99"/>
                <w:sz w:val="21"/>
                <w:szCs w:val="21"/>
              </w:rPr>
              <w:t> </w:t>
            </w:r>
            <w:r>
              <w:rPr>
                <w:rFonts w:ascii="宋体" w:hAnsi="宋体" w:cs="宋体" w:eastAsia="宋体" w:hint="default"/>
                <w:sz w:val="21"/>
                <w:szCs w:val="21"/>
              </w:rPr>
              <w:t>余额</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76" w:right="0"/>
              <w:jc w:val="center"/>
              <w:rPr>
                <w:rFonts w:ascii="Times New Roman" w:hAnsi="Times New Roman" w:cs="Times New Roman" w:eastAsia="Times New Roman" w:hint="default"/>
                <w:sz w:val="21"/>
                <w:szCs w:val="21"/>
              </w:rPr>
            </w:pPr>
            <w:r>
              <w:rPr>
                <w:rFonts w:ascii="Times New Roman"/>
                <w:sz w:val="21"/>
              </w:rPr>
              <w:t>221,562,</w:t>
            </w:r>
          </w:p>
          <w:p>
            <w:pPr>
              <w:pStyle w:val="TableParagraph"/>
              <w:spacing w:line="240" w:lineRule="auto" w:before="70"/>
              <w:ind w:left="234" w:right="0"/>
              <w:jc w:val="center"/>
              <w:rPr>
                <w:rFonts w:ascii="Times New Roman" w:hAnsi="Times New Roman" w:cs="Times New Roman" w:eastAsia="Times New Roman" w:hint="default"/>
                <w:sz w:val="21"/>
                <w:szCs w:val="21"/>
              </w:rPr>
            </w:pPr>
            <w:r>
              <w:rPr>
                <w:rFonts w:ascii="Times New Roman"/>
                <w:sz w:val="21"/>
              </w:rPr>
              <w:t>600.00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3" w:right="0"/>
              <w:jc w:val="left"/>
              <w:rPr>
                <w:rFonts w:ascii="Times New Roman" w:hAnsi="Times New Roman" w:cs="Times New Roman" w:eastAsia="Times New Roman" w:hint="default"/>
                <w:sz w:val="21"/>
                <w:szCs w:val="21"/>
              </w:rPr>
            </w:pPr>
            <w:r>
              <w:rPr>
                <w:rFonts w:ascii="Times New Roman"/>
                <w:sz w:val="21"/>
              </w:rPr>
              <w:t>887,64</w:t>
            </w:r>
          </w:p>
          <w:p>
            <w:pPr>
              <w:pStyle w:val="TableParagraph"/>
              <w:spacing w:line="240" w:lineRule="auto" w:before="70"/>
              <w:ind w:left="106" w:right="0"/>
              <w:jc w:val="left"/>
              <w:rPr>
                <w:rFonts w:ascii="Times New Roman" w:hAnsi="Times New Roman" w:cs="Times New Roman" w:eastAsia="Times New Roman" w:hint="default"/>
                <w:sz w:val="21"/>
                <w:szCs w:val="21"/>
              </w:rPr>
            </w:pPr>
            <w:r>
              <w:rPr>
                <w:rFonts w:ascii="Times New Roman"/>
                <w:sz w:val="21"/>
              </w:rPr>
              <w:t>7,678.</w:t>
            </w:r>
          </w:p>
          <w:p>
            <w:pPr>
              <w:pStyle w:val="TableParagraph"/>
              <w:spacing w:line="240" w:lineRule="auto" w:before="70"/>
              <w:ind w:left="421" w:right="0"/>
              <w:jc w:val="left"/>
              <w:rPr>
                <w:rFonts w:ascii="Times New Roman" w:hAnsi="Times New Roman" w:cs="Times New Roman" w:eastAsia="Times New Roman" w:hint="default"/>
                <w:sz w:val="21"/>
                <w:szCs w:val="21"/>
              </w:rPr>
            </w:pPr>
            <w:r>
              <w:rPr>
                <w:rFonts w:ascii="Times New Roman"/>
                <w:sz w:val="21"/>
              </w:rPr>
              <w:t>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27,500</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5"/>
                <w:sz w:val="21"/>
              </w:rPr>
              <w:t>,616.4</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4" w:right="0"/>
              <w:jc w:val="left"/>
              <w:rPr>
                <w:rFonts w:ascii="Times New Roman" w:hAnsi="Times New Roman" w:cs="Times New Roman" w:eastAsia="Times New Roman" w:hint="default"/>
                <w:sz w:val="21"/>
                <w:szCs w:val="21"/>
              </w:rPr>
            </w:pPr>
            <w:r>
              <w:rPr>
                <w:rFonts w:ascii="Times New Roman"/>
                <w:sz w:val="21"/>
              </w:rPr>
              <w:t>303,80</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6,960.</w:t>
            </w:r>
          </w:p>
          <w:p>
            <w:pPr>
              <w:pStyle w:val="TableParagraph"/>
              <w:spacing w:line="240" w:lineRule="auto" w:before="70"/>
              <w:ind w:left="421" w:right="0"/>
              <w:jc w:val="left"/>
              <w:rPr>
                <w:rFonts w:ascii="Times New Roman" w:hAnsi="Times New Roman" w:cs="Times New Roman" w:eastAsia="Times New Roman" w:hint="default"/>
                <w:sz w:val="21"/>
                <w:szCs w:val="21"/>
              </w:rPr>
            </w:pPr>
            <w:r>
              <w:rPr>
                <w:rFonts w:ascii="Times New Roman"/>
                <w:sz w:val="21"/>
              </w:rPr>
              <w:t>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60,466</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5"/>
                <w:sz w:val="21"/>
              </w:rPr>
              <w:t>,344.3</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87" w:right="0"/>
              <w:jc w:val="left"/>
              <w:rPr>
                <w:rFonts w:ascii="Times New Roman" w:hAnsi="Times New Roman" w:cs="Times New Roman" w:eastAsia="Times New Roman" w:hint="default"/>
                <w:sz w:val="21"/>
                <w:szCs w:val="21"/>
              </w:rPr>
            </w:pPr>
            <w:r>
              <w:rPr>
                <w:rFonts w:ascii="Times New Roman"/>
                <w:sz w:val="21"/>
              </w:rPr>
              <w:t>1,500,984,</w:t>
            </w:r>
          </w:p>
          <w:p>
            <w:pPr>
              <w:pStyle w:val="TableParagraph"/>
              <w:spacing w:line="240" w:lineRule="auto" w:before="70"/>
              <w:ind w:left="402" w:right="0"/>
              <w:jc w:val="left"/>
              <w:rPr>
                <w:rFonts w:ascii="Times New Roman" w:hAnsi="Times New Roman" w:cs="Times New Roman" w:eastAsia="Times New Roman" w:hint="default"/>
                <w:sz w:val="21"/>
                <w:szCs w:val="21"/>
              </w:rPr>
            </w:pPr>
            <w:r>
              <w:rPr>
                <w:rFonts w:ascii="Times New Roman"/>
                <w:sz w:val="21"/>
              </w:rPr>
              <w:t>200.15</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23" w:right="125" w:firstLine="420"/>
              <w:jc w:val="left"/>
              <w:rPr>
                <w:rFonts w:ascii="宋体" w:hAnsi="宋体" w:cs="宋体" w:eastAsia="宋体" w:hint="default"/>
                <w:sz w:val="21"/>
                <w:szCs w:val="21"/>
              </w:rPr>
            </w:pPr>
            <w:r>
              <w:rPr>
                <w:rFonts w:ascii="宋体" w:hAnsi="宋体" w:cs="宋体" w:eastAsia="宋体" w:hint="default"/>
                <w:sz w:val="21"/>
                <w:szCs w:val="21"/>
              </w:rPr>
              <w:t>加：会计</w:t>
            </w:r>
            <w:r>
              <w:rPr>
                <w:rFonts w:ascii="宋体" w:hAnsi="宋体" w:cs="宋体" w:eastAsia="宋体" w:hint="default"/>
                <w:w w:val="99"/>
                <w:sz w:val="21"/>
                <w:szCs w:val="21"/>
              </w:rPr>
              <w:t> </w:t>
            </w:r>
            <w:r>
              <w:rPr>
                <w:rFonts w:ascii="宋体" w:hAnsi="宋体" w:cs="宋体" w:eastAsia="宋体" w:hint="default"/>
                <w:sz w:val="21"/>
                <w:szCs w:val="21"/>
              </w:rPr>
              <w:t>政策变更</w:t>
            </w:r>
          </w:p>
        </w:tc>
        <w:tc>
          <w:tcPr>
            <w:tcW w:w="86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863" w:right="0"/>
              <w:jc w:val="left"/>
              <w:rPr>
                <w:rFonts w:ascii="宋体" w:hAnsi="宋体" w:cs="宋体" w:eastAsia="宋体" w:hint="default"/>
                <w:sz w:val="21"/>
                <w:szCs w:val="21"/>
              </w:rPr>
            </w:pPr>
            <w:r>
              <w:rPr>
                <w:rFonts w:ascii="宋体" w:hAnsi="宋体" w:cs="宋体" w:eastAsia="宋体" w:hint="default"/>
                <w:sz w:val="21"/>
                <w:szCs w:val="21"/>
              </w:rPr>
              <w:t>前期</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86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23" w:right="125" w:firstLine="840"/>
              <w:jc w:val="both"/>
              <w:rPr>
                <w:rFonts w:ascii="宋体" w:hAnsi="宋体" w:cs="宋体" w:eastAsia="宋体" w:hint="default"/>
                <w:sz w:val="21"/>
                <w:szCs w:val="21"/>
              </w:rPr>
            </w:pPr>
            <w:r>
              <w:rPr>
                <w:rFonts w:ascii="宋体" w:hAnsi="宋体" w:cs="宋体" w:eastAsia="宋体" w:hint="default"/>
                <w:sz w:val="21"/>
                <w:szCs w:val="21"/>
              </w:rPr>
              <w:t>同一</w:t>
            </w:r>
            <w:r>
              <w:rPr>
                <w:rFonts w:ascii="宋体" w:hAnsi="宋体" w:cs="宋体" w:eastAsia="宋体" w:hint="default"/>
                <w:w w:val="99"/>
                <w:sz w:val="21"/>
                <w:szCs w:val="21"/>
              </w:rPr>
              <w:t> </w:t>
            </w:r>
            <w:r>
              <w:rPr>
                <w:rFonts w:ascii="宋体" w:hAnsi="宋体" w:cs="宋体" w:eastAsia="宋体" w:hint="default"/>
                <w:sz w:val="21"/>
                <w:szCs w:val="21"/>
              </w:rPr>
              <w:t>控制下企业合</w:t>
            </w:r>
            <w:r>
              <w:rPr>
                <w:rFonts w:ascii="宋体" w:hAnsi="宋体" w:cs="宋体" w:eastAsia="宋体" w:hint="default"/>
                <w:w w:val="99"/>
                <w:sz w:val="21"/>
                <w:szCs w:val="21"/>
              </w:rPr>
              <w:t> </w:t>
            </w:r>
            <w:r>
              <w:rPr>
                <w:rFonts w:ascii="宋体" w:hAnsi="宋体" w:cs="宋体" w:eastAsia="宋体" w:hint="default"/>
                <w:sz w:val="21"/>
                <w:szCs w:val="21"/>
              </w:rPr>
              <w:t>并</w:t>
            </w:r>
          </w:p>
        </w:tc>
        <w:tc>
          <w:tcPr>
            <w:tcW w:w="86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8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6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3" w:right="125"/>
              <w:jc w:val="left"/>
              <w:rPr>
                <w:rFonts w:ascii="宋体" w:hAnsi="宋体" w:cs="宋体" w:eastAsia="宋体" w:hint="default"/>
                <w:sz w:val="21"/>
                <w:szCs w:val="21"/>
              </w:rPr>
            </w:pPr>
            <w:r>
              <w:rPr>
                <w:rFonts w:ascii="宋体" w:hAnsi="宋体" w:cs="宋体" w:eastAsia="宋体" w:hint="default"/>
                <w:sz w:val="21"/>
                <w:szCs w:val="21"/>
              </w:rPr>
              <w:t>二、本年期初</w:t>
            </w:r>
            <w:r>
              <w:rPr>
                <w:rFonts w:ascii="宋体" w:hAnsi="宋体" w:cs="宋体" w:eastAsia="宋体" w:hint="default"/>
                <w:w w:val="99"/>
                <w:sz w:val="21"/>
                <w:szCs w:val="21"/>
              </w:rPr>
              <w:t> </w:t>
            </w:r>
            <w:r>
              <w:rPr>
                <w:rFonts w:ascii="宋体" w:hAnsi="宋体" w:cs="宋体" w:eastAsia="宋体" w:hint="default"/>
                <w:sz w:val="21"/>
                <w:szCs w:val="21"/>
              </w:rPr>
              <w:t>余额</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6" w:right="0"/>
              <w:jc w:val="center"/>
              <w:rPr>
                <w:rFonts w:ascii="Times New Roman" w:hAnsi="Times New Roman" w:cs="Times New Roman" w:eastAsia="Times New Roman" w:hint="default"/>
                <w:sz w:val="21"/>
                <w:szCs w:val="21"/>
              </w:rPr>
            </w:pPr>
            <w:r>
              <w:rPr>
                <w:rFonts w:ascii="Times New Roman"/>
                <w:sz w:val="21"/>
              </w:rPr>
              <w:t>221,562,</w:t>
            </w:r>
          </w:p>
          <w:p>
            <w:pPr>
              <w:pStyle w:val="TableParagraph"/>
              <w:spacing w:line="240" w:lineRule="auto" w:before="70"/>
              <w:ind w:left="234" w:right="0"/>
              <w:jc w:val="center"/>
              <w:rPr>
                <w:rFonts w:ascii="Times New Roman" w:hAnsi="Times New Roman" w:cs="Times New Roman" w:eastAsia="Times New Roman" w:hint="default"/>
                <w:sz w:val="21"/>
                <w:szCs w:val="21"/>
              </w:rPr>
            </w:pPr>
            <w:r>
              <w:rPr>
                <w:rFonts w:ascii="Times New Roman"/>
                <w:sz w:val="21"/>
              </w:rPr>
              <w:t>600.00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3" w:right="0"/>
              <w:jc w:val="left"/>
              <w:rPr>
                <w:rFonts w:ascii="Times New Roman" w:hAnsi="Times New Roman" w:cs="Times New Roman" w:eastAsia="Times New Roman" w:hint="default"/>
                <w:sz w:val="21"/>
                <w:szCs w:val="21"/>
              </w:rPr>
            </w:pPr>
            <w:r>
              <w:rPr>
                <w:rFonts w:ascii="Times New Roman"/>
                <w:sz w:val="21"/>
              </w:rPr>
              <w:t>887,64</w:t>
            </w:r>
          </w:p>
          <w:p>
            <w:pPr>
              <w:pStyle w:val="TableParagraph"/>
              <w:spacing w:line="240" w:lineRule="auto" w:before="70"/>
              <w:ind w:left="106" w:right="0"/>
              <w:jc w:val="left"/>
              <w:rPr>
                <w:rFonts w:ascii="Times New Roman" w:hAnsi="Times New Roman" w:cs="Times New Roman" w:eastAsia="Times New Roman" w:hint="default"/>
                <w:sz w:val="21"/>
                <w:szCs w:val="21"/>
              </w:rPr>
            </w:pPr>
            <w:r>
              <w:rPr>
                <w:rFonts w:ascii="Times New Roman"/>
                <w:sz w:val="21"/>
              </w:rPr>
              <w:t>7,678.</w:t>
            </w:r>
          </w:p>
          <w:p>
            <w:pPr>
              <w:pStyle w:val="TableParagraph"/>
              <w:spacing w:line="240" w:lineRule="auto" w:before="70"/>
              <w:ind w:left="421" w:right="0"/>
              <w:jc w:val="left"/>
              <w:rPr>
                <w:rFonts w:ascii="Times New Roman" w:hAnsi="Times New Roman" w:cs="Times New Roman" w:eastAsia="Times New Roman" w:hint="default"/>
                <w:sz w:val="21"/>
                <w:szCs w:val="21"/>
              </w:rPr>
            </w:pPr>
            <w:r>
              <w:rPr>
                <w:rFonts w:ascii="Times New Roman"/>
                <w:sz w:val="21"/>
              </w:rPr>
              <w:t>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27,500</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5"/>
                <w:sz w:val="21"/>
              </w:rPr>
              <w:t>,616.4</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4" w:right="0"/>
              <w:jc w:val="left"/>
              <w:rPr>
                <w:rFonts w:ascii="Times New Roman" w:hAnsi="Times New Roman" w:cs="Times New Roman" w:eastAsia="Times New Roman" w:hint="default"/>
                <w:sz w:val="21"/>
                <w:szCs w:val="21"/>
              </w:rPr>
            </w:pPr>
            <w:r>
              <w:rPr>
                <w:rFonts w:ascii="Times New Roman"/>
                <w:sz w:val="21"/>
              </w:rPr>
              <w:t>303,80</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6,960.</w:t>
            </w:r>
          </w:p>
          <w:p>
            <w:pPr>
              <w:pStyle w:val="TableParagraph"/>
              <w:spacing w:line="240" w:lineRule="auto" w:before="70"/>
              <w:ind w:left="421" w:right="0"/>
              <w:jc w:val="left"/>
              <w:rPr>
                <w:rFonts w:ascii="Times New Roman" w:hAnsi="Times New Roman" w:cs="Times New Roman" w:eastAsia="Times New Roman" w:hint="default"/>
                <w:sz w:val="21"/>
                <w:szCs w:val="21"/>
              </w:rPr>
            </w:pPr>
            <w:r>
              <w:rPr>
                <w:rFonts w:ascii="Times New Roman"/>
                <w:sz w:val="21"/>
              </w:rPr>
              <w:t>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60,466</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5"/>
                <w:sz w:val="21"/>
              </w:rPr>
              <w:t>,344.3</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87" w:right="0"/>
              <w:jc w:val="left"/>
              <w:rPr>
                <w:rFonts w:ascii="Times New Roman" w:hAnsi="Times New Roman" w:cs="Times New Roman" w:eastAsia="Times New Roman" w:hint="default"/>
                <w:sz w:val="21"/>
                <w:szCs w:val="21"/>
              </w:rPr>
            </w:pPr>
            <w:r>
              <w:rPr>
                <w:rFonts w:ascii="Times New Roman"/>
                <w:sz w:val="21"/>
              </w:rPr>
              <w:t>1,500,984,</w:t>
            </w:r>
          </w:p>
          <w:p>
            <w:pPr>
              <w:pStyle w:val="TableParagraph"/>
              <w:spacing w:line="240" w:lineRule="auto" w:before="70"/>
              <w:ind w:left="402" w:right="0"/>
              <w:jc w:val="left"/>
              <w:rPr>
                <w:rFonts w:ascii="Times New Roman" w:hAnsi="Times New Roman" w:cs="Times New Roman" w:eastAsia="Times New Roman" w:hint="default"/>
                <w:sz w:val="21"/>
                <w:szCs w:val="21"/>
              </w:rPr>
            </w:pPr>
            <w:r>
              <w:rPr>
                <w:rFonts w:ascii="Times New Roman"/>
                <w:sz w:val="21"/>
              </w:rPr>
              <w:t>200.15</w:t>
            </w:r>
          </w:p>
        </w:tc>
      </w:tr>
      <w:tr>
        <w:trPr>
          <w:trHeight w:val="1338"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auto" w:before="27"/>
              <w:ind w:left="23" w:right="125"/>
              <w:jc w:val="both"/>
              <w:rPr>
                <w:rFonts w:ascii="宋体" w:hAnsi="宋体" w:cs="宋体" w:eastAsia="宋体" w:hint="default"/>
                <w:sz w:val="21"/>
                <w:szCs w:val="21"/>
              </w:rPr>
            </w:pPr>
            <w:r>
              <w:rPr>
                <w:rFonts w:ascii="宋体" w:hAnsi="宋体" w:cs="宋体" w:eastAsia="宋体" w:hint="default"/>
                <w:sz w:val="21"/>
                <w:szCs w:val="21"/>
              </w:rPr>
              <w:t>三、本期增减</w:t>
            </w:r>
            <w:r>
              <w:rPr>
                <w:rFonts w:ascii="宋体" w:hAnsi="宋体" w:cs="宋体" w:eastAsia="宋体" w:hint="default"/>
                <w:w w:val="99"/>
                <w:sz w:val="21"/>
                <w:szCs w:val="21"/>
              </w:rPr>
              <w:t> </w:t>
            </w:r>
            <w:r>
              <w:rPr>
                <w:rFonts w:ascii="宋体" w:hAnsi="宋体" w:cs="宋体" w:eastAsia="宋体" w:hint="default"/>
                <w:sz w:val="21"/>
                <w:szCs w:val="21"/>
              </w:rPr>
              <w:t>变动金额（减</w:t>
            </w:r>
            <w:r>
              <w:rPr>
                <w:rFonts w:ascii="宋体" w:hAnsi="宋体" w:cs="宋体" w:eastAsia="宋体" w:hint="default"/>
                <w:w w:val="99"/>
                <w:sz w:val="21"/>
                <w:szCs w:val="21"/>
              </w:rPr>
              <w:t> </w:t>
            </w:r>
            <w:r>
              <w:rPr>
                <w:rFonts w:ascii="宋体" w:hAnsi="宋体" w:cs="宋体" w:eastAsia="宋体" w:hint="default"/>
                <w:sz w:val="21"/>
                <w:szCs w:val="21"/>
              </w:rPr>
              <w:t>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w:t>
            </w:r>
            <w:r>
              <w:rPr>
                <w:rFonts w:ascii="宋体" w:hAnsi="宋体" w:cs="宋体" w:eastAsia="宋体" w:hint="default"/>
                <w:w w:val="99"/>
                <w:sz w:val="21"/>
                <w:szCs w:val="21"/>
              </w:rPr>
              <w:t> </w:t>
            </w:r>
            <w:r>
              <w:rPr>
                <w:rFonts w:ascii="宋体" w:hAnsi="宋体" w:cs="宋体" w:eastAsia="宋体" w:hint="default"/>
                <w:sz w:val="21"/>
                <w:szCs w:val="21"/>
              </w:rPr>
              <w:t>列）</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76" w:right="0"/>
              <w:jc w:val="center"/>
              <w:rPr>
                <w:rFonts w:ascii="Times New Roman" w:hAnsi="Times New Roman" w:cs="Times New Roman" w:eastAsia="Times New Roman" w:hint="default"/>
                <w:sz w:val="21"/>
                <w:szCs w:val="21"/>
              </w:rPr>
            </w:pPr>
            <w:r>
              <w:rPr>
                <w:rFonts w:ascii="Times New Roman"/>
                <w:sz w:val="21"/>
              </w:rPr>
              <w:t>155,093,</w:t>
            </w:r>
          </w:p>
          <w:p>
            <w:pPr>
              <w:pStyle w:val="TableParagraph"/>
              <w:spacing w:line="240" w:lineRule="auto" w:before="70"/>
              <w:ind w:left="234" w:right="0"/>
              <w:jc w:val="center"/>
              <w:rPr>
                <w:rFonts w:ascii="Times New Roman" w:hAnsi="Times New Roman" w:cs="Times New Roman" w:eastAsia="Times New Roman" w:hint="default"/>
                <w:sz w:val="21"/>
                <w:szCs w:val="21"/>
              </w:rPr>
            </w:pPr>
            <w:r>
              <w:rPr>
                <w:rFonts w:ascii="Times New Roman"/>
                <w:sz w:val="21"/>
              </w:rPr>
              <w:t>820.00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89" w:right="0"/>
              <w:jc w:val="left"/>
              <w:rPr>
                <w:rFonts w:ascii="Times New Roman" w:hAnsi="Times New Roman" w:cs="Times New Roman" w:eastAsia="Times New Roman" w:hint="default"/>
                <w:sz w:val="21"/>
                <w:szCs w:val="21"/>
              </w:rPr>
            </w:pPr>
            <w:r>
              <w:rPr>
                <w:rFonts w:ascii="Times New Roman"/>
                <w:sz w:val="21"/>
              </w:rPr>
              <w:t>-252,1</w:t>
            </w:r>
          </w:p>
          <w:p>
            <w:pPr>
              <w:pStyle w:val="TableParagraph"/>
              <w:spacing w:line="240" w:lineRule="auto" w:before="70"/>
              <w:ind w:left="53" w:right="0"/>
              <w:jc w:val="left"/>
              <w:rPr>
                <w:rFonts w:ascii="Times New Roman" w:hAnsi="Times New Roman" w:cs="Times New Roman" w:eastAsia="Times New Roman" w:hint="default"/>
                <w:sz w:val="21"/>
                <w:szCs w:val="21"/>
              </w:rPr>
            </w:pPr>
            <w:r>
              <w:rPr>
                <w:rFonts w:ascii="Times New Roman"/>
                <w:sz w:val="21"/>
              </w:rPr>
              <w:t>01,292</w:t>
            </w:r>
          </w:p>
          <w:p>
            <w:pPr>
              <w:pStyle w:val="TableParagraph"/>
              <w:spacing w:line="240" w:lineRule="auto" w:before="70"/>
              <w:ind w:left="368" w:right="0"/>
              <w:jc w:val="left"/>
              <w:rPr>
                <w:rFonts w:ascii="Times New Roman" w:hAnsi="Times New Roman" w:cs="Times New Roman" w:eastAsia="Times New Roman" w:hint="default"/>
                <w:sz w:val="21"/>
                <w:szCs w:val="21"/>
              </w:rPr>
            </w:pPr>
            <w:r>
              <w:rPr>
                <w:rFonts w:ascii="Times New Roman"/>
                <w:sz w:val="21"/>
              </w:rPr>
              <w:t>.36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22,255</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5"/>
                <w:sz w:val="21"/>
              </w:rPr>
              <w:t>,703.8</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22,135</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5"/>
                <w:sz w:val="21"/>
              </w:rPr>
              <w:t>,960.1</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90" w:right="0"/>
              <w:jc w:val="left"/>
              <w:rPr>
                <w:rFonts w:ascii="Times New Roman" w:hAnsi="Times New Roman" w:cs="Times New Roman" w:eastAsia="Times New Roman" w:hint="default"/>
                <w:sz w:val="21"/>
                <w:szCs w:val="21"/>
              </w:rPr>
            </w:pPr>
            <w:r>
              <w:rPr>
                <w:rFonts w:ascii="Times New Roman"/>
                <w:sz w:val="21"/>
              </w:rPr>
              <w:t>-60,46</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6,344.</w:t>
            </w:r>
          </w:p>
          <w:p>
            <w:pPr>
              <w:pStyle w:val="TableParagraph"/>
              <w:spacing w:line="240" w:lineRule="auto" w:before="70"/>
              <w:ind w:left="421" w:right="0"/>
              <w:jc w:val="left"/>
              <w:rPr>
                <w:rFonts w:ascii="Times New Roman" w:hAnsi="Times New Roman" w:cs="Times New Roman" w:eastAsia="Times New Roman" w:hint="default"/>
                <w:sz w:val="21"/>
                <w:szCs w:val="21"/>
              </w:rPr>
            </w:pPr>
            <w:r>
              <w:rPr>
                <w:rFonts w:ascii="Times New Roman"/>
                <w:sz w:val="21"/>
              </w:rPr>
              <w:t>35</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78" w:right="0"/>
              <w:jc w:val="left"/>
              <w:rPr>
                <w:rFonts w:ascii="Times New Roman" w:hAnsi="Times New Roman" w:cs="Times New Roman" w:eastAsia="Times New Roman" w:hint="default"/>
                <w:sz w:val="21"/>
                <w:szCs w:val="21"/>
              </w:rPr>
            </w:pPr>
            <w:r>
              <w:rPr>
                <w:rFonts w:ascii="Times New Roman"/>
                <w:sz w:val="21"/>
              </w:rPr>
              <w:t>-113,082,1</w:t>
            </w:r>
          </w:p>
          <w:p>
            <w:pPr>
              <w:pStyle w:val="TableParagraph"/>
              <w:spacing w:line="240" w:lineRule="auto" w:before="70"/>
              <w:ind w:left="507" w:right="0"/>
              <w:jc w:val="left"/>
              <w:rPr>
                <w:rFonts w:ascii="Times New Roman" w:hAnsi="Times New Roman" w:cs="Times New Roman" w:eastAsia="Times New Roman" w:hint="default"/>
                <w:sz w:val="21"/>
                <w:szCs w:val="21"/>
              </w:rPr>
            </w:pPr>
            <w:r>
              <w:rPr>
                <w:rFonts w:ascii="Times New Roman"/>
                <w:sz w:val="21"/>
              </w:rPr>
              <w:t>52.74</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3" w:right="125"/>
              <w:jc w:val="left"/>
              <w:rPr>
                <w:rFonts w:ascii="宋体" w:hAnsi="宋体" w:cs="宋体" w:eastAsia="宋体" w:hint="default"/>
                <w:sz w:val="21"/>
                <w:szCs w:val="21"/>
              </w:rPr>
            </w:pPr>
            <w:r>
              <w:rPr>
                <w:rFonts w:ascii="宋体" w:hAnsi="宋体" w:cs="宋体" w:eastAsia="宋体" w:hint="default"/>
                <w:sz w:val="21"/>
                <w:szCs w:val="21"/>
              </w:rPr>
              <w:t>（一）综合收</w:t>
            </w:r>
            <w:r>
              <w:rPr>
                <w:rFonts w:ascii="宋体" w:hAnsi="宋体" w:cs="宋体" w:eastAsia="宋体" w:hint="default"/>
                <w:w w:val="99"/>
                <w:sz w:val="21"/>
                <w:szCs w:val="21"/>
              </w:rPr>
              <w:t> </w:t>
            </w:r>
            <w:r>
              <w:rPr>
                <w:rFonts w:ascii="宋体" w:hAnsi="宋体" w:cs="宋体" w:eastAsia="宋体" w:hint="default"/>
                <w:sz w:val="21"/>
                <w:szCs w:val="21"/>
              </w:rPr>
              <w:t>益总额</w:t>
            </w:r>
          </w:p>
        </w:tc>
        <w:tc>
          <w:tcPr>
            <w:tcW w:w="86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99,007</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5"/>
                <w:sz w:val="21"/>
              </w:rPr>
              <w:t>,810.6</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Times New Roman"/>
                <w:sz w:val="21"/>
              </w:rPr>
              <w:t>1,309,</w:t>
            </w:r>
          </w:p>
          <w:p>
            <w:pPr>
              <w:pStyle w:val="TableParagraph"/>
              <w:spacing w:line="240" w:lineRule="auto" w:before="70"/>
              <w:ind w:left="54" w:right="0"/>
              <w:jc w:val="left"/>
              <w:rPr>
                <w:rFonts w:ascii="Times New Roman" w:hAnsi="Times New Roman" w:cs="Times New Roman" w:eastAsia="Times New Roman" w:hint="default"/>
                <w:sz w:val="21"/>
                <w:szCs w:val="21"/>
              </w:rPr>
            </w:pPr>
            <w:r>
              <w:rPr>
                <w:rFonts w:ascii="Times New Roman"/>
                <w:sz w:val="21"/>
              </w:rPr>
              <w:t>288.44</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Times New Roman" w:hAnsi="Times New Roman" w:cs="Times New Roman" w:eastAsia="Times New Roman" w:hint="default"/>
                <w:sz w:val="21"/>
                <w:szCs w:val="21"/>
              </w:rPr>
            </w:pPr>
            <w:r>
              <w:rPr>
                <w:rFonts w:ascii="Times New Roman"/>
                <w:sz w:val="21"/>
              </w:rPr>
              <w:t>100,317,09</w:t>
            </w:r>
          </w:p>
          <w:p>
            <w:pPr>
              <w:pStyle w:val="TableParagraph"/>
              <w:spacing w:line="240" w:lineRule="auto" w:before="70"/>
              <w:ind w:left="620" w:right="0"/>
              <w:jc w:val="left"/>
              <w:rPr>
                <w:rFonts w:ascii="Times New Roman" w:hAnsi="Times New Roman" w:cs="Times New Roman" w:eastAsia="Times New Roman" w:hint="default"/>
                <w:sz w:val="21"/>
                <w:szCs w:val="21"/>
              </w:rPr>
            </w:pPr>
            <w:r>
              <w:rPr>
                <w:rFonts w:ascii="Times New Roman"/>
                <w:sz w:val="21"/>
              </w:rPr>
              <w:t>9.11</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7"/>
              <w:ind w:left="23" w:right="125"/>
              <w:jc w:val="both"/>
              <w:rPr>
                <w:rFonts w:ascii="宋体" w:hAnsi="宋体" w:cs="宋体" w:eastAsia="宋体" w:hint="default"/>
                <w:sz w:val="21"/>
                <w:szCs w:val="21"/>
              </w:rPr>
            </w:pPr>
            <w:r>
              <w:rPr>
                <w:rFonts w:ascii="宋体" w:hAnsi="宋体" w:cs="宋体" w:eastAsia="宋体" w:hint="default"/>
                <w:sz w:val="21"/>
                <w:szCs w:val="21"/>
              </w:rPr>
              <w:t>（二）所有者</w:t>
            </w:r>
            <w:r>
              <w:rPr>
                <w:rFonts w:ascii="宋体" w:hAnsi="宋体" w:cs="宋体" w:eastAsia="宋体" w:hint="default"/>
                <w:w w:val="99"/>
                <w:sz w:val="21"/>
                <w:szCs w:val="21"/>
              </w:rPr>
              <w:t> </w:t>
            </w:r>
            <w:r>
              <w:rPr>
                <w:rFonts w:ascii="宋体" w:hAnsi="宋体" w:cs="宋体" w:eastAsia="宋体" w:hint="default"/>
                <w:sz w:val="21"/>
                <w:szCs w:val="21"/>
              </w:rPr>
              <w:t>投入和减少资</w:t>
            </w:r>
            <w:r>
              <w:rPr>
                <w:rFonts w:ascii="宋体" w:hAnsi="宋体" w:cs="宋体" w:eastAsia="宋体" w:hint="default"/>
                <w:w w:val="99"/>
                <w:sz w:val="21"/>
                <w:szCs w:val="21"/>
              </w:rPr>
              <w:t> </w:t>
            </w:r>
            <w:r>
              <w:rPr>
                <w:rFonts w:ascii="宋体" w:hAnsi="宋体" w:cs="宋体" w:eastAsia="宋体" w:hint="default"/>
                <w:sz w:val="21"/>
                <w:szCs w:val="21"/>
              </w:rPr>
              <w:t>本</w:t>
            </w:r>
          </w:p>
        </w:tc>
        <w:tc>
          <w:tcPr>
            <w:tcW w:w="86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before="25"/>
              <w:ind w:left="23" w:right="2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w:t>
            </w:r>
            <w:r>
              <w:rPr>
                <w:rFonts w:ascii="宋体" w:hAnsi="宋体" w:cs="宋体" w:eastAsia="宋体" w:hint="default"/>
                <w:w w:val="99"/>
                <w:sz w:val="21"/>
                <w:szCs w:val="21"/>
              </w:rPr>
              <w:t> </w:t>
            </w:r>
            <w:r>
              <w:rPr>
                <w:rFonts w:ascii="宋体" w:hAnsi="宋体" w:cs="宋体" w:eastAsia="宋体" w:hint="default"/>
                <w:sz w:val="21"/>
                <w:szCs w:val="21"/>
              </w:rPr>
              <w:t>普通股</w:t>
            </w:r>
          </w:p>
        </w:tc>
        <w:tc>
          <w:tcPr>
            <w:tcW w:w="86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auto" w:before="27"/>
              <w:ind w:left="23" w:right="2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w:t>
            </w:r>
            <w:r>
              <w:rPr>
                <w:rFonts w:ascii="宋体" w:hAnsi="宋体" w:cs="宋体" w:eastAsia="宋体" w:hint="default"/>
                <w:w w:val="99"/>
                <w:sz w:val="21"/>
                <w:szCs w:val="21"/>
              </w:rPr>
              <w:t> </w:t>
            </w:r>
            <w:r>
              <w:rPr>
                <w:rFonts w:ascii="宋体" w:hAnsi="宋体" w:cs="宋体" w:eastAsia="宋体" w:hint="default"/>
                <w:sz w:val="21"/>
                <w:szCs w:val="21"/>
              </w:rPr>
              <w:t>具持有者投入</w:t>
            </w:r>
            <w:r>
              <w:rPr>
                <w:rFonts w:ascii="宋体" w:hAnsi="宋体" w:cs="宋体" w:eastAsia="宋体" w:hint="default"/>
                <w:w w:val="99"/>
                <w:sz w:val="21"/>
                <w:szCs w:val="21"/>
              </w:rPr>
              <w:t> </w:t>
            </w:r>
            <w:r>
              <w:rPr>
                <w:rFonts w:ascii="宋体" w:hAnsi="宋体" w:cs="宋体" w:eastAsia="宋体" w:hint="default"/>
                <w:sz w:val="21"/>
                <w:szCs w:val="21"/>
              </w:rPr>
              <w:t>资本</w:t>
            </w:r>
          </w:p>
        </w:tc>
        <w:tc>
          <w:tcPr>
            <w:tcW w:w="86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auto" w:before="25"/>
              <w:ind w:left="23" w:right="2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w:t>
            </w:r>
            <w:r>
              <w:rPr>
                <w:rFonts w:ascii="宋体" w:hAnsi="宋体" w:cs="宋体" w:eastAsia="宋体" w:hint="default"/>
                <w:w w:val="99"/>
                <w:sz w:val="21"/>
                <w:szCs w:val="21"/>
              </w:rPr>
              <w:t> </w:t>
            </w:r>
            <w:r>
              <w:rPr>
                <w:rFonts w:ascii="宋体" w:hAnsi="宋体" w:cs="宋体" w:eastAsia="宋体" w:hint="default"/>
                <w:sz w:val="21"/>
                <w:szCs w:val="21"/>
              </w:rPr>
              <w:t>入所有者权益</w:t>
            </w:r>
            <w:r>
              <w:rPr>
                <w:rFonts w:ascii="宋体" w:hAnsi="宋体" w:cs="宋体" w:eastAsia="宋体" w:hint="default"/>
                <w:w w:val="99"/>
                <w:sz w:val="21"/>
                <w:szCs w:val="21"/>
              </w:rPr>
              <w:t> </w:t>
            </w:r>
            <w:r>
              <w:rPr>
                <w:rFonts w:ascii="宋体" w:hAnsi="宋体" w:cs="宋体" w:eastAsia="宋体" w:hint="default"/>
                <w:sz w:val="21"/>
                <w:szCs w:val="21"/>
              </w:rPr>
              <w:t>的金额</w:t>
            </w:r>
          </w:p>
        </w:tc>
        <w:tc>
          <w:tcPr>
            <w:tcW w:w="86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86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3" w:right="125"/>
              <w:jc w:val="left"/>
              <w:rPr>
                <w:rFonts w:ascii="宋体" w:hAnsi="宋体" w:cs="宋体" w:eastAsia="宋体" w:hint="default"/>
                <w:sz w:val="21"/>
                <w:szCs w:val="21"/>
              </w:rPr>
            </w:pPr>
            <w:r>
              <w:rPr>
                <w:rFonts w:ascii="宋体" w:hAnsi="宋体" w:cs="宋体" w:eastAsia="宋体" w:hint="default"/>
                <w:sz w:val="21"/>
                <w:szCs w:val="21"/>
              </w:rPr>
              <w:t>（三）利润分</w:t>
            </w:r>
            <w:r>
              <w:rPr>
                <w:rFonts w:ascii="宋体" w:hAnsi="宋体" w:cs="宋体" w:eastAsia="宋体" w:hint="default"/>
                <w:w w:val="99"/>
                <w:sz w:val="21"/>
                <w:szCs w:val="21"/>
              </w:rPr>
              <w:t> </w:t>
            </w:r>
            <w:r>
              <w:rPr>
                <w:rFonts w:ascii="宋体" w:hAnsi="宋体" w:cs="宋体" w:eastAsia="宋体" w:hint="default"/>
                <w:sz w:val="21"/>
                <w:szCs w:val="21"/>
              </w:rPr>
              <w:t>配</w:t>
            </w:r>
          </w:p>
        </w:tc>
        <w:tc>
          <w:tcPr>
            <w:tcW w:w="86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22,255</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5"/>
                <w:sz w:val="21"/>
              </w:rPr>
              <w:t>,703.8</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0" w:right="0"/>
              <w:jc w:val="left"/>
              <w:rPr>
                <w:rFonts w:ascii="Times New Roman" w:hAnsi="Times New Roman" w:cs="Times New Roman" w:eastAsia="Times New Roman" w:hint="default"/>
                <w:sz w:val="21"/>
                <w:szCs w:val="21"/>
              </w:rPr>
            </w:pPr>
            <w:r>
              <w:rPr>
                <w:rFonts w:ascii="Times New Roman"/>
                <w:sz w:val="21"/>
              </w:rPr>
              <w:t>-84,29</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3,231.</w:t>
            </w:r>
          </w:p>
          <w:p>
            <w:pPr>
              <w:pStyle w:val="TableParagraph"/>
              <w:spacing w:line="240" w:lineRule="auto" w:before="70"/>
              <w:ind w:left="421" w:right="0"/>
              <w:jc w:val="left"/>
              <w:rPr>
                <w:rFonts w:ascii="Times New Roman" w:hAnsi="Times New Roman" w:cs="Times New Roman" w:eastAsia="Times New Roman" w:hint="default"/>
                <w:sz w:val="21"/>
                <w:szCs w:val="21"/>
              </w:rPr>
            </w:pPr>
            <w:r>
              <w:rPr>
                <w:rFonts w:ascii="Times New Roman"/>
                <w:sz w:val="21"/>
              </w:rPr>
              <w:t>83</w:t>
            </w:r>
          </w:p>
        </w:tc>
        <w:tc>
          <w:tcPr>
            <w:tcW w:w="66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0" w:right="0"/>
              <w:jc w:val="left"/>
              <w:rPr>
                <w:rFonts w:ascii="Times New Roman" w:hAnsi="Times New Roman" w:cs="Times New Roman" w:eastAsia="Times New Roman" w:hint="default"/>
                <w:sz w:val="21"/>
                <w:szCs w:val="21"/>
              </w:rPr>
            </w:pPr>
            <w:r>
              <w:rPr>
                <w:rFonts w:ascii="Times New Roman"/>
                <w:sz w:val="21"/>
              </w:rPr>
              <w:t>-62,037,52</w:t>
            </w:r>
          </w:p>
          <w:p>
            <w:pPr>
              <w:pStyle w:val="TableParagraph"/>
              <w:spacing w:line="240" w:lineRule="auto" w:before="70"/>
              <w:ind w:left="610" w:right="0"/>
              <w:jc w:val="left"/>
              <w:rPr>
                <w:rFonts w:ascii="Times New Roman" w:hAnsi="Times New Roman" w:cs="Times New Roman" w:eastAsia="Times New Roman" w:hint="default"/>
                <w:sz w:val="21"/>
                <w:szCs w:val="21"/>
              </w:rPr>
            </w:pPr>
            <w:r>
              <w:rPr>
                <w:rFonts w:ascii="Times New Roman"/>
                <w:sz w:val="21"/>
              </w:rPr>
              <w:t>8.00</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56" w:lineRule="auto"/>
              <w:ind w:left="23" w:right="2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w:t>
            </w:r>
            <w:r>
              <w:rPr>
                <w:rFonts w:ascii="宋体" w:hAnsi="宋体" w:cs="宋体" w:eastAsia="宋体" w:hint="default"/>
                <w:w w:val="99"/>
                <w:sz w:val="21"/>
                <w:szCs w:val="21"/>
              </w:rPr>
              <w:t> </w:t>
            </w:r>
            <w:r>
              <w:rPr>
                <w:rFonts w:ascii="宋体" w:hAnsi="宋体" w:cs="宋体" w:eastAsia="宋体" w:hint="default"/>
                <w:sz w:val="21"/>
                <w:szCs w:val="21"/>
              </w:rPr>
              <w:t>积</w:t>
            </w:r>
          </w:p>
        </w:tc>
        <w:tc>
          <w:tcPr>
            <w:tcW w:w="86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22,255</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5"/>
                <w:sz w:val="21"/>
              </w:rPr>
              <w:t>,703.8</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90" w:right="0"/>
              <w:jc w:val="left"/>
              <w:rPr>
                <w:rFonts w:ascii="Times New Roman" w:hAnsi="Times New Roman" w:cs="Times New Roman" w:eastAsia="Times New Roman" w:hint="default"/>
                <w:sz w:val="21"/>
                <w:szCs w:val="21"/>
              </w:rPr>
            </w:pPr>
            <w:r>
              <w:rPr>
                <w:rFonts w:ascii="Times New Roman"/>
                <w:sz w:val="21"/>
              </w:rPr>
              <w:t>-22,25</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5,703.</w:t>
            </w:r>
          </w:p>
          <w:p>
            <w:pPr>
              <w:pStyle w:val="TableParagraph"/>
              <w:spacing w:line="240" w:lineRule="auto" w:before="70"/>
              <w:ind w:left="421" w:right="0"/>
              <w:jc w:val="left"/>
              <w:rPr>
                <w:rFonts w:ascii="Times New Roman" w:hAnsi="Times New Roman" w:cs="Times New Roman" w:eastAsia="Times New Roman" w:hint="default"/>
                <w:sz w:val="21"/>
                <w:szCs w:val="21"/>
              </w:rPr>
            </w:pPr>
            <w:r>
              <w:rPr>
                <w:rFonts w:ascii="Times New Roman"/>
                <w:sz w:val="21"/>
              </w:rPr>
              <w:t>83</w:t>
            </w:r>
          </w:p>
        </w:tc>
        <w:tc>
          <w:tcPr>
            <w:tcW w:w="66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5"/>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w:t>
            </w:r>
          </w:p>
        </w:tc>
        <w:tc>
          <w:tcPr>
            <w:tcW w:w="86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740" w:right="7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418"/>
        <w:gridCol w:w="866"/>
        <w:gridCol w:w="531"/>
        <w:gridCol w:w="531"/>
        <w:gridCol w:w="531"/>
        <w:gridCol w:w="664"/>
        <w:gridCol w:w="665"/>
        <w:gridCol w:w="665"/>
        <w:gridCol w:w="665"/>
        <w:gridCol w:w="664"/>
        <w:gridCol w:w="665"/>
        <w:gridCol w:w="665"/>
        <w:gridCol w:w="665"/>
        <w:gridCol w:w="1012"/>
      </w:tblGrid>
      <w:tr>
        <w:trPr>
          <w:trHeight w:val="36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86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p>
          <w:p>
            <w:pPr>
              <w:pStyle w:val="TableParagraph"/>
              <w:spacing w:line="273" w:lineRule="auto" w:before="21"/>
              <w:ind w:left="23" w:right="125"/>
              <w:jc w:val="left"/>
              <w:rPr>
                <w:rFonts w:ascii="宋体" w:hAnsi="宋体" w:cs="宋体" w:eastAsia="宋体" w:hint="default"/>
                <w:sz w:val="21"/>
                <w:szCs w:val="21"/>
              </w:rPr>
            </w:pPr>
            <w:r>
              <w:rPr>
                <w:rFonts w:ascii="宋体" w:hAnsi="宋体" w:cs="宋体" w:eastAsia="宋体" w:hint="default"/>
                <w:sz w:val="21"/>
                <w:szCs w:val="21"/>
              </w:rPr>
              <w:t>（或股东）的</w:t>
            </w:r>
            <w:r>
              <w:rPr>
                <w:rFonts w:ascii="宋体" w:hAnsi="宋体" w:cs="宋体" w:eastAsia="宋体" w:hint="default"/>
                <w:w w:val="99"/>
                <w:sz w:val="21"/>
                <w:szCs w:val="21"/>
              </w:rPr>
              <w:t> </w:t>
            </w:r>
            <w:r>
              <w:rPr>
                <w:rFonts w:ascii="宋体" w:hAnsi="宋体" w:cs="宋体" w:eastAsia="宋体" w:hint="default"/>
                <w:sz w:val="21"/>
                <w:szCs w:val="21"/>
              </w:rPr>
              <w:t>分配</w:t>
            </w:r>
          </w:p>
        </w:tc>
        <w:tc>
          <w:tcPr>
            <w:tcW w:w="86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0" w:right="0"/>
              <w:jc w:val="left"/>
              <w:rPr>
                <w:rFonts w:ascii="Times New Roman" w:hAnsi="Times New Roman" w:cs="Times New Roman" w:eastAsia="Times New Roman" w:hint="default"/>
                <w:sz w:val="21"/>
                <w:szCs w:val="21"/>
              </w:rPr>
            </w:pPr>
            <w:r>
              <w:rPr>
                <w:rFonts w:ascii="Times New Roman"/>
                <w:sz w:val="21"/>
              </w:rPr>
              <w:t>-62,03</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7,528.</w:t>
            </w:r>
          </w:p>
          <w:p>
            <w:pPr>
              <w:pStyle w:val="TableParagraph"/>
              <w:spacing w:line="240" w:lineRule="auto" w:before="70"/>
              <w:ind w:left="421" w:right="0"/>
              <w:jc w:val="left"/>
              <w:rPr>
                <w:rFonts w:ascii="Times New Roman" w:hAnsi="Times New Roman" w:cs="Times New Roman" w:eastAsia="Times New Roman" w:hint="default"/>
                <w:sz w:val="21"/>
                <w:szCs w:val="21"/>
              </w:rPr>
            </w:pPr>
            <w:r>
              <w:rPr>
                <w:rFonts w:ascii="Times New Roman"/>
                <w:sz w:val="21"/>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70" w:right="0"/>
              <w:jc w:val="left"/>
              <w:rPr>
                <w:rFonts w:ascii="Times New Roman" w:hAnsi="Times New Roman" w:cs="Times New Roman" w:eastAsia="Times New Roman" w:hint="default"/>
                <w:sz w:val="21"/>
                <w:szCs w:val="21"/>
              </w:rPr>
            </w:pPr>
            <w:r>
              <w:rPr>
                <w:rFonts w:ascii="Times New Roman"/>
                <w:sz w:val="21"/>
              </w:rPr>
              <w:t>-62,037,52</w:t>
            </w:r>
          </w:p>
          <w:p>
            <w:pPr>
              <w:pStyle w:val="TableParagraph"/>
              <w:spacing w:line="240" w:lineRule="auto" w:before="70"/>
              <w:ind w:left="610" w:right="0"/>
              <w:jc w:val="left"/>
              <w:rPr>
                <w:rFonts w:ascii="Times New Roman" w:hAnsi="Times New Roman" w:cs="Times New Roman" w:eastAsia="Times New Roman" w:hint="default"/>
                <w:sz w:val="21"/>
                <w:szCs w:val="21"/>
              </w:rPr>
            </w:pPr>
            <w:r>
              <w:rPr>
                <w:rFonts w:ascii="Times New Roman"/>
                <w:sz w:val="21"/>
              </w:rPr>
              <w:t>8.00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86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73" w:lineRule="auto"/>
              <w:ind w:left="23" w:right="125"/>
              <w:jc w:val="left"/>
              <w:rPr>
                <w:rFonts w:ascii="宋体" w:hAnsi="宋体" w:cs="宋体" w:eastAsia="宋体" w:hint="default"/>
                <w:sz w:val="21"/>
                <w:szCs w:val="21"/>
              </w:rPr>
            </w:pPr>
            <w:r>
              <w:rPr>
                <w:rFonts w:ascii="宋体" w:hAnsi="宋体" w:cs="宋体" w:eastAsia="宋体" w:hint="default"/>
                <w:sz w:val="21"/>
                <w:szCs w:val="21"/>
              </w:rPr>
              <w:t>（四）所有者</w:t>
            </w:r>
            <w:r>
              <w:rPr>
                <w:rFonts w:ascii="宋体" w:hAnsi="宋体" w:cs="宋体" w:eastAsia="宋体" w:hint="default"/>
                <w:w w:val="99"/>
                <w:sz w:val="21"/>
                <w:szCs w:val="21"/>
              </w:rPr>
              <w:t> </w:t>
            </w:r>
            <w:r>
              <w:rPr>
                <w:rFonts w:ascii="宋体" w:hAnsi="宋体" w:cs="宋体" w:eastAsia="宋体" w:hint="default"/>
                <w:sz w:val="21"/>
                <w:szCs w:val="21"/>
              </w:rPr>
              <w:t>权益内部结转</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76" w:right="0"/>
              <w:jc w:val="center"/>
              <w:rPr>
                <w:rFonts w:ascii="Times New Roman" w:hAnsi="Times New Roman" w:cs="Times New Roman" w:eastAsia="Times New Roman" w:hint="default"/>
                <w:sz w:val="21"/>
                <w:szCs w:val="21"/>
              </w:rPr>
            </w:pPr>
            <w:r>
              <w:rPr>
                <w:rFonts w:ascii="Times New Roman"/>
                <w:sz w:val="21"/>
              </w:rPr>
              <w:t>155,093,</w:t>
            </w:r>
          </w:p>
          <w:p>
            <w:pPr>
              <w:pStyle w:val="TableParagraph"/>
              <w:spacing w:line="240" w:lineRule="auto" w:before="70"/>
              <w:ind w:left="234" w:right="0"/>
              <w:jc w:val="center"/>
              <w:rPr>
                <w:rFonts w:ascii="Times New Roman" w:hAnsi="Times New Roman" w:cs="Times New Roman" w:eastAsia="Times New Roman" w:hint="default"/>
                <w:sz w:val="21"/>
                <w:szCs w:val="21"/>
              </w:rPr>
            </w:pPr>
            <w:r>
              <w:rPr>
                <w:rFonts w:ascii="Times New Roman"/>
                <w:sz w:val="21"/>
              </w:rPr>
              <w:t>820.00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9" w:right="0"/>
              <w:jc w:val="left"/>
              <w:rPr>
                <w:rFonts w:ascii="Times New Roman" w:hAnsi="Times New Roman" w:cs="Times New Roman" w:eastAsia="Times New Roman" w:hint="default"/>
                <w:sz w:val="21"/>
                <w:szCs w:val="21"/>
              </w:rPr>
            </w:pPr>
            <w:r>
              <w:rPr>
                <w:rFonts w:ascii="Times New Roman"/>
                <w:sz w:val="21"/>
              </w:rPr>
              <w:t>-155,0</w:t>
            </w:r>
          </w:p>
          <w:p>
            <w:pPr>
              <w:pStyle w:val="TableParagraph"/>
              <w:spacing w:line="240" w:lineRule="auto" w:before="70"/>
              <w:ind w:left="53" w:right="0"/>
              <w:jc w:val="left"/>
              <w:rPr>
                <w:rFonts w:ascii="Times New Roman" w:hAnsi="Times New Roman" w:cs="Times New Roman" w:eastAsia="Times New Roman" w:hint="default"/>
                <w:sz w:val="21"/>
                <w:szCs w:val="21"/>
              </w:rPr>
            </w:pPr>
            <w:r>
              <w:rPr>
                <w:rFonts w:ascii="Times New Roman"/>
                <w:sz w:val="21"/>
              </w:rPr>
              <w:t>93,820</w:t>
            </w:r>
          </w:p>
          <w:p>
            <w:pPr>
              <w:pStyle w:val="TableParagraph"/>
              <w:spacing w:line="240" w:lineRule="auto" w:before="70"/>
              <w:ind w:left="368" w:right="0"/>
              <w:jc w:val="left"/>
              <w:rPr>
                <w:rFonts w:ascii="Times New Roman" w:hAnsi="Times New Roman" w:cs="Times New Roman" w:eastAsia="Times New Roman" w:hint="default"/>
                <w:sz w:val="21"/>
                <w:szCs w:val="21"/>
              </w:rPr>
            </w:pPr>
            <w:r>
              <w:rPr>
                <w:rFonts w:ascii="Times New Roman"/>
                <w:sz w:val="21"/>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auto" w:before="26"/>
              <w:ind w:left="23" w:right="2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w:t>
            </w:r>
            <w:r>
              <w:rPr>
                <w:rFonts w:ascii="宋体" w:hAnsi="宋体" w:cs="宋体" w:eastAsia="宋体" w:hint="default"/>
                <w:w w:val="99"/>
                <w:sz w:val="21"/>
                <w:szCs w:val="21"/>
              </w:rPr>
              <w:t> </w:t>
            </w:r>
            <w:r>
              <w:rPr>
                <w:rFonts w:ascii="宋体" w:hAnsi="宋体" w:cs="宋体" w:eastAsia="宋体" w:hint="default"/>
                <w:sz w:val="21"/>
                <w:szCs w:val="21"/>
              </w:rPr>
              <w:t>增资本（或股</w:t>
            </w:r>
            <w:r>
              <w:rPr>
                <w:rFonts w:ascii="宋体" w:hAnsi="宋体" w:cs="宋体" w:eastAsia="宋体" w:hint="default"/>
                <w:w w:val="99"/>
                <w:sz w:val="21"/>
                <w:szCs w:val="21"/>
              </w:rPr>
              <w:t> </w:t>
            </w:r>
            <w:r>
              <w:rPr>
                <w:rFonts w:ascii="宋体" w:hAnsi="宋体" w:cs="宋体" w:eastAsia="宋体" w:hint="default"/>
                <w:sz w:val="21"/>
                <w:szCs w:val="21"/>
              </w:rPr>
              <w:t>本）</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6" w:right="0"/>
              <w:jc w:val="center"/>
              <w:rPr>
                <w:rFonts w:ascii="Times New Roman" w:hAnsi="Times New Roman" w:cs="Times New Roman" w:eastAsia="Times New Roman" w:hint="default"/>
                <w:sz w:val="21"/>
                <w:szCs w:val="21"/>
              </w:rPr>
            </w:pPr>
            <w:r>
              <w:rPr>
                <w:rFonts w:ascii="Times New Roman"/>
                <w:sz w:val="21"/>
              </w:rPr>
              <w:t>155,093,</w:t>
            </w:r>
          </w:p>
          <w:p>
            <w:pPr>
              <w:pStyle w:val="TableParagraph"/>
              <w:spacing w:line="240" w:lineRule="auto" w:before="70"/>
              <w:ind w:left="234" w:right="0"/>
              <w:jc w:val="center"/>
              <w:rPr>
                <w:rFonts w:ascii="Times New Roman" w:hAnsi="Times New Roman" w:cs="Times New Roman" w:eastAsia="Times New Roman" w:hint="default"/>
                <w:sz w:val="21"/>
                <w:szCs w:val="21"/>
              </w:rPr>
            </w:pPr>
            <w:r>
              <w:rPr>
                <w:rFonts w:ascii="Times New Roman"/>
                <w:sz w:val="21"/>
              </w:rPr>
              <w:t>820.00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left"/>
              <w:rPr>
                <w:rFonts w:ascii="Times New Roman" w:hAnsi="Times New Roman" w:cs="Times New Roman" w:eastAsia="Times New Roman" w:hint="default"/>
                <w:sz w:val="21"/>
                <w:szCs w:val="21"/>
              </w:rPr>
            </w:pPr>
            <w:r>
              <w:rPr>
                <w:rFonts w:ascii="Times New Roman"/>
                <w:sz w:val="21"/>
              </w:rPr>
              <w:t>-155,0</w:t>
            </w:r>
          </w:p>
          <w:p>
            <w:pPr>
              <w:pStyle w:val="TableParagraph"/>
              <w:spacing w:line="240" w:lineRule="auto" w:before="70"/>
              <w:ind w:left="53" w:right="0"/>
              <w:jc w:val="left"/>
              <w:rPr>
                <w:rFonts w:ascii="Times New Roman" w:hAnsi="Times New Roman" w:cs="Times New Roman" w:eastAsia="Times New Roman" w:hint="default"/>
                <w:sz w:val="21"/>
                <w:szCs w:val="21"/>
              </w:rPr>
            </w:pPr>
            <w:r>
              <w:rPr>
                <w:rFonts w:ascii="Times New Roman"/>
                <w:sz w:val="21"/>
              </w:rPr>
              <w:t>93,820</w:t>
            </w:r>
          </w:p>
          <w:p>
            <w:pPr>
              <w:pStyle w:val="TableParagraph"/>
              <w:spacing w:line="240" w:lineRule="auto" w:before="70"/>
              <w:ind w:left="368" w:right="0"/>
              <w:jc w:val="left"/>
              <w:rPr>
                <w:rFonts w:ascii="Times New Roman" w:hAnsi="Times New Roman" w:cs="Times New Roman" w:eastAsia="Times New Roman" w:hint="default"/>
                <w:sz w:val="21"/>
                <w:szCs w:val="21"/>
              </w:rPr>
            </w:pPr>
            <w:r>
              <w:rPr>
                <w:rFonts w:ascii="Times New Roman"/>
                <w:sz w:val="21"/>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auto" w:before="25"/>
              <w:ind w:left="23" w:right="2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w:t>
            </w:r>
            <w:r>
              <w:rPr>
                <w:rFonts w:ascii="宋体" w:hAnsi="宋体" w:cs="宋体" w:eastAsia="宋体" w:hint="default"/>
                <w:w w:val="99"/>
                <w:sz w:val="21"/>
                <w:szCs w:val="21"/>
              </w:rPr>
              <w:t> </w:t>
            </w:r>
            <w:r>
              <w:rPr>
                <w:rFonts w:ascii="宋体" w:hAnsi="宋体" w:cs="宋体" w:eastAsia="宋体" w:hint="default"/>
                <w:sz w:val="21"/>
                <w:szCs w:val="21"/>
              </w:rPr>
              <w:t>增资本（或股</w:t>
            </w:r>
            <w:r>
              <w:rPr>
                <w:rFonts w:ascii="宋体" w:hAnsi="宋体" w:cs="宋体" w:eastAsia="宋体" w:hint="default"/>
                <w:w w:val="99"/>
                <w:sz w:val="21"/>
                <w:szCs w:val="21"/>
              </w:rPr>
              <w:t> </w:t>
            </w:r>
            <w:r>
              <w:rPr>
                <w:rFonts w:ascii="宋体" w:hAnsi="宋体" w:cs="宋体" w:eastAsia="宋体" w:hint="default"/>
                <w:sz w:val="21"/>
                <w:szCs w:val="21"/>
              </w:rPr>
              <w:t>本）</w:t>
            </w:r>
          </w:p>
        </w:tc>
        <w:tc>
          <w:tcPr>
            <w:tcW w:w="86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before="26"/>
              <w:ind w:left="23" w:right="2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w:t>
            </w:r>
            <w:r>
              <w:rPr>
                <w:rFonts w:ascii="宋体" w:hAnsi="宋体" w:cs="宋体" w:eastAsia="宋体" w:hint="default"/>
                <w:w w:val="99"/>
                <w:sz w:val="21"/>
                <w:szCs w:val="21"/>
              </w:rPr>
              <w:t> </w:t>
            </w:r>
            <w:r>
              <w:rPr>
                <w:rFonts w:ascii="宋体" w:hAnsi="宋体" w:cs="宋体" w:eastAsia="宋体" w:hint="default"/>
                <w:sz w:val="21"/>
                <w:szCs w:val="21"/>
              </w:rPr>
              <w:t>补亏损</w:t>
            </w:r>
          </w:p>
        </w:tc>
        <w:tc>
          <w:tcPr>
            <w:tcW w:w="86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86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3" w:right="125"/>
              <w:jc w:val="left"/>
              <w:rPr>
                <w:rFonts w:ascii="宋体" w:hAnsi="宋体" w:cs="宋体" w:eastAsia="宋体" w:hint="default"/>
                <w:sz w:val="21"/>
                <w:szCs w:val="21"/>
              </w:rPr>
            </w:pPr>
            <w:r>
              <w:rPr>
                <w:rFonts w:ascii="宋体" w:hAnsi="宋体" w:cs="宋体" w:eastAsia="宋体" w:hint="default"/>
                <w:sz w:val="21"/>
                <w:szCs w:val="21"/>
              </w:rPr>
              <w:t>（五）专项储</w:t>
            </w:r>
            <w:r>
              <w:rPr>
                <w:rFonts w:ascii="宋体" w:hAnsi="宋体" w:cs="宋体" w:eastAsia="宋体" w:hint="default"/>
                <w:w w:val="99"/>
                <w:sz w:val="21"/>
                <w:szCs w:val="21"/>
              </w:rPr>
              <w:t> </w:t>
            </w:r>
            <w:r>
              <w:rPr>
                <w:rFonts w:ascii="宋体" w:hAnsi="宋体" w:cs="宋体" w:eastAsia="宋体" w:hint="default"/>
                <w:sz w:val="21"/>
                <w:szCs w:val="21"/>
              </w:rPr>
              <w:t>备</w:t>
            </w:r>
          </w:p>
        </w:tc>
        <w:tc>
          <w:tcPr>
            <w:tcW w:w="86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86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86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86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9" w:right="0"/>
              <w:jc w:val="left"/>
              <w:rPr>
                <w:rFonts w:ascii="Times New Roman" w:hAnsi="Times New Roman" w:cs="Times New Roman" w:eastAsia="Times New Roman" w:hint="default"/>
                <w:sz w:val="21"/>
                <w:szCs w:val="21"/>
              </w:rPr>
            </w:pPr>
            <w:r>
              <w:rPr>
                <w:rFonts w:ascii="Times New Roman"/>
                <w:sz w:val="21"/>
              </w:rPr>
              <w:t>-97,00</w:t>
            </w:r>
          </w:p>
          <w:p>
            <w:pPr>
              <w:pStyle w:val="TableParagraph"/>
              <w:spacing w:line="240" w:lineRule="auto" w:before="70"/>
              <w:ind w:left="106" w:right="0"/>
              <w:jc w:val="left"/>
              <w:rPr>
                <w:rFonts w:ascii="Times New Roman" w:hAnsi="Times New Roman" w:cs="Times New Roman" w:eastAsia="Times New Roman" w:hint="default"/>
                <w:sz w:val="21"/>
                <w:szCs w:val="21"/>
              </w:rPr>
            </w:pPr>
            <w:r>
              <w:rPr>
                <w:rFonts w:ascii="Times New Roman"/>
                <w:sz w:val="21"/>
              </w:rPr>
              <w:t>7,472.</w:t>
            </w:r>
          </w:p>
          <w:p>
            <w:pPr>
              <w:pStyle w:val="TableParagraph"/>
              <w:spacing w:line="240" w:lineRule="auto" w:before="70"/>
              <w:ind w:left="421" w:right="0"/>
              <w:jc w:val="left"/>
              <w:rPr>
                <w:rFonts w:ascii="Times New Roman" w:hAnsi="Times New Roman" w:cs="Times New Roman" w:eastAsia="Times New Roman" w:hint="default"/>
                <w:sz w:val="21"/>
                <w:szCs w:val="21"/>
              </w:rPr>
            </w:pPr>
            <w:r>
              <w:rPr>
                <w:rFonts w:ascii="Times New Roman"/>
                <w:sz w:val="21"/>
              </w:rPr>
              <w:t>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Times New Roman"/>
                <w:sz w:val="21"/>
              </w:rPr>
              <w:t>7,421,</w:t>
            </w:r>
          </w:p>
          <w:p>
            <w:pPr>
              <w:pStyle w:val="TableParagraph"/>
              <w:spacing w:line="240" w:lineRule="auto" w:before="70"/>
              <w:ind w:left="54" w:right="0"/>
              <w:jc w:val="left"/>
              <w:rPr>
                <w:rFonts w:ascii="Times New Roman" w:hAnsi="Times New Roman" w:cs="Times New Roman" w:eastAsia="Times New Roman" w:hint="default"/>
                <w:sz w:val="21"/>
                <w:szCs w:val="21"/>
              </w:rPr>
            </w:pPr>
            <w:r>
              <w:rPr>
                <w:rFonts w:ascii="Times New Roman"/>
                <w:sz w:val="21"/>
              </w:rPr>
              <w:t>381.30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0" w:right="0"/>
              <w:jc w:val="left"/>
              <w:rPr>
                <w:rFonts w:ascii="Times New Roman" w:hAnsi="Times New Roman" w:cs="Times New Roman" w:eastAsia="Times New Roman" w:hint="default"/>
                <w:sz w:val="21"/>
                <w:szCs w:val="21"/>
              </w:rPr>
            </w:pPr>
            <w:r>
              <w:rPr>
                <w:rFonts w:ascii="Times New Roman"/>
                <w:sz w:val="21"/>
              </w:rPr>
              <w:t>-61,77</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5,632.</w:t>
            </w:r>
          </w:p>
          <w:p>
            <w:pPr>
              <w:pStyle w:val="TableParagraph"/>
              <w:spacing w:line="240" w:lineRule="auto" w:before="70"/>
              <w:ind w:left="421" w:right="0"/>
              <w:jc w:val="left"/>
              <w:rPr>
                <w:rFonts w:ascii="Times New Roman" w:hAnsi="Times New Roman" w:cs="Times New Roman" w:eastAsia="Times New Roman" w:hint="default"/>
                <w:sz w:val="21"/>
                <w:szCs w:val="21"/>
              </w:rPr>
            </w:pPr>
            <w:r>
              <w:rPr>
                <w:rFonts w:ascii="Times New Roman"/>
                <w:sz w:val="21"/>
              </w:rPr>
              <w:t>79</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70" w:right="0"/>
              <w:jc w:val="left"/>
              <w:rPr>
                <w:rFonts w:ascii="Times New Roman" w:hAnsi="Times New Roman" w:cs="Times New Roman" w:eastAsia="Times New Roman" w:hint="default"/>
                <w:sz w:val="21"/>
                <w:szCs w:val="21"/>
              </w:rPr>
            </w:pPr>
            <w:r>
              <w:rPr>
                <w:rFonts w:ascii="Times New Roman"/>
                <w:sz w:val="21"/>
              </w:rPr>
              <w:t>-151,361,7</w:t>
            </w:r>
          </w:p>
          <w:p>
            <w:pPr>
              <w:pStyle w:val="TableParagraph"/>
              <w:spacing w:line="240" w:lineRule="auto" w:before="70"/>
              <w:ind w:left="507" w:right="0"/>
              <w:jc w:val="left"/>
              <w:rPr>
                <w:rFonts w:ascii="Times New Roman" w:hAnsi="Times New Roman" w:cs="Times New Roman" w:eastAsia="Times New Roman" w:hint="default"/>
                <w:sz w:val="21"/>
                <w:szCs w:val="21"/>
              </w:rPr>
            </w:pPr>
            <w:r>
              <w:rPr>
                <w:rFonts w:ascii="Times New Roman"/>
                <w:sz w:val="21"/>
              </w:rPr>
              <w:t>23.85</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73" w:lineRule="auto"/>
              <w:ind w:left="23" w:right="125"/>
              <w:jc w:val="left"/>
              <w:rPr>
                <w:rFonts w:ascii="宋体" w:hAnsi="宋体" w:cs="宋体" w:eastAsia="宋体" w:hint="default"/>
                <w:sz w:val="21"/>
                <w:szCs w:val="21"/>
              </w:rPr>
            </w:pPr>
            <w:r>
              <w:rPr>
                <w:rFonts w:ascii="宋体" w:hAnsi="宋体" w:cs="宋体" w:eastAsia="宋体" w:hint="default"/>
                <w:sz w:val="21"/>
                <w:szCs w:val="21"/>
              </w:rPr>
              <w:t>四、本期期末</w:t>
            </w:r>
            <w:r>
              <w:rPr>
                <w:rFonts w:ascii="宋体" w:hAnsi="宋体" w:cs="宋体" w:eastAsia="宋体" w:hint="default"/>
                <w:w w:val="99"/>
                <w:sz w:val="21"/>
                <w:szCs w:val="21"/>
              </w:rPr>
              <w:t> </w:t>
            </w:r>
            <w:r>
              <w:rPr>
                <w:rFonts w:ascii="宋体" w:hAnsi="宋体" w:cs="宋体" w:eastAsia="宋体" w:hint="default"/>
                <w:sz w:val="21"/>
                <w:szCs w:val="21"/>
              </w:rPr>
              <w:t>余额</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6" w:right="0"/>
              <w:jc w:val="center"/>
              <w:rPr>
                <w:rFonts w:ascii="Times New Roman" w:hAnsi="Times New Roman" w:cs="Times New Roman" w:eastAsia="Times New Roman" w:hint="default"/>
                <w:sz w:val="21"/>
                <w:szCs w:val="21"/>
              </w:rPr>
            </w:pPr>
            <w:r>
              <w:rPr>
                <w:rFonts w:ascii="Times New Roman"/>
                <w:sz w:val="21"/>
              </w:rPr>
              <w:t>376,656,</w:t>
            </w:r>
          </w:p>
          <w:p>
            <w:pPr>
              <w:pStyle w:val="TableParagraph"/>
              <w:spacing w:line="240" w:lineRule="auto" w:before="70"/>
              <w:ind w:left="234" w:right="0"/>
              <w:jc w:val="center"/>
              <w:rPr>
                <w:rFonts w:ascii="Times New Roman" w:hAnsi="Times New Roman" w:cs="Times New Roman" w:eastAsia="Times New Roman" w:hint="default"/>
                <w:sz w:val="21"/>
                <w:szCs w:val="21"/>
              </w:rPr>
            </w:pPr>
            <w:r>
              <w:rPr>
                <w:rFonts w:ascii="Times New Roman"/>
                <w:sz w:val="21"/>
              </w:rPr>
              <w:t>420.00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3" w:right="0"/>
              <w:jc w:val="left"/>
              <w:rPr>
                <w:rFonts w:ascii="Times New Roman" w:hAnsi="Times New Roman" w:cs="Times New Roman" w:eastAsia="Times New Roman" w:hint="default"/>
                <w:sz w:val="21"/>
                <w:szCs w:val="21"/>
              </w:rPr>
            </w:pPr>
            <w:r>
              <w:rPr>
                <w:rFonts w:ascii="Times New Roman"/>
                <w:sz w:val="21"/>
              </w:rPr>
              <w:t>635,54</w:t>
            </w:r>
          </w:p>
          <w:p>
            <w:pPr>
              <w:pStyle w:val="TableParagraph"/>
              <w:spacing w:line="240" w:lineRule="auto" w:before="70"/>
              <w:ind w:left="106" w:right="0"/>
              <w:jc w:val="left"/>
              <w:rPr>
                <w:rFonts w:ascii="Times New Roman" w:hAnsi="Times New Roman" w:cs="Times New Roman" w:eastAsia="Times New Roman" w:hint="default"/>
                <w:sz w:val="21"/>
                <w:szCs w:val="21"/>
              </w:rPr>
            </w:pPr>
            <w:r>
              <w:rPr>
                <w:rFonts w:ascii="Times New Roman"/>
                <w:sz w:val="21"/>
              </w:rPr>
              <w:t>6,386.</w:t>
            </w:r>
          </w:p>
          <w:p>
            <w:pPr>
              <w:pStyle w:val="TableParagraph"/>
              <w:spacing w:line="240" w:lineRule="auto" w:before="70"/>
              <w:ind w:left="421" w:right="0"/>
              <w:jc w:val="left"/>
              <w:rPr>
                <w:rFonts w:ascii="Times New Roman" w:hAnsi="Times New Roman" w:cs="Times New Roman" w:eastAsia="Times New Roman" w:hint="default"/>
                <w:sz w:val="21"/>
                <w:szCs w:val="21"/>
              </w:rPr>
            </w:pPr>
            <w:r>
              <w:rPr>
                <w:rFonts w:ascii="Times New Roman"/>
                <w:sz w:val="21"/>
              </w:rPr>
              <w:t>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49,756</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5"/>
                <w:sz w:val="21"/>
              </w:rPr>
              <w:t>,320.2</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4" w:right="0"/>
              <w:jc w:val="left"/>
              <w:rPr>
                <w:rFonts w:ascii="Times New Roman" w:hAnsi="Times New Roman" w:cs="Times New Roman" w:eastAsia="Times New Roman" w:hint="default"/>
                <w:sz w:val="21"/>
                <w:szCs w:val="21"/>
              </w:rPr>
            </w:pPr>
            <w:r>
              <w:rPr>
                <w:rFonts w:ascii="Times New Roman"/>
                <w:sz w:val="21"/>
              </w:rPr>
              <w:t>325,94</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2,920.</w:t>
            </w:r>
          </w:p>
          <w:p>
            <w:pPr>
              <w:pStyle w:val="TableParagraph"/>
              <w:spacing w:line="240" w:lineRule="auto" w:before="70"/>
              <w:ind w:left="421" w:right="0"/>
              <w:jc w:val="left"/>
              <w:rPr>
                <w:rFonts w:ascii="Times New Roman" w:hAnsi="Times New Roman" w:cs="Times New Roman" w:eastAsia="Times New Roman" w:hint="default"/>
                <w:sz w:val="21"/>
                <w:szCs w:val="21"/>
              </w:rPr>
            </w:pPr>
            <w:r>
              <w:rPr>
                <w:rFonts w:ascii="Times New Roman"/>
                <w:sz w:val="21"/>
              </w:rPr>
              <w:t>61</w:t>
            </w:r>
          </w:p>
        </w:tc>
        <w:tc>
          <w:tcPr>
            <w:tcW w:w="665"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87" w:right="0"/>
              <w:jc w:val="left"/>
              <w:rPr>
                <w:rFonts w:ascii="Times New Roman" w:hAnsi="Times New Roman" w:cs="Times New Roman" w:eastAsia="Times New Roman" w:hint="default"/>
                <w:sz w:val="21"/>
                <w:szCs w:val="21"/>
              </w:rPr>
            </w:pPr>
            <w:r>
              <w:rPr>
                <w:rFonts w:ascii="Times New Roman"/>
                <w:sz w:val="21"/>
              </w:rPr>
              <w:t>1,387,902,</w:t>
            </w:r>
          </w:p>
          <w:p>
            <w:pPr>
              <w:pStyle w:val="TableParagraph"/>
              <w:spacing w:line="240" w:lineRule="auto" w:before="70"/>
              <w:ind w:left="402" w:right="0"/>
              <w:jc w:val="left"/>
              <w:rPr>
                <w:rFonts w:ascii="Times New Roman" w:hAnsi="Times New Roman" w:cs="Times New Roman" w:eastAsia="Times New Roman" w:hint="default"/>
                <w:sz w:val="21"/>
                <w:szCs w:val="21"/>
              </w:rPr>
            </w:pPr>
            <w:r>
              <w:rPr>
                <w:rFonts w:ascii="Times New Roman"/>
                <w:sz w:val="21"/>
              </w:rPr>
              <w:t>047.41</w:t>
            </w:r>
          </w:p>
        </w:tc>
      </w:tr>
    </w:tbl>
    <w:p>
      <w:pPr>
        <w:spacing w:line="240" w:lineRule="auto" w:before="2"/>
        <w:rPr>
          <w:rFonts w:ascii="Times New Roman" w:hAnsi="Times New Roman" w:cs="Times New Roman" w:eastAsia="Times New Roman" w:hint="default"/>
          <w:sz w:val="8"/>
          <w:szCs w:val="8"/>
        </w:rPr>
      </w:pPr>
    </w:p>
    <w:p>
      <w:pPr>
        <w:spacing w:after="0" w:line="240" w:lineRule="auto"/>
        <w:rPr>
          <w:rFonts w:ascii="Times New Roman" w:hAnsi="Times New Roman" w:cs="Times New Roman" w:eastAsia="Times New Roman" w:hint="default"/>
          <w:sz w:val="8"/>
          <w:szCs w:val="8"/>
        </w:rPr>
        <w:sectPr>
          <w:pgSz w:w="11910" w:h="16840"/>
          <w:pgMar w:header="746" w:footer="978" w:top="1060" w:bottom="1160" w:left="740" w:right="720"/>
        </w:sectPr>
      </w:pPr>
    </w:p>
    <w:p>
      <w:pPr>
        <w:pStyle w:val="BodyText"/>
        <w:spacing w:line="240" w:lineRule="auto" w:before="26"/>
        <w:ind w:left="392" w:right="-20"/>
        <w:jc w:val="left"/>
      </w:pPr>
      <w:r>
        <w:rPr/>
        <w:t>上期金额</w:t>
      </w:r>
    </w:p>
    <w:p>
      <w:pPr>
        <w:spacing w:line="240" w:lineRule="auto" w:before="0"/>
        <w:rPr>
          <w:rFonts w:ascii="宋体" w:hAnsi="宋体" w:cs="宋体" w:eastAsia="宋体" w:hint="default"/>
          <w:sz w:val="20"/>
          <w:szCs w:val="20"/>
        </w:rPr>
      </w:pPr>
      <w:r>
        <w:rPr/>
        <w:br w:type="column"/>
      </w:r>
      <w:r>
        <w:rPr>
          <w:rFonts w:ascii="宋体"/>
          <w:sz w:val="20"/>
        </w:rPr>
      </w:r>
    </w:p>
    <w:p>
      <w:pPr>
        <w:spacing w:before="137"/>
        <w:ind w:left="39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740" w:right="720"/>
          <w:cols w:num="2" w:equalWidth="0">
            <w:col w:w="1353" w:space="7445"/>
            <w:col w:w="1652"/>
          </w:cols>
        </w:sectPr>
      </w:pPr>
    </w:p>
    <w:p>
      <w:pPr>
        <w:spacing w:line="240" w:lineRule="auto" w:before="1"/>
        <w:rPr>
          <w:rFonts w:ascii="宋体" w:hAnsi="宋体" w:cs="宋体" w:eastAsia="宋体" w:hint="default"/>
          <w:sz w:val="7"/>
          <w:szCs w:val="7"/>
        </w:rPr>
      </w:pPr>
    </w:p>
    <w:tbl>
      <w:tblPr>
        <w:tblW w:w="0" w:type="auto"/>
        <w:jc w:val="left"/>
        <w:tblInd w:w="38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02" w:hRule="exact"/>
        </w:trPr>
        <w:tc>
          <w:tcPr>
            <w:tcW w:w="1437"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5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0"/>
                <w:szCs w:val="20"/>
              </w:rPr>
            </w:pPr>
          </w:p>
          <w:p>
            <w:pPr>
              <w:pStyle w:val="TableParagraph"/>
              <w:spacing w:line="273" w:lineRule="auto"/>
              <w:ind w:left="111" w:right="110"/>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w w:val="99"/>
                <w:sz w:val="21"/>
                <w:szCs w:val="21"/>
              </w:rPr>
              <w:t> </w:t>
            </w:r>
            <w:r>
              <w:rPr>
                <w:rFonts w:ascii="宋体" w:hAnsi="宋体" w:cs="宋体" w:eastAsia="宋体" w:hint="default"/>
                <w:sz w:val="21"/>
                <w:szCs w:val="21"/>
              </w:rPr>
              <w:t>股东</w:t>
            </w:r>
            <w:r>
              <w:rPr>
                <w:rFonts w:ascii="宋体" w:hAnsi="宋体" w:cs="宋体" w:eastAsia="宋体" w:hint="default"/>
                <w:w w:val="99"/>
                <w:sz w:val="21"/>
                <w:szCs w:val="21"/>
              </w:rPr>
              <w:t> </w:t>
            </w:r>
            <w:r>
              <w:rPr>
                <w:rFonts w:ascii="宋体" w:hAnsi="宋体" w:cs="宋体" w:eastAsia="宋体" w:hint="default"/>
                <w:sz w:val="21"/>
                <w:szCs w:val="21"/>
              </w:rPr>
              <w:t>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116"/>
              <w:ind w:left="115" w:right="114"/>
              <w:jc w:val="both"/>
              <w:rPr>
                <w:rFonts w:ascii="宋体" w:hAnsi="宋体" w:cs="宋体" w:eastAsia="宋体" w:hint="default"/>
                <w:sz w:val="21"/>
                <w:szCs w:val="21"/>
              </w:rPr>
            </w:pPr>
            <w:r>
              <w:rPr>
                <w:rFonts w:ascii="宋体" w:hAnsi="宋体" w:cs="宋体" w:eastAsia="宋体" w:hint="default"/>
                <w:sz w:val="21"/>
                <w:szCs w:val="21"/>
              </w:rPr>
              <w:t>所有</w:t>
            </w:r>
            <w:r>
              <w:rPr>
                <w:rFonts w:ascii="宋体" w:hAnsi="宋体" w:cs="宋体" w:eastAsia="宋体" w:hint="default"/>
                <w:w w:val="99"/>
                <w:sz w:val="21"/>
                <w:szCs w:val="21"/>
              </w:rPr>
              <w:t> </w:t>
            </w:r>
            <w:r>
              <w:rPr>
                <w:rFonts w:ascii="宋体" w:hAnsi="宋体" w:cs="宋体" w:eastAsia="宋体" w:hint="default"/>
                <w:sz w:val="21"/>
                <w:szCs w:val="21"/>
              </w:rPr>
              <w:t>者权</w:t>
            </w:r>
            <w:r>
              <w:rPr>
                <w:rFonts w:ascii="宋体" w:hAnsi="宋体" w:cs="宋体" w:eastAsia="宋体" w:hint="default"/>
                <w:w w:val="99"/>
                <w:sz w:val="21"/>
                <w:szCs w:val="21"/>
              </w:rPr>
              <w:t> </w:t>
            </w:r>
            <w:r>
              <w:rPr>
                <w:rFonts w:ascii="宋体" w:hAnsi="宋体" w:cs="宋体" w:eastAsia="宋体" w:hint="default"/>
                <w:sz w:val="21"/>
                <w:szCs w:val="21"/>
              </w:rPr>
              <w:t>益合</w:t>
            </w:r>
            <w:r>
              <w:rPr>
                <w:rFonts w:ascii="宋体" w:hAnsi="宋体" w:cs="宋体" w:eastAsia="宋体" w:hint="default"/>
                <w:w w:val="99"/>
                <w:sz w:val="21"/>
                <w:szCs w:val="21"/>
              </w:rPr>
              <w:t> </w:t>
            </w:r>
            <w:r>
              <w:rPr>
                <w:rFonts w:ascii="宋体" w:hAnsi="宋体" w:cs="宋体" w:eastAsia="宋体" w:hint="default"/>
                <w:sz w:val="21"/>
                <w:szCs w:val="21"/>
              </w:rPr>
              <w:t>计</w:t>
            </w:r>
          </w:p>
        </w:tc>
      </w:tr>
      <w:tr>
        <w:trPr>
          <w:trHeight w:val="402" w:hRule="exact"/>
        </w:trPr>
        <w:tc>
          <w:tcPr>
            <w:tcW w:w="1437"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66"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6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117" w:right="117"/>
              <w:jc w:val="left"/>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w w:val="99"/>
                <w:sz w:val="21"/>
                <w:szCs w:val="21"/>
              </w:rPr>
              <w:t> </w:t>
            </w:r>
            <w:r>
              <w:rPr>
                <w:rFonts w:ascii="宋体" w:hAnsi="宋体" w:cs="宋体" w:eastAsia="宋体" w:hint="default"/>
                <w:sz w:val="21"/>
                <w:szCs w:val="21"/>
              </w:rPr>
              <w:t>公积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118" w:right="21" w:hanging="96"/>
              <w:jc w:val="left"/>
              <w:rPr>
                <w:rFonts w:ascii="宋体" w:hAnsi="宋体" w:cs="宋体" w:eastAsia="宋体" w:hint="default"/>
                <w:sz w:val="21"/>
                <w:szCs w:val="21"/>
              </w:rPr>
            </w:pPr>
            <w:r>
              <w:rPr>
                <w:rFonts w:ascii="宋体" w:hAnsi="宋体" w:cs="宋体" w:eastAsia="宋体" w:hint="default"/>
                <w:spacing w:val="-7"/>
                <w:sz w:val="21"/>
                <w:szCs w:val="21"/>
              </w:rPr>
              <w:t>减：库</w:t>
            </w:r>
            <w:r>
              <w:rPr>
                <w:rFonts w:ascii="宋体" w:hAnsi="宋体" w:cs="宋体" w:eastAsia="宋体" w:hint="default"/>
                <w:w w:val="99"/>
                <w:sz w:val="21"/>
                <w:szCs w:val="21"/>
              </w:rPr>
              <w:t> </w:t>
            </w:r>
            <w:r>
              <w:rPr>
                <w:rFonts w:ascii="宋体" w:hAnsi="宋体" w:cs="宋体" w:eastAsia="宋体" w:hint="default"/>
                <w:sz w:val="21"/>
                <w:szCs w:val="21"/>
              </w:rPr>
              <w:t>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71"/>
              <w:ind w:left="117" w:right="11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w w:val="99"/>
                <w:sz w:val="21"/>
                <w:szCs w:val="21"/>
              </w:rPr>
              <w:t> </w:t>
            </w:r>
            <w:r>
              <w:rPr>
                <w:rFonts w:ascii="宋体" w:hAnsi="宋体" w:cs="宋体" w:eastAsia="宋体" w:hint="default"/>
                <w:sz w:val="21"/>
                <w:szCs w:val="21"/>
              </w:rPr>
              <w:t>综合</w:t>
            </w:r>
            <w:r>
              <w:rPr>
                <w:rFonts w:ascii="宋体" w:hAnsi="宋体" w:cs="宋体" w:eastAsia="宋体" w:hint="default"/>
                <w:w w:val="99"/>
                <w:sz w:val="21"/>
                <w:szCs w:val="21"/>
              </w:rPr>
              <w:t> </w:t>
            </w:r>
            <w:r>
              <w:rPr>
                <w:rFonts w:ascii="宋体" w:hAnsi="宋体" w:cs="宋体" w:eastAsia="宋体" w:hint="default"/>
                <w:sz w:val="21"/>
                <w:szCs w:val="21"/>
              </w:rPr>
              <w:t>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117" w:right="118"/>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w w:val="99"/>
                <w:sz w:val="21"/>
                <w:szCs w:val="21"/>
              </w:rPr>
              <w:t> </w:t>
            </w:r>
            <w:r>
              <w:rPr>
                <w:rFonts w:ascii="宋体" w:hAnsi="宋体" w:cs="宋体" w:eastAsia="宋体" w:hint="default"/>
                <w:sz w:val="21"/>
                <w:szCs w:val="21"/>
              </w:rPr>
              <w:t>储备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117" w:right="117"/>
              <w:jc w:val="left"/>
              <w:rPr>
                <w:rFonts w:ascii="宋体" w:hAnsi="宋体" w:cs="宋体" w:eastAsia="宋体" w:hint="default"/>
                <w:sz w:val="21"/>
                <w:szCs w:val="21"/>
              </w:rPr>
            </w:pPr>
            <w:r>
              <w:rPr>
                <w:rFonts w:ascii="宋体" w:hAnsi="宋体" w:cs="宋体" w:eastAsia="宋体" w:hint="default"/>
                <w:sz w:val="21"/>
                <w:szCs w:val="21"/>
              </w:rPr>
              <w:t>盈余</w:t>
            </w:r>
            <w:r>
              <w:rPr>
                <w:rFonts w:ascii="宋体" w:hAnsi="宋体" w:cs="宋体" w:eastAsia="宋体" w:hint="default"/>
                <w:w w:val="99"/>
                <w:sz w:val="21"/>
                <w:szCs w:val="21"/>
              </w:rPr>
              <w:t> </w:t>
            </w:r>
            <w:r>
              <w:rPr>
                <w:rFonts w:ascii="宋体" w:hAnsi="宋体" w:cs="宋体" w:eastAsia="宋体" w:hint="default"/>
                <w:sz w:val="21"/>
                <w:szCs w:val="21"/>
              </w:rPr>
              <w:t>公积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71"/>
              <w:ind w:left="118" w:right="117"/>
              <w:jc w:val="both"/>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w w:val="99"/>
                <w:sz w:val="21"/>
                <w:szCs w:val="21"/>
              </w:rPr>
              <w:t> </w:t>
            </w:r>
            <w:r>
              <w:rPr>
                <w:rFonts w:ascii="宋体" w:hAnsi="宋体" w:cs="宋体" w:eastAsia="宋体" w:hint="default"/>
                <w:sz w:val="21"/>
                <w:szCs w:val="21"/>
              </w:rPr>
              <w:t>风险</w:t>
            </w:r>
            <w:r>
              <w:rPr>
                <w:rFonts w:ascii="宋体" w:hAnsi="宋体" w:cs="宋体" w:eastAsia="宋体" w:hint="default"/>
                <w:w w:val="99"/>
                <w:sz w:val="21"/>
                <w:szCs w:val="21"/>
              </w:rPr>
              <w:t> </w:t>
            </w:r>
            <w:r>
              <w:rPr>
                <w:rFonts w:ascii="宋体" w:hAnsi="宋体" w:cs="宋体" w:eastAsia="宋体" w:hint="default"/>
                <w:sz w:val="21"/>
                <w:szCs w:val="21"/>
              </w:rPr>
              <w:t>准备</w:t>
            </w:r>
          </w:p>
        </w:tc>
        <w:tc>
          <w:tcPr>
            <w:tcW w:w="678"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71"/>
              <w:ind w:left="125" w:right="123"/>
              <w:jc w:val="both"/>
              <w:rPr>
                <w:rFonts w:ascii="宋体" w:hAnsi="宋体" w:cs="宋体" w:eastAsia="宋体" w:hint="default"/>
                <w:sz w:val="21"/>
                <w:szCs w:val="21"/>
              </w:rPr>
            </w:pPr>
            <w:r>
              <w:rPr>
                <w:rFonts w:ascii="宋体" w:hAnsi="宋体" w:cs="宋体" w:eastAsia="宋体" w:hint="default"/>
                <w:sz w:val="21"/>
                <w:szCs w:val="21"/>
              </w:rPr>
              <w:t>未分</w:t>
            </w:r>
            <w:r>
              <w:rPr>
                <w:rFonts w:ascii="宋体" w:hAnsi="宋体" w:cs="宋体" w:eastAsia="宋体" w:hint="default"/>
                <w:w w:val="99"/>
                <w:sz w:val="21"/>
                <w:szCs w:val="21"/>
              </w:rPr>
              <w:t> </w:t>
            </w:r>
            <w:r>
              <w:rPr>
                <w:rFonts w:ascii="宋体" w:hAnsi="宋体" w:cs="宋体" w:eastAsia="宋体" w:hint="default"/>
                <w:sz w:val="21"/>
                <w:szCs w:val="21"/>
              </w:rPr>
              <w:t>配利</w:t>
            </w:r>
            <w:r>
              <w:rPr>
                <w:rFonts w:ascii="宋体" w:hAnsi="宋体" w:cs="宋体" w:eastAsia="宋体" w:hint="default"/>
                <w:w w:val="99"/>
                <w:sz w:val="21"/>
                <w:szCs w:val="21"/>
              </w:rPr>
              <w:t> </w:t>
            </w:r>
            <w:r>
              <w:rPr>
                <w:rFonts w:ascii="宋体" w:hAnsi="宋体" w:cs="宋体" w:eastAsia="宋体" w:hint="default"/>
                <w:sz w:val="21"/>
                <w:szCs w:val="21"/>
              </w:rPr>
              <w:t>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7"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155" w:right="52" w:hanging="106"/>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w w:val="99"/>
                <w:sz w:val="21"/>
                <w:szCs w:val="21"/>
              </w:rPr>
              <w:t> </w:t>
            </w:r>
            <w:r>
              <w:rPr>
                <w:rFonts w:ascii="宋体" w:hAnsi="宋体" w:cs="宋体" w:eastAsia="宋体" w:hint="default"/>
                <w:sz w:val="21"/>
                <w:szCs w:val="21"/>
              </w:rPr>
              <w:t>股</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154" w:right="50" w:hanging="104"/>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w w:val="99"/>
                <w:sz w:val="21"/>
                <w:szCs w:val="21"/>
              </w:rPr>
              <w:t> </w:t>
            </w:r>
            <w:r>
              <w:rPr>
                <w:rFonts w:ascii="宋体" w:hAnsi="宋体" w:cs="宋体" w:eastAsia="宋体" w:hint="default"/>
                <w:sz w:val="21"/>
                <w:szCs w:val="21"/>
              </w:rPr>
              <w:t>债</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8" w:type="dxa"/>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22"/>
              <w:jc w:val="left"/>
              <w:rPr>
                <w:rFonts w:ascii="宋体" w:hAnsi="宋体" w:cs="宋体" w:eastAsia="宋体" w:hint="default"/>
                <w:sz w:val="21"/>
                <w:szCs w:val="21"/>
              </w:rPr>
            </w:pPr>
            <w:r>
              <w:rPr>
                <w:rFonts w:ascii="宋体" w:hAnsi="宋体" w:cs="宋体" w:eastAsia="宋体" w:hint="default"/>
                <w:spacing w:val="-13"/>
                <w:w w:val="99"/>
                <w:sz w:val="21"/>
                <w:szCs w:val="21"/>
              </w:rPr>
              <w:t>一、上年期末余</w:t>
            </w:r>
            <w:r>
              <w:rPr>
                <w:rFonts w:ascii="宋体" w:hAnsi="宋体" w:cs="宋体" w:eastAsia="宋体" w:hint="default"/>
                <w:spacing w:val="-99"/>
                <w:w w:val="99"/>
                <w:sz w:val="21"/>
                <w:szCs w:val="21"/>
              </w:rPr>
              <w:t> </w:t>
            </w:r>
            <w:r>
              <w:rPr>
                <w:rFonts w:ascii="宋体" w:hAnsi="宋体" w:cs="宋体" w:eastAsia="宋体" w:hint="default"/>
                <w:spacing w:val="-99"/>
                <w:w w:val="99"/>
                <w:sz w:val="21"/>
                <w:szCs w:val="21"/>
              </w:rPr>
            </w:r>
            <w:r>
              <w:rPr>
                <w:rFonts w:ascii="宋体" w:hAnsi="宋体" w:cs="宋体" w:eastAsia="宋体" w:hint="default"/>
                <w:sz w:val="21"/>
                <w:szCs w:val="21"/>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 w:right="0"/>
              <w:jc w:val="center"/>
              <w:rPr>
                <w:rFonts w:ascii="Times New Roman" w:hAnsi="Times New Roman" w:cs="Times New Roman" w:eastAsia="Times New Roman" w:hint="default"/>
                <w:sz w:val="21"/>
                <w:szCs w:val="21"/>
              </w:rPr>
            </w:pPr>
            <w:r>
              <w:rPr>
                <w:rFonts w:ascii="Times New Roman"/>
                <w:sz w:val="21"/>
              </w:rPr>
              <w:t>177,7</w:t>
            </w:r>
          </w:p>
          <w:p>
            <w:pPr>
              <w:pStyle w:val="TableParagraph"/>
              <w:spacing w:line="240" w:lineRule="auto" w:before="70"/>
              <w:ind w:left="35" w:right="0"/>
              <w:jc w:val="center"/>
              <w:rPr>
                <w:rFonts w:ascii="Times New Roman" w:hAnsi="Times New Roman" w:cs="Times New Roman" w:eastAsia="Times New Roman" w:hint="default"/>
                <w:sz w:val="21"/>
                <w:szCs w:val="21"/>
              </w:rPr>
            </w:pPr>
            <w:r>
              <w:rPr>
                <w:rFonts w:ascii="Times New Roman"/>
                <w:sz w:val="21"/>
              </w:rPr>
              <w:t>35,00</w:t>
            </w:r>
          </w:p>
          <w:p>
            <w:pPr>
              <w:pStyle w:val="TableParagraph"/>
              <w:spacing w:line="240" w:lineRule="auto" w:before="70"/>
              <w:ind w:left="141" w:right="0"/>
              <w:jc w:val="center"/>
              <w:rPr>
                <w:rFonts w:ascii="Times New Roman" w:hAnsi="Times New Roman" w:cs="Times New Roman" w:eastAsia="Times New Roman" w:hint="default"/>
                <w:sz w:val="21"/>
                <w:szCs w:val="21"/>
              </w:rPr>
            </w:pPr>
            <w:r>
              <w:rPr>
                <w:rFonts w:ascii="Times New Roman"/>
                <w:sz w:val="21"/>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4" w:right="0"/>
              <w:jc w:val="left"/>
              <w:rPr>
                <w:rFonts w:ascii="Times New Roman" w:hAnsi="Times New Roman" w:cs="Times New Roman" w:eastAsia="Times New Roman" w:hint="default"/>
                <w:sz w:val="21"/>
                <w:szCs w:val="21"/>
              </w:rPr>
            </w:pPr>
            <w:r>
              <w:rPr>
                <w:rFonts w:ascii="Times New Roman"/>
                <w:sz w:val="21"/>
              </w:rPr>
              <w:t>238,55</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2,240.</w:t>
            </w:r>
          </w:p>
          <w:p>
            <w:pPr>
              <w:pStyle w:val="TableParagraph"/>
              <w:spacing w:line="240" w:lineRule="auto" w:before="70"/>
              <w:ind w:left="422" w:right="0"/>
              <w:jc w:val="left"/>
              <w:rPr>
                <w:rFonts w:ascii="Times New Roman" w:hAnsi="Times New Roman" w:cs="Times New Roman" w:eastAsia="Times New Roman" w:hint="default"/>
                <w:sz w:val="21"/>
                <w:szCs w:val="21"/>
              </w:rPr>
            </w:pPr>
            <w:r>
              <w:rPr>
                <w:rFonts w:ascii="Times New Roman"/>
                <w:sz w:val="21"/>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27,450</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5"/>
                <w:sz w:val="21"/>
              </w:rPr>
              <w:t>,908.8</w:t>
            </w:r>
            <w:r>
              <w:rPr>
                <w:rFonts w:ascii="Times New Roman"/>
                <w:sz w:val="21"/>
              </w:rPr>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 w:right="0"/>
              <w:jc w:val="left"/>
              <w:rPr>
                <w:rFonts w:ascii="Times New Roman" w:hAnsi="Times New Roman" w:cs="Times New Roman" w:eastAsia="Times New Roman" w:hint="default"/>
                <w:sz w:val="21"/>
                <w:szCs w:val="21"/>
              </w:rPr>
            </w:pPr>
            <w:r>
              <w:rPr>
                <w:rFonts w:ascii="Times New Roman"/>
                <w:sz w:val="21"/>
              </w:rPr>
              <w:t>233,45</w:t>
            </w:r>
          </w:p>
          <w:p>
            <w:pPr>
              <w:pStyle w:val="TableParagraph"/>
              <w:spacing w:line="240" w:lineRule="auto" w:before="70"/>
              <w:ind w:left="120" w:right="0"/>
              <w:jc w:val="left"/>
              <w:rPr>
                <w:rFonts w:ascii="Times New Roman" w:hAnsi="Times New Roman" w:cs="Times New Roman" w:eastAsia="Times New Roman" w:hint="default"/>
                <w:sz w:val="21"/>
                <w:szCs w:val="21"/>
              </w:rPr>
            </w:pPr>
            <w:r>
              <w:rPr>
                <w:rFonts w:ascii="Times New Roman"/>
                <w:sz w:val="21"/>
              </w:rPr>
              <w:t>7,436.</w:t>
            </w:r>
          </w:p>
          <w:p>
            <w:pPr>
              <w:pStyle w:val="TableParagraph"/>
              <w:spacing w:line="240" w:lineRule="auto" w:before="70"/>
              <w:ind w:left="434" w:right="0"/>
              <w:jc w:val="left"/>
              <w:rPr>
                <w:rFonts w:ascii="Times New Roman" w:hAnsi="Times New Roman" w:cs="Times New Roman" w:eastAsia="Times New Roman" w:hint="default"/>
                <w:sz w:val="21"/>
                <w:szCs w:val="21"/>
              </w:rPr>
            </w:pPr>
            <w:r>
              <w:rPr>
                <w:rFonts w:ascii="Times New Roman"/>
                <w:sz w:val="21"/>
              </w:rPr>
              <w:t>04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48,091</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5"/>
                <w:sz w:val="21"/>
              </w:rPr>
              <w:t>,093.5</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 w:right="0"/>
              <w:jc w:val="left"/>
              <w:rPr>
                <w:rFonts w:ascii="Times New Roman" w:hAnsi="Times New Roman" w:cs="Times New Roman" w:eastAsia="Times New Roman" w:hint="default"/>
                <w:sz w:val="21"/>
                <w:szCs w:val="21"/>
              </w:rPr>
            </w:pPr>
            <w:r>
              <w:rPr>
                <w:rFonts w:ascii="Times New Roman"/>
                <w:sz w:val="21"/>
              </w:rPr>
              <w:t>725,28</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6,678.</w:t>
            </w:r>
          </w:p>
          <w:p>
            <w:pPr>
              <w:pStyle w:val="TableParagraph"/>
              <w:spacing w:line="240" w:lineRule="auto" w:before="70"/>
              <w:ind w:left="415" w:right="0"/>
              <w:jc w:val="left"/>
              <w:rPr>
                <w:rFonts w:ascii="Times New Roman" w:hAnsi="Times New Roman" w:cs="Times New Roman" w:eastAsia="Times New Roman" w:hint="default"/>
                <w:sz w:val="21"/>
                <w:szCs w:val="21"/>
              </w:rPr>
            </w:pPr>
            <w:r>
              <w:rPr>
                <w:rFonts w:ascii="Times New Roman"/>
                <w:sz w:val="21"/>
              </w:rPr>
              <w:t>44</w:t>
            </w:r>
          </w:p>
        </w:tc>
      </w:tr>
      <w:tr>
        <w:trPr>
          <w:trHeight w:val="400"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442" w:right="0"/>
              <w:jc w:val="left"/>
              <w:rPr>
                <w:rFonts w:ascii="宋体" w:hAnsi="宋体" w:cs="宋体" w:eastAsia="宋体" w:hint="default"/>
                <w:sz w:val="21"/>
                <w:szCs w:val="21"/>
              </w:rPr>
            </w:pPr>
            <w:r>
              <w:rPr>
                <w:rFonts w:ascii="宋体" w:hAnsi="宋体" w:cs="宋体" w:eastAsia="宋体" w:hint="default"/>
                <w:spacing w:val="2"/>
                <w:w w:val="99"/>
                <w:sz w:val="21"/>
                <w:szCs w:val="21"/>
              </w:rPr>
              <w:t>加</w:t>
            </w:r>
            <w:r>
              <w:rPr>
                <w:rFonts w:ascii="宋体" w:hAnsi="宋体" w:cs="宋体" w:eastAsia="宋体" w:hint="default"/>
                <w:spacing w:val="-89"/>
                <w:w w:val="99"/>
                <w:sz w:val="21"/>
                <w:szCs w:val="21"/>
              </w:rPr>
              <w:t>：</w:t>
            </w:r>
            <w:r>
              <w:rPr>
                <w:rFonts w:ascii="宋体" w:hAnsi="宋体" w:cs="宋体" w:eastAsia="宋体" w:hint="default"/>
                <w:spacing w:val="-1"/>
                <w:w w:val="99"/>
                <w:sz w:val="21"/>
                <w:szCs w:val="21"/>
              </w:rPr>
              <w:t>会</w:t>
            </w:r>
            <w:r>
              <w:rPr>
                <w:rFonts w:ascii="宋体" w:hAnsi="宋体" w:cs="宋体" w:eastAsia="宋体" w:hint="default"/>
                <w:spacing w:val="2"/>
                <w:w w:val="99"/>
                <w:sz w:val="21"/>
                <w:szCs w:val="21"/>
              </w:rPr>
              <w:t>计</w:t>
            </w:r>
            <w:r>
              <w:rPr>
                <w:rFonts w:ascii="宋体" w:hAnsi="宋体" w:cs="宋体" w:eastAsia="宋体" w:hint="default"/>
                <w:w w:val="99"/>
                <w:sz w:val="21"/>
                <w:szCs w:val="21"/>
              </w:rPr>
              <w:t>政</w:t>
            </w:r>
            <w:r>
              <w:rPr>
                <w:rFonts w:ascii="宋体" w:hAnsi="宋体" w:cs="宋体" w:eastAsia="宋体" w:hint="default"/>
                <w:sz w:val="21"/>
                <w:szCs w:val="21"/>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740" w:right="7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862" w:right="0"/>
              <w:jc w:val="left"/>
              <w:rPr>
                <w:rFonts w:ascii="宋体" w:hAnsi="宋体" w:cs="宋体" w:eastAsia="宋体" w:hint="default"/>
                <w:sz w:val="21"/>
                <w:szCs w:val="21"/>
              </w:rPr>
            </w:pPr>
            <w:r>
              <w:rPr>
                <w:rFonts w:ascii="宋体" w:hAnsi="宋体" w:cs="宋体" w:eastAsia="宋体" w:hint="default"/>
                <w:sz w:val="21"/>
                <w:szCs w:val="21"/>
              </w:rPr>
              <w:t>前期</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144" w:firstLine="840"/>
              <w:jc w:val="both"/>
              <w:rPr>
                <w:rFonts w:ascii="宋体" w:hAnsi="宋体" w:cs="宋体" w:eastAsia="宋体" w:hint="default"/>
                <w:sz w:val="21"/>
                <w:szCs w:val="21"/>
              </w:rPr>
            </w:pPr>
            <w:r>
              <w:rPr>
                <w:rFonts w:ascii="宋体" w:hAnsi="宋体" w:cs="宋体" w:eastAsia="宋体" w:hint="default"/>
                <w:sz w:val="21"/>
                <w:szCs w:val="21"/>
              </w:rPr>
              <w:t>同一</w:t>
            </w:r>
            <w:r>
              <w:rPr>
                <w:rFonts w:ascii="宋体" w:hAnsi="宋体" w:cs="宋体" w:eastAsia="宋体" w:hint="default"/>
                <w:w w:val="99"/>
                <w:sz w:val="21"/>
                <w:szCs w:val="21"/>
              </w:rPr>
              <w:t> </w:t>
            </w:r>
            <w:r>
              <w:rPr>
                <w:rFonts w:ascii="宋体" w:hAnsi="宋体" w:cs="宋体" w:eastAsia="宋体" w:hint="default"/>
                <w:sz w:val="21"/>
                <w:szCs w:val="21"/>
              </w:rPr>
              <w:t>控制下企业合</w:t>
            </w:r>
            <w:r>
              <w:rPr>
                <w:rFonts w:ascii="宋体" w:hAnsi="宋体" w:cs="宋体" w:eastAsia="宋体" w:hint="default"/>
                <w:w w:val="99"/>
                <w:sz w:val="21"/>
                <w:szCs w:val="21"/>
              </w:rPr>
              <w:t> </w:t>
            </w:r>
            <w:r>
              <w:rPr>
                <w:rFonts w:ascii="宋体" w:hAnsi="宋体" w:cs="宋体" w:eastAsia="宋体" w:hint="default"/>
                <w:sz w:val="21"/>
                <w:szCs w:val="21"/>
              </w:rPr>
              <w:t>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86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73" w:lineRule="auto"/>
              <w:ind w:left="22" w:right="22"/>
              <w:jc w:val="left"/>
              <w:rPr>
                <w:rFonts w:ascii="宋体" w:hAnsi="宋体" w:cs="宋体" w:eastAsia="宋体" w:hint="default"/>
                <w:sz w:val="21"/>
                <w:szCs w:val="21"/>
              </w:rPr>
            </w:pPr>
            <w:r>
              <w:rPr>
                <w:rFonts w:ascii="宋体" w:hAnsi="宋体" w:cs="宋体" w:eastAsia="宋体" w:hint="default"/>
                <w:spacing w:val="-13"/>
                <w:w w:val="99"/>
                <w:sz w:val="21"/>
                <w:szCs w:val="21"/>
              </w:rPr>
              <w:t>二、本年期初余</w:t>
            </w:r>
            <w:r>
              <w:rPr>
                <w:rFonts w:ascii="宋体" w:hAnsi="宋体" w:cs="宋体" w:eastAsia="宋体" w:hint="default"/>
                <w:spacing w:val="-99"/>
                <w:w w:val="99"/>
                <w:sz w:val="21"/>
                <w:szCs w:val="21"/>
              </w:rPr>
              <w:t> </w:t>
            </w:r>
            <w:r>
              <w:rPr>
                <w:rFonts w:ascii="宋体" w:hAnsi="宋体" w:cs="宋体" w:eastAsia="宋体" w:hint="default"/>
                <w:spacing w:val="-99"/>
                <w:w w:val="99"/>
                <w:sz w:val="21"/>
                <w:szCs w:val="21"/>
              </w:rPr>
            </w:r>
            <w:r>
              <w:rPr>
                <w:rFonts w:ascii="宋体" w:hAnsi="宋体" w:cs="宋体" w:eastAsia="宋体" w:hint="default"/>
                <w:sz w:val="21"/>
                <w:szCs w:val="21"/>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 w:right="0"/>
              <w:jc w:val="center"/>
              <w:rPr>
                <w:rFonts w:ascii="Times New Roman" w:hAnsi="Times New Roman" w:cs="Times New Roman" w:eastAsia="Times New Roman" w:hint="default"/>
                <w:sz w:val="21"/>
                <w:szCs w:val="21"/>
              </w:rPr>
            </w:pPr>
            <w:r>
              <w:rPr>
                <w:rFonts w:ascii="Times New Roman"/>
                <w:sz w:val="21"/>
              </w:rPr>
              <w:t>177,7</w:t>
            </w:r>
          </w:p>
          <w:p>
            <w:pPr>
              <w:pStyle w:val="TableParagraph"/>
              <w:spacing w:line="240" w:lineRule="auto" w:before="70"/>
              <w:ind w:left="35" w:right="0"/>
              <w:jc w:val="center"/>
              <w:rPr>
                <w:rFonts w:ascii="Times New Roman" w:hAnsi="Times New Roman" w:cs="Times New Roman" w:eastAsia="Times New Roman" w:hint="default"/>
                <w:sz w:val="21"/>
                <w:szCs w:val="21"/>
              </w:rPr>
            </w:pPr>
            <w:r>
              <w:rPr>
                <w:rFonts w:ascii="Times New Roman"/>
                <w:sz w:val="21"/>
              </w:rPr>
              <w:t>35,00</w:t>
            </w:r>
          </w:p>
          <w:p>
            <w:pPr>
              <w:pStyle w:val="TableParagraph"/>
              <w:spacing w:line="240" w:lineRule="auto" w:before="70"/>
              <w:ind w:left="141" w:right="0"/>
              <w:jc w:val="center"/>
              <w:rPr>
                <w:rFonts w:ascii="Times New Roman" w:hAnsi="Times New Roman" w:cs="Times New Roman" w:eastAsia="Times New Roman" w:hint="default"/>
                <w:sz w:val="21"/>
                <w:szCs w:val="21"/>
              </w:rPr>
            </w:pPr>
            <w:r>
              <w:rPr>
                <w:rFonts w:ascii="Times New Roman"/>
                <w:sz w:val="21"/>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4" w:right="0"/>
              <w:jc w:val="left"/>
              <w:rPr>
                <w:rFonts w:ascii="Times New Roman" w:hAnsi="Times New Roman" w:cs="Times New Roman" w:eastAsia="Times New Roman" w:hint="default"/>
                <w:sz w:val="21"/>
                <w:szCs w:val="21"/>
              </w:rPr>
            </w:pPr>
            <w:r>
              <w:rPr>
                <w:rFonts w:ascii="Times New Roman"/>
                <w:sz w:val="21"/>
              </w:rPr>
              <w:t>238,55</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2,240.</w:t>
            </w:r>
          </w:p>
          <w:p>
            <w:pPr>
              <w:pStyle w:val="TableParagraph"/>
              <w:spacing w:line="240" w:lineRule="auto" w:before="70"/>
              <w:ind w:left="422" w:right="0"/>
              <w:jc w:val="left"/>
              <w:rPr>
                <w:rFonts w:ascii="Times New Roman" w:hAnsi="Times New Roman" w:cs="Times New Roman" w:eastAsia="Times New Roman" w:hint="default"/>
                <w:sz w:val="21"/>
                <w:szCs w:val="21"/>
              </w:rPr>
            </w:pPr>
            <w:r>
              <w:rPr>
                <w:rFonts w:ascii="Times New Roman"/>
                <w:sz w:val="21"/>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27,450</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5"/>
                <w:sz w:val="21"/>
              </w:rPr>
              <w:t>,908.8</w:t>
            </w:r>
            <w:r>
              <w:rPr>
                <w:rFonts w:ascii="Times New Roman"/>
                <w:sz w:val="21"/>
              </w:rPr>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 w:right="0"/>
              <w:jc w:val="left"/>
              <w:rPr>
                <w:rFonts w:ascii="Times New Roman" w:hAnsi="Times New Roman" w:cs="Times New Roman" w:eastAsia="Times New Roman" w:hint="default"/>
                <w:sz w:val="21"/>
                <w:szCs w:val="21"/>
              </w:rPr>
            </w:pPr>
            <w:r>
              <w:rPr>
                <w:rFonts w:ascii="Times New Roman"/>
                <w:sz w:val="21"/>
              </w:rPr>
              <w:t>233,45</w:t>
            </w:r>
          </w:p>
          <w:p>
            <w:pPr>
              <w:pStyle w:val="TableParagraph"/>
              <w:spacing w:line="240" w:lineRule="auto" w:before="70"/>
              <w:ind w:left="120" w:right="0"/>
              <w:jc w:val="left"/>
              <w:rPr>
                <w:rFonts w:ascii="Times New Roman" w:hAnsi="Times New Roman" w:cs="Times New Roman" w:eastAsia="Times New Roman" w:hint="default"/>
                <w:sz w:val="21"/>
                <w:szCs w:val="21"/>
              </w:rPr>
            </w:pPr>
            <w:r>
              <w:rPr>
                <w:rFonts w:ascii="Times New Roman"/>
                <w:sz w:val="21"/>
              </w:rPr>
              <w:t>7,436.</w:t>
            </w:r>
          </w:p>
          <w:p>
            <w:pPr>
              <w:pStyle w:val="TableParagraph"/>
              <w:spacing w:line="240" w:lineRule="auto" w:before="70"/>
              <w:ind w:left="434" w:right="0"/>
              <w:jc w:val="left"/>
              <w:rPr>
                <w:rFonts w:ascii="Times New Roman" w:hAnsi="Times New Roman" w:cs="Times New Roman" w:eastAsia="Times New Roman" w:hint="default"/>
                <w:sz w:val="21"/>
                <w:szCs w:val="21"/>
              </w:rPr>
            </w:pPr>
            <w:r>
              <w:rPr>
                <w:rFonts w:ascii="Times New Roman"/>
                <w:sz w:val="21"/>
              </w:rPr>
              <w:t>04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48,091</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5"/>
                <w:sz w:val="21"/>
              </w:rPr>
              <w:t>,093.5</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 w:right="0"/>
              <w:jc w:val="left"/>
              <w:rPr>
                <w:rFonts w:ascii="Times New Roman" w:hAnsi="Times New Roman" w:cs="Times New Roman" w:eastAsia="Times New Roman" w:hint="default"/>
                <w:sz w:val="21"/>
                <w:szCs w:val="21"/>
              </w:rPr>
            </w:pPr>
            <w:r>
              <w:rPr>
                <w:rFonts w:ascii="Times New Roman"/>
                <w:sz w:val="21"/>
              </w:rPr>
              <w:t>725,28</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6,678.</w:t>
            </w:r>
          </w:p>
          <w:p>
            <w:pPr>
              <w:pStyle w:val="TableParagraph"/>
              <w:spacing w:line="240" w:lineRule="auto" w:before="70"/>
              <w:ind w:left="415" w:right="0"/>
              <w:jc w:val="left"/>
              <w:rPr>
                <w:rFonts w:ascii="Times New Roman" w:hAnsi="Times New Roman" w:cs="Times New Roman" w:eastAsia="Times New Roman" w:hint="default"/>
                <w:sz w:val="21"/>
                <w:szCs w:val="21"/>
              </w:rPr>
            </w:pPr>
            <w:r>
              <w:rPr>
                <w:rFonts w:ascii="Times New Roman"/>
                <w:sz w:val="21"/>
              </w:rPr>
              <w:t>44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22" w:right="22"/>
              <w:jc w:val="both"/>
              <w:rPr>
                <w:rFonts w:ascii="宋体" w:hAnsi="宋体" w:cs="宋体" w:eastAsia="宋体" w:hint="default"/>
                <w:sz w:val="21"/>
                <w:szCs w:val="21"/>
              </w:rPr>
            </w:pPr>
            <w:r>
              <w:rPr>
                <w:rFonts w:ascii="宋体" w:hAnsi="宋体" w:cs="宋体" w:eastAsia="宋体" w:hint="default"/>
                <w:spacing w:val="-13"/>
                <w:w w:val="99"/>
                <w:sz w:val="21"/>
                <w:szCs w:val="21"/>
              </w:rPr>
              <w:t>三、本期增减变</w:t>
            </w:r>
            <w:r>
              <w:rPr>
                <w:rFonts w:ascii="宋体" w:hAnsi="宋体" w:cs="宋体" w:eastAsia="宋体" w:hint="default"/>
                <w:spacing w:val="-99"/>
                <w:w w:val="99"/>
                <w:sz w:val="21"/>
                <w:szCs w:val="21"/>
              </w:rPr>
              <w:t> </w:t>
            </w:r>
            <w:r>
              <w:rPr>
                <w:rFonts w:ascii="宋体" w:hAnsi="宋体" w:cs="宋体" w:eastAsia="宋体" w:hint="default"/>
                <w:spacing w:val="-99"/>
                <w:w w:val="99"/>
                <w:sz w:val="21"/>
                <w:szCs w:val="21"/>
              </w:rPr>
            </w:r>
            <w:r>
              <w:rPr>
                <w:rFonts w:ascii="宋体" w:hAnsi="宋体" w:cs="宋体" w:eastAsia="宋体" w:hint="default"/>
                <w:spacing w:val="-13"/>
                <w:w w:val="99"/>
                <w:sz w:val="21"/>
                <w:szCs w:val="21"/>
              </w:rPr>
              <w:t>动金额（减少以</w:t>
            </w:r>
            <w:r>
              <w:rPr>
                <w:rFonts w:ascii="宋体" w:hAnsi="宋体" w:cs="宋体" w:eastAsia="宋体" w:hint="default"/>
                <w:spacing w:val="-100"/>
                <w:w w:val="99"/>
                <w:sz w:val="21"/>
                <w:szCs w:val="21"/>
              </w:rPr>
              <w:t> </w:t>
            </w:r>
            <w:r>
              <w:rPr>
                <w:rFonts w:ascii="宋体" w:hAnsi="宋体" w:cs="宋体" w:eastAsia="宋体" w:hint="default"/>
                <w:spacing w:val="-100"/>
                <w:w w:val="99"/>
                <w:sz w:val="21"/>
                <w:szCs w:val="21"/>
              </w:rPr>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6" w:right="0"/>
              <w:jc w:val="left"/>
              <w:rPr>
                <w:rFonts w:ascii="Times New Roman" w:hAnsi="Times New Roman" w:cs="Times New Roman" w:eastAsia="Times New Roman" w:hint="default"/>
                <w:sz w:val="21"/>
                <w:szCs w:val="21"/>
              </w:rPr>
            </w:pPr>
            <w:r>
              <w:rPr>
                <w:rFonts w:ascii="Times New Roman"/>
                <w:sz w:val="21"/>
              </w:rPr>
              <w:t>43,82</w:t>
            </w:r>
          </w:p>
          <w:p>
            <w:pPr>
              <w:pStyle w:val="TableParagraph"/>
              <w:spacing w:line="240" w:lineRule="auto" w:before="70"/>
              <w:ind w:left="56" w:right="0"/>
              <w:jc w:val="left"/>
              <w:rPr>
                <w:rFonts w:ascii="Times New Roman" w:hAnsi="Times New Roman" w:cs="Times New Roman" w:eastAsia="Times New Roman" w:hint="default"/>
                <w:sz w:val="21"/>
                <w:szCs w:val="21"/>
              </w:rPr>
            </w:pPr>
            <w:r>
              <w:rPr>
                <w:rFonts w:ascii="Times New Roman"/>
                <w:sz w:val="21"/>
              </w:rPr>
              <w:t>7,600</w:t>
            </w:r>
          </w:p>
          <w:p>
            <w:pPr>
              <w:pStyle w:val="TableParagraph"/>
              <w:spacing w:line="240" w:lineRule="auto" w:before="70"/>
              <w:ind w:left="268" w:right="0"/>
              <w:jc w:val="left"/>
              <w:rPr>
                <w:rFonts w:ascii="Times New Roman" w:hAnsi="Times New Roman" w:cs="Times New Roman" w:eastAsia="Times New Roman" w:hint="default"/>
                <w:sz w:val="21"/>
                <w:szCs w:val="21"/>
              </w:rPr>
            </w:pPr>
            <w:r>
              <w:rPr>
                <w:rFonts w:ascii="Times New Roman"/>
                <w:sz w:val="21"/>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4" w:right="0"/>
              <w:jc w:val="left"/>
              <w:rPr>
                <w:rFonts w:ascii="Times New Roman" w:hAnsi="Times New Roman" w:cs="Times New Roman" w:eastAsia="Times New Roman" w:hint="default"/>
                <w:sz w:val="21"/>
                <w:szCs w:val="21"/>
              </w:rPr>
            </w:pPr>
            <w:r>
              <w:rPr>
                <w:rFonts w:ascii="Times New Roman"/>
                <w:sz w:val="21"/>
              </w:rPr>
              <w:t>649,09</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5,438.</w:t>
            </w:r>
          </w:p>
          <w:p>
            <w:pPr>
              <w:pStyle w:val="TableParagraph"/>
              <w:spacing w:line="240" w:lineRule="auto" w:before="70"/>
              <w:ind w:left="422" w:right="0"/>
              <w:jc w:val="left"/>
              <w:rPr>
                <w:rFonts w:ascii="Times New Roman" w:hAnsi="Times New Roman" w:cs="Times New Roman" w:eastAsia="Times New Roman" w:hint="default"/>
                <w:sz w:val="21"/>
                <w:szCs w:val="21"/>
              </w:rPr>
            </w:pPr>
            <w:r>
              <w:rPr>
                <w:rFonts w:ascii="Times New Roman"/>
                <w:sz w:val="21"/>
              </w:rPr>
              <w:t>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49,707</w:t>
            </w:r>
          </w:p>
          <w:p>
            <w:pPr>
              <w:pStyle w:val="TableParagraph"/>
              <w:spacing w:line="240" w:lineRule="auto" w:before="70"/>
              <w:ind w:left="369" w:right="0"/>
              <w:jc w:val="left"/>
              <w:rPr>
                <w:rFonts w:ascii="Times New Roman" w:hAnsi="Times New Roman" w:cs="Times New Roman" w:eastAsia="Times New Roman" w:hint="default"/>
                <w:sz w:val="21"/>
                <w:szCs w:val="21"/>
              </w:rPr>
            </w:pPr>
            <w:r>
              <w:rPr>
                <w:rFonts w:ascii="Times New Roman"/>
                <w:sz w:val="21"/>
              </w:rPr>
              <w:t>.62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70,349</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5"/>
                <w:sz w:val="21"/>
              </w:rPr>
              <w:t>,524.4</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12,375</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5"/>
                <w:sz w:val="21"/>
              </w:rPr>
              <w:t>,250.7</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7" w:right="0"/>
              <w:jc w:val="left"/>
              <w:rPr>
                <w:rFonts w:ascii="Times New Roman" w:hAnsi="Times New Roman" w:cs="Times New Roman" w:eastAsia="Times New Roman" w:hint="default"/>
                <w:sz w:val="21"/>
                <w:szCs w:val="21"/>
              </w:rPr>
            </w:pPr>
            <w:r>
              <w:rPr>
                <w:rFonts w:ascii="Times New Roman"/>
                <w:sz w:val="21"/>
              </w:rPr>
              <w:t>775,69</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7,521.</w:t>
            </w:r>
          </w:p>
          <w:p>
            <w:pPr>
              <w:pStyle w:val="TableParagraph"/>
              <w:spacing w:line="240" w:lineRule="auto" w:before="70"/>
              <w:ind w:left="415" w:right="0"/>
              <w:jc w:val="left"/>
              <w:rPr>
                <w:rFonts w:ascii="Times New Roman" w:hAnsi="Times New Roman" w:cs="Times New Roman" w:eastAsia="Times New Roman" w:hint="default"/>
                <w:sz w:val="21"/>
                <w:szCs w:val="21"/>
              </w:rPr>
            </w:pPr>
            <w:r>
              <w:rPr>
                <w:rFonts w:ascii="Times New Roman"/>
                <w:sz w:val="21"/>
              </w:rPr>
              <w:t>71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73" w:lineRule="auto"/>
              <w:ind w:left="22" w:right="22"/>
              <w:jc w:val="left"/>
              <w:rPr>
                <w:rFonts w:ascii="宋体" w:hAnsi="宋体" w:cs="宋体" w:eastAsia="宋体" w:hint="default"/>
                <w:sz w:val="21"/>
                <w:szCs w:val="21"/>
              </w:rPr>
            </w:pPr>
            <w:r>
              <w:rPr>
                <w:rFonts w:ascii="宋体" w:hAnsi="宋体" w:cs="宋体" w:eastAsia="宋体" w:hint="default"/>
                <w:spacing w:val="-13"/>
                <w:w w:val="99"/>
                <w:sz w:val="21"/>
                <w:szCs w:val="21"/>
              </w:rPr>
              <w:t>（一）综合收益</w:t>
            </w:r>
            <w:r>
              <w:rPr>
                <w:rFonts w:ascii="宋体" w:hAnsi="宋体" w:cs="宋体" w:eastAsia="宋体" w:hint="default"/>
                <w:spacing w:val="-100"/>
                <w:w w:val="99"/>
                <w:sz w:val="21"/>
                <w:szCs w:val="21"/>
              </w:rPr>
              <w:t> </w:t>
            </w:r>
            <w:r>
              <w:rPr>
                <w:rFonts w:ascii="宋体" w:hAnsi="宋体" w:cs="宋体" w:eastAsia="宋体" w:hint="default"/>
                <w:spacing w:val="-100"/>
                <w:w w:val="99"/>
                <w:sz w:val="21"/>
                <w:szCs w:val="21"/>
              </w:rPr>
            </w:r>
            <w:r>
              <w:rPr>
                <w:rFonts w:ascii="宋体" w:hAnsi="宋体" w:cs="宋体" w:eastAsia="宋体" w:hint="default"/>
                <w:sz w:val="21"/>
                <w:szCs w:val="21"/>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70,399</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5"/>
                <w:sz w:val="21"/>
              </w:rPr>
              <w:t>,232.0</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12,375</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5"/>
                <w:sz w:val="21"/>
              </w:rPr>
              <w:t>,250.7</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w w:val="95"/>
                <w:sz w:val="21"/>
              </w:rPr>
              <w:t>82,774</w:t>
            </w:r>
            <w:r>
              <w:rPr>
                <w:rFonts w:ascii="Times New Roman"/>
                <w:sz w:val="21"/>
              </w:rPr>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95"/>
                <w:sz w:val="21"/>
              </w:rPr>
              <w:t>,482.8</w:t>
            </w:r>
            <w:r>
              <w:rPr>
                <w:rFonts w:ascii="Times New Roman"/>
                <w:sz w:val="21"/>
              </w:rPr>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73" w:lineRule="auto"/>
              <w:ind w:left="22" w:right="22"/>
              <w:jc w:val="left"/>
              <w:rPr>
                <w:rFonts w:ascii="宋体" w:hAnsi="宋体" w:cs="宋体" w:eastAsia="宋体" w:hint="default"/>
                <w:sz w:val="21"/>
                <w:szCs w:val="21"/>
              </w:rPr>
            </w:pPr>
            <w:r>
              <w:rPr>
                <w:rFonts w:ascii="宋体" w:hAnsi="宋体" w:cs="宋体" w:eastAsia="宋体" w:hint="default"/>
                <w:spacing w:val="-13"/>
                <w:w w:val="99"/>
                <w:sz w:val="21"/>
                <w:szCs w:val="21"/>
              </w:rPr>
              <w:t>（二）所有者投</w:t>
            </w:r>
            <w:r>
              <w:rPr>
                <w:rFonts w:ascii="宋体" w:hAnsi="宋体" w:cs="宋体" w:eastAsia="宋体" w:hint="default"/>
                <w:spacing w:val="-100"/>
                <w:w w:val="99"/>
                <w:sz w:val="21"/>
                <w:szCs w:val="21"/>
              </w:rPr>
              <w:t> </w:t>
            </w:r>
            <w:r>
              <w:rPr>
                <w:rFonts w:ascii="宋体" w:hAnsi="宋体" w:cs="宋体" w:eastAsia="宋体" w:hint="default"/>
                <w:spacing w:val="-100"/>
                <w:w w:val="99"/>
                <w:sz w:val="21"/>
                <w:szCs w:val="21"/>
              </w:rPr>
            </w:r>
            <w:r>
              <w:rPr>
                <w:rFonts w:ascii="宋体" w:hAnsi="宋体" w:cs="宋体" w:eastAsia="宋体" w:hint="default"/>
                <w:sz w:val="21"/>
                <w:szCs w:val="21"/>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6" w:right="0"/>
              <w:jc w:val="left"/>
              <w:rPr>
                <w:rFonts w:ascii="Times New Roman" w:hAnsi="Times New Roman" w:cs="Times New Roman" w:eastAsia="Times New Roman" w:hint="default"/>
                <w:sz w:val="21"/>
                <w:szCs w:val="21"/>
              </w:rPr>
            </w:pPr>
            <w:r>
              <w:rPr>
                <w:rFonts w:ascii="Times New Roman"/>
                <w:sz w:val="21"/>
              </w:rPr>
              <w:t>43,82</w:t>
            </w:r>
          </w:p>
          <w:p>
            <w:pPr>
              <w:pStyle w:val="TableParagraph"/>
              <w:spacing w:line="240" w:lineRule="auto" w:before="70"/>
              <w:ind w:left="56" w:right="0"/>
              <w:jc w:val="left"/>
              <w:rPr>
                <w:rFonts w:ascii="Times New Roman" w:hAnsi="Times New Roman" w:cs="Times New Roman" w:eastAsia="Times New Roman" w:hint="default"/>
                <w:sz w:val="21"/>
                <w:szCs w:val="21"/>
              </w:rPr>
            </w:pPr>
            <w:r>
              <w:rPr>
                <w:rFonts w:ascii="Times New Roman"/>
                <w:sz w:val="21"/>
              </w:rPr>
              <w:t>7,600</w:t>
            </w:r>
          </w:p>
          <w:p>
            <w:pPr>
              <w:pStyle w:val="TableParagraph"/>
              <w:spacing w:line="240" w:lineRule="auto" w:before="70"/>
              <w:ind w:left="268" w:right="0"/>
              <w:jc w:val="left"/>
              <w:rPr>
                <w:rFonts w:ascii="Times New Roman" w:hAnsi="Times New Roman" w:cs="Times New Roman" w:eastAsia="Times New Roman" w:hint="default"/>
                <w:sz w:val="21"/>
                <w:szCs w:val="21"/>
              </w:rPr>
            </w:pPr>
            <w:r>
              <w:rPr>
                <w:rFonts w:ascii="Times New Roman"/>
                <w:sz w:val="21"/>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4" w:right="0"/>
              <w:jc w:val="left"/>
              <w:rPr>
                <w:rFonts w:ascii="Times New Roman" w:hAnsi="Times New Roman" w:cs="Times New Roman" w:eastAsia="Times New Roman" w:hint="default"/>
                <w:sz w:val="21"/>
                <w:szCs w:val="21"/>
              </w:rPr>
            </w:pPr>
            <w:r>
              <w:rPr>
                <w:rFonts w:ascii="Times New Roman"/>
                <w:sz w:val="21"/>
              </w:rPr>
              <w:t>649,09</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5,438.</w:t>
            </w:r>
          </w:p>
          <w:p>
            <w:pPr>
              <w:pStyle w:val="TableParagraph"/>
              <w:spacing w:line="240" w:lineRule="auto" w:before="70"/>
              <w:ind w:left="422" w:right="0"/>
              <w:jc w:val="left"/>
              <w:rPr>
                <w:rFonts w:ascii="Times New Roman" w:hAnsi="Times New Roman" w:cs="Times New Roman" w:eastAsia="Times New Roman" w:hint="default"/>
                <w:sz w:val="21"/>
                <w:szCs w:val="21"/>
              </w:rPr>
            </w:pPr>
            <w:r>
              <w:rPr>
                <w:rFonts w:ascii="Times New Roman"/>
                <w:sz w:val="21"/>
              </w:rPr>
              <w:t>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7" w:right="0"/>
              <w:jc w:val="left"/>
              <w:rPr>
                <w:rFonts w:ascii="Times New Roman" w:hAnsi="Times New Roman" w:cs="Times New Roman" w:eastAsia="Times New Roman" w:hint="default"/>
                <w:sz w:val="21"/>
                <w:szCs w:val="21"/>
              </w:rPr>
            </w:pPr>
            <w:r>
              <w:rPr>
                <w:rFonts w:ascii="Times New Roman"/>
                <w:sz w:val="21"/>
              </w:rPr>
              <w:t>692,92</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3,038.</w:t>
            </w:r>
          </w:p>
          <w:p>
            <w:pPr>
              <w:pStyle w:val="TableParagraph"/>
              <w:spacing w:line="240" w:lineRule="auto" w:before="70"/>
              <w:ind w:left="415" w:right="0"/>
              <w:jc w:val="left"/>
              <w:rPr>
                <w:rFonts w:ascii="Times New Roman" w:hAnsi="Times New Roman" w:cs="Times New Roman" w:eastAsia="Times New Roman" w:hint="default"/>
                <w:sz w:val="21"/>
                <w:szCs w:val="21"/>
              </w:rPr>
            </w:pPr>
            <w:r>
              <w:rPr>
                <w:rFonts w:ascii="Times New Roman"/>
                <w:sz w:val="21"/>
              </w:rPr>
              <w:t>88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56" w:lineRule="auto"/>
              <w:ind w:left="22" w:right="39"/>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w:t>
            </w:r>
            <w:r>
              <w:rPr>
                <w:rFonts w:ascii="宋体" w:hAnsi="宋体" w:cs="宋体" w:eastAsia="宋体" w:hint="default"/>
                <w:w w:val="99"/>
                <w:sz w:val="21"/>
                <w:szCs w:val="21"/>
              </w:rPr>
              <w:t> </w:t>
            </w:r>
            <w:r>
              <w:rPr>
                <w:rFonts w:ascii="宋体" w:hAnsi="宋体" w:cs="宋体" w:eastAsia="宋体" w:hint="default"/>
                <w:sz w:val="21"/>
                <w:szCs w:val="21"/>
              </w:rPr>
              <w:t>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6" w:right="0"/>
              <w:jc w:val="left"/>
              <w:rPr>
                <w:rFonts w:ascii="Times New Roman" w:hAnsi="Times New Roman" w:cs="Times New Roman" w:eastAsia="Times New Roman" w:hint="default"/>
                <w:sz w:val="21"/>
                <w:szCs w:val="21"/>
              </w:rPr>
            </w:pPr>
            <w:r>
              <w:rPr>
                <w:rFonts w:ascii="Times New Roman"/>
                <w:sz w:val="21"/>
              </w:rPr>
              <w:t>43,82</w:t>
            </w:r>
          </w:p>
          <w:p>
            <w:pPr>
              <w:pStyle w:val="TableParagraph"/>
              <w:spacing w:line="240" w:lineRule="auto" w:before="70"/>
              <w:ind w:left="56" w:right="0"/>
              <w:jc w:val="left"/>
              <w:rPr>
                <w:rFonts w:ascii="Times New Roman" w:hAnsi="Times New Roman" w:cs="Times New Roman" w:eastAsia="Times New Roman" w:hint="default"/>
                <w:sz w:val="21"/>
                <w:szCs w:val="21"/>
              </w:rPr>
            </w:pPr>
            <w:r>
              <w:rPr>
                <w:rFonts w:ascii="Times New Roman"/>
                <w:sz w:val="21"/>
              </w:rPr>
              <w:t>7,600</w:t>
            </w:r>
          </w:p>
          <w:p>
            <w:pPr>
              <w:pStyle w:val="TableParagraph"/>
              <w:spacing w:line="240" w:lineRule="auto" w:before="70"/>
              <w:ind w:left="268" w:right="0"/>
              <w:jc w:val="left"/>
              <w:rPr>
                <w:rFonts w:ascii="Times New Roman" w:hAnsi="Times New Roman" w:cs="Times New Roman" w:eastAsia="Times New Roman" w:hint="default"/>
                <w:sz w:val="21"/>
                <w:szCs w:val="21"/>
              </w:rPr>
            </w:pPr>
            <w:r>
              <w:rPr>
                <w:rFonts w:ascii="Times New Roman"/>
                <w:sz w:val="21"/>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4" w:right="0"/>
              <w:jc w:val="left"/>
              <w:rPr>
                <w:rFonts w:ascii="Times New Roman" w:hAnsi="Times New Roman" w:cs="Times New Roman" w:eastAsia="Times New Roman" w:hint="default"/>
                <w:sz w:val="21"/>
                <w:szCs w:val="21"/>
              </w:rPr>
            </w:pPr>
            <w:r>
              <w:rPr>
                <w:rFonts w:ascii="Times New Roman"/>
                <w:sz w:val="21"/>
              </w:rPr>
              <w:t>649,09</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5,438.</w:t>
            </w:r>
          </w:p>
          <w:p>
            <w:pPr>
              <w:pStyle w:val="TableParagraph"/>
              <w:spacing w:line="240" w:lineRule="auto" w:before="70"/>
              <w:ind w:left="422" w:right="0"/>
              <w:jc w:val="left"/>
              <w:rPr>
                <w:rFonts w:ascii="Times New Roman" w:hAnsi="Times New Roman" w:cs="Times New Roman" w:eastAsia="Times New Roman" w:hint="default"/>
                <w:sz w:val="21"/>
                <w:szCs w:val="21"/>
              </w:rPr>
            </w:pPr>
            <w:r>
              <w:rPr>
                <w:rFonts w:ascii="Times New Roman"/>
                <w:sz w:val="21"/>
              </w:rPr>
              <w:t>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 w:right="0"/>
              <w:jc w:val="left"/>
              <w:rPr>
                <w:rFonts w:ascii="Times New Roman" w:hAnsi="Times New Roman" w:cs="Times New Roman" w:eastAsia="Times New Roman" w:hint="default"/>
                <w:sz w:val="21"/>
                <w:szCs w:val="21"/>
              </w:rPr>
            </w:pPr>
            <w:r>
              <w:rPr>
                <w:rFonts w:ascii="Times New Roman"/>
                <w:sz w:val="21"/>
              </w:rPr>
              <w:t>692,92</w:t>
            </w:r>
          </w:p>
          <w:p>
            <w:pPr>
              <w:pStyle w:val="TableParagraph"/>
              <w:spacing w:line="240" w:lineRule="auto" w:before="70"/>
              <w:ind w:left="103" w:right="0"/>
              <w:jc w:val="left"/>
              <w:rPr>
                <w:rFonts w:ascii="Times New Roman" w:hAnsi="Times New Roman" w:cs="Times New Roman" w:eastAsia="Times New Roman" w:hint="default"/>
                <w:sz w:val="21"/>
                <w:szCs w:val="21"/>
              </w:rPr>
            </w:pPr>
            <w:r>
              <w:rPr>
                <w:rFonts w:ascii="Times New Roman"/>
                <w:sz w:val="21"/>
              </w:rPr>
              <w:t>3,038.</w:t>
            </w:r>
          </w:p>
          <w:p>
            <w:pPr>
              <w:pStyle w:val="TableParagraph"/>
              <w:spacing w:line="240" w:lineRule="auto" w:before="70"/>
              <w:ind w:left="415" w:right="0"/>
              <w:jc w:val="left"/>
              <w:rPr>
                <w:rFonts w:ascii="Times New Roman" w:hAnsi="Times New Roman" w:cs="Times New Roman" w:eastAsia="Times New Roman" w:hint="default"/>
                <w:sz w:val="21"/>
                <w:szCs w:val="21"/>
              </w:rPr>
            </w:pPr>
            <w:r>
              <w:rPr>
                <w:rFonts w:ascii="Times New Roman"/>
                <w:sz w:val="21"/>
              </w:rPr>
              <w:t>88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auto" w:before="25"/>
              <w:ind w:left="22" w:right="39"/>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w:t>
            </w:r>
            <w:r>
              <w:rPr>
                <w:rFonts w:ascii="宋体" w:hAnsi="宋体" w:cs="宋体" w:eastAsia="宋体" w:hint="default"/>
                <w:w w:val="99"/>
                <w:sz w:val="21"/>
                <w:szCs w:val="21"/>
              </w:rPr>
              <w:t> </w:t>
            </w:r>
            <w:r>
              <w:rPr>
                <w:rFonts w:ascii="宋体" w:hAnsi="宋体" w:cs="宋体" w:eastAsia="宋体" w:hint="default"/>
                <w:sz w:val="21"/>
                <w:szCs w:val="21"/>
              </w:rPr>
              <w:t>具持有者投入</w:t>
            </w:r>
            <w:r>
              <w:rPr>
                <w:rFonts w:ascii="宋体" w:hAnsi="宋体" w:cs="宋体" w:eastAsia="宋体" w:hint="default"/>
                <w:w w:val="99"/>
                <w:sz w:val="21"/>
                <w:szCs w:val="21"/>
              </w:rPr>
              <w:t> </w:t>
            </w:r>
            <w:r>
              <w:rPr>
                <w:rFonts w:ascii="宋体" w:hAnsi="宋体" w:cs="宋体" w:eastAsia="宋体" w:hint="default"/>
                <w:sz w:val="21"/>
                <w:szCs w:val="21"/>
              </w:rPr>
              <w:t>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auto" w:before="26"/>
              <w:ind w:left="22" w:right="39"/>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w:t>
            </w:r>
            <w:r>
              <w:rPr>
                <w:rFonts w:ascii="宋体" w:hAnsi="宋体" w:cs="宋体" w:eastAsia="宋体" w:hint="default"/>
                <w:w w:val="99"/>
                <w:sz w:val="21"/>
                <w:szCs w:val="21"/>
              </w:rPr>
              <w:t> </w:t>
            </w:r>
            <w:r>
              <w:rPr>
                <w:rFonts w:ascii="宋体" w:hAnsi="宋体" w:cs="宋体" w:eastAsia="宋体" w:hint="default"/>
                <w:sz w:val="21"/>
                <w:szCs w:val="21"/>
              </w:rPr>
              <w:t>入所有者权益</w:t>
            </w:r>
            <w:r>
              <w:rPr>
                <w:rFonts w:ascii="宋体" w:hAnsi="宋体" w:cs="宋体" w:eastAsia="宋体" w:hint="default"/>
                <w:w w:val="99"/>
                <w:sz w:val="21"/>
                <w:szCs w:val="21"/>
              </w:rPr>
              <w:t> </w:t>
            </w:r>
            <w:r>
              <w:rPr>
                <w:rFonts w:ascii="宋体" w:hAnsi="宋体" w:cs="宋体" w:eastAsia="宋体" w:hint="default"/>
                <w:sz w:val="21"/>
                <w:szCs w:val="21"/>
              </w:rPr>
              <w:t>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三</w:t>
            </w:r>
            <w:r>
              <w:rPr>
                <w:rFonts w:ascii="宋体" w:hAnsi="宋体" w:cs="宋体" w:eastAsia="宋体" w:hint="default"/>
                <w:spacing w:val="-87"/>
                <w:w w:val="99"/>
                <w:sz w:val="21"/>
                <w:szCs w:val="21"/>
              </w:rPr>
              <w:t>）</w:t>
            </w:r>
            <w:r>
              <w:rPr>
                <w:rFonts w:ascii="宋体" w:hAnsi="宋体" w:cs="宋体" w:eastAsia="宋体" w:hint="default"/>
                <w:spacing w:val="-1"/>
                <w:w w:val="99"/>
                <w:sz w:val="21"/>
                <w:szCs w:val="21"/>
              </w:rPr>
              <w:t>利</w:t>
            </w:r>
            <w:r>
              <w:rPr>
                <w:rFonts w:ascii="宋体" w:hAnsi="宋体" w:cs="宋体" w:eastAsia="宋体" w:hint="default"/>
                <w:spacing w:val="2"/>
                <w:w w:val="99"/>
                <w:sz w:val="21"/>
                <w:szCs w:val="21"/>
              </w:rPr>
              <w:t>润</w:t>
            </w:r>
            <w:r>
              <w:rPr>
                <w:rFonts w:ascii="宋体" w:hAnsi="宋体" w:cs="宋体" w:eastAsia="宋体" w:hint="default"/>
                <w:spacing w:val="-1"/>
                <w:w w:val="99"/>
                <w:sz w:val="21"/>
                <w:szCs w:val="21"/>
              </w:rPr>
              <w:t>分</w:t>
            </w:r>
            <w:r>
              <w:rPr>
                <w:rFonts w:ascii="宋体" w:hAnsi="宋体" w:cs="宋体" w:eastAsia="宋体" w:hint="default"/>
                <w:w w:val="99"/>
                <w:sz w:val="21"/>
                <w:szCs w:val="21"/>
              </w:rPr>
              <w:t>配</w:t>
            </w:r>
            <w:r>
              <w:rPr>
                <w:rFonts w:ascii="宋体" w:hAnsi="宋体" w:cs="宋体" w:eastAsia="宋体" w:hint="default"/>
                <w:sz w:val="21"/>
                <w:szCs w:val="21"/>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 w:right="0"/>
              <w:jc w:val="left"/>
              <w:rPr>
                <w:rFonts w:ascii="Times New Roman" w:hAnsi="Times New Roman" w:cs="Times New Roman" w:eastAsia="Times New Roman" w:hint="default"/>
                <w:sz w:val="21"/>
                <w:szCs w:val="21"/>
              </w:rPr>
            </w:pPr>
            <w:r>
              <w:rPr>
                <w:rFonts w:ascii="Times New Roman"/>
                <w:sz w:val="21"/>
              </w:rPr>
              <w:t>49,707</w:t>
            </w:r>
          </w:p>
          <w:p>
            <w:pPr>
              <w:pStyle w:val="TableParagraph"/>
              <w:spacing w:line="240" w:lineRule="auto" w:before="70"/>
              <w:ind w:left="369" w:right="0"/>
              <w:jc w:val="left"/>
              <w:rPr>
                <w:rFonts w:ascii="Times New Roman" w:hAnsi="Times New Roman" w:cs="Times New Roman" w:eastAsia="Times New Roman" w:hint="default"/>
                <w:sz w:val="21"/>
                <w:szCs w:val="21"/>
              </w:rPr>
            </w:pPr>
            <w:r>
              <w:rPr>
                <w:rFonts w:ascii="Times New Roman"/>
                <w:sz w:val="21"/>
              </w:rPr>
              <w:t>.62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2" w:right="0"/>
              <w:jc w:val="center"/>
              <w:rPr>
                <w:rFonts w:ascii="Times New Roman" w:hAnsi="Times New Roman" w:cs="Times New Roman" w:eastAsia="Times New Roman" w:hint="default"/>
                <w:sz w:val="21"/>
                <w:szCs w:val="21"/>
              </w:rPr>
            </w:pPr>
            <w:r>
              <w:rPr>
                <w:rFonts w:ascii="Times New Roman"/>
                <w:sz w:val="21"/>
              </w:rPr>
              <w:t>-49,70</w:t>
            </w:r>
          </w:p>
          <w:p>
            <w:pPr>
              <w:pStyle w:val="TableParagraph"/>
              <w:spacing w:line="240" w:lineRule="auto" w:before="70"/>
              <w:ind w:left="257" w:right="0"/>
              <w:jc w:val="center"/>
              <w:rPr>
                <w:rFonts w:ascii="Times New Roman" w:hAnsi="Times New Roman" w:cs="Times New Roman" w:eastAsia="Times New Roman" w:hint="default"/>
                <w:sz w:val="21"/>
                <w:szCs w:val="21"/>
              </w:rPr>
            </w:pPr>
            <w:r>
              <w:rPr>
                <w:rFonts w:ascii="Times New Roman"/>
                <w:sz w:val="21"/>
              </w:rPr>
              <w:t>7.62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before="25"/>
              <w:ind w:left="22" w:right="39"/>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w:t>
            </w:r>
            <w:r>
              <w:rPr>
                <w:rFonts w:ascii="宋体" w:hAnsi="宋体" w:cs="宋体" w:eastAsia="宋体" w:hint="default"/>
                <w:w w:val="99"/>
                <w:sz w:val="21"/>
                <w:szCs w:val="21"/>
              </w:rPr>
              <w:t> </w:t>
            </w:r>
            <w:r>
              <w:rPr>
                <w:rFonts w:ascii="宋体" w:hAnsi="宋体" w:cs="宋体" w:eastAsia="宋体" w:hint="default"/>
                <w:sz w:val="21"/>
                <w:szCs w:val="21"/>
              </w:rPr>
              <w:t>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5" w:right="0"/>
              <w:jc w:val="left"/>
              <w:rPr>
                <w:rFonts w:ascii="Times New Roman" w:hAnsi="Times New Roman" w:cs="Times New Roman" w:eastAsia="Times New Roman" w:hint="default"/>
                <w:sz w:val="21"/>
                <w:szCs w:val="21"/>
              </w:rPr>
            </w:pPr>
            <w:r>
              <w:rPr>
                <w:rFonts w:ascii="Times New Roman"/>
                <w:sz w:val="21"/>
              </w:rPr>
              <w:t>49,707</w:t>
            </w:r>
          </w:p>
          <w:p>
            <w:pPr>
              <w:pStyle w:val="TableParagraph"/>
              <w:spacing w:line="240" w:lineRule="auto" w:before="70"/>
              <w:ind w:left="369" w:right="0"/>
              <w:jc w:val="left"/>
              <w:rPr>
                <w:rFonts w:ascii="Times New Roman" w:hAnsi="Times New Roman" w:cs="Times New Roman" w:eastAsia="Times New Roman" w:hint="default"/>
                <w:sz w:val="21"/>
                <w:szCs w:val="21"/>
              </w:rPr>
            </w:pPr>
            <w:r>
              <w:rPr>
                <w:rFonts w:ascii="Times New Roman"/>
                <w:sz w:val="21"/>
              </w:rPr>
              <w:t>.62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2" w:right="0"/>
              <w:jc w:val="center"/>
              <w:rPr>
                <w:rFonts w:ascii="Times New Roman" w:hAnsi="Times New Roman" w:cs="Times New Roman" w:eastAsia="Times New Roman" w:hint="default"/>
                <w:sz w:val="21"/>
                <w:szCs w:val="21"/>
              </w:rPr>
            </w:pPr>
            <w:r>
              <w:rPr>
                <w:rFonts w:ascii="Times New Roman"/>
                <w:sz w:val="21"/>
              </w:rPr>
              <w:t>-49,70</w:t>
            </w:r>
          </w:p>
          <w:p>
            <w:pPr>
              <w:pStyle w:val="TableParagraph"/>
              <w:spacing w:line="240" w:lineRule="auto" w:before="70"/>
              <w:ind w:left="257" w:right="0"/>
              <w:jc w:val="center"/>
              <w:rPr>
                <w:rFonts w:ascii="Times New Roman" w:hAnsi="Times New Roman" w:cs="Times New Roman" w:eastAsia="Times New Roman" w:hint="default"/>
                <w:sz w:val="21"/>
                <w:szCs w:val="21"/>
              </w:rPr>
            </w:pPr>
            <w:r>
              <w:rPr>
                <w:rFonts w:ascii="Times New Roman"/>
                <w:sz w:val="21"/>
              </w:rPr>
              <w:t>7.62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before="26"/>
              <w:ind w:left="22" w:right="39"/>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w:t>
            </w:r>
            <w:r>
              <w:rPr>
                <w:rFonts w:ascii="宋体" w:hAnsi="宋体" w:cs="宋体" w:eastAsia="宋体" w:hint="default"/>
                <w:w w:val="99"/>
                <w:sz w:val="21"/>
                <w:szCs w:val="21"/>
              </w:rPr>
              <w:t> </w:t>
            </w:r>
            <w:r>
              <w:rPr>
                <w:rFonts w:ascii="宋体" w:hAnsi="宋体" w:cs="宋体" w:eastAsia="宋体" w:hint="default"/>
                <w:sz w:val="21"/>
                <w:szCs w:val="21"/>
              </w:rPr>
              <w:t>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before="25"/>
              <w:ind w:left="22" w:right="22"/>
              <w:jc w:val="left"/>
              <w:rPr>
                <w:rFonts w:ascii="宋体" w:hAnsi="宋体" w:cs="宋体" w:eastAsia="宋体" w:hint="default"/>
                <w:sz w:val="21"/>
                <w:szCs w:val="21"/>
              </w:rPr>
            </w:pPr>
            <w:r>
              <w:rPr>
                <w:rFonts w:ascii="Times New Roman" w:hAnsi="Times New Roman" w:cs="Times New Roman" w:eastAsia="Times New Roman" w:hint="default"/>
                <w:spacing w:val="-24"/>
                <w:w w:val="99"/>
                <w:sz w:val="21"/>
                <w:szCs w:val="21"/>
              </w:rPr>
              <w:t>3</w:t>
            </w:r>
            <w:r>
              <w:rPr>
                <w:rFonts w:ascii="宋体" w:hAnsi="宋体" w:cs="宋体" w:eastAsia="宋体" w:hint="default"/>
                <w:spacing w:val="-24"/>
                <w:w w:val="99"/>
                <w:sz w:val="21"/>
                <w:szCs w:val="21"/>
              </w:rPr>
              <w:t>．对所有者（或</w:t>
            </w:r>
            <w:r>
              <w:rPr>
                <w:rFonts w:ascii="宋体" w:hAnsi="宋体" w:cs="宋体" w:eastAsia="宋体" w:hint="default"/>
                <w:w w:val="99"/>
                <w:sz w:val="21"/>
                <w:szCs w:val="21"/>
              </w:rPr>
              <w:t> </w:t>
            </w:r>
            <w:r>
              <w:rPr>
                <w:rFonts w:ascii="宋体" w:hAnsi="宋体" w:cs="宋体" w:eastAsia="宋体" w:hint="default"/>
                <w:sz w:val="21"/>
                <w:szCs w:val="21"/>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四</w:t>
            </w:r>
            <w:r>
              <w:rPr>
                <w:rFonts w:ascii="宋体" w:hAnsi="宋体" w:cs="宋体" w:eastAsia="宋体" w:hint="default"/>
                <w:spacing w:val="-87"/>
                <w:w w:val="99"/>
                <w:sz w:val="21"/>
                <w:szCs w:val="21"/>
              </w:rPr>
              <w:t>）</w:t>
            </w:r>
            <w:r>
              <w:rPr>
                <w:rFonts w:ascii="宋体" w:hAnsi="宋体" w:cs="宋体" w:eastAsia="宋体" w:hint="default"/>
                <w:spacing w:val="-1"/>
                <w:w w:val="99"/>
                <w:sz w:val="21"/>
                <w:szCs w:val="21"/>
              </w:rPr>
              <w:t>所</w:t>
            </w:r>
            <w:r>
              <w:rPr>
                <w:rFonts w:ascii="宋体" w:hAnsi="宋体" w:cs="宋体" w:eastAsia="宋体" w:hint="default"/>
                <w:spacing w:val="2"/>
                <w:w w:val="99"/>
                <w:sz w:val="21"/>
                <w:szCs w:val="21"/>
              </w:rPr>
              <w:t>有</w:t>
            </w:r>
            <w:r>
              <w:rPr>
                <w:rFonts w:ascii="宋体" w:hAnsi="宋体" w:cs="宋体" w:eastAsia="宋体" w:hint="default"/>
                <w:spacing w:val="-1"/>
                <w:w w:val="99"/>
                <w:sz w:val="21"/>
                <w:szCs w:val="21"/>
              </w:rPr>
              <w:t>者</w:t>
            </w:r>
            <w:r>
              <w:rPr>
                <w:rFonts w:ascii="宋体" w:hAnsi="宋体" w:cs="宋体" w:eastAsia="宋体" w:hint="default"/>
                <w:w w:val="99"/>
                <w:sz w:val="21"/>
                <w:szCs w:val="21"/>
              </w:rPr>
              <w:t>权</w:t>
            </w:r>
            <w:r>
              <w:rPr>
                <w:rFonts w:ascii="宋体" w:hAnsi="宋体" w:cs="宋体" w:eastAsia="宋体" w:hint="default"/>
                <w:sz w:val="21"/>
                <w:szCs w:val="21"/>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auto" w:before="25"/>
              <w:ind w:left="22" w:right="39"/>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w:t>
            </w:r>
            <w:r>
              <w:rPr>
                <w:rFonts w:ascii="宋体" w:hAnsi="宋体" w:cs="宋体" w:eastAsia="宋体" w:hint="default"/>
                <w:w w:val="99"/>
                <w:sz w:val="21"/>
                <w:szCs w:val="21"/>
              </w:rPr>
              <w:t> </w:t>
            </w:r>
            <w:r>
              <w:rPr>
                <w:rFonts w:ascii="宋体" w:hAnsi="宋体" w:cs="宋体" w:eastAsia="宋体" w:hint="default"/>
                <w:sz w:val="21"/>
                <w:szCs w:val="21"/>
              </w:rPr>
              <w:t>增资本（或股</w:t>
            </w:r>
            <w:r>
              <w:rPr>
                <w:rFonts w:ascii="宋体" w:hAnsi="宋体" w:cs="宋体" w:eastAsia="宋体" w:hint="default"/>
                <w:w w:val="99"/>
                <w:sz w:val="21"/>
                <w:szCs w:val="21"/>
              </w:rPr>
              <w:t> </w:t>
            </w:r>
            <w:r>
              <w:rPr>
                <w:rFonts w:ascii="宋体" w:hAnsi="宋体" w:cs="宋体" w:eastAsia="宋体" w:hint="default"/>
                <w:sz w:val="21"/>
                <w:szCs w:val="21"/>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auto" w:before="26"/>
              <w:ind w:left="22" w:right="39"/>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w:t>
            </w:r>
            <w:r>
              <w:rPr>
                <w:rFonts w:ascii="宋体" w:hAnsi="宋体" w:cs="宋体" w:eastAsia="宋体" w:hint="default"/>
                <w:w w:val="99"/>
                <w:sz w:val="21"/>
                <w:szCs w:val="21"/>
              </w:rPr>
              <w:t> </w:t>
            </w:r>
            <w:r>
              <w:rPr>
                <w:rFonts w:ascii="宋体" w:hAnsi="宋体" w:cs="宋体" w:eastAsia="宋体" w:hint="default"/>
                <w:sz w:val="21"/>
                <w:szCs w:val="21"/>
              </w:rPr>
              <w:t>增资本（或股</w:t>
            </w:r>
            <w:r>
              <w:rPr>
                <w:rFonts w:ascii="宋体" w:hAnsi="宋体" w:cs="宋体" w:eastAsia="宋体" w:hint="default"/>
                <w:w w:val="99"/>
                <w:sz w:val="21"/>
                <w:szCs w:val="21"/>
              </w:rPr>
              <w:t> </w:t>
            </w:r>
            <w:r>
              <w:rPr>
                <w:rFonts w:ascii="宋体" w:hAnsi="宋体" w:cs="宋体" w:eastAsia="宋体" w:hint="default"/>
                <w:sz w:val="21"/>
                <w:szCs w:val="21"/>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before="25"/>
              <w:ind w:left="22" w:right="39"/>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w:t>
            </w:r>
            <w:r>
              <w:rPr>
                <w:rFonts w:ascii="宋体" w:hAnsi="宋体" w:cs="宋体" w:eastAsia="宋体" w:hint="default"/>
                <w:w w:val="99"/>
                <w:sz w:val="21"/>
                <w:szCs w:val="21"/>
              </w:rPr>
              <w:t> </w:t>
            </w:r>
            <w:r>
              <w:rPr>
                <w:rFonts w:ascii="宋体" w:hAnsi="宋体" w:cs="宋体" w:eastAsia="宋体" w:hint="default"/>
                <w:sz w:val="21"/>
                <w:szCs w:val="21"/>
              </w:rPr>
              <w:t>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五</w:t>
            </w:r>
            <w:r>
              <w:rPr>
                <w:rFonts w:ascii="宋体" w:hAnsi="宋体" w:cs="宋体" w:eastAsia="宋体" w:hint="default"/>
                <w:spacing w:val="-87"/>
                <w:w w:val="99"/>
                <w:sz w:val="21"/>
                <w:szCs w:val="21"/>
              </w:rPr>
              <w:t>）</w:t>
            </w:r>
            <w:r>
              <w:rPr>
                <w:rFonts w:ascii="宋体" w:hAnsi="宋体" w:cs="宋体" w:eastAsia="宋体" w:hint="default"/>
                <w:spacing w:val="-1"/>
                <w:w w:val="99"/>
                <w:sz w:val="21"/>
                <w:szCs w:val="21"/>
              </w:rPr>
              <w:t>专</w:t>
            </w:r>
            <w:r>
              <w:rPr>
                <w:rFonts w:ascii="宋体" w:hAnsi="宋体" w:cs="宋体" w:eastAsia="宋体" w:hint="default"/>
                <w:spacing w:val="2"/>
                <w:w w:val="99"/>
                <w:sz w:val="21"/>
                <w:szCs w:val="21"/>
              </w:rPr>
              <w:t>项</w:t>
            </w:r>
            <w:r>
              <w:rPr>
                <w:rFonts w:ascii="宋体" w:hAnsi="宋体" w:cs="宋体" w:eastAsia="宋体" w:hint="default"/>
                <w:spacing w:val="-1"/>
                <w:w w:val="99"/>
                <w:sz w:val="21"/>
                <w:szCs w:val="21"/>
              </w:rPr>
              <w:t>储</w:t>
            </w:r>
            <w:r>
              <w:rPr>
                <w:rFonts w:ascii="宋体" w:hAnsi="宋体" w:cs="宋体" w:eastAsia="宋体" w:hint="default"/>
                <w:w w:val="99"/>
                <w:sz w:val="21"/>
                <w:szCs w:val="21"/>
              </w:rPr>
              <w:t>备</w:t>
            </w:r>
            <w:r>
              <w:rPr>
                <w:rFonts w:ascii="宋体" w:hAnsi="宋体" w:cs="宋体" w:eastAsia="宋体" w:hint="default"/>
                <w:sz w:val="21"/>
                <w:szCs w:val="21"/>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73" w:lineRule="auto"/>
              <w:ind w:left="22" w:right="22"/>
              <w:jc w:val="left"/>
              <w:rPr>
                <w:rFonts w:ascii="宋体" w:hAnsi="宋体" w:cs="宋体" w:eastAsia="宋体" w:hint="default"/>
                <w:sz w:val="21"/>
                <w:szCs w:val="21"/>
              </w:rPr>
            </w:pPr>
            <w:r>
              <w:rPr>
                <w:rFonts w:ascii="宋体" w:hAnsi="宋体" w:cs="宋体" w:eastAsia="宋体" w:hint="default"/>
                <w:spacing w:val="-13"/>
                <w:w w:val="99"/>
                <w:sz w:val="21"/>
                <w:szCs w:val="21"/>
              </w:rPr>
              <w:t>四、本期期末余</w:t>
            </w:r>
            <w:r>
              <w:rPr>
                <w:rFonts w:ascii="宋体" w:hAnsi="宋体" w:cs="宋体" w:eastAsia="宋体" w:hint="default"/>
                <w:spacing w:val="-99"/>
                <w:w w:val="99"/>
                <w:sz w:val="21"/>
                <w:szCs w:val="21"/>
              </w:rPr>
              <w:t> </w:t>
            </w:r>
            <w:r>
              <w:rPr>
                <w:rFonts w:ascii="宋体" w:hAnsi="宋体" w:cs="宋体" w:eastAsia="宋体" w:hint="default"/>
                <w:spacing w:val="-99"/>
                <w:w w:val="99"/>
                <w:sz w:val="21"/>
                <w:szCs w:val="21"/>
              </w:rPr>
            </w:r>
            <w:r>
              <w:rPr>
                <w:rFonts w:ascii="宋体" w:hAnsi="宋体" w:cs="宋体" w:eastAsia="宋体" w:hint="default"/>
                <w:sz w:val="21"/>
                <w:szCs w:val="21"/>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5" w:right="0"/>
              <w:jc w:val="center"/>
              <w:rPr>
                <w:rFonts w:ascii="Times New Roman" w:hAnsi="Times New Roman" w:cs="Times New Roman" w:eastAsia="Times New Roman" w:hint="default"/>
                <w:sz w:val="21"/>
                <w:szCs w:val="21"/>
              </w:rPr>
            </w:pPr>
            <w:r>
              <w:rPr>
                <w:rFonts w:ascii="Times New Roman"/>
                <w:sz w:val="21"/>
              </w:rPr>
              <w:t>221,5</w:t>
            </w:r>
          </w:p>
          <w:p>
            <w:pPr>
              <w:pStyle w:val="TableParagraph"/>
              <w:spacing w:line="240" w:lineRule="auto" w:before="70"/>
              <w:ind w:left="35" w:right="0"/>
              <w:jc w:val="center"/>
              <w:rPr>
                <w:rFonts w:ascii="Times New Roman" w:hAnsi="Times New Roman" w:cs="Times New Roman" w:eastAsia="Times New Roman" w:hint="default"/>
                <w:sz w:val="21"/>
                <w:szCs w:val="21"/>
              </w:rPr>
            </w:pPr>
            <w:r>
              <w:rPr>
                <w:rFonts w:ascii="Times New Roman"/>
                <w:sz w:val="21"/>
              </w:rPr>
              <w:t>62,60</w:t>
            </w:r>
          </w:p>
          <w:p>
            <w:pPr>
              <w:pStyle w:val="TableParagraph"/>
              <w:spacing w:line="240" w:lineRule="auto" w:before="70"/>
              <w:ind w:left="141" w:right="0"/>
              <w:jc w:val="center"/>
              <w:rPr>
                <w:rFonts w:ascii="Times New Roman" w:hAnsi="Times New Roman" w:cs="Times New Roman" w:eastAsia="Times New Roman" w:hint="default"/>
                <w:sz w:val="21"/>
                <w:szCs w:val="21"/>
              </w:rPr>
            </w:pPr>
            <w:r>
              <w:rPr>
                <w:rFonts w:ascii="Times New Roman"/>
                <w:sz w:val="21"/>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4" w:right="0"/>
              <w:jc w:val="left"/>
              <w:rPr>
                <w:rFonts w:ascii="Times New Roman" w:hAnsi="Times New Roman" w:cs="Times New Roman" w:eastAsia="Times New Roman" w:hint="default"/>
                <w:sz w:val="21"/>
                <w:szCs w:val="21"/>
              </w:rPr>
            </w:pPr>
            <w:r>
              <w:rPr>
                <w:rFonts w:ascii="Times New Roman"/>
                <w:sz w:val="21"/>
              </w:rPr>
              <w:t>887,64</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7,678.</w:t>
            </w:r>
          </w:p>
          <w:p>
            <w:pPr>
              <w:pStyle w:val="TableParagraph"/>
              <w:spacing w:line="240" w:lineRule="auto" w:before="70"/>
              <w:ind w:left="422" w:right="0"/>
              <w:jc w:val="left"/>
              <w:rPr>
                <w:rFonts w:ascii="Times New Roman" w:hAnsi="Times New Roman" w:cs="Times New Roman" w:eastAsia="Times New Roman" w:hint="default"/>
                <w:sz w:val="21"/>
                <w:szCs w:val="21"/>
              </w:rPr>
            </w:pPr>
            <w:r>
              <w:rPr>
                <w:rFonts w:ascii="Times New Roman"/>
                <w:sz w:val="21"/>
              </w:rPr>
              <w:t>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27,500</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5"/>
                <w:sz w:val="21"/>
              </w:rPr>
              <w:t>,616.4</w:t>
            </w:r>
            <w:r>
              <w:rPr>
                <w:rFonts w:ascii="Times New Roman"/>
                <w:sz w:val="21"/>
              </w:rPr>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7" w:right="0"/>
              <w:jc w:val="left"/>
              <w:rPr>
                <w:rFonts w:ascii="Times New Roman" w:hAnsi="Times New Roman" w:cs="Times New Roman" w:eastAsia="Times New Roman" w:hint="default"/>
                <w:sz w:val="21"/>
                <w:szCs w:val="21"/>
              </w:rPr>
            </w:pPr>
            <w:r>
              <w:rPr>
                <w:rFonts w:ascii="Times New Roman"/>
                <w:sz w:val="21"/>
              </w:rPr>
              <w:t>303,80</w:t>
            </w:r>
          </w:p>
          <w:p>
            <w:pPr>
              <w:pStyle w:val="TableParagraph"/>
              <w:spacing w:line="240" w:lineRule="auto" w:before="70"/>
              <w:ind w:left="120" w:right="0"/>
              <w:jc w:val="left"/>
              <w:rPr>
                <w:rFonts w:ascii="Times New Roman" w:hAnsi="Times New Roman" w:cs="Times New Roman" w:eastAsia="Times New Roman" w:hint="default"/>
                <w:sz w:val="21"/>
                <w:szCs w:val="21"/>
              </w:rPr>
            </w:pPr>
            <w:r>
              <w:rPr>
                <w:rFonts w:ascii="Times New Roman"/>
                <w:sz w:val="21"/>
              </w:rPr>
              <w:t>6,960.</w:t>
            </w:r>
          </w:p>
          <w:p>
            <w:pPr>
              <w:pStyle w:val="TableParagraph"/>
              <w:spacing w:line="240" w:lineRule="auto" w:before="70"/>
              <w:ind w:left="434" w:right="0"/>
              <w:jc w:val="left"/>
              <w:rPr>
                <w:rFonts w:ascii="Times New Roman" w:hAnsi="Times New Roman" w:cs="Times New Roman" w:eastAsia="Times New Roman" w:hint="default"/>
                <w:sz w:val="21"/>
                <w:szCs w:val="21"/>
              </w:rPr>
            </w:pPr>
            <w:r>
              <w:rPr>
                <w:rFonts w:ascii="Times New Roman"/>
                <w:sz w:val="21"/>
              </w:rPr>
              <w:t>47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60,466</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5"/>
                <w:sz w:val="21"/>
              </w:rPr>
              <w:t>,344.3</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2" w:right="0"/>
              <w:jc w:val="center"/>
              <w:rPr>
                <w:rFonts w:ascii="Times New Roman" w:hAnsi="Times New Roman" w:cs="Times New Roman" w:eastAsia="Times New Roman" w:hint="default"/>
                <w:sz w:val="21"/>
                <w:szCs w:val="21"/>
              </w:rPr>
            </w:pPr>
            <w:r>
              <w:rPr>
                <w:rFonts w:ascii="Times New Roman"/>
                <w:sz w:val="21"/>
              </w:rPr>
              <w:t>1,500,</w:t>
            </w:r>
          </w:p>
          <w:p>
            <w:pPr>
              <w:pStyle w:val="TableParagraph"/>
              <w:spacing w:line="240" w:lineRule="auto" w:before="70"/>
              <w:ind w:left="47" w:right="0"/>
              <w:jc w:val="left"/>
              <w:rPr>
                <w:rFonts w:ascii="Times New Roman" w:hAnsi="Times New Roman" w:cs="Times New Roman" w:eastAsia="Times New Roman" w:hint="default"/>
                <w:sz w:val="21"/>
                <w:szCs w:val="21"/>
              </w:rPr>
            </w:pPr>
            <w:r>
              <w:rPr>
                <w:rFonts w:ascii="Times New Roman"/>
                <w:sz w:val="21"/>
              </w:rPr>
              <w:t>984,20</w:t>
            </w:r>
          </w:p>
          <w:p>
            <w:pPr>
              <w:pStyle w:val="TableParagraph"/>
              <w:spacing w:line="240" w:lineRule="auto" w:before="70"/>
              <w:ind w:left="237" w:right="0"/>
              <w:jc w:val="center"/>
              <w:rPr>
                <w:rFonts w:ascii="Times New Roman" w:hAnsi="Times New Roman" w:cs="Times New Roman" w:eastAsia="Times New Roman" w:hint="default"/>
                <w:sz w:val="21"/>
                <w:szCs w:val="21"/>
              </w:rPr>
            </w:pPr>
            <w:r>
              <w:rPr>
                <w:rFonts w:ascii="Times New Roman"/>
                <w:sz w:val="21"/>
              </w:rPr>
              <w:t>0.15</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0"/>
        <w:jc w:val="left"/>
        <w:rPr>
          <w:b w:val="0"/>
          <w:bCs w:val="0"/>
        </w:rPr>
      </w:pPr>
      <w:r>
        <w:rPr/>
        <w:t>8、母公司所有者权益变动表</w:t>
      </w:r>
      <w:r>
        <w:rPr>
          <w:b w:val="0"/>
          <w:bCs w:val="0"/>
        </w:rPr>
      </w:r>
    </w:p>
    <w:p>
      <w:pPr>
        <w:spacing w:line="240" w:lineRule="auto" w:before="1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6" w:footer="978" w:top="1060" w:bottom="1160" w:left="1020" w:right="1020"/>
        </w:sectPr>
      </w:pPr>
    </w:p>
    <w:p>
      <w:pPr>
        <w:pStyle w:val="BodyText"/>
        <w:spacing w:line="240" w:lineRule="auto" w:before="26"/>
        <w:ind w:right="-20"/>
        <w:jc w:val="left"/>
      </w:pPr>
      <w:r>
        <w:rPr/>
        <w:t>本期金额</w:t>
      </w:r>
    </w:p>
    <w:p>
      <w:pPr>
        <w:spacing w:line="240" w:lineRule="auto" w:before="0"/>
        <w:rPr>
          <w:rFonts w:ascii="宋体" w:hAnsi="宋体" w:cs="宋体" w:eastAsia="宋体" w:hint="default"/>
          <w:sz w:val="20"/>
          <w:szCs w:val="20"/>
        </w:rPr>
      </w:pPr>
      <w:r>
        <w:rPr/>
        <w:br w:type="column"/>
      </w:r>
      <w:r>
        <w:rPr>
          <w:rFonts w:ascii="宋体"/>
          <w:sz w:val="20"/>
        </w:rPr>
      </w:r>
    </w:p>
    <w:p>
      <w:pPr>
        <w:spacing w:before="137"/>
        <w:ind w:left="11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1073" w:space="7725"/>
            <w:col w:w="1072"/>
          </w:cols>
        </w:sectPr>
      </w:pP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36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73" w:lineRule="auto"/>
              <w:ind w:left="287" w:right="77" w:hanging="209"/>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w w:val="99"/>
                <w:sz w:val="21"/>
                <w:szCs w:val="21"/>
              </w:rPr>
              <w:t> </w:t>
            </w:r>
            <w:r>
              <w:rPr>
                <w:rFonts w:ascii="宋体" w:hAnsi="宋体" w:cs="宋体" w:eastAsia="宋体" w:hint="default"/>
                <w:sz w:val="21"/>
                <w:szCs w:val="21"/>
              </w:rPr>
              <w:t>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73" w:lineRule="auto"/>
              <w:ind w:left="290" w:right="23" w:hanging="267"/>
              <w:jc w:val="left"/>
              <w:rPr>
                <w:rFonts w:ascii="宋体" w:hAnsi="宋体" w:cs="宋体" w:eastAsia="宋体" w:hint="default"/>
                <w:sz w:val="21"/>
                <w:szCs w:val="21"/>
              </w:rPr>
            </w:pPr>
            <w:r>
              <w:rPr>
                <w:rFonts w:ascii="宋体" w:hAnsi="宋体" w:cs="宋体" w:eastAsia="宋体" w:hint="default"/>
                <w:spacing w:val="-25"/>
                <w:w w:val="99"/>
                <w:sz w:val="21"/>
                <w:szCs w:val="21"/>
              </w:rPr>
              <w:t>减：库存</w:t>
            </w:r>
            <w:r>
              <w:rPr>
                <w:rFonts w:ascii="宋体" w:hAnsi="宋体" w:cs="宋体" w:eastAsia="宋体" w:hint="default"/>
                <w:w w:val="99"/>
                <w:sz w:val="21"/>
                <w:szCs w:val="21"/>
              </w:rPr>
              <w:t> </w:t>
            </w:r>
            <w:r>
              <w:rPr>
                <w:rFonts w:ascii="宋体" w:hAnsi="宋体" w:cs="宋体" w:eastAsia="宋体" w:hint="default"/>
                <w:sz w:val="21"/>
                <w:szCs w:val="21"/>
              </w:rPr>
              <w:t>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73" w:lineRule="auto"/>
              <w:ind w:left="77" w:right="78"/>
              <w:jc w:val="left"/>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w w:val="99"/>
                <w:sz w:val="21"/>
                <w:szCs w:val="21"/>
              </w:rPr>
              <w:t> </w:t>
            </w:r>
            <w:r>
              <w:rPr>
                <w:rFonts w:ascii="宋体" w:hAnsi="宋体" w:cs="宋体" w:eastAsia="宋体" w:hint="default"/>
                <w:sz w:val="21"/>
                <w:szCs w:val="21"/>
              </w:rPr>
              <w:t>合收益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73" w:lineRule="auto"/>
              <w:ind w:left="288" w:right="77" w:hanging="209"/>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w w:val="99"/>
                <w:sz w:val="21"/>
                <w:szCs w:val="21"/>
              </w:rPr>
              <w:t> </w:t>
            </w:r>
            <w:r>
              <w:rPr>
                <w:rFonts w:ascii="宋体" w:hAnsi="宋体" w:cs="宋体" w:eastAsia="宋体" w:hint="default"/>
                <w:sz w:val="21"/>
                <w:szCs w:val="21"/>
              </w:rPr>
              <w:t>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73" w:lineRule="auto"/>
              <w:ind w:left="287" w:right="77" w:hanging="209"/>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w w:val="99"/>
                <w:sz w:val="21"/>
                <w:szCs w:val="21"/>
              </w:rPr>
              <w:t> </w:t>
            </w:r>
            <w:r>
              <w:rPr>
                <w:rFonts w:ascii="宋体" w:hAnsi="宋体" w:cs="宋体" w:eastAsia="宋体" w:hint="default"/>
                <w:sz w:val="21"/>
                <w:szCs w:val="21"/>
              </w:rPr>
              <w:t>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70"/>
              <w:ind w:left="123" w:right="122"/>
              <w:jc w:val="both"/>
              <w:rPr>
                <w:rFonts w:ascii="宋体" w:hAnsi="宋体" w:cs="宋体" w:eastAsia="宋体" w:hint="default"/>
                <w:sz w:val="21"/>
                <w:szCs w:val="21"/>
              </w:rPr>
            </w:pPr>
            <w:r>
              <w:rPr>
                <w:rFonts w:ascii="宋体" w:hAnsi="宋体" w:cs="宋体" w:eastAsia="宋体" w:hint="default"/>
                <w:sz w:val="21"/>
                <w:szCs w:val="21"/>
              </w:rPr>
              <w:t>未分</w:t>
            </w:r>
            <w:r>
              <w:rPr>
                <w:rFonts w:ascii="宋体" w:hAnsi="宋体" w:cs="宋体" w:eastAsia="宋体" w:hint="default"/>
                <w:w w:val="99"/>
                <w:sz w:val="21"/>
                <w:szCs w:val="21"/>
              </w:rPr>
              <w:t> </w:t>
            </w:r>
            <w:r>
              <w:rPr>
                <w:rFonts w:ascii="宋体" w:hAnsi="宋体" w:cs="宋体" w:eastAsia="宋体" w:hint="default"/>
                <w:sz w:val="21"/>
                <w:szCs w:val="21"/>
              </w:rPr>
              <w:t>配利</w:t>
            </w:r>
            <w:r>
              <w:rPr>
                <w:rFonts w:ascii="宋体" w:hAnsi="宋体" w:cs="宋体" w:eastAsia="宋体" w:hint="default"/>
                <w:w w:val="99"/>
                <w:sz w:val="21"/>
                <w:szCs w:val="21"/>
              </w:rPr>
              <w:t> </w:t>
            </w:r>
            <w:r>
              <w:rPr>
                <w:rFonts w:ascii="宋体" w:hAnsi="宋体" w:cs="宋体" w:eastAsia="宋体" w:hint="default"/>
                <w:sz w:val="21"/>
                <w:szCs w:val="21"/>
              </w:rPr>
              <w:t>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70"/>
              <w:ind w:left="69" w:right="70"/>
              <w:jc w:val="center"/>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w w:val="99"/>
                <w:sz w:val="21"/>
                <w:szCs w:val="21"/>
              </w:rPr>
              <w:t> </w:t>
            </w:r>
            <w:r>
              <w:rPr>
                <w:rFonts w:ascii="宋体" w:hAnsi="宋体" w:cs="宋体" w:eastAsia="宋体" w:hint="default"/>
                <w:sz w:val="21"/>
                <w:szCs w:val="21"/>
              </w:rPr>
              <w:t>权益合</w:t>
            </w:r>
            <w:r>
              <w:rPr>
                <w:rFonts w:ascii="宋体" w:hAnsi="宋体" w:cs="宋体" w:eastAsia="宋体" w:hint="default"/>
                <w:w w:val="99"/>
                <w:sz w:val="21"/>
                <w:szCs w:val="21"/>
              </w:rPr>
              <w:t> </w:t>
            </w:r>
            <w:r>
              <w:rPr>
                <w:rFonts w:ascii="宋体" w:hAnsi="宋体" w:cs="宋体" w:eastAsia="宋体" w:hint="default"/>
                <w:sz w:val="21"/>
                <w:szCs w:val="21"/>
              </w:rPr>
              <w:t>计</w:t>
            </w:r>
          </w:p>
        </w:tc>
      </w:tr>
      <w:tr>
        <w:trPr>
          <w:trHeight w:val="714"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1" w:right="117" w:hanging="104"/>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w w:val="99"/>
                <w:sz w:val="21"/>
                <w:szCs w:val="21"/>
              </w:rPr>
              <w:t> </w:t>
            </w:r>
            <w:r>
              <w:rPr>
                <w:rFonts w:ascii="宋体" w:hAnsi="宋体" w:cs="宋体" w:eastAsia="宋体" w:hint="default"/>
                <w:sz w:val="21"/>
                <w:szCs w:val="21"/>
              </w:rPr>
              <w:t>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1" w:right="117" w:hanging="104"/>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w w:val="99"/>
                <w:sz w:val="21"/>
                <w:szCs w:val="21"/>
              </w:rPr>
              <w:t> </w:t>
            </w:r>
            <w:r>
              <w:rPr>
                <w:rFonts w:ascii="宋体" w:hAnsi="宋体" w:cs="宋体" w:eastAsia="宋体" w:hint="default"/>
                <w:sz w:val="21"/>
                <w:szCs w:val="21"/>
              </w:rPr>
              <w:t>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pacing w:val="-12"/>
                <w:w w:val="99"/>
                <w:sz w:val="21"/>
                <w:szCs w:val="21"/>
              </w:rPr>
              <w:t>一、上年期末余</w:t>
            </w:r>
            <w:r>
              <w:rPr>
                <w:rFonts w:ascii="宋体" w:hAnsi="宋体" w:cs="宋体" w:eastAsia="宋体" w:hint="default"/>
                <w:spacing w:val="-102"/>
                <w:w w:val="99"/>
                <w:sz w:val="21"/>
                <w:szCs w:val="21"/>
              </w:rPr>
              <w:t> </w:t>
            </w:r>
            <w:r>
              <w:rPr>
                <w:rFonts w:ascii="宋体" w:hAnsi="宋体" w:cs="宋体" w:eastAsia="宋体" w:hint="default"/>
                <w:spacing w:val="-102"/>
                <w:w w:val="99"/>
                <w:sz w:val="21"/>
                <w:szCs w:val="21"/>
              </w:rPr>
            </w:r>
            <w:r>
              <w:rPr>
                <w:rFonts w:ascii="宋体" w:hAnsi="宋体" w:cs="宋体" w:eastAsia="宋体" w:hint="default"/>
                <w:sz w:val="21"/>
                <w:szCs w:val="21"/>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221,56</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5"/>
                <w:sz w:val="21"/>
              </w:rPr>
              <w:t>2,600.0</w:t>
            </w:r>
            <w:r>
              <w:rPr>
                <w:rFonts w:ascii="Times New Roman"/>
                <w:sz w:val="21"/>
              </w:rPr>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 w:right="0"/>
              <w:jc w:val="center"/>
              <w:rPr>
                <w:rFonts w:ascii="Times New Roman" w:hAnsi="Times New Roman" w:cs="Times New Roman" w:eastAsia="Times New Roman" w:hint="default"/>
                <w:sz w:val="21"/>
                <w:szCs w:val="21"/>
              </w:rPr>
            </w:pPr>
            <w:r>
              <w:rPr>
                <w:rFonts w:ascii="Times New Roman"/>
                <w:sz w:val="21"/>
              </w:rPr>
              <w:t>887,647,</w:t>
            </w:r>
          </w:p>
          <w:p>
            <w:pPr>
              <w:pStyle w:val="TableParagraph"/>
              <w:spacing w:line="240" w:lineRule="auto" w:before="70"/>
              <w:ind w:left="163" w:right="0"/>
              <w:jc w:val="center"/>
              <w:rPr>
                <w:rFonts w:ascii="Times New Roman" w:hAnsi="Times New Roman" w:cs="Times New Roman" w:eastAsia="Times New Roman" w:hint="default"/>
                <w:sz w:val="21"/>
                <w:szCs w:val="21"/>
              </w:rPr>
            </w:pPr>
            <w:r>
              <w:rPr>
                <w:rFonts w:ascii="Times New Roman"/>
                <w:sz w:val="21"/>
              </w:rPr>
              <w:t>678.88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0" w:right="0"/>
              <w:jc w:val="left"/>
              <w:rPr>
                <w:rFonts w:ascii="Times New Roman" w:hAnsi="Times New Roman" w:cs="Times New Roman" w:eastAsia="Times New Roman" w:hint="default"/>
                <w:sz w:val="21"/>
                <w:szCs w:val="21"/>
              </w:rPr>
            </w:pPr>
            <w:r>
              <w:rPr>
                <w:rFonts w:ascii="Times New Roman"/>
                <w:sz w:val="21"/>
              </w:rPr>
              <w:t>27,500,6</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16.45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63,739</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5"/>
                <w:sz w:val="21"/>
              </w:rPr>
              <w:t>,763.0</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1,200,4</w:t>
            </w:r>
            <w:r>
              <w:rPr>
                <w:rFonts w:ascii="Times New Roman"/>
                <w:sz w:val="21"/>
              </w:rPr>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95"/>
                <w:sz w:val="21"/>
              </w:rPr>
              <w:t>50,658.</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38</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21" w:firstLine="420"/>
              <w:jc w:val="left"/>
              <w:rPr>
                <w:rFonts w:ascii="宋体" w:hAnsi="宋体" w:cs="宋体" w:eastAsia="宋体" w:hint="default"/>
                <w:sz w:val="21"/>
                <w:szCs w:val="21"/>
              </w:rPr>
            </w:pPr>
            <w:r>
              <w:rPr>
                <w:rFonts w:ascii="宋体" w:hAnsi="宋体" w:cs="宋体" w:eastAsia="宋体" w:hint="default"/>
                <w:spacing w:val="-17"/>
                <w:w w:val="99"/>
                <w:sz w:val="21"/>
                <w:szCs w:val="21"/>
              </w:rPr>
              <w:t>加：会计政</w:t>
            </w:r>
            <w:r>
              <w:rPr>
                <w:rFonts w:ascii="宋体" w:hAnsi="宋体" w:cs="宋体" w:eastAsia="宋体" w:hint="default"/>
                <w:w w:val="99"/>
                <w:sz w:val="21"/>
                <w:szCs w:val="21"/>
              </w:rPr>
              <w:t> </w:t>
            </w:r>
            <w:r>
              <w:rPr>
                <w:rFonts w:ascii="宋体" w:hAnsi="宋体" w:cs="宋体" w:eastAsia="宋体" w:hint="default"/>
                <w:sz w:val="21"/>
                <w:szCs w:val="21"/>
              </w:rPr>
              <w:t>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862" w:right="0"/>
              <w:jc w:val="left"/>
              <w:rPr>
                <w:rFonts w:ascii="宋体" w:hAnsi="宋体" w:cs="宋体" w:eastAsia="宋体" w:hint="default"/>
                <w:sz w:val="21"/>
                <w:szCs w:val="21"/>
              </w:rPr>
            </w:pPr>
            <w:r>
              <w:rPr>
                <w:rFonts w:ascii="宋体" w:hAnsi="宋体" w:cs="宋体" w:eastAsia="宋体" w:hint="default"/>
                <w:sz w:val="21"/>
                <w:szCs w:val="21"/>
              </w:rPr>
              <w:t>前期</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86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pacing w:val="-12"/>
                <w:w w:val="99"/>
                <w:sz w:val="21"/>
                <w:szCs w:val="21"/>
              </w:rPr>
              <w:t>二、本年期初余</w:t>
            </w:r>
            <w:r>
              <w:rPr>
                <w:rFonts w:ascii="宋体" w:hAnsi="宋体" w:cs="宋体" w:eastAsia="宋体" w:hint="default"/>
                <w:spacing w:val="-102"/>
                <w:w w:val="99"/>
                <w:sz w:val="21"/>
                <w:szCs w:val="21"/>
              </w:rPr>
              <w:t> </w:t>
            </w:r>
            <w:r>
              <w:rPr>
                <w:rFonts w:ascii="宋体" w:hAnsi="宋体" w:cs="宋体" w:eastAsia="宋体" w:hint="default"/>
                <w:spacing w:val="-102"/>
                <w:w w:val="99"/>
                <w:sz w:val="21"/>
                <w:szCs w:val="21"/>
              </w:rPr>
            </w:r>
            <w:r>
              <w:rPr>
                <w:rFonts w:ascii="宋体" w:hAnsi="宋体" w:cs="宋体" w:eastAsia="宋体" w:hint="default"/>
                <w:sz w:val="21"/>
                <w:szCs w:val="21"/>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221,56</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5"/>
                <w:sz w:val="21"/>
              </w:rPr>
              <w:t>2,600.0</w:t>
            </w:r>
            <w:r>
              <w:rPr>
                <w:rFonts w:ascii="Times New Roman"/>
                <w:sz w:val="21"/>
              </w:rPr>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 w:right="0"/>
              <w:jc w:val="center"/>
              <w:rPr>
                <w:rFonts w:ascii="Times New Roman" w:hAnsi="Times New Roman" w:cs="Times New Roman" w:eastAsia="Times New Roman" w:hint="default"/>
                <w:sz w:val="21"/>
                <w:szCs w:val="21"/>
              </w:rPr>
            </w:pPr>
            <w:r>
              <w:rPr>
                <w:rFonts w:ascii="Times New Roman"/>
                <w:sz w:val="21"/>
              </w:rPr>
              <w:t>887,647,</w:t>
            </w:r>
          </w:p>
          <w:p>
            <w:pPr>
              <w:pStyle w:val="TableParagraph"/>
              <w:spacing w:line="240" w:lineRule="auto" w:before="70"/>
              <w:ind w:left="163" w:right="0"/>
              <w:jc w:val="center"/>
              <w:rPr>
                <w:rFonts w:ascii="Times New Roman" w:hAnsi="Times New Roman" w:cs="Times New Roman" w:eastAsia="Times New Roman" w:hint="default"/>
                <w:sz w:val="21"/>
                <w:szCs w:val="21"/>
              </w:rPr>
            </w:pPr>
            <w:r>
              <w:rPr>
                <w:rFonts w:ascii="Times New Roman"/>
                <w:sz w:val="21"/>
              </w:rPr>
              <w:t>678.88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0" w:right="0"/>
              <w:jc w:val="left"/>
              <w:rPr>
                <w:rFonts w:ascii="Times New Roman" w:hAnsi="Times New Roman" w:cs="Times New Roman" w:eastAsia="Times New Roman" w:hint="default"/>
                <w:sz w:val="21"/>
                <w:szCs w:val="21"/>
              </w:rPr>
            </w:pPr>
            <w:r>
              <w:rPr>
                <w:rFonts w:ascii="Times New Roman"/>
                <w:sz w:val="21"/>
              </w:rPr>
              <w:t>27,500,6</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16.45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63,739</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5"/>
                <w:sz w:val="21"/>
              </w:rPr>
              <w:t>,763.0</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1,200,4</w:t>
            </w:r>
            <w:r>
              <w:rPr>
                <w:rFonts w:ascii="Times New Roman"/>
                <w:sz w:val="21"/>
              </w:rPr>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95"/>
                <w:sz w:val="21"/>
              </w:rPr>
              <w:t>50,658.</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38</w:t>
            </w:r>
          </w:p>
        </w:tc>
      </w:tr>
      <w:tr>
        <w:trPr>
          <w:trHeight w:val="71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45"/>
              <w:ind w:left="22" w:right="21"/>
              <w:jc w:val="left"/>
              <w:rPr>
                <w:rFonts w:ascii="宋体" w:hAnsi="宋体" w:cs="宋体" w:eastAsia="宋体" w:hint="default"/>
                <w:sz w:val="21"/>
                <w:szCs w:val="21"/>
              </w:rPr>
            </w:pPr>
            <w:r>
              <w:rPr>
                <w:rFonts w:ascii="宋体" w:hAnsi="宋体" w:cs="宋体" w:eastAsia="宋体" w:hint="default"/>
                <w:spacing w:val="2"/>
                <w:w w:val="99"/>
                <w:sz w:val="21"/>
                <w:szCs w:val="21"/>
              </w:rPr>
              <w:t>三</w:t>
            </w:r>
            <w:r>
              <w:rPr>
                <w:rFonts w:ascii="宋体" w:hAnsi="宋体" w:cs="宋体" w:eastAsia="宋体" w:hint="default"/>
                <w:spacing w:val="-85"/>
                <w:w w:val="99"/>
                <w:sz w:val="21"/>
                <w:szCs w:val="21"/>
              </w:rPr>
              <w:t>、</w:t>
            </w:r>
            <w:r>
              <w:rPr>
                <w:rFonts w:ascii="宋体" w:hAnsi="宋体" w:cs="宋体" w:eastAsia="宋体" w:hint="default"/>
                <w:spacing w:val="-1"/>
                <w:w w:val="99"/>
                <w:sz w:val="21"/>
                <w:szCs w:val="21"/>
              </w:rPr>
              <w:t>本</w:t>
            </w:r>
            <w:r>
              <w:rPr>
                <w:rFonts w:ascii="宋体" w:hAnsi="宋体" w:cs="宋体" w:eastAsia="宋体" w:hint="default"/>
                <w:spacing w:val="2"/>
                <w:w w:val="99"/>
                <w:sz w:val="21"/>
                <w:szCs w:val="21"/>
              </w:rPr>
              <w:t>期</w:t>
            </w:r>
            <w:r>
              <w:rPr>
                <w:rFonts w:ascii="宋体" w:hAnsi="宋体" w:cs="宋体" w:eastAsia="宋体" w:hint="default"/>
                <w:spacing w:val="-1"/>
                <w:w w:val="99"/>
                <w:sz w:val="21"/>
                <w:szCs w:val="21"/>
              </w:rPr>
              <w:t>增</w:t>
            </w:r>
            <w:r>
              <w:rPr>
                <w:rFonts w:ascii="宋体" w:hAnsi="宋体" w:cs="宋体" w:eastAsia="宋体" w:hint="default"/>
                <w:spacing w:val="2"/>
                <w:w w:val="99"/>
                <w:sz w:val="21"/>
                <w:szCs w:val="21"/>
              </w:rPr>
              <w:t>减</w:t>
            </w:r>
            <w:r>
              <w:rPr>
                <w:rFonts w:ascii="宋体" w:hAnsi="宋体" w:cs="宋体" w:eastAsia="宋体" w:hint="default"/>
                <w:w w:val="99"/>
                <w:sz w:val="21"/>
                <w:szCs w:val="21"/>
              </w:rPr>
              <w:t>变</w:t>
            </w:r>
            <w:r>
              <w:rPr>
                <w:rFonts w:ascii="宋体" w:hAnsi="宋体" w:cs="宋体" w:eastAsia="宋体" w:hint="default"/>
                <w:w w:val="99"/>
                <w:sz w:val="21"/>
                <w:szCs w:val="21"/>
              </w:rPr>
              <w:t> </w:t>
            </w:r>
            <w:r>
              <w:rPr>
                <w:rFonts w:ascii="宋体" w:hAnsi="宋体" w:cs="宋体" w:eastAsia="宋体" w:hint="default"/>
                <w:spacing w:val="-1"/>
                <w:w w:val="99"/>
                <w:sz w:val="21"/>
                <w:szCs w:val="21"/>
              </w:rPr>
              <w:t>动</w:t>
            </w:r>
            <w:r>
              <w:rPr>
                <w:rFonts w:ascii="宋体" w:hAnsi="宋体" w:cs="宋体" w:eastAsia="宋体" w:hint="default"/>
                <w:spacing w:val="2"/>
                <w:w w:val="99"/>
                <w:sz w:val="21"/>
                <w:szCs w:val="21"/>
              </w:rPr>
              <w:t>金</w:t>
            </w:r>
            <w:r>
              <w:rPr>
                <w:rFonts w:ascii="宋体" w:hAnsi="宋体" w:cs="宋体" w:eastAsia="宋体" w:hint="default"/>
                <w:spacing w:val="-85"/>
                <w:w w:val="99"/>
                <w:sz w:val="21"/>
                <w:szCs w:val="21"/>
              </w:rPr>
              <w:t>额</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减</w:t>
            </w:r>
            <w:r>
              <w:rPr>
                <w:rFonts w:ascii="宋体" w:hAnsi="宋体" w:cs="宋体" w:eastAsia="宋体" w:hint="default"/>
                <w:spacing w:val="2"/>
                <w:w w:val="99"/>
                <w:sz w:val="21"/>
                <w:szCs w:val="21"/>
              </w:rPr>
              <w:t>少</w:t>
            </w:r>
            <w:r>
              <w:rPr>
                <w:rFonts w:ascii="宋体" w:hAnsi="宋体" w:cs="宋体" w:eastAsia="宋体" w:hint="default"/>
                <w:w w:val="99"/>
                <w:sz w:val="21"/>
                <w:szCs w:val="21"/>
              </w:rPr>
              <w:t>以</w:t>
            </w:r>
            <w:r>
              <w:rPr>
                <w:rFonts w:ascii="宋体" w:hAnsi="宋体" w:cs="宋体" w:eastAsia="宋体" w:hint="default"/>
                <w:sz w:val="21"/>
                <w:szCs w:val="21"/>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1" w:right="0"/>
              <w:jc w:val="left"/>
              <w:rPr>
                <w:rFonts w:ascii="Times New Roman" w:hAnsi="Times New Roman" w:cs="Times New Roman" w:eastAsia="Times New Roman" w:hint="default"/>
                <w:sz w:val="21"/>
                <w:szCs w:val="21"/>
              </w:rPr>
            </w:pPr>
            <w:r>
              <w:rPr>
                <w:rFonts w:ascii="Times New Roman"/>
                <w:sz w:val="21"/>
              </w:rPr>
              <w:t>155,09</w:t>
            </w:r>
          </w:p>
          <w:p>
            <w:pPr>
              <w:pStyle w:val="TableParagraph"/>
              <w:spacing w:line="240" w:lineRule="auto" w:before="70"/>
              <w:ind w:left="29" w:right="0"/>
              <w:jc w:val="left"/>
              <w:rPr>
                <w:rFonts w:ascii="Times New Roman" w:hAnsi="Times New Roman" w:cs="Times New Roman" w:eastAsia="Times New Roman" w:hint="default"/>
                <w:sz w:val="21"/>
                <w:szCs w:val="21"/>
              </w:rPr>
            </w:pPr>
            <w:r>
              <w:rPr>
                <w:rFonts w:ascii="Times New Roman"/>
                <w:sz w:val="21"/>
              </w:rPr>
              <w:t>3,820.0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7" w:right="0"/>
              <w:jc w:val="left"/>
              <w:rPr>
                <w:rFonts w:ascii="Times New Roman" w:hAnsi="Times New Roman" w:cs="Times New Roman" w:eastAsia="Times New Roman" w:hint="default"/>
                <w:sz w:val="21"/>
                <w:szCs w:val="21"/>
              </w:rPr>
            </w:pPr>
            <w:r>
              <w:rPr>
                <w:rFonts w:ascii="Times New Roman"/>
                <w:sz w:val="21"/>
              </w:rPr>
              <w:t>-155,09</w:t>
            </w:r>
          </w:p>
          <w:p>
            <w:pPr>
              <w:pStyle w:val="TableParagraph"/>
              <w:spacing w:line="240" w:lineRule="auto" w:before="70"/>
              <w:ind w:left="31" w:right="0"/>
              <w:jc w:val="left"/>
              <w:rPr>
                <w:rFonts w:ascii="Times New Roman" w:hAnsi="Times New Roman" w:cs="Times New Roman" w:eastAsia="Times New Roman" w:hint="default"/>
                <w:sz w:val="21"/>
                <w:szCs w:val="21"/>
              </w:rPr>
            </w:pPr>
            <w:r>
              <w:rPr>
                <w:rFonts w:ascii="Times New Roman"/>
                <w:sz w:val="21"/>
              </w:rPr>
              <w:t>3,820.00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 w:right="0"/>
              <w:jc w:val="left"/>
              <w:rPr>
                <w:rFonts w:ascii="Times New Roman" w:hAnsi="Times New Roman" w:cs="Times New Roman" w:eastAsia="Times New Roman" w:hint="default"/>
                <w:sz w:val="21"/>
                <w:szCs w:val="21"/>
              </w:rPr>
            </w:pPr>
            <w:r>
              <w:rPr>
                <w:rFonts w:ascii="Times New Roman"/>
                <w:sz w:val="21"/>
              </w:rPr>
              <w:t>22,255,7</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03.83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6" w:right="0"/>
              <w:jc w:val="left"/>
              <w:rPr>
                <w:rFonts w:ascii="Times New Roman" w:hAnsi="Times New Roman" w:cs="Times New Roman" w:eastAsia="Times New Roman" w:hint="default"/>
                <w:sz w:val="21"/>
                <w:szCs w:val="21"/>
              </w:rPr>
            </w:pPr>
            <w:r>
              <w:rPr>
                <w:rFonts w:ascii="Times New Roman"/>
                <w:sz w:val="21"/>
              </w:rPr>
              <w:t>138,26</w:t>
            </w:r>
          </w:p>
          <w:p>
            <w:pPr>
              <w:pStyle w:val="TableParagraph"/>
              <w:spacing w:line="240" w:lineRule="auto" w:before="70"/>
              <w:ind w:left="119" w:right="0"/>
              <w:jc w:val="left"/>
              <w:rPr>
                <w:rFonts w:ascii="Times New Roman" w:hAnsi="Times New Roman" w:cs="Times New Roman" w:eastAsia="Times New Roman" w:hint="default"/>
                <w:sz w:val="21"/>
                <w:szCs w:val="21"/>
              </w:rPr>
            </w:pPr>
            <w:r>
              <w:rPr>
                <w:rFonts w:ascii="Times New Roman"/>
                <w:sz w:val="21"/>
              </w:rPr>
              <w:t>3,806.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 w:right="0"/>
              <w:jc w:val="left"/>
              <w:rPr>
                <w:rFonts w:ascii="Times New Roman" w:hAnsi="Times New Roman" w:cs="Times New Roman" w:eastAsia="Times New Roman" w:hint="default"/>
                <w:sz w:val="21"/>
                <w:szCs w:val="21"/>
              </w:rPr>
            </w:pPr>
            <w:r>
              <w:rPr>
                <w:rFonts w:ascii="Times New Roman"/>
                <w:sz w:val="21"/>
              </w:rPr>
              <w:t>160,519</w:t>
            </w:r>
          </w:p>
          <w:p>
            <w:pPr>
              <w:pStyle w:val="TableParagraph"/>
              <w:spacing w:line="240" w:lineRule="auto" w:before="70"/>
              <w:ind w:left="120" w:right="0"/>
              <w:jc w:val="left"/>
              <w:rPr>
                <w:rFonts w:ascii="Times New Roman" w:hAnsi="Times New Roman" w:cs="Times New Roman" w:eastAsia="Times New Roman" w:hint="default"/>
                <w:sz w:val="21"/>
                <w:szCs w:val="21"/>
              </w:rPr>
            </w:pPr>
            <w:r>
              <w:rPr>
                <w:rFonts w:ascii="Times New Roman"/>
                <w:sz w:val="21"/>
              </w:rPr>
              <w:t>,510.32</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33" w:right="0"/>
              <w:jc w:val="left"/>
              <w:rPr>
                <w:rFonts w:ascii="Times New Roman" w:hAnsi="Times New Roman" w:cs="Times New Roman" w:eastAsia="Times New Roman" w:hint="default"/>
                <w:sz w:val="21"/>
                <w:szCs w:val="21"/>
              </w:rPr>
            </w:pPr>
            <w:r>
              <w:rPr>
                <w:rFonts w:ascii="Times New Roman"/>
                <w:sz w:val="21"/>
              </w:rPr>
              <w:t>49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73" w:lineRule="auto"/>
              <w:ind w:left="22" w:right="24"/>
              <w:jc w:val="left"/>
              <w:rPr>
                <w:rFonts w:ascii="宋体" w:hAnsi="宋体" w:cs="宋体" w:eastAsia="宋体" w:hint="default"/>
                <w:sz w:val="21"/>
                <w:szCs w:val="21"/>
              </w:rPr>
            </w:pPr>
            <w:r>
              <w:rPr>
                <w:rFonts w:ascii="宋体" w:hAnsi="宋体" w:cs="宋体" w:eastAsia="宋体" w:hint="default"/>
                <w:spacing w:val="-13"/>
                <w:w w:val="99"/>
                <w:sz w:val="21"/>
                <w:szCs w:val="21"/>
              </w:rPr>
              <w:t>（一）综合收益</w:t>
            </w:r>
            <w:r>
              <w:rPr>
                <w:rFonts w:ascii="宋体" w:hAnsi="宋体" w:cs="宋体" w:eastAsia="宋体" w:hint="default"/>
                <w:spacing w:val="-98"/>
                <w:w w:val="99"/>
                <w:sz w:val="21"/>
                <w:szCs w:val="21"/>
              </w:rPr>
              <w:t> </w:t>
            </w:r>
            <w:r>
              <w:rPr>
                <w:rFonts w:ascii="宋体" w:hAnsi="宋体" w:cs="宋体" w:eastAsia="宋体" w:hint="default"/>
                <w:spacing w:val="-98"/>
                <w:w w:val="99"/>
                <w:sz w:val="21"/>
                <w:szCs w:val="21"/>
              </w:rPr>
            </w:r>
            <w:r>
              <w:rPr>
                <w:rFonts w:ascii="宋体" w:hAnsi="宋体" w:cs="宋体" w:eastAsia="宋体" w:hint="default"/>
                <w:sz w:val="21"/>
                <w:szCs w:val="21"/>
              </w:rPr>
              <w:t>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6" w:right="0"/>
              <w:jc w:val="left"/>
              <w:rPr>
                <w:rFonts w:ascii="Times New Roman" w:hAnsi="Times New Roman" w:cs="Times New Roman" w:eastAsia="Times New Roman" w:hint="default"/>
                <w:sz w:val="21"/>
                <w:szCs w:val="21"/>
              </w:rPr>
            </w:pPr>
            <w:r>
              <w:rPr>
                <w:rFonts w:ascii="Times New Roman"/>
                <w:sz w:val="21"/>
              </w:rPr>
              <w:t>222,55</w:t>
            </w:r>
          </w:p>
          <w:p>
            <w:pPr>
              <w:pStyle w:val="TableParagraph"/>
              <w:spacing w:line="240" w:lineRule="auto" w:before="70"/>
              <w:ind w:left="119" w:right="0"/>
              <w:jc w:val="left"/>
              <w:rPr>
                <w:rFonts w:ascii="Times New Roman" w:hAnsi="Times New Roman" w:cs="Times New Roman" w:eastAsia="Times New Roman" w:hint="default"/>
                <w:sz w:val="21"/>
                <w:szCs w:val="21"/>
              </w:rPr>
            </w:pPr>
            <w:r>
              <w:rPr>
                <w:rFonts w:ascii="Times New Roman"/>
                <w:sz w:val="21"/>
              </w:rPr>
              <w:t>7,038.</w:t>
            </w:r>
          </w:p>
          <w:p>
            <w:pPr>
              <w:pStyle w:val="TableParagraph"/>
              <w:spacing w:line="240" w:lineRule="auto" w:before="70"/>
              <w:ind w:left="433" w:right="0"/>
              <w:jc w:val="left"/>
              <w:rPr>
                <w:rFonts w:ascii="Times New Roman" w:hAnsi="Times New Roman" w:cs="Times New Roman" w:eastAsia="Times New Roman" w:hint="default"/>
                <w:sz w:val="21"/>
                <w:szCs w:val="21"/>
              </w:rPr>
            </w:pPr>
            <w:r>
              <w:rPr>
                <w:rFonts w:ascii="Times New Roman"/>
                <w:sz w:val="21"/>
              </w:rPr>
              <w:t>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67" w:right="0"/>
              <w:jc w:val="left"/>
              <w:rPr>
                <w:rFonts w:ascii="Times New Roman" w:hAnsi="Times New Roman" w:cs="Times New Roman" w:eastAsia="Times New Roman" w:hint="default"/>
                <w:sz w:val="21"/>
                <w:szCs w:val="21"/>
              </w:rPr>
            </w:pPr>
            <w:r>
              <w:rPr>
                <w:rFonts w:ascii="Times New Roman"/>
                <w:sz w:val="21"/>
              </w:rPr>
              <w:t>222,557</w:t>
            </w:r>
          </w:p>
          <w:p>
            <w:pPr>
              <w:pStyle w:val="TableParagraph"/>
              <w:spacing w:line="240" w:lineRule="auto" w:before="70"/>
              <w:ind w:left="120" w:right="0"/>
              <w:jc w:val="left"/>
              <w:rPr>
                <w:rFonts w:ascii="Times New Roman" w:hAnsi="Times New Roman" w:cs="Times New Roman" w:eastAsia="Times New Roman" w:hint="default"/>
                <w:sz w:val="21"/>
                <w:szCs w:val="21"/>
              </w:rPr>
            </w:pPr>
            <w:r>
              <w:rPr>
                <w:rFonts w:ascii="Times New Roman"/>
                <w:sz w:val="21"/>
              </w:rPr>
              <w:t>,038.32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24"/>
              <w:jc w:val="left"/>
              <w:rPr>
                <w:rFonts w:ascii="宋体" w:hAnsi="宋体" w:cs="宋体" w:eastAsia="宋体" w:hint="default"/>
                <w:sz w:val="21"/>
                <w:szCs w:val="21"/>
              </w:rPr>
            </w:pPr>
            <w:r>
              <w:rPr>
                <w:rFonts w:ascii="宋体" w:hAnsi="宋体" w:cs="宋体" w:eastAsia="宋体" w:hint="default"/>
                <w:spacing w:val="-13"/>
                <w:w w:val="99"/>
                <w:sz w:val="21"/>
                <w:szCs w:val="21"/>
              </w:rPr>
              <w:t>（二）所有者投</w:t>
            </w:r>
            <w:r>
              <w:rPr>
                <w:rFonts w:ascii="宋体" w:hAnsi="宋体" w:cs="宋体" w:eastAsia="宋体" w:hint="default"/>
                <w:spacing w:val="-98"/>
                <w:w w:val="99"/>
                <w:sz w:val="21"/>
                <w:szCs w:val="21"/>
              </w:rPr>
              <w:t> </w:t>
            </w:r>
            <w:r>
              <w:rPr>
                <w:rFonts w:ascii="宋体" w:hAnsi="宋体" w:cs="宋体" w:eastAsia="宋体" w:hint="default"/>
                <w:spacing w:val="-98"/>
                <w:w w:val="99"/>
                <w:sz w:val="21"/>
                <w:szCs w:val="21"/>
              </w:rPr>
            </w:r>
            <w:r>
              <w:rPr>
                <w:rFonts w:ascii="宋体" w:hAnsi="宋体" w:cs="宋体" w:eastAsia="宋体" w:hint="default"/>
                <w:sz w:val="21"/>
                <w:szCs w:val="21"/>
              </w:rPr>
              <w:t>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before="25"/>
              <w:ind w:left="22" w:right="43"/>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w:t>
            </w:r>
            <w:r>
              <w:rPr>
                <w:rFonts w:ascii="宋体" w:hAnsi="宋体" w:cs="宋体" w:eastAsia="宋体" w:hint="default"/>
                <w:w w:val="99"/>
                <w:sz w:val="21"/>
                <w:szCs w:val="21"/>
              </w:rPr>
              <w:t> </w:t>
            </w:r>
            <w:r>
              <w:rPr>
                <w:rFonts w:ascii="宋体" w:hAnsi="宋体" w:cs="宋体" w:eastAsia="宋体" w:hint="default"/>
                <w:sz w:val="21"/>
                <w:szCs w:val="21"/>
              </w:rPr>
              <w:t>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auto" w:before="26"/>
              <w:ind w:left="22" w:right="43"/>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w:t>
            </w:r>
            <w:r>
              <w:rPr>
                <w:rFonts w:ascii="宋体" w:hAnsi="宋体" w:cs="宋体" w:eastAsia="宋体" w:hint="default"/>
                <w:w w:val="99"/>
                <w:sz w:val="21"/>
                <w:szCs w:val="21"/>
              </w:rPr>
              <w:t> </w:t>
            </w:r>
            <w:r>
              <w:rPr>
                <w:rFonts w:ascii="宋体" w:hAnsi="宋体" w:cs="宋体" w:eastAsia="宋体" w:hint="default"/>
                <w:sz w:val="21"/>
                <w:szCs w:val="21"/>
              </w:rPr>
              <w:t>具持有者投入</w:t>
            </w:r>
            <w:r>
              <w:rPr>
                <w:rFonts w:ascii="宋体" w:hAnsi="宋体" w:cs="宋体" w:eastAsia="宋体" w:hint="default"/>
                <w:w w:val="99"/>
                <w:sz w:val="21"/>
                <w:szCs w:val="21"/>
              </w:rPr>
              <w:t> </w:t>
            </w:r>
            <w:r>
              <w:rPr>
                <w:rFonts w:ascii="宋体" w:hAnsi="宋体" w:cs="宋体" w:eastAsia="宋体" w:hint="default"/>
                <w:sz w:val="21"/>
                <w:szCs w:val="21"/>
              </w:rPr>
              <w:t>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auto" w:before="25"/>
              <w:ind w:left="22" w:right="43"/>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w:t>
            </w:r>
            <w:r>
              <w:rPr>
                <w:rFonts w:ascii="宋体" w:hAnsi="宋体" w:cs="宋体" w:eastAsia="宋体" w:hint="default"/>
                <w:w w:val="99"/>
                <w:sz w:val="21"/>
                <w:szCs w:val="21"/>
              </w:rPr>
              <w:t> </w:t>
            </w:r>
            <w:r>
              <w:rPr>
                <w:rFonts w:ascii="宋体" w:hAnsi="宋体" w:cs="宋体" w:eastAsia="宋体" w:hint="default"/>
                <w:sz w:val="21"/>
                <w:szCs w:val="21"/>
              </w:rPr>
              <w:t>入所有者权益</w:t>
            </w:r>
            <w:r>
              <w:rPr>
                <w:rFonts w:ascii="宋体" w:hAnsi="宋体" w:cs="宋体" w:eastAsia="宋体" w:hint="default"/>
                <w:w w:val="99"/>
                <w:sz w:val="21"/>
                <w:szCs w:val="21"/>
              </w:rPr>
              <w:t> </w:t>
            </w:r>
            <w:r>
              <w:rPr>
                <w:rFonts w:ascii="宋体" w:hAnsi="宋体" w:cs="宋体" w:eastAsia="宋体" w:hint="default"/>
                <w:sz w:val="21"/>
                <w:szCs w:val="21"/>
              </w:rPr>
              <w:t>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三</w:t>
            </w:r>
            <w:r>
              <w:rPr>
                <w:rFonts w:ascii="宋体" w:hAnsi="宋体" w:cs="宋体" w:eastAsia="宋体" w:hint="default"/>
                <w:spacing w:val="-85"/>
                <w:w w:val="99"/>
                <w:sz w:val="21"/>
                <w:szCs w:val="21"/>
              </w:rPr>
              <w:t>）</w:t>
            </w:r>
            <w:r>
              <w:rPr>
                <w:rFonts w:ascii="宋体" w:hAnsi="宋体" w:cs="宋体" w:eastAsia="宋体" w:hint="default"/>
                <w:spacing w:val="-1"/>
                <w:w w:val="99"/>
                <w:sz w:val="21"/>
                <w:szCs w:val="21"/>
              </w:rPr>
              <w:t>利</w:t>
            </w:r>
            <w:r>
              <w:rPr>
                <w:rFonts w:ascii="宋体" w:hAnsi="宋体" w:cs="宋体" w:eastAsia="宋体" w:hint="default"/>
                <w:spacing w:val="2"/>
                <w:w w:val="99"/>
                <w:sz w:val="21"/>
                <w:szCs w:val="21"/>
              </w:rPr>
              <w:t>润</w:t>
            </w:r>
            <w:r>
              <w:rPr>
                <w:rFonts w:ascii="宋体" w:hAnsi="宋体" w:cs="宋体" w:eastAsia="宋体" w:hint="default"/>
                <w:spacing w:val="-1"/>
                <w:w w:val="99"/>
                <w:sz w:val="21"/>
                <w:szCs w:val="21"/>
              </w:rPr>
              <w:t>分</w:t>
            </w:r>
            <w:r>
              <w:rPr>
                <w:rFonts w:ascii="宋体" w:hAnsi="宋体" w:cs="宋体" w:eastAsia="宋体" w:hint="default"/>
                <w:w w:val="99"/>
                <w:sz w:val="21"/>
                <w:szCs w:val="21"/>
              </w:rPr>
              <w:t>配</w:t>
            </w:r>
            <w:r>
              <w:rPr>
                <w:rFonts w:ascii="宋体" w:hAnsi="宋体" w:cs="宋体" w:eastAsia="宋体" w:hint="default"/>
                <w:sz w:val="21"/>
                <w:szCs w:val="21"/>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30" w:right="0"/>
              <w:jc w:val="left"/>
              <w:rPr>
                <w:rFonts w:ascii="Times New Roman" w:hAnsi="Times New Roman" w:cs="Times New Roman" w:eastAsia="Times New Roman" w:hint="default"/>
                <w:sz w:val="21"/>
                <w:szCs w:val="21"/>
              </w:rPr>
            </w:pPr>
            <w:r>
              <w:rPr>
                <w:rFonts w:ascii="Times New Roman"/>
                <w:sz w:val="21"/>
              </w:rPr>
              <w:t>22,255,7</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03.83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2" w:right="0"/>
              <w:jc w:val="left"/>
              <w:rPr>
                <w:rFonts w:ascii="Times New Roman" w:hAnsi="Times New Roman" w:cs="Times New Roman" w:eastAsia="Times New Roman" w:hint="default"/>
                <w:sz w:val="21"/>
                <w:szCs w:val="21"/>
              </w:rPr>
            </w:pPr>
            <w:r>
              <w:rPr>
                <w:rFonts w:ascii="Times New Roman"/>
                <w:sz w:val="21"/>
              </w:rPr>
              <w:t>-84,29</w:t>
            </w:r>
          </w:p>
          <w:p>
            <w:pPr>
              <w:pStyle w:val="TableParagraph"/>
              <w:spacing w:line="240" w:lineRule="auto" w:before="70"/>
              <w:ind w:left="119" w:right="0"/>
              <w:jc w:val="left"/>
              <w:rPr>
                <w:rFonts w:ascii="Times New Roman" w:hAnsi="Times New Roman" w:cs="Times New Roman" w:eastAsia="Times New Roman" w:hint="default"/>
                <w:sz w:val="21"/>
                <w:szCs w:val="21"/>
              </w:rPr>
            </w:pPr>
            <w:r>
              <w:rPr>
                <w:rFonts w:ascii="Times New Roman"/>
                <w:sz w:val="21"/>
              </w:rPr>
              <w:t>3,231.</w:t>
            </w:r>
          </w:p>
          <w:p>
            <w:pPr>
              <w:pStyle w:val="TableParagraph"/>
              <w:spacing w:line="240" w:lineRule="auto" w:before="70"/>
              <w:ind w:left="433" w:right="0"/>
              <w:jc w:val="left"/>
              <w:rPr>
                <w:rFonts w:ascii="Times New Roman" w:hAnsi="Times New Roman" w:cs="Times New Roman" w:eastAsia="Times New Roman" w:hint="default"/>
                <w:sz w:val="21"/>
                <w:szCs w:val="21"/>
              </w:rPr>
            </w:pPr>
            <w:r>
              <w:rPr>
                <w:rFonts w:ascii="Times New Roman"/>
                <w:sz w:val="21"/>
              </w:rPr>
              <w:t>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9" w:right="0"/>
              <w:jc w:val="center"/>
              <w:rPr>
                <w:rFonts w:ascii="Times New Roman" w:hAnsi="Times New Roman" w:cs="Times New Roman" w:eastAsia="Times New Roman" w:hint="default"/>
                <w:sz w:val="21"/>
                <w:szCs w:val="21"/>
              </w:rPr>
            </w:pPr>
            <w:r>
              <w:rPr>
                <w:rFonts w:ascii="Times New Roman"/>
                <w:sz w:val="21"/>
              </w:rPr>
              <w:t>-62,037,</w:t>
            </w:r>
          </w:p>
          <w:p>
            <w:pPr>
              <w:pStyle w:val="TableParagraph"/>
              <w:spacing w:line="240" w:lineRule="auto" w:before="70"/>
              <w:ind w:left="146" w:right="0"/>
              <w:jc w:val="center"/>
              <w:rPr>
                <w:rFonts w:ascii="Times New Roman" w:hAnsi="Times New Roman" w:cs="Times New Roman" w:eastAsia="Times New Roman" w:hint="default"/>
                <w:sz w:val="21"/>
                <w:szCs w:val="21"/>
              </w:rPr>
            </w:pPr>
            <w:r>
              <w:rPr>
                <w:rFonts w:ascii="Times New Roman"/>
                <w:sz w:val="21"/>
              </w:rPr>
              <w:t>528.00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56" w:lineRule="auto"/>
              <w:ind w:left="22" w:right="43"/>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w:t>
            </w:r>
            <w:r>
              <w:rPr>
                <w:rFonts w:ascii="宋体" w:hAnsi="宋体" w:cs="宋体" w:eastAsia="宋体" w:hint="default"/>
                <w:w w:val="99"/>
                <w:sz w:val="21"/>
                <w:szCs w:val="21"/>
              </w:rPr>
              <w:t> </w:t>
            </w:r>
            <w:r>
              <w:rPr>
                <w:rFonts w:ascii="宋体" w:hAnsi="宋体" w:cs="宋体" w:eastAsia="宋体" w:hint="default"/>
                <w:sz w:val="21"/>
                <w:szCs w:val="21"/>
              </w:rPr>
              <w:t>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0" w:right="0"/>
              <w:jc w:val="left"/>
              <w:rPr>
                <w:rFonts w:ascii="Times New Roman" w:hAnsi="Times New Roman" w:cs="Times New Roman" w:eastAsia="Times New Roman" w:hint="default"/>
                <w:sz w:val="21"/>
                <w:szCs w:val="21"/>
              </w:rPr>
            </w:pPr>
            <w:r>
              <w:rPr>
                <w:rFonts w:ascii="Times New Roman"/>
                <w:sz w:val="21"/>
              </w:rPr>
              <w:t>22,255,7</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03.83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2" w:right="0"/>
              <w:jc w:val="left"/>
              <w:rPr>
                <w:rFonts w:ascii="Times New Roman" w:hAnsi="Times New Roman" w:cs="Times New Roman" w:eastAsia="Times New Roman" w:hint="default"/>
                <w:sz w:val="21"/>
                <w:szCs w:val="21"/>
              </w:rPr>
            </w:pPr>
            <w:r>
              <w:rPr>
                <w:rFonts w:ascii="Times New Roman"/>
                <w:sz w:val="21"/>
              </w:rPr>
              <w:t>-22,25</w:t>
            </w:r>
          </w:p>
          <w:p>
            <w:pPr>
              <w:pStyle w:val="TableParagraph"/>
              <w:spacing w:line="240" w:lineRule="auto" w:before="70"/>
              <w:ind w:left="119" w:right="0"/>
              <w:jc w:val="left"/>
              <w:rPr>
                <w:rFonts w:ascii="Times New Roman" w:hAnsi="Times New Roman" w:cs="Times New Roman" w:eastAsia="Times New Roman" w:hint="default"/>
                <w:sz w:val="21"/>
                <w:szCs w:val="21"/>
              </w:rPr>
            </w:pPr>
            <w:r>
              <w:rPr>
                <w:rFonts w:ascii="Times New Roman"/>
                <w:sz w:val="21"/>
              </w:rPr>
              <w:t>5,703.</w:t>
            </w:r>
          </w:p>
          <w:p>
            <w:pPr>
              <w:pStyle w:val="TableParagraph"/>
              <w:spacing w:line="240" w:lineRule="auto" w:before="70"/>
              <w:ind w:left="433" w:right="0"/>
              <w:jc w:val="left"/>
              <w:rPr>
                <w:rFonts w:ascii="Times New Roman" w:hAnsi="Times New Roman" w:cs="Times New Roman" w:eastAsia="Times New Roman" w:hint="default"/>
                <w:sz w:val="21"/>
                <w:szCs w:val="21"/>
              </w:rPr>
            </w:pPr>
            <w:r>
              <w:rPr>
                <w:rFonts w:ascii="Times New Roman"/>
                <w:sz w:val="21"/>
              </w:rPr>
              <w:t>83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56" w:lineRule="auto"/>
              <w:ind w:left="22" w:right="21"/>
              <w:jc w:val="left"/>
              <w:rPr>
                <w:rFonts w:ascii="宋体" w:hAnsi="宋体" w:cs="宋体" w:eastAsia="宋体" w:hint="default"/>
                <w:sz w:val="21"/>
                <w:szCs w:val="21"/>
              </w:rPr>
            </w:pPr>
            <w:r>
              <w:rPr>
                <w:rFonts w:ascii="Times New Roman" w:hAnsi="Times New Roman" w:cs="Times New Roman" w:eastAsia="Times New Roman" w:hint="default"/>
                <w:spacing w:val="-24"/>
                <w:w w:val="99"/>
                <w:sz w:val="21"/>
                <w:szCs w:val="21"/>
              </w:rPr>
              <w:t>2</w:t>
            </w:r>
            <w:r>
              <w:rPr>
                <w:rFonts w:ascii="宋体" w:hAnsi="宋体" w:cs="宋体" w:eastAsia="宋体" w:hint="default"/>
                <w:spacing w:val="-24"/>
                <w:w w:val="99"/>
                <w:sz w:val="21"/>
                <w:szCs w:val="21"/>
              </w:rPr>
              <w:t>．对所有者（或</w:t>
            </w:r>
            <w:r>
              <w:rPr>
                <w:rFonts w:ascii="宋体" w:hAnsi="宋体" w:cs="宋体" w:eastAsia="宋体" w:hint="default"/>
                <w:spacing w:val="-98"/>
                <w:w w:val="99"/>
                <w:sz w:val="21"/>
                <w:szCs w:val="21"/>
              </w:rPr>
              <w:t> </w:t>
            </w:r>
            <w:r>
              <w:rPr>
                <w:rFonts w:ascii="宋体" w:hAnsi="宋体" w:cs="宋体" w:eastAsia="宋体" w:hint="default"/>
                <w:spacing w:val="-98"/>
                <w:w w:val="99"/>
                <w:sz w:val="21"/>
                <w:szCs w:val="21"/>
              </w:rPr>
            </w:r>
            <w:r>
              <w:rPr>
                <w:rFonts w:ascii="宋体" w:hAnsi="宋体" w:cs="宋体" w:eastAsia="宋体" w:hint="default"/>
                <w:sz w:val="21"/>
                <w:szCs w:val="21"/>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2" w:right="0"/>
              <w:jc w:val="left"/>
              <w:rPr>
                <w:rFonts w:ascii="Times New Roman" w:hAnsi="Times New Roman" w:cs="Times New Roman" w:eastAsia="Times New Roman" w:hint="default"/>
                <w:sz w:val="21"/>
                <w:szCs w:val="21"/>
              </w:rPr>
            </w:pPr>
            <w:r>
              <w:rPr>
                <w:rFonts w:ascii="Times New Roman"/>
                <w:sz w:val="21"/>
              </w:rPr>
              <w:t>-62,03</w:t>
            </w:r>
          </w:p>
          <w:p>
            <w:pPr>
              <w:pStyle w:val="TableParagraph"/>
              <w:spacing w:line="240" w:lineRule="auto" w:before="70"/>
              <w:ind w:left="119" w:right="0"/>
              <w:jc w:val="left"/>
              <w:rPr>
                <w:rFonts w:ascii="Times New Roman" w:hAnsi="Times New Roman" w:cs="Times New Roman" w:eastAsia="Times New Roman" w:hint="default"/>
                <w:sz w:val="21"/>
                <w:szCs w:val="21"/>
              </w:rPr>
            </w:pPr>
            <w:r>
              <w:rPr>
                <w:rFonts w:ascii="Times New Roman"/>
                <w:sz w:val="21"/>
              </w:rPr>
              <w:t>7,528.</w:t>
            </w:r>
          </w:p>
          <w:p>
            <w:pPr>
              <w:pStyle w:val="TableParagraph"/>
              <w:spacing w:line="240" w:lineRule="auto" w:before="70"/>
              <w:ind w:left="433" w:right="0"/>
              <w:jc w:val="left"/>
              <w:rPr>
                <w:rFonts w:ascii="Times New Roman" w:hAnsi="Times New Roman" w:cs="Times New Roman" w:eastAsia="Times New Roman" w:hint="default"/>
                <w:sz w:val="21"/>
                <w:szCs w:val="21"/>
              </w:rPr>
            </w:pPr>
            <w:r>
              <w:rPr>
                <w:rFonts w:ascii="Times New Roman"/>
                <w:sz w:val="21"/>
              </w:rPr>
              <w:t>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9" w:right="0"/>
              <w:jc w:val="center"/>
              <w:rPr>
                <w:rFonts w:ascii="Times New Roman" w:hAnsi="Times New Roman" w:cs="Times New Roman" w:eastAsia="Times New Roman" w:hint="default"/>
                <w:sz w:val="21"/>
                <w:szCs w:val="21"/>
              </w:rPr>
            </w:pPr>
            <w:r>
              <w:rPr>
                <w:rFonts w:ascii="Times New Roman"/>
                <w:sz w:val="21"/>
              </w:rPr>
              <w:t>-62,037,</w:t>
            </w:r>
          </w:p>
          <w:p>
            <w:pPr>
              <w:pStyle w:val="TableParagraph"/>
              <w:spacing w:line="240" w:lineRule="auto" w:before="70"/>
              <w:ind w:left="146" w:right="0"/>
              <w:jc w:val="center"/>
              <w:rPr>
                <w:rFonts w:ascii="Times New Roman" w:hAnsi="Times New Roman" w:cs="Times New Roman" w:eastAsia="Times New Roman" w:hint="default"/>
                <w:sz w:val="21"/>
                <w:szCs w:val="21"/>
              </w:rPr>
            </w:pPr>
            <w:r>
              <w:rPr>
                <w:rFonts w:ascii="Times New Roman"/>
                <w:sz w:val="21"/>
              </w:rPr>
              <w:t>528.00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73" w:lineRule="auto"/>
              <w:ind w:left="22" w:right="24"/>
              <w:jc w:val="left"/>
              <w:rPr>
                <w:rFonts w:ascii="宋体" w:hAnsi="宋体" w:cs="宋体" w:eastAsia="宋体" w:hint="default"/>
                <w:sz w:val="21"/>
                <w:szCs w:val="21"/>
              </w:rPr>
            </w:pPr>
            <w:r>
              <w:rPr>
                <w:rFonts w:ascii="宋体" w:hAnsi="宋体" w:cs="宋体" w:eastAsia="宋体" w:hint="default"/>
                <w:spacing w:val="-13"/>
                <w:w w:val="99"/>
                <w:sz w:val="21"/>
                <w:szCs w:val="21"/>
              </w:rPr>
              <w:t>（四）所有者权</w:t>
            </w:r>
            <w:r>
              <w:rPr>
                <w:rFonts w:ascii="宋体" w:hAnsi="宋体" w:cs="宋体" w:eastAsia="宋体" w:hint="default"/>
                <w:spacing w:val="-98"/>
                <w:w w:val="99"/>
                <w:sz w:val="21"/>
                <w:szCs w:val="21"/>
              </w:rPr>
              <w:t> </w:t>
            </w:r>
            <w:r>
              <w:rPr>
                <w:rFonts w:ascii="宋体" w:hAnsi="宋体" w:cs="宋体" w:eastAsia="宋体" w:hint="default"/>
                <w:spacing w:val="-98"/>
                <w:w w:val="99"/>
                <w:sz w:val="21"/>
                <w:szCs w:val="21"/>
              </w:rPr>
            </w:r>
            <w:r>
              <w:rPr>
                <w:rFonts w:ascii="宋体" w:hAnsi="宋体" w:cs="宋体" w:eastAsia="宋体" w:hint="default"/>
                <w:sz w:val="21"/>
                <w:szCs w:val="21"/>
              </w:rPr>
              <w:t>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155,09</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5"/>
                <w:sz w:val="21"/>
              </w:rPr>
              <w:t>3,820.0</w:t>
            </w:r>
            <w:r>
              <w:rPr>
                <w:rFonts w:ascii="Times New Roman"/>
                <w:sz w:val="21"/>
              </w:rPr>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-155,09</w:t>
            </w:r>
          </w:p>
          <w:p>
            <w:pPr>
              <w:pStyle w:val="TableParagraph"/>
              <w:spacing w:line="240" w:lineRule="auto" w:before="70"/>
              <w:ind w:left="31" w:right="0"/>
              <w:jc w:val="left"/>
              <w:rPr>
                <w:rFonts w:ascii="Times New Roman" w:hAnsi="Times New Roman" w:cs="Times New Roman" w:eastAsia="Times New Roman" w:hint="default"/>
                <w:sz w:val="21"/>
                <w:szCs w:val="21"/>
              </w:rPr>
            </w:pPr>
            <w:r>
              <w:rPr>
                <w:rFonts w:ascii="Times New Roman"/>
                <w:sz w:val="21"/>
              </w:rPr>
              <w:t>3,820.00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auto" w:before="26"/>
              <w:ind w:left="22" w:right="43"/>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w:t>
            </w:r>
            <w:r>
              <w:rPr>
                <w:rFonts w:ascii="宋体" w:hAnsi="宋体" w:cs="宋体" w:eastAsia="宋体" w:hint="default"/>
                <w:w w:val="99"/>
                <w:sz w:val="21"/>
                <w:szCs w:val="21"/>
              </w:rPr>
              <w:t> </w:t>
            </w:r>
            <w:r>
              <w:rPr>
                <w:rFonts w:ascii="宋体" w:hAnsi="宋体" w:cs="宋体" w:eastAsia="宋体" w:hint="default"/>
                <w:sz w:val="21"/>
                <w:szCs w:val="21"/>
              </w:rPr>
              <w:t>增资本（或股</w:t>
            </w:r>
            <w:r>
              <w:rPr>
                <w:rFonts w:ascii="宋体" w:hAnsi="宋体" w:cs="宋体" w:eastAsia="宋体" w:hint="default"/>
                <w:w w:val="99"/>
                <w:sz w:val="21"/>
                <w:szCs w:val="21"/>
              </w:rPr>
              <w:t> </w:t>
            </w:r>
            <w:r>
              <w:rPr>
                <w:rFonts w:ascii="宋体" w:hAnsi="宋体" w:cs="宋体" w:eastAsia="宋体" w:hint="default"/>
                <w:sz w:val="21"/>
                <w:szCs w:val="21"/>
              </w:rPr>
              <w:t>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155,09</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5"/>
                <w:sz w:val="21"/>
              </w:rPr>
              <w:t>3,820.0</w:t>
            </w:r>
            <w:r>
              <w:rPr>
                <w:rFonts w:ascii="Times New Roman"/>
                <w:sz w:val="21"/>
              </w:rPr>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-155,09</w:t>
            </w:r>
          </w:p>
          <w:p>
            <w:pPr>
              <w:pStyle w:val="TableParagraph"/>
              <w:spacing w:line="240" w:lineRule="auto" w:before="70"/>
              <w:ind w:left="31" w:right="0"/>
              <w:jc w:val="left"/>
              <w:rPr>
                <w:rFonts w:ascii="Times New Roman" w:hAnsi="Times New Roman" w:cs="Times New Roman" w:eastAsia="Times New Roman" w:hint="default"/>
                <w:sz w:val="21"/>
                <w:szCs w:val="21"/>
              </w:rPr>
            </w:pPr>
            <w:r>
              <w:rPr>
                <w:rFonts w:ascii="Times New Roman"/>
                <w:sz w:val="21"/>
              </w:rPr>
              <w:t>3,820.00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auto" w:before="25"/>
              <w:ind w:left="22" w:right="43"/>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w:t>
            </w:r>
            <w:r>
              <w:rPr>
                <w:rFonts w:ascii="宋体" w:hAnsi="宋体" w:cs="宋体" w:eastAsia="宋体" w:hint="default"/>
                <w:w w:val="99"/>
                <w:sz w:val="21"/>
                <w:szCs w:val="21"/>
              </w:rPr>
              <w:t> </w:t>
            </w:r>
            <w:r>
              <w:rPr>
                <w:rFonts w:ascii="宋体" w:hAnsi="宋体" w:cs="宋体" w:eastAsia="宋体" w:hint="default"/>
                <w:sz w:val="21"/>
                <w:szCs w:val="21"/>
              </w:rPr>
              <w:t>增资本（或股</w:t>
            </w:r>
            <w:r>
              <w:rPr>
                <w:rFonts w:ascii="宋体" w:hAnsi="宋体" w:cs="宋体" w:eastAsia="宋体" w:hint="default"/>
                <w:w w:val="99"/>
                <w:sz w:val="21"/>
                <w:szCs w:val="21"/>
              </w:rPr>
              <w:t> </w:t>
            </w:r>
            <w:r>
              <w:rPr>
                <w:rFonts w:ascii="宋体" w:hAnsi="宋体" w:cs="宋体" w:eastAsia="宋体" w:hint="default"/>
                <w:sz w:val="21"/>
                <w:szCs w:val="21"/>
              </w:rPr>
              <w:t>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before="26"/>
              <w:ind w:left="22" w:right="43"/>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w:t>
            </w:r>
            <w:r>
              <w:rPr>
                <w:rFonts w:ascii="宋体" w:hAnsi="宋体" w:cs="宋体" w:eastAsia="宋体" w:hint="default"/>
                <w:w w:val="99"/>
                <w:sz w:val="21"/>
                <w:szCs w:val="21"/>
              </w:rPr>
              <w:t> </w:t>
            </w:r>
            <w:r>
              <w:rPr>
                <w:rFonts w:ascii="宋体" w:hAnsi="宋体" w:cs="宋体" w:eastAsia="宋体" w:hint="default"/>
                <w:sz w:val="21"/>
                <w:szCs w:val="21"/>
              </w:rPr>
              <w:t>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五</w:t>
            </w:r>
            <w:r>
              <w:rPr>
                <w:rFonts w:ascii="宋体" w:hAnsi="宋体" w:cs="宋体" w:eastAsia="宋体" w:hint="default"/>
                <w:spacing w:val="-85"/>
                <w:w w:val="99"/>
                <w:sz w:val="21"/>
                <w:szCs w:val="21"/>
              </w:rPr>
              <w:t>）</w:t>
            </w:r>
            <w:r>
              <w:rPr>
                <w:rFonts w:ascii="宋体" w:hAnsi="宋体" w:cs="宋体" w:eastAsia="宋体" w:hint="default"/>
                <w:spacing w:val="-1"/>
                <w:w w:val="99"/>
                <w:sz w:val="21"/>
                <w:szCs w:val="21"/>
              </w:rPr>
              <w:t>专</w:t>
            </w:r>
            <w:r>
              <w:rPr>
                <w:rFonts w:ascii="宋体" w:hAnsi="宋体" w:cs="宋体" w:eastAsia="宋体" w:hint="default"/>
                <w:spacing w:val="2"/>
                <w:w w:val="99"/>
                <w:sz w:val="21"/>
                <w:szCs w:val="21"/>
              </w:rPr>
              <w:t>项</w:t>
            </w:r>
            <w:r>
              <w:rPr>
                <w:rFonts w:ascii="宋体" w:hAnsi="宋体" w:cs="宋体" w:eastAsia="宋体" w:hint="default"/>
                <w:spacing w:val="-1"/>
                <w:w w:val="99"/>
                <w:sz w:val="21"/>
                <w:szCs w:val="21"/>
              </w:rPr>
              <w:t>储</w:t>
            </w:r>
            <w:r>
              <w:rPr>
                <w:rFonts w:ascii="宋体" w:hAnsi="宋体" w:cs="宋体" w:eastAsia="宋体" w:hint="default"/>
                <w:w w:val="99"/>
                <w:sz w:val="21"/>
                <w:szCs w:val="21"/>
              </w:rPr>
              <w:t>备</w:t>
            </w:r>
            <w:r>
              <w:rPr>
                <w:rFonts w:ascii="宋体" w:hAnsi="宋体" w:cs="宋体" w:eastAsia="宋体" w:hint="default"/>
                <w:sz w:val="21"/>
                <w:szCs w:val="21"/>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9"/>
          <w:pgSz w:w="11910" w:h="16840"/>
          <w:pgMar w:footer="978" w:header="746" w:top="1060" w:bottom="1160" w:left="1020" w:right="1020"/>
          <w:pgNumType w:start="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pacing w:val="-12"/>
                <w:w w:val="99"/>
                <w:sz w:val="21"/>
                <w:szCs w:val="21"/>
              </w:rPr>
              <w:t>四、本期期末余</w:t>
            </w:r>
            <w:r>
              <w:rPr>
                <w:rFonts w:ascii="宋体" w:hAnsi="宋体" w:cs="宋体" w:eastAsia="宋体" w:hint="default"/>
                <w:spacing w:val="-102"/>
                <w:w w:val="99"/>
                <w:sz w:val="21"/>
                <w:szCs w:val="21"/>
              </w:rPr>
              <w:t> </w:t>
            </w:r>
            <w:r>
              <w:rPr>
                <w:rFonts w:ascii="宋体" w:hAnsi="宋体" w:cs="宋体" w:eastAsia="宋体" w:hint="default"/>
                <w:spacing w:val="-102"/>
                <w:w w:val="99"/>
                <w:sz w:val="21"/>
                <w:szCs w:val="21"/>
              </w:rPr>
            </w:r>
            <w:r>
              <w:rPr>
                <w:rFonts w:ascii="宋体" w:hAnsi="宋体" w:cs="宋体" w:eastAsia="宋体" w:hint="default"/>
                <w:sz w:val="21"/>
                <w:szCs w:val="21"/>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376,65</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5"/>
                <w:sz w:val="21"/>
              </w:rPr>
              <w:t>6,420.0</w:t>
            </w:r>
            <w:r>
              <w:rPr>
                <w:rFonts w:ascii="Times New Roman"/>
                <w:sz w:val="21"/>
              </w:rPr>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 w:right="0"/>
              <w:jc w:val="center"/>
              <w:rPr>
                <w:rFonts w:ascii="Times New Roman" w:hAnsi="Times New Roman" w:cs="Times New Roman" w:eastAsia="Times New Roman" w:hint="default"/>
                <w:sz w:val="21"/>
                <w:szCs w:val="21"/>
              </w:rPr>
            </w:pPr>
            <w:r>
              <w:rPr>
                <w:rFonts w:ascii="Times New Roman"/>
                <w:sz w:val="21"/>
              </w:rPr>
              <w:t>732,553,</w:t>
            </w:r>
          </w:p>
          <w:p>
            <w:pPr>
              <w:pStyle w:val="TableParagraph"/>
              <w:spacing w:line="240" w:lineRule="auto" w:before="70"/>
              <w:ind w:left="163" w:right="0"/>
              <w:jc w:val="center"/>
              <w:rPr>
                <w:rFonts w:ascii="Times New Roman" w:hAnsi="Times New Roman" w:cs="Times New Roman" w:eastAsia="Times New Roman" w:hint="default"/>
                <w:sz w:val="21"/>
                <w:szCs w:val="21"/>
              </w:rPr>
            </w:pPr>
            <w:r>
              <w:rPr>
                <w:rFonts w:ascii="Times New Roman"/>
                <w:sz w:val="21"/>
              </w:rPr>
              <w:t>858.88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0" w:right="0"/>
              <w:jc w:val="left"/>
              <w:rPr>
                <w:rFonts w:ascii="Times New Roman" w:hAnsi="Times New Roman" w:cs="Times New Roman" w:eastAsia="Times New Roman" w:hint="default"/>
                <w:sz w:val="21"/>
                <w:szCs w:val="21"/>
              </w:rPr>
            </w:pPr>
            <w:r>
              <w:rPr>
                <w:rFonts w:ascii="Times New Roman"/>
                <w:sz w:val="21"/>
              </w:rPr>
              <w:t>49,756,3</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20.28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6" w:right="0"/>
              <w:jc w:val="left"/>
              <w:rPr>
                <w:rFonts w:ascii="Times New Roman" w:hAnsi="Times New Roman" w:cs="Times New Roman" w:eastAsia="Times New Roman" w:hint="default"/>
                <w:sz w:val="21"/>
                <w:szCs w:val="21"/>
              </w:rPr>
            </w:pPr>
            <w:r>
              <w:rPr>
                <w:rFonts w:ascii="Times New Roman"/>
                <w:sz w:val="21"/>
              </w:rPr>
              <w:t>202,00</w:t>
            </w:r>
          </w:p>
          <w:p>
            <w:pPr>
              <w:pStyle w:val="TableParagraph"/>
              <w:spacing w:line="240" w:lineRule="auto" w:before="70"/>
              <w:ind w:left="119" w:right="0"/>
              <w:jc w:val="left"/>
              <w:rPr>
                <w:rFonts w:ascii="Times New Roman" w:hAnsi="Times New Roman" w:cs="Times New Roman" w:eastAsia="Times New Roman" w:hint="default"/>
                <w:sz w:val="21"/>
                <w:szCs w:val="21"/>
              </w:rPr>
            </w:pPr>
            <w:r>
              <w:rPr>
                <w:rFonts w:ascii="Times New Roman"/>
                <w:sz w:val="21"/>
              </w:rPr>
              <w:t>3,569.</w:t>
            </w:r>
          </w:p>
          <w:p>
            <w:pPr>
              <w:pStyle w:val="TableParagraph"/>
              <w:spacing w:line="240" w:lineRule="auto" w:before="70"/>
              <w:ind w:left="433" w:right="0"/>
              <w:jc w:val="left"/>
              <w:rPr>
                <w:rFonts w:ascii="Times New Roman" w:hAnsi="Times New Roman" w:cs="Times New Roman" w:eastAsia="Times New Roman" w:hint="default"/>
                <w:sz w:val="21"/>
                <w:szCs w:val="21"/>
              </w:rPr>
            </w:pPr>
            <w:r>
              <w:rPr>
                <w:rFonts w:ascii="Times New Roman"/>
                <w:sz w:val="21"/>
              </w:rPr>
              <w:t>54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1,360,9</w:t>
            </w:r>
            <w:r>
              <w:rPr>
                <w:rFonts w:ascii="Times New Roman"/>
                <w:sz w:val="21"/>
              </w:rPr>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95"/>
                <w:sz w:val="21"/>
              </w:rPr>
              <w:t>70,168.</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70</w:t>
            </w:r>
          </w:p>
        </w:tc>
      </w:tr>
    </w:tbl>
    <w:p>
      <w:pPr>
        <w:spacing w:line="240" w:lineRule="auto" w:before="1"/>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pgSz w:w="11910" w:h="16840"/>
          <w:pgMar w:header="746" w:footer="978" w:top="1060" w:bottom="1160" w:left="1020" w:right="1020"/>
        </w:sectPr>
      </w:pPr>
    </w:p>
    <w:p>
      <w:pPr>
        <w:pStyle w:val="BodyText"/>
        <w:spacing w:line="240" w:lineRule="auto" w:before="26"/>
        <w:ind w:right="-20"/>
        <w:jc w:val="left"/>
      </w:pPr>
      <w:r>
        <w:rPr/>
        <w:t>上期金额</w:t>
      </w:r>
    </w:p>
    <w:p>
      <w:pPr>
        <w:spacing w:line="240" w:lineRule="auto" w:before="0"/>
        <w:rPr>
          <w:rFonts w:ascii="宋体" w:hAnsi="宋体" w:cs="宋体" w:eastAsia="宋体" w:hint="default"/>
          <w:sz w:val="20"/>
          <w:szCs w:val="20"/>
        </w:rPr>
      </w:pPr>
      <w:r>
        <w:rPr/>
        <w:br w:type="column"/>
      </w:r>
      <w:r>
        <w:rPr>
          <w:rFonts w:ascii="宋体"/>
          <w:sz w:val="20"/>
        </w:rPr>
      </w:r>
    </w:p>
    <w:p>
      <w:pPr>
        <w:spacing w:before="161"/>
        <w:ind w:left="11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1073" w:space="7725"/>
            <w:col w:w="1072"/>
          </w:cols>
        </w:sectPr>
      </w:pP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6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73" w:lineRule="auto"/>
              <w:ind w:left="287" w:right="77" w:hanging="209"/>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w w:val="99"/>
                <w:sz w:val="21"/>
                <w:szCs w:val="21"/>
              </w:rPr>
              <w:t> </w:t>
            </w:r>
            <w:r>
              <w:rPr>
                <w:rFonts w:ascii="宋体" w:hAnsi="宋体" w:cs="宋体" w:eastAsia="宋体" w:hint="default"/>
                <w:sz w:val="21"/>
                <w:szCs w:val="21"/>
              </w:rPr>
              <w:t>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73" w:lineRule="auto"/>
              <w:ind w:left="290" w:right="23" w:hanging="267"/>
              <w:jc w:val="left"/>
              <w:rPr>
                <w:rFonts w:ascii="宋体" w:hAnsi="宋体" w:cs="宋体" w:eastAsia="宋体" w:hint="default"/>
                <w:sz w:val="21"/>
                <w:szCs w:val="21"/>
              </w:rPr>
            </w:pPr>
            <w:r>
              <w:rPr>
                <w:rFonts w:ascii="宋体" w:hAnsi="宋体" w:cs="宋体" w:eastAsia="宋体" w:hint="default"/>
                <w:spacing w:val="-25"/>
                <w:w w:val="99"/>
                <w:sz w:val="21"/>
                <w:szCs w:val="21"/>
              </w:rPr>
              <w:t>减：库存</w:t>
            </w:r>
            <w:r>
              <w:rPr>
                <w:rFonts w:ascii="宋体" w:hAnsi="宋体" w:cs="宋体" w:eastAsia="宋体" w:hint="default"/>
                <w:w w:val="99"/>
                <w:sz w:val="21"/>
                <w:szCs w:val="21"/>
              </w:rPr>
              <w:t> </w:t>
            </w:r>
            <w:r>
              <w:rPr>
                <w:rFonts w:ascii="宋体" w:hAnsi="宋体" w:cs="宋体" w:eastAsia="宋体" w:hint="default"/>
                <w:sz w:val="21"/>
                <w:szCs w:val="21"/>
              </w:rPr>
              <w:t>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73" w:lineRule="auto"/>
              <w:ind w:left="77" w:right="78"/>
              <w:jc w:val="left"/>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w w:val="99"/>
                <w:sz w:val="21"/>
                <w:szCs w:val="21"/>
              </w:rPr>
              <w:t> </w:t>
            </w:r>
            <w:r>
              <w:rPr>
                <w:rFonts w:ascii="宋体" w:hAnsi="宋体" w:cs="宋体" w:eastAsia="宋体" w:hint="default"/>
                <w:sz w:val="21"/>
                <w:szCs w:val="21"/>
              </w:rPr>
              <w:t>合收益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73" w:lineRule="auto"/>
              <w:ind w:left="288" w:right="77" w:hanging="209"/>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w w:val="99"/>
                <w:sz w:val="21"/>
                <w:szCs w:val="21"/>
              </w:rPr>
              <w:t> </w:t>
            </w:r>
            <w:r>
              <w:rPr>
                <w:rFonts w:ascii="宋体" w:hAnsi="宋体" w:cs="宋体" w:eastAsia="宋体" w:hint="default"/>
                <w:sz w:val="21"/>
                <w:szCs w:val="21"/>
              </w:rPr>
              <w:t>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73" w:lineRule="auto"/>
              <w:ind w:left="287" w:right="77" w:hanging="209"/>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w w:val="99"/>
                <w:sz w:val="21"/>
                <w:szCs w:val="21"/>
              </w:rPr>
              <w:t> </w:t>
            </w:r>
            <w:r>
              <w:rPr>
                <w:rFonts w:ascii="宋体" w:hAnsi="宋体" w:cs="宋体" w:eastAsia="宋体" w:hint="default"/>
                <w:sz w:val="21"/>
                <w:szCs w:val="21"/>
              </w:rPr>
              <w:t>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72"/>
              <w:ind w:left="123" w:right="122"/>
              <w:jc w:val="both"/>
              <w:rPr>
                <w:rFonts w:ascii="宋体" w:hAnsi="宋体" w:cs="宋体" w:eastAsia="宋体" w:hint="default"/>
                <w:sz w:val="21"/>
                <w:szCs w:val="21"/>
              </w:rPr>
            </w:pPr>
            <w:r>
              <w:rPr>
                <w:rFonts w:ascii="宋体" w:hAnsi="宋体" w:cs="宋体" w:eastAsia="宋体" w:hint="default"/>
                <w:sz w:val="21"/>
                <w:szCs w:val="21"/>
              </w:rPr>
              <w:t>未分</w:t>
            </w:r>
            <w:r>
              <w:rPr>
                <w:rFonts w:ascii="宋体" w:hAnsi="宋体" w:cs="宋体" w:eastAsia="宋体" w:hint="default"/>
                <w:w w:val="99"/>
                <w:sz w:val="21"/>
                <w:szCs w:val="21"/>
              </w:rPr>
              <w:t> </w:t>
            </w:r>
            <w:r>
              <w:rPr>
                <w:rFonts w:ascii="宋体" w:hAnsi="宋体" w:cs="宋体" w:eastAsia="宋体" w:hint="default"/>
                <w:sz w:val="21"/>
                <w:szCs w:val="21"/>
              </w:rPr>
              <w:t>配利</w:t>
            </w:r>
            <w:r>
              <w:rPr>
                <w:rFonts w:ascii="宋体" w:hAnsi="宋体" w:cs="宋体" w:eastAsia="宋体" w:hint="default"/>
                <w:w w:val="99"/>
                <w:sz w:val="21"/>
                <w:szCs w:val="21"/>
              </w:rPr>
              <w:t> </w:t>
            </w:r>
            <w:r>
              <w:rPr>
                <w:rFonts w:ascii="宋体" w:hAnsi="宋体" w:cs="宋体" w:eastAsia="宋体" w:hint="default"/>
                <w:sz w:val="21"/>
                <w:szCs w:val="21"/>
              </w:rPr>
              <w:t>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72"/>
              <w:ind w:left="69" w:right="70"/>
              <w:jc w:val="center"/>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w w:val="99"/>
                <w:sz w:val="21"/>
                <w:szCs w:val="21"/>
              </w:rPr>
              <w:t> </w:t>
            </w:r>
            <w:r>
              <w:rPr>
                <w:rFonts w:ascii="宋体" w:hAnsi="宋体" w:cs="宋体" w:eastAsia="宋体" w:hint="default"/>
                <w:sz w:val="21"/>
                <w:szCs w:val="21"/>
              </w:rPr>
              <w:t>权益合</w:t>
            </w:r>
            <w:r>
              <w:rPr>
                <w:rFonts w:ascii="宋体" w:hAnsi="宋体" w:cs="宋体" w:eastAsia="宋体" w:hint="default"/>
                <w:w w:val="99"/>
                <w:sz w:val="21"/>
                <w:szCs w:val="21"/>
              </w:rPr>
              <w:t> </w:t>
            </w:r>
            <w:r>
              <w:rPr>
                <w:rFonts w:ascii="宋体" w:hAnsi="宋体" w:cs="宋体" w:eastAsia="宋体" w:hint="default"/>
                <w:sz w:val="21"/>
                <w:szCs w:val="21"/>
              </w:rPr>
              <w:t>计</w:t>
            </w:r>
          </w:p>
        </w:tc>
      </w:tr>
      <w:tr>
        <w:trPr>
          <w:trHeight w:val="713"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221" w:right="117" w:hanging="104"/>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w w:val="99"/>
                <w:sz w:val="21"/>
                <w:szCs w:val="21"/>
              </w:rPr>
              <w:t> </w:t>
            </w:r>
            <w:r>
              <w:rPr>
                <w:rFonts w:ascii="宋体" w:hAnsi="宋体" w:cs="宋体" w:eastAsia="宋体" w:hint="default"/>
                <w:sz w:val="21"/>
                <w:szCs w:val="21"/>
              </w:rPr>
              <w:t>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221" w:right="117" w:hanging="104"/>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w w:val="99"/>
                <w:sz w:val="21"/>
                <w:szCs w:val="21"/>
              </w:rPr>
              <w:t> </w:t>
            </w:r>
            <w:r>
              <w:rPr>
                <w:rFonts w:ascii="宋体" w:hAnsi="宋体" w:cs="宋体" w:eastAsia="宋体" w:hint="default"/>
                <w:sz w:val="21"/>
                <w:szCs w:val="21"/>
              </w:rPr>
              <w:t>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pacing w:val="-12"/>
                <w:w w:val="99"/>
                <w:sz w:val="21"/>
                <w:szCs w:val="21"/>
              </w:rPr>
              <w:t>一、上年期末余</w:t>
            </w:r>
            <w:r>
              <w:rPr>
                <w:rFonts w:ascii="宋体" w:hAnsi="宋体" w:cs="宋体" w:eastAsia="宋体" w:hint="default"/>
                <w:spacing w:val="-102"/>
                <w:w w:val="99"/>
                <w:sz w:val="21"/>
                <w:szCs w:val="21"/>
              </w:rPr>
              <w:t> </w:t>
            </w:r>
            <w:r>
              <w:rPr>
                <w:rFonts w:ascii="宋体" w:hAnsi="宋体" w:cs="宋体" w:eastAsia="宋体" w:hint="default"/>
                <w:spacing w:val="-102"/>
                <w:w w:val="99"/>
                <w:sz w:val="21"/>
                <w:szCs w:val="21"/>
              </w:rPr>
            </w:r>
            <w:r>
              <w:rPr>
                <w:rFonts w:ascii="宋体" w:hAnsi="宋体" w:cs="宋体" w:eastAsia="宋体" w:hint="default"/>
                <w:sz w:val="21"/>
                <w:szCs w:val="21"/>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177,73</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5"/>
                <w:sz w:val="21"/>
              </w:rPr>
              <w:t>5,000.0</w:t>
            </w:r>
            <w:r>
              <w:rPr>
                <w:rFonts w:ascii="Times New Roman"/>
                <w:sz w:val="21"/>
              </w:rPr>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 w:right="0"/>
              <w:jc w:val="center"/>
              <w:rPr>
                <w:rFonts w:ascii="Times New Roman" w:hAnsi="Times New Roman" w:cs="Times New Roman" w:eastAsia="Times New Roman" w:hint="default"/>
                <w:sz w:val="21"/>
                <w:szCs w:val="21"/>
              </w:rPr>
            </w:pPr>
            <w:r>
              <w:rPr>
                <w:rFonts w:ascii="Times New Roman"/>
                <w:sz w:val="21"/>
              </w:rPr>
              <w:t>238,552,</w:t>
            </w:r>
          </w:p>
          <w:p>
            <w:pPr>
              <w:pStyle w:val="TableParagraph"/>
              <w:spacing w:line="240" w:lineRule="auto" w:before="70"/>
              <w:ind w:left="163" w:right="0"/>
              <w:jc w:val="center"/>
              <w:rPr>
                <w:rFonts w:ascii="Times New Roman" w:hAnsi="Times New Roman" w:cs="Times New Roman" w:eastAsia="Times New Roman" w:hint="default"/>
                <w:sz w:val="21"/>
                <w:szCs w:val="21"/>
              </w:rPr>
            </w:pPr>
            <w:r>
              <w:rPr>
                <w:rFonts w:ascii="Times New Roman"/>
                <w:sz w:val="21"/>
              </w:rPr>
              <w:t>240.00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0" w:right="0"/>
              <w:jc w:val="left"/>
              <w:rPr>
                <w:rFonts w:ascii="Times New Roman" w:hAnsi="Times New Roman" w:cs="Times New Roman" w:eastAsia="Times New Roman" w:hint="default"/>
                <w:sz w:val="21"/>
                <w:szCs w:val="21"/>
              </w:rPr>
            </w:pPr>
            <w:r>
              <w:rPr>
                <w:rFonts w:ascii="Times New Roman"/>
                <w:sz w:val="21"/>
              </w:rPr>
              <w:t>27,450,9</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08.83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63,292</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5"/>
                <w:sz w:val="21"/>
              </w:rPr>
              <w:t>,394.4</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7" w:right="0"/>
              <w:jc w:val="left"/>
              <w:rPr>
                <w:rFonts w:ascii="Times New Roman" w:hAnsi="Times New Roman" w:cs="Times New Roman" w:eastAsia="Times New Roman" w:hint="default"/>
                <w:sz w:val="21"/>
                <w:szCs w:val="21"/>
              </w:rPr>
            </w:pPr>
            <w:r>
              <w:rPr>
                <w:rFonts w:ascii="Times New Roman"/>
                <w:sz w:val="21"/>
              </w:rPr>
              <w:t>507,030</w:t>
            </w:r>
          </w:p>
          <w:p>
            <w:pPr>
              <w:pStyle w:val="TableParagraph"/>
              <w:spacing w:line="240" w:lineRule="auto" w:before="70"/>
              <w:ind w:left="120" w:right="0"/>
              <w:jc w:val="left"/>
              <w:rPr>
                <w:rFonts w:ascii="Times New Roman" w:hAnsi="Times New Roman" w:cs="Times New Roman" w:eastAsia="Times New Roman" w:hint="default"/>
                <w:sz w:val="21"/>
                <w:szCs w:val="21"/>
              </w:rPr>
            </w:pPr>
            <w:r>
              <w:rPr>
                <w:rFonts w:ascii="Times New Roman"/>
                <w:sz w:val="21"/>
              </w:rPr>
              <w:t>,543.31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22" w:right="21" w:firstLine="420"/>
              <w:jc w:val="left"/>
              <w:rPr>
                <w:rFonts w:ascii="宋体" w:hAnsi="宋体" w:cs="宋体" w:eastAsia="宋体" w:hint="default"/>
                <w:sz w:val="21"/>
                <w:szCs w:val="21"/>
              </w:rPr>
            </w:pPr>
            <w:r>
              <w:rPr>
                <w:rFonts w:ascii="宋体" w:hAnsi="宋体" w:cs="宋体" w:eastAsia="宋体" w:hint="default"/>
                <w:spacing w:val="-17"/>
                <w:w w:val="99"/>
                <w:sz w:val="21"/>
                <w:szCs w:val="21"/>
              </w:rPr>
              <w:t>加：会计政</w:t>
            </w:r>
            <w:r>
              <w:rPr>
                <w:rFonts w:ascii="宋体" w:hAnsi="宋体" w:cs="宋体" w:eastAsia="宋体" w:hint="default"/>
                <w:w w:val="99"/>
                <w:sz w:val="21"/>
                <w:szCs w:val="21"/>
              </w:rPr>
              <w:t> </w:t>
            </w:r>
            <w:r>
              <w:rPr>
                <w:rFonts w:ascii="宋体" w:hAnsi="宋体" w:cs="宋体" w:eastAsia="宋体" w:hint="default"/>
                <w:sz w:val="21"/>
                <w:szCs w:val="21"/>
              </w:rPr>
              <w:t>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862" w:right="0"/>
              <w:jc w:val="left"/>
              <w:rPr>
                <w:rFonts w:ascii="宋体" w:hAnsi="宋体" w:cs="宋体" w:eastAsia="宋体" w:hint="default"/>
                <w:sz w:val="21"/>
                <w:szCs w:val="21"/>
              </w:rPr>
            </w:pPr>
            <w:r>
              <w:rPr>
                <w:rFonts w:ascii="宋体" w:hAnsi="宋体" w:cs="宋体" w:eastAsia="宋体" w:hint="default"/>
                <w:sz w:val="21"/>
                <w:szCs w:val="21"/>
              </w:rPr>
              <w:t>前期</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86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pacing w:val="-12"/>
                <w:w w:val="99"/>
                <w:sz w:val="21"/>
                <w:szCs w:val="21"/>
              </w:rPr>
              <w:t>二、本年期初余</w:t>
            </w:r>
            <w:r>
              <w:rPr>
                <w:rFonts w:ascii="宋体" w:hAnsi="宋体" w:cs="宋体" w:eastAsia="宋体" w:hint="default"/>
                <w:spacing w:val="-102"/>
                <w:w w:val="99"/>
                <w:sz w:val="21"/>
                <w:szCs w:val="21"/>
              </w:rPr>
              <w:t> </w:t>
            </w:r>
            <w:r>
              <w:rPr>
                <w:rFonts w:ascii="宋体" w:hAnsi="宋体" w:cs="宋体" w:eastAsia="宋体" w:hint="default"/>
                <w:spacing w:val="-102"/>
                <w:w w:val="99"/>
                <w:sz w:val="21"/>
                <w:szCs w:val="21"/>
              </w:rPr>
            </w:r>
            <w:r>
              <w:rPr>
                <w:rFonts w:ascii="宋体" w:hAnsi="宋体" w:cs="宋体" w:eastAsia="宋体" w:hint="default"/>
                <w:sz w:val="21"/>
                <w:szCs w:val="21"/>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177,73</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5"/>
                <w:sz w:val="21"/>
              </w:rPr>
              <w:t>5,000.0</w:t>
            </w:r>
            <w:r>
              <w:rPr>
                <w:rFonts w:ascii="Times New Roman"/>
                <w:sz w:val="21"/>
              </w:rPr>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 w:right="0"/>
              <w:jc w:val="center"/>
              <w:rPr>
                <w:rFonts w:ascii="Times New Roman" w:hAnsi="Times New Roman" w:cs="Times New Roman" w:eastAsia="Times New Roman" w:hint="default"/>
                <w:sz w:val="21"/>
                <w:szCs w:val="21"/>
              </w:rPr>
            </w:pPr>
            <w:r>
              <w:rPr>
                <w:rFonts w:ascii="Times New Roman"/>
                <w:sz w:val="21"/>
              </w:rPr>
              <w:t>238,552,</w:t>
            </w:r>
          </w:p>
          <w:p>
            <w:pPr>
              <w:pStyle w:val="TableParagraph"/>
              <w:spacing w:line="240" w:lineRule="auto" w:before="70"/>
              <w:ind w:left="163" w:right="0"/>
              <w:jc w:val="center"/>
              <w:rPr>
                <w:rFonts w:ascii="Times New Roman" w:hAnsi="Times New Roman" w:cs="Times New Roman" w:eastAsia="Times New Roman" w:hint="default"/>
                <w:sz w:val="21"/>
                <w:szCs w:val="21"/>
              </w:rPr>
            </w:pPr>
            <w:r>
              <w:rPr>
                <w:rFonts w:ascii="Times New Roman"/>
                <w:sz w:val="21"/>
              </w:rPr>
              <w:t>240.00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0" w:right="0"/>
              <w:jc w:val="left"/>
              <w:rPr>
                <w:rFonts w:ascii="Times New Roman" w:hAnsi="Times New Roman" w:cs="Times New Roman" w:eastAsia="Times New Roman" w:hint="default"/>
                <w:sz w:val="21"/>
                <w:szCs w:val="21"/>
              </w:rPr>
            </w:pPr>
            <w:r>
              <w:rPr>
                <w:rFonts w:ascii="Times New Roman"/>
                <w:sz w:val="21"/>
              </w:rPr>
              <w:t>27,450,9</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08.83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63,292</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5"/>
                <w:sz w:val="21"/>
              </w:rPr>
              <w:t>,394.4</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7" w:right="0"/>
              <w:jc w:val="left"/>
              <w:rPr>
                <w:rFonts w:ascii="Times New Roman" w:hAnsi="Times New Roman" w:cs="Times New Roman" w:eastAsia="Times New Roman" w:hint="default"/>
                <w:sz w:val="21"/>
                <w:szCs w:val="21"/>
              </w:rPr>
            </w:pPr>
            <w:r>
              <w:rPr>
                <w:rFonts w:ascii="Times New Roman"/>
                <w:sz w:val="21"/>
              </w:rPr>
              <w:t>507,030</w:t>
            </w:r>
          </w:p>
          <w:p>
            <w:pPr>
              <w:pStyle w:val="TableParagraph"/>
              <w:spacing w:line="240" w:lineRule="auto" w:before="70"/>
              <w:ind w:left="120" w:right="0"/>
              <w:jc w:val="left"/>
              <w:rPr>
                <w:rFonts w:ascii="Times New Roman" w:hAnsi="Times New Roman" w:cs="Times New Roman" w:eastAsia="Times New Roman" w:hint="default"/>
                <w:sz w:val="21"/>
                <w:szCs w:val="21"/>
              </w:rPr>
            </w:pPr>
            <w:r>
              <w:rPr>
                <w:rFonts w:ascii="Times New Roman"/>
                <w:sz w:val="21"/>
              </w:rPr>
              <w:t>,543.31</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22" w:right="21"/>
              <w:jc w:val="both"/>
              <w:rPr>
                <w:rFonts w:ascii="宋体" w:hAnsi="宋体" w:cs="宋体" w:eastAsia="宋体" w:hint="default"/>
                <w:sz w:val="21"/>
                <w:szCs w:val="21"/>
              </w:rPr>
            </w:pPr>
            <w:r>
              <w:rPr>
                <w:rFonts w:ascii="宋体" w:hAnsi="宋体" w:cs="宋体" w:eastAsia="宋体" w:hint="default"/>
                <w:spacing w:val="-12"/>
                <w:w w:val="99"/>
                <w:sz w:val="21"/>
                <w:szCs w:val="21"/>
              </w:rPr>
              <w:t>三、本期增减变</w:t>
            </w:r>
            <w:r>
              <w:rPr>
                <w:rFonts w:ascii="宋体" w:hAnsi="宋体" w:cs="宋体" w:eastAsia="宋体" w:hint="default"/>
                <w:spacing w:val="-102"/>
                <w:w w:val="99"/>
                <w:sz w:val="21"/>
                <w:szCs w:val="21"/>
              </w:rPr>
              <w:t> </w:t>
            </w:r>
            <w:r>
              <w:rPr>
                <w:rFonts w:ascii="宋体" w:hAnsi="宋体" w:cs="宋体" w:eastAsia="宋体" w:hint="default"/>
                <w:spacing w:val="-102"/>
                <w:w w:val="99"/>
                <w:sz w:val="21"/>
                <w:szCs w:val="21"/>
              </w:rPr>
            </w:r>
            <w:r>
              <w:rPr>
                <w:rFonts w:ascii="宋体" w:hAnsi="宋体" w:cs="宋体" w:eastAsia="宋体" w:hint="default"/>
                <w:spacing w:val="-12"/>
                <w:w w:val="99"/>
                <w:sz w:val="21"/>
                <w:szCs w:val="21"/>
              </w:rPr>
              <w:t>动金额（减少以</w:t>
            </w:r>
            <w:r>
              <w:rPr>
                <w:rFonts w:ascii="宋体" w:hAnsi="宋体" w:cs="宋体" w:eastAsia="宋体" w:hint="default"/>
                <w:spacing w:val="-102"/>
                <w:w w:val="99"/>
                <w:sz w:val="21"/>
                <w:szCs w:val="21"/>
              </w:rPr>
              <w:t> </w:t>
            </w:r>
            <w:r>
              <w:rPr>
                <w:rFonts w:ascii="宋体" w:hAnsi="宋体" w:cs="宋体" w:eastAsia="宋体" w:hint="default"/>
                <w:spacing w:val="-102"/>
                <w:w w:val="99"/>
                <w:sz w:val="21"/>
                <w:szCs w:val="21"/>
              </w:rPr>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9" w:right="0"/>
              <w:jc w:val="left"/>
              <w:rPr>
                <w:rFonts w:ascii="Times New Roman" w:hAnsi="Times New Roman" w:cs="Times New Roman" w:eastAsia="Times New Roman" w:hint="default"/>
                <w:sz w:val="21"/>
                <w:szCs w:val="21"/>
              </w:rPr>
            </w:pPr>
            <w:r>
              <w:rPr>
                <w:rFonts w:ascii="Times New Roman"/>
                <w:sz w:val="21"/>
              </w:rPr>
              <w:t>43,827,</w:t>
            </w:r>
          </w:p>
          <w:p>
            <w:pPr>
              <w:pStyle w:val="TableParagraph"/>
              <w:spacing w:line="240" w:lineRule="auto" w:before="70"/>
              <w:ind w:left="81" w:right="0"/>
              <w:jc w:val="left"/>
              <w:rPr>
                <w:rFonts w:ascii="Times New Roman" w:hAnsi="Times New Roman" w:cs="Times New Roman" w:eastAsia="Times New Roman" w:hint="default"/>
                <w:sz w:val="21"/>
                <w:szCs w:val="21"/>
              </w:rPr>
            </w:pPr>
            <w:r>
              <w:rPr>
                <w:rFonts w:ascii="Times New Roman"/>
                <w:sz w:val="21"/>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 w:right="0"/>
              <w:jc w:val="center"/>
              <w:rPr>
                <w:rFonts w:ascii="Times New Roman" w:hAnsi="Times New Roman" w:cs="Times New Roman" w:eastAsia="Times New Roman" w:hint="default"/>
                <w:sz w:val="21"/>
                <w:szCs w:val="21"/>
              </w:rPr>
            </w:pPr>
            <w:r>
              <w:rPr>
                <w:rFonts w:ascii="Times New Roman"/>
                <w:sz w:val="21"/>
              </w:rPr>
              <w:t>649,095,</w:t>
            </w:r>
          </w:p>
          <w:p>
            <w:pPr>
              <w:pStyle w:val="TableParagraph"/>
              <w:spacing w:line="240" w:lineRule="auto" w:before="70"/>
              <w:ind w:left="163" w:right="0"/>
              <w:jc w:val="center"/>
              <w:rPr>
                <w:rFonts w:ascii="Times New Roman" w:hAnsi="Times New Roman" w:cs="Times New Roman" w:eastAsia="Times New Roman" w:hint="default"/>
                <w:sz w:val="21"/>
                <w:szCs w:val="21"/>
              </w:rPr>
            </w:pPr>
            <w:r>
              <w:rPr>
                <w:rFonts w:ascii="Times New Roman"/>
                <w:sz w:val="21"/>
              </w:rPr>
              <w:t>438.88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49,707.6</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66" w:right="0"/>
              <w:jc w:val="left"/>
              <w:rPr>
                <w:rFonts w:ascii="Times New Roman" w:hAnsi="Times New Roman" w:cs="Times New Roman" w:eastAsia="Times New Roman" w:hint="default"/>
                <w:sz w:val="21"/>
                <w:szCs w:val="21"/>
              </w:rPr>
            </w:pPr>
            <w:r>
              <w:rPr>
                <w:rFonts w:ascii="Times New Roman"/>
                <w:sz w:val="21"/>
              </w:rPr>
              <w:t>447,36</w:t>
            </w:r>
          </w:p>
          <w:p>
            <w:pPr>
              <w:pStyle w:val="TableParagraph"/>
              <w:spacing w:line="240" w:lineRule="auto" w:before="70"/>
              <w:ind w:left="275" w:right="0"/>
              <w:jc w:val="left"/>
              <w:rPr>
                <w:rFonts w:ascii="Times New Roman" w:hAnsi="Times New Roman" w:cs="Times New Roman" w:eastAsia="Times New Roman" w:hint="default"/>
                <w:sz w:val="21"/>
                <w:szCs w:val="21"/>
              </w:rPr>
            </w:pPr>
            <w:r>
              <w:rPr>
                <w:rFonts w:ascii="Times New Roman"/>
                <w:sz w:val="21"/>
              </w:rPr>
              <w:t>8.57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67" w:right="0"/>
              <w:jc w:val="left"/>
              <w:rPr>
                <w:rFonts w:ascii="Times New Roman" w:hAnsi="Times New Roman" w:cs="Times New Roman" w:eastAsia="Times New Roman" w:hint="default"/>
                <w:sz w:val="21"/>
                <w:szCs w:val="21"/>
              </w:rPr>
            </w:pPr>
            <w:r>
              <w:rPr>
                <w:rFonts w:ascii="Times New Roman"/>
                <w:sz w:val="21"/>
              </w:rPr>
              <w:t>693,420</w:t>
            </w:r>
          </w:p>
          <w:p>
            <w:pPr>
              <w:pStyle w:val="TableParagraph"/>
              <w:spacing w:line="240" w:lineRule="auto" w:before="70"/>
              <w:ind w:left="127" w:right="0"/>
              <w:jc w:val="left"/>
              <w:rPr>
                <w:rFonts w:ascii="Times New Roman" w:hAnsi="Times New Roman" w:cs="Times New Roman" w:eastAsia="Times New Roman" w:hint="default"/>
                <w:sz w:val="21"/>
                <w:szCs w:val="21"/>
              </w:rPr>
            </w:pPr>
            <w:r>
              <w:rPr>
                <w:rFonts w:ascii="Times New Roman"/>
                <w:sz w:val="21"/>
              </w:rPr>
              <w:t>,115.07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24"/>
              <w:jc w:val="left"/>
              <w:rPr>
                <w:rFonts w:ascii="宋体" w:hAnsi="宋体" w:cs="宋体" w:eastAsia="宋体" w:hint="default"/>
                <w:sz w:val="21"/>
                <w:szCs w:val="21"/>
              </w:rPr>
            </w:pPr>
            <w:r>
              <w:rPr>
                <w:rFonts w:ascii="宋体" w:hAnsi="宋体" w:cs="宋体" w:eastAsia="宋体" w:hint="default"/>
                <w:spacing w:val="-13"/>
                <w:w w:val="99"/>
                <w:sz w:val="21"/>
                <w:szCs w:val="21"/>
              </w:rPr>
              <w:t>（一）综合收益</w:t>
            </w:r>
            <w:r>
              <w:rPr>
                <w:rFonts w:ascii="宋体" w:hAnsi="宋体" w:cs="宋体" w:eastAsia="宋体" w:hint="default"/>
                <w:spacing w:val="-98"/>
                <w:w w:val="99"/>
                <w:sz w:val="21"/>
                <w:szCs w:val="21"/>
              </w:rPr>
              <w:t> </w:t>
            </w:r>
            <w:r>
              <w:rPr>
                <w:rFonts w:ascii="宋体" w:hAnsi="宋体" w:cs="宋体" w:eastAsia="宋体" w:hint="default"/>
                <w:spacing w:val="-98"/>
                <w:w w:val="99"/>
                <w:sz w:val="21"/>
                <w:szCs w:val="21"/>
              </w:rPr>
            </w:r>
            <w:r>
              <w:rPr>
                <w:rFonts w:ascii="宋体" w:hAnsi="宋体" w:cs="宋体" w:eastAsia="宋体" w:hint="default"/>
                <w:sz w:val="21"/>
                <w:szCs w:val="21"/>
              </w:rPr>
              <w:t>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6" w:right="0"/>
              <w:jc w:val="left"/>
              <w:rPr>
                <w:rFonts w:ascii="Times New Roman" w:hAnsi="Times New Roman" w:cs="Times New Roman" w:eastAsia="Times New Roman" w:hint="default"/>
                <w:sz w:val="21"/>
                <w:szCs w:val="21"/>
              </w:rPr>
            </w:pPr>
            <w:r>
              <w:rPr>
                <w:rFonts w:ascii="Times New Roman"/>
                <w:sz w:val="21"/>
              </w:rPr>
              <w:t>497,07</w:t>
            </w:r>
          </w:p>
          <w:p>
            <w:pPr>
              <w:pStyle w:val="TableParagraph"/>
              <w:spacing w:line="240" w:lineRule="auto" w:before="70"/>
              <w:ind w:left="275" w:right="0"/>
              <w:jc w:val="left"/>
              <w:rPr>
                <w:rFonts w:ascii="Times New Roman" w:hAnsi="Times New Roman" w:cs="Times New Roman" w:eastAsia="Times New Roman" w:hint="default"/>
                <w:sz w:val="21"/>
                <w:szCs w:val="21"/>
              </w:rPr>
            </w:pPr>
            <w:r>
              <w:rPr>
                <w:rFonts w:ascii="Times New Roman"/>
                <w:sz w:val="21"/>
              </w:rPr>
              <w:t>6.19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 w:right="0"/>
              <w:jc w:val="left"/>
              <w:rPr>
                <w:rFonts w:ascii="Times New Roman" w:hAnsi="Times New Roman" w:cs="Times New Roman" w:eastAsia="Times New Roman" w:hint="default"/>
                <w:sz w:val="21"/>
                <w:szCs w:val="21"/>
              </w:rPr>
            </w:pPr>
            <w:r>
              <w:rPr>
                <w:rFonts w:ascii="Times New Roman"/>
                <w:sz w:val="21"/>
              </w:rPr>
              <w:t>497,076</w:t>
            </w:r>
          </w:p>
          <w:p>
            <w:pPr>
              <w:pStyle w:val="TableParagraph"/>
              <w:spacing w:line="240" w:lineRule="auto" w:before="70"/>
              <w:ind w:left="487" w:right="0"/>
              <w:jc w:val="left"/>
              <w:rPr>
                <w:rFonts w:ascii="Times New Roman" w:hAnsi="Times New Roman" w:cs="Times New Roman" w:eastAsia="Times New Roman" w:hint="default"/>
                <w:sz w:val="21"/>
                <w:szCs w:val="21"/>
              </w:rPr>
            </w:pPr>
            <w:r>
              <w:rPr>
                <w:rFonts w:ascii="Times New Roman"/>
                <w:sz w:val="21"/>
              </w:rPr>
              <w:t>.19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22" w:right="24"/>
              <w:jc w:val="left"/>
              <w:rPr>
                <w:rFonts w:ascii="宋体" w:hAnsi="宋体" w:cs="宋体" w:eastAsia="宋体" w:hint="default"/>
                <w:sz w:val="21"/>
                <w:szCs w:val="21"/>
              </w:rPr>
            </w:pPr>
            <w:r>
              <w:rPr>
                <w:rFonts w:ascii="宋体" w:hAnsi="宋体" w:cs="宋体" w:eastAsia="宋体" w:hint="default"/>
                <w:spacing w:val="-13"/>
                <w:w w:val="99"/>
                <w:sz w:val="21"/>
                <w:szCs w:val="21"/>
              </w:rPr>
              <w:t>（二）所有者投</w:t>
            </w:r>
            <w:r>
              <w:rPr>
                <w:rFonts w:ascii="宋体" w:hAnsi="宋体" w:cs="宋体" w:eastAsia="宋体" w:hint="default"/>
                <w:spacing w:val="-98"/>
                <w:w w:val="99"/>
                <w:sz w:val="21"/>
                <w:szCs w:val="21"/>
              </w:rPr>
              <w:t> </w:t>
            </w:r>
            <w:r>
              <w:rPr>
                <w:rFonts w:ascii="宋体" w:hAnsi="宋体" w:cs="宋体" w:eastAsia="宋体" w:hint="default"/>
                <w:spacing w:val="-98"/>
                <w:w w:val="99"/>
                <w:sz w:val="21"/>
                <w:szCs w:val="21"/>
              </w:rPr>
            </w:r>
            <w:r>
              <w:rPr>
                <w:rFonts w:ascii="宋体" w:hAnsi="宋体" w:cs="宋体" w:eastAsia="宋体" w:hint="default"/>
                <w:sz w:val="21"/>
                <w:szCs w:val="21"/>
              </w:rPr>
              <w:t>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 w:right="0"/>
              <w:jc w:val="left"/>
              <w:rPr>
                <w:rFonts w:ascii="Times New Roman" w:hAnsi="Times New Roman" w:cs="Times New Roman" w:eastAsia="Times New Roman" w:hint="default"/>
                <w:sz w:val="21"/>
                <w:szCs w:val="21"/>
              </w:rPr>
            </w:pPr>
            <w:r>
              <w:rPr>
                <w:rFonts w:ascii="Times New Roman"/>
                <w:sz w:val="21"/>
              </w:rPr>
              <w:t>43,827,</w:t>
            </w:r>
          </w:p>
          <w:p>
            <w:pPr>
              <w:pStyle w:val="TableParagraph"/>
              <w:spacing w:line="240" w:lineRule="auto" w:before="70"/>
              <w:ind w:left="81" w:right="0"/>
              <w:jc w:val="left"/>
              <w:rPr>
                <w:rFonts w:ascii="Times New Roman" w:hAnsi="Times New Roman" w:cs="Times New Roman" w:eastAsia="Times New Roman" w:hint="default"/>
                <w:sz w:val="21"/>
                <w:szCs w:val="21"/>
              </w:rPr>
            </w:pPr>
            <w:r>
              <w:rPr>
                <w:rFonts w:ascii="Times New Roman"/>
                <w:sz w:val="21"/>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 w:right="0"/>
              <w:jc w:val="center"/>
              <w:rPr>
                <w:rFonts w:ascii="Times New Roman" w:hAnsi="Times New Roman" w:cs="Times New Roman" w:eastAsia="Times New Roman" w:hint="default"/>
                <w:sz w:val="21"/>
                <w:szCs w:val="21"/>
              </w:rPr>
            </w:pPr>
            <w:r>
              <w:rPr>
                <w:rFonts w:ascii="Times New Roman"/>
                <w:sz w:val="21"/>
              </w:rPr>
              <w:t>649,095,</w:t>
            </w:r>
          </w:p>
          <w:p>
            <w:pPr>
              <w:pStyle w:val="TableParagraph"/>
              <w:spacing w:line="240" w:lineRule="auto" w:before="70"/>
              <w:ind w:left="163" w:right="0"/>
              <w:jc w:val="center"/>
              <w:rPr>
                <w:rFonts w:ascii="Times New Roman" w:hAnsi="Times New Roman" w:cs="Times New Roman" w:eastAsia="Times New Roman" w:hint="default"/>
                <w:sz w:val="21"/>
                <w:szCs w:val="21"/>
              </w:rPr>
            </w:pPr>
            <w:r>
              <w:rPr>
                <w:rFonts w:ascii="Times New Roman"/>
                <w:sz w:val="21"/>
              </w:rPr>
              <w:t>438.88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7" w:right="0"/>
              <w:jc w:val="left"/>
              <w:rPr>
                <w:rFonts w:ascii="Times New Roman" w:hAnsi="Times New Roman" w:cs="Times New Roman" w:eastAsia="Times New Roman" w:hint="default"/>
                <w:sz w:val="21"/>
                <w:szCs w:val="21"/>
              </w:rPr>
            </w:pPr>
            <w:r>
              <w:rPr>
                <w:rFonts w:ascii="Times New Roman"/>
                <w:sz w:val="21"/>
              </w:rPr>
              <w:t>692,923</w:t>
            </w:r>
          </w:p>
          <w:p>
            <w:pPr>
              <w:pStyle w:val="TableParagraph"/>
              <w:spacing w:line="240" w:lineRule="auto" w:before="70"/>
              <w:ind w:left="120" w:right="0"/>
              <w:jc w:val="left"/>
              <w:rPr>
                <w:rFonts w:ascii="Times New Roman" w:hAnsi="Times New Roman" w:cs="Times New Roman" w:eastAsia="Times New Roman" w:hint="default"/>
                <w:sz w:val="21"/>
                <w:szCs w:val="21"/>
              </w:rPr>
            </w:pPr>
            <w:r>
              <w:rPr>
                <w:rFonts w:ascii="Times New Roman"/>
                <w:sz w:val="21"/>
              </w:rPr>
              <w:t>,038.88</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before="26"/>
              <w:ind w:left="22" w:right="43"/>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w:t>
            </w:r>
            <w:r>
              <w:rPr>
                <w:rFonts w:ascii="宋体" w:hAnsi="宋体" w:cs="宋体" w:eastAsia="宋体" w:hint="default"/>
                <w:w w:val="99"/>
                <w:sz w:val="21"/>
                <w:szCs w:val="21"/>
              </w:rPr>
              <w:t> </w:t>
            </w:r>
            <w:r>
              <w:rPr>
                <w:rFonts w:ascii="宋体" w:hAnsi="宋体" w:cs="宋体" w:eastAsia="宋体" w:hint="default"/>
                <w:sz w:val="21"/>
                <w:szCs w:val="21"/>
              </w:rPr>
              <w:t>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left"/>
              <w:rPr>
                <w:rFonts w:ascii="Times New Roman" w:hAnsi="Times New Roman" w:cs="Times New Roman" w:eastAsia="Times New Roman" w:hint="default"/>
                <w:sz w:val="21"/>
                <w:szCs w:val="21"/>
              </w:rPr>
            </w:pPr>
            <w:r>
              <w:rPr>
                <w:rFonts w:ascii="Times New Roman"/>
                <w:sz w:val="21"/>
              </w:rPr>
              <w:t>43,827,</w:t>
            </w:r>
          </w:p>
          <w:p>
            <w:pPr>
              <w:pStyle w:val="TableParagraph"/>
              <w:spacing w:line="240" w:lineRule="auto" w:before="70"/>
              <w:ind w:left="81" w:right="0"/>
              <w:jc w:val="left"/>
              <w:rPr>
                <w:rFonts w:ascii="Times New Roman" w:hAnsi="Times New Roman" w:cs="Times New Roman" w:eastAsia="Times New Roman" w:hint="default"/>
                <w:sz w:val="21"/>
                <w:szCs w:val="21"/>
              </w:rPr>
            </w:pPr>
            <w:r>
              <w:rPr>
                <w:rFonts w:ascii="Times New Roman"/>
                <w:sz w:val="21"/>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 w:right="0"/>
              <w:jc w:val="center"/>
              <w:rPr>
                <w:rFonts w:ascii="Times New Roman" w:hAnsi="Times New Roman" w:cs="Times New Roman" w:eastAsia="Times New Roman" w:hint="default"/>
                <w:sz w:val="21"/>
                <w:szCs w:val="21"/>
              </w:rPr>
            </w:pPr>
            <w:r>
              <w:rPr>
                <w:rFonts w:ascii="Times New Roman"/>
                <w:sz w:val="21"/>
              </w:rPr>
              <w:t>649,095,</w:t>
            </w:r>
          </w:p>
          <w:p>
            <w:pPr>
              <w:pStyle w:val="TableParagraph"/>
              <w:spacing w:line="240" w:lineRule="auto" w:before="70"/>
              <w:ind w:left="163" w:right="0"/>
              <w:jc w:val="center"/>
              <w:rPr>
                <w:rFonts w:ascii="Times New Roman" w:hAnsi="Times New Roman" w:cs="Times New Roman" w:eastAsia="Times New Roman" w:hint="default"/>
                <w:sz w:val="21"/>
                <w:szCs w:val="21"/>
              </w:rPr>
            </w:pPr>
            <w:r>
              <w:rPr>
                <w:rFonts w:ascii="Times New Roman"/>
                <w:sz w:val="21"/>
              </w:rPr>
              <w:t>438.88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 w:right="0"/>
              <w:jc w:val="left"/>
              <w:rPr>
                <w:rFonts w:ascii="Times New Roman" w:hAnsi="Times New Roman" w:cs="Times New Roman" w:eastAsia="Times New Roman" w:hint="default"/>
                <w:sz w:val="21"/>
                <w:szCs w:val="21"/>
              </w:rPr>
            </w:pPr>
            <w:r>
              <w:rPr>
                <w:rFonts w:ascii="Times New Roman"/>
                <w:sz w:val="21"/>
              </w:rPr>
              <w:t>692,923</w:t>
            </w:r>
          </w:p>
          <w:p>
            <w:pPr>
              <w:pStyle w:val="TableParagraph"/>
              <w:spacing w:line="240" w:lineRule="auto" w:before="70"/>
              <w:ind w:left="120" w:right="0"/>
              <w:jc w:val="left"/>
              <w:rPr>
                <w:rFonts w:ascii="Times New Roman" w:hAnsi="Times New Roman" w:cs="Times New Roman" w:eastAsia="Times New Roman" w:hint="default"/>
                <w:sz w:val="21"/>
                <w:szCs w:val="21"/>
              </w:rPr>
            </w:pPr>
            <w:r>
              <w:rPr>
                <w:rFonts w:ascii="Times New Roman"/>
                <w:sz w:val="21"/>
              </w:rPr>
              <w:t>,038.88</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auto" w:before="25"/>
              <w:ind w:left="22" w:right="43"/>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w:t>
            </w:r>
            <w:r>
              <w:rPr>
                <w:rFonts w:ascii="宋体" w:hAnsi="宋体" w:cs="宋体" w:eastAsia="宋体" w:hint="default"/>
                <w:w w:val="99"/>
                <w:sz w:val="21"/>
                <w:szCs w:val="21"/>
              </w:rPr>
              <w:t> </w:t>
            </w:r>
            <w:r>
              <w:rPr>
                <w:rFonts w:ascii="宋体" w:hAnsi="宋体" w:cs="宋体" w:eastAsia="宋体" w:hint="default"/>
                <w:sz w:val="21"/>
                <w:szCs w:val="21"/>
              </w:rPr>
              <w:t>具持有者投入</w:t>
            </w:r>
            <w:r>
              <w:rPr>
                <w:rFonts w:ascii="宋体" w:hAnsi="宋体" w:cs="宋体" w:eastAsia="宋体" w:hint="default"/>
                <w:w w:val="99"/>
                <w:sz w:val="21"/>
                <w:szCs w:val="21"/>
              </w:rPr>
              <w:t> </w:t>
            </w:r>
            <w:r>
              <w:rPr>
                <w:rFonts w:ascii="宋体" w:hAnsi="宋体" w:cs="宋体" w:eastAsia="宋体" w:hint="default"/>
                <w:sz w:val="21"/>
                <w:szCs w:val="21"/>
              </w:rPr>
              <w:t>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auto" w:before="26"/>
              <w:ind w:left="22" w:right="43"/>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w:t>
            </w:r>
            <w:r>
              <w:rPr>
                <w:rFonts w:ascii="宋体" w:hAnsi="宋体" w:cs="宋体" w:eastAsia="宋体" w:hint="default"/>
                <w:w w:val="99"/>
                <w:sz w:val="21"/>
                <w:szCs w:val="21"/>
              </w:rPr>
              <w:t> </w:t>
            </w:r>
            <w:r>
              <w:rPr>
                <w:rFonts w:ascii="宋体" w:hAnsi="宋体" w:cs="宋体" w:eastAsia="宋体" w:hint="default"/>
                <w:sz w:val="21"/>
                <w:szCs w:val="21"/>
              </w:rPr>
              <w:t>入所有者权益</w:t>
            </w:r>
            <w:r>
              <w:rPr>
                <w:rFonts w:ascii="宋体" w:hAnsi="宋体" w:cs="宋体" w:eastAsia="宋体" w:hint="default"/>
                <w:w w:val="99"/>
                <w:sz w:val="21"/>
                <w:szCs w:val="21"/>
              </w:rPr>
              <w:t> </w:t>
            </w:r>
            <w:r>
              <w:rPr>
                <w:rFonts w:ascii="宋体" w:hAnsi="宋体" w:cs="宋体" w:eastAsia="宋体" w:hint="default"/>
                <w:sz w:val="21"/>
                <w:szCs w:val="21"/>
              </w:rPr>
              <w:t>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三</w:t>
            </w:r>
            <w:r>
              <w:rPr>
                <w:rFonts w:ascii="宋体" w:hAnsi="宋体" w:cs="宋体" w:eastAsia="宋体" w:hint="default"/>
                <w:spacing w:val="-85"/>
                <w:w w:val="99"/>
                <w:sz w:val="21"/>
                <w:szCs w:val="21"/>
              </w:rPr>
              <w:t>）</w:t>
            </w:r>
            <w:r>
              <w:rPr>
                <w:rFonts w:ascii="宋体" w:hAnsi="宋体" w:cs="宋体" w:eastAsia="宋体" w:hint="default"/>
                <w:spacing w:val="-1"/>
                <w:w w:val="99"/>
                <w:sz w:val="21"/>
                <w:szCs w:val="21"/>
              </w:rPr>
              <w:t>利</w:t>
            </w:r>
            <w:r>
              <w:rPr>
                <w:rFonts w:ascii="宋体" w:hAnsi="宋体" w:cs="宋体" w:eastAsia="宋体" w:hint="default"/>
                <w:spacing w:val="2"/>
                <w:w w:val="99"/>
                <w:sz w:val="21"/>
                <w:szCs w:val="21"/>
              </w:rPr>
              <w:t>润</w:t>
            </w:r>
            <w:r>
              <w:rPr>
                <w:rFonts w:ascii="宋体" w:hAnsi="宋体" w:cs="宋体" w:eastAsia="宋体" w:hint="default"/>
                <w:spacing w:val="-1"/>
                <w:w w:val="99"/>
                <w:sz w:val="21"/>
                <w:szCs w:val="21"/>
              </w:rPr>
              <w:t>分</w:t>
            </w:r>
            <w:r>
              <w:rPr>
                <w:rFonts w:ascii="宋体" w:hAnsi="宋体" w:cs="宋体" w:eastAsia="宋体" w:hint="default"/>
                <w:w w:val="99"/>
                <w:sz w:val="21"/>
                <w:szCs w:val="21"/>
              </w:rPr>
              <w:t>配</w:t>
            </w:r>
            <w:r>
              <w:rPr>
                <w:rFonts w:ascii="宋体" w:hAnsi="宋体" w:cs="宋体" w:eastAsia="宋体" w:hint="default"/>
                <w:sz w:val="21"/>
                <w:szCs w:val="21"/>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49,707.6</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82" w:right="0"/>
              <w:jc w:val="center"/>
              <w:rPr>
                <w:rFonts w:ascii="Times New Roman" w:hAnsi="Times New Roman" w:cs="Times New Roman" w:eastAsia="Times New Roman" w:hint="default"/>
                <w:sz w:val="21"/>
                <w:szCs w:val="21"/>
              </w:rPr>
            </w:pPr>
            <w:r>
              <w:rPr>
                <w:rFonts w:ascii="Times New Roman"/>
                <w:sz w:val="21"/>
              </w:rPr>
              <w:t>-49,70</w:t>
            </w:r>
          </w:p>
          <w:p>
            <w:pPr>
              <w:pStyle w:val="TableParagraph"/>
              <w:spacing w:line="240" w:lineRule="auto" w:before="70"/>
              <w:ind w:left="252" w:right="0"/>
              <w:jc w:val="center"/>
              <w:rPr>
                <w:rFonts w:ascii="Times New Roman" w:hAnsi="Times New Roman" w:cs="Times New Roman" w:eastAsia="Times New Roman" w:hint="default"/>
                <w:sz w:val="21"/>
                <w:szCs w:val="21"/>
              </w:rPr>
            </w:pPr>
            <w:r>
              <w:rPr>
                <w:rFonts w:ascii="Times New Roman"/>
                <w:sz w:val="21"/>
              </w:rPr>
              <w:t>7.62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before="25"/>
              <w:ind w:left="22" w:right="43"/>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w:t>
            </w:r>
            <w:r>
              <w:rPr>
                <w:rFonts w:ascii="宋体" w:hAnsi="宋体" w:cs="宋体" w:eastAsia="宋体" w:hint="default"/>
                <w:w w:val="99"/>
                <w:sz w:val="21"/>
                <w:szCs w:val="21"/>
              </w:rPr>
              <w:t> </w:t>
            </w:r>
            <w:r>
              <w:rPr>
                <w:rFonts w:ascii="宋体" w:hAnsi="宋体" w:cs="宋体" w:eastAsia="宋体" w:hint="default"/>
                <w:sz w:val="21"/>
                <w:szCs w:val="21"/>
              </w:rPr>
              <w:t>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49,707.6</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2" w:right="0"/>
              <w:jc w:val="center"/>
              <w:rPr>
                <w:rFonts w:ascii="Times New Roman" w:hAnsi="Times New Roman" w:cs="Times New Roman" w:eastAsia="Times New Roman" w:hint="default"/>
                <w:sz w:val="21"/>
                <w:szCs w:val="21"/>
              </w:rPr>
            </w:pPr>
            <w:r>
              <w:rPr>
                <w:rFonts w:ascii="Times New Roman"/>
                <w:sz w:val="21"/>
              </w:rPr>
              <w:t>-49,70</w:t>
            </w:r>
          </w:p>
          <w:p>
            <w:pPr>
              <w:pStyle w:val="TableParagraph"/>
              <w:spacing w:line="240" w:lineRule="auto" w:before="70"/>
              <w:ind w:left="252" w:right="0"/>
              <w:jc w:val="center"/>
              <w:rPr>
                <w:rFonts w:ascii="Times New Roman" w:hAnsi="Times New Roman" w:cs="Times New Roman" w:eastAsia="Times New Roman" w:hint="default"/>
                <w:sz w:val="21"/>
                <w:szCs w:val="21"/>
              </w:rPr>
            </w:pPr>
            <w:r>
              <w:rPr>
                <w:rFonts w:ascii="Times New Roman"/>
                <w:sz w:val="21"/>
              </w:rPr>
              <w:t>7.62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before="27"/>
              <w:ind w:left="22" w:right="21"/>
              <w:jc w:val="left"/>
              <w:rPr>
                <w:rFonts w:ascii="宋体" w:hAnsi="宋体" w:cs="宋体" w:eastAsia="宋体" w:hint="default"/>
                <w:sz w:val="21"/>
                <w:szCs w:val="21"/>
              </w:rPr>
            </w:pPr>
            <w:r>
              <w:rPr>
                <w:rFonts w:ascii="Times New Roman" w:hAnsi="Times New Roman" w:cs="Times New Roman" w:eastAsia="Times New Roman" w:hint="default"/>
                <w:spacing w:val="-24"/>
                <w:w w:val="99"/>
                <w:sz w:val="21"/>
                <w:szCs w:val="21"/>
              </w:rPr>
              <w:t>2</w:t>
            </w:r>
            <w:r>
              <w:rPr>
                <w:rFonts w:ascii="宋体" w:hAnsi="宋体" w:cs="宋体" w:eastAsia="宋体" w:hint="default"/>
                <w:spacing w:val="-24"/>
                <w:w w:val="99"/>
                <w:sz w:val="21"/>
                <w:szCs w:val="21"/>
              </w:rPr>
              <w:t>．对所有者（或</w:t>
            </w:r>
            <w:r>
              <w:rPr>
                <w:rFonts w:ascii="宋体" w:hAnsi="宋体" w:cs="宋体" w:eastAsia="宋体" w:hint="default"/>
                <w:spacing w:val="-98"/>
                <w:w w:val="99"/>
                <w:sz w:val="21"/>
                <w:szCs w:val="21"/>
              </w:rPr>
              <w:t> </w:t>
            </w:r>
            <w:r>
              <w:rPr>
                <w:rFonts w:ascii="宋体" w:hAnsi="宋体" w:cs="宋体" w:eastAsia="宋体" w:hint="default"/>
                <w:spacing w:val="-98"/>
                <w:w w:val="99"/>
                <w:sz w:val="21"/>
                <w:szCs w:val="21"/>
              </w:rPr>
            </w:r>
            <w:r>
              <w:rPr>
                <w:rFonts w:ascii="宋体" w:hAnsi="宋体" w:cs="宋体" w:eastAsia="宋体" w:hint="default"/>
                <w:sz w:val="21"/>
                <w:szCs w:val="21"/>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7"/>
              <w:ind w:left="22" w:right="24"/>
              <w:jc w:val="left"/>
              <w:rPr>
                <w:rFonts w:ascii="宋体" w:hAnsi="宋体" w:cs="宋体" w:eastAsia="宋体" w:hint="default"/>
                <w:sz w:val="21"/>
                <w:szCs w:val="21"/>
              </w:rPr>
            </w:pPr>
            <w:r>
              <w:rPr>
                <w:rFonts w:ascii="宋体" w:hAnsi="宋体" w:cs="宋体" w:eastAsia="宋体" w:hint="default"/>
                <w:spacing w:val="-13"/>
                <w:w w:val="99"/>
                <w:sz w:val="21"/>
                <w:szCs w:val="21"/>
              </w:rPr>
              <w:t>（四）所有者权</w:t>
            </w:r>
            <w:r>
              <w:rPr>
                <w:rFonts w:ascii="宋体" w:hAnsi="宋体" w:cs="宋体" w:eastAsia="宋体" w:hint="default"/>
                <w:spacing w:val="-98"/>
                <w:w w:val="99"/>
                <w:sz w:val="21"/>
                <w:szCs w:val="21"/>
              </w:rPr>
              <w:t> </w:t>
            </w:r>
            <w:r>
              <w:rPr>
                <w:rFonts w:ascii="宋体" w:hAnsi="宋体" w:cs="宋体" w:eastAsia="宋体" w:hint="default"/>
                <w:spacing w:val="-98"/>
                <w:w w:val="99"/>
                <w:sz w:val="21"/>
                <w:szCs w:val="21"/>
              </w:rPr>
            </w:r>
            <w:r>
              <w:rPr>
                <w:rFonts w:ascii="宋体" w:hAnsi="宋体" w:cs="宋体" w:eastAsia="宋体" w:hint="default"/>
                <w:sz w:val="21"/>
                <w:szCs w:val="21"/>
              </w:rPr>
              <w:t>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auto" w:before="25"/>
              <w:ind w:left="22" w:right="43"/>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w:t>
            </w:r>
            <w:r>
              <w:rPr>
                <w:rFonts w:ascii="宋体" w:hAnsi="宋体" w:cs="宋体" w:eastAsia="宋体" w:hint="default"/>
                <w:w w:val="99"/>
                <w:sz w:val="21"/>
                <w:szCs w:val="21"/>
              </w:rPr>
              <w:t> </w:t>
            </w:r>
            <w:r>
              <w:rPr>
                <w:rFonts w:ascii="宋体" w:hAnsi="宋体" w:cs="宋体" w:eastAsia="宋体" w:hint="default"/>
                <w:sz w:val="21"/>
                <w:szCs w:val="21"/>
              </w:rPr>
              <w:t>增资本（或股</w:t>
            </w:r>
            <w:r>
              <w:rPr>
                <w:rFonts w:ascii="宋体" w:hAnsi="宋体" w:cs="宋体" w:eastAsia="宋体" w:hint="default"/>
                <w:w w:val="99"/>
                <w:sz w:val="21"/>
                <w:szCs w:val="21"/>
              </w:rPr>
              <w:t> </w:t>
            </w:r>
            <w:r>
              <w:rPr>
                <w:rFonts w:ascii="宋体" w:hAnsi="宋体" w:cs="宋体" w:eastAsia="宋体" w:hint="default"/>
                <w:sz w:val="21"/>
                <w:szCs w:val="21"/>
              </w:rPr>
              <w:t>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auto" w:before="27"/>
              <w:ind w:left="22" w:right="43"/>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w:t>
            </w:r>
            <w:r>
              <w:rPr>
                <w:rFonts w:ascii="宋体" w:hAnsi="宋体" w:cs="宋体" w:eastAsia="宋体" w:hint="default"/>
                <w:w w:val="99"/>
                <w:sz w:val="21"/>
                <w:szCs w:val="21"/>
              </w:rPr>
              <w:t> </w:t>
            </w:r>
            <w:r>
              <w:rPr>
                <w:rFonts w:ascii="宋体" w:hAnsi="宋体" w:cs="宋体" w:eastAsia="宋体" w:hint="default"/>
                <w:sz w:val="21"/>
                <w:szCs w:val="21"/>
              </w:rPr>
              <w:t>增资本（或股</w:t>
            </w:r>
            <w:r>
              <w:rPr>
                <w:rFonts w:ascii="宋体" w:hAnsi="宋体" w:cs="宋体" w:eastAsia="宋体" w:hint="default"/>
                <w:w w:val="99"/>
                <w:sz w:val="21"/>
                <w:szCs w:val="21"/>
              </w:rPr>
              <w:t> </w:t>
            </w:r>
            <w:r>
              <w:rPr>
                <w:rFonts w:ascii="宋体" w:hAnsi="宋体" w:cs="宋体" w:eastAsia="宋体" w:hint="default"/>
                <w:sz w:val="21"/>
                <w:szCs w:val="21"/>
              </w:rPr>
              <w:t>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before="25"/>
              <w:ind w:left="22" w:right="43"/>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w:t>
            </w:r>
            <w:r>
              <w:rPr>
                <w:rFonts w:ascii="宋体" w:hAnsi="宋体" w:cs="宋体" w:eastAsia="宋体" w:hint="default"/>
                <w:w w:val="99"/>
                <w:sz w:val="21"/>
                <w:szCs w:val="21"/>
              </w:rPr>
              <w:t> </w:t>
            </w:r>
            <w:r>
              <w:rPr>
                <w:rFonts w:ascii="宋体" w:hAnsi="宋体" w:cs="宋体" w:eastAsia="宋体" w:hint="default"/>
                <w:sz w:val="21"/>
                <w:szCs w:val="21"/>
              </w:rPr>
              <w:t>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五</w:t>
            </w:r>
            <w:r>
              <w:rPr>
                <w:rFonts w:ascii="宋体" w:hAnsi="宋体" w:cs="宋体" w:eastAsia="宋体" w:hint="default"/>
                <w:spacing w:val="-85"/>
                <w:w w:val="99"/>
                <w:sz w:val="21"/>
                <w:szCs w:val="21"/>
              </w:rPr>
              <w:t>）</w:t>
            </w:r>
            <w:r>
              <w:rPr>
                <w:rFonts w:ascii="宋体" w:hAnsi="宋体" w:cs="宋体" w:eastAsia="宋体" w:hint="default"/>
                <w:spacing w:val="-1"/>
                <w:w w:val="99"/>
                <w:sz w:val="21"/>
                <w:szCs w:val="21"/>
              </w:rPr>
              <w:t>专</w:t>
            </w:r>
            <w:r>
              <w:rPr>
                <w:rFonts w:ascii="宋体" w:hAnsi="宋体" w:cs="宋体" w:eastAsia="宋体" w:hint="default"/>
                <w:spacing w:val="2"/>
                <w:w w:val="99"/>
                <w:sz w:val="21"/>
                <w:szCs w:val="21"/>
              </w:rPr>
              <w:t>项</w:t>
            </w:r>
            <w:r>
              <w:rPr>
                <w:rFonts w:ascii="宋体" w:hAnsi="宋体" w:cs="宋体" w:eastAsia="宋体" w:hint="default"/>
                <w:spacing w:val="-1"/>
                <w:w w:val="99"/>
                <w:sz w:val="21"/>
                <w:szCs w:val="21"/>
              </w:rPr>
              <w:t>储</w:t>
            </w:r>
            <w:r>
              <w:rPr>
                <w:rFonts w:ascii="宋体" w:hAnsi="宋体" w:cs="宋体" w:eastAsia="宋体" w:hint="default"/>
                <w:w w:val="99"/>
                <w:sz w:val="21"/>
                <w:szCs w:val="21"/>
              </w:rPr>
              <w:t>备</w:t>
            </w:r>
            <w:r>
              <w:rPr>
                <w:rFonts w:ascii="宋体" w:hAnsi="宋体" w:cs="宋体" w:eastAsia="宋体" w:hint="default"/>
                <w:sz w:val="21"/>
                <w:szCs w:val="21"/>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pacing w:val="-12"/>
                <w:w w:val="99"/>
                <w:sz w:val="21"/>
                <w:szCs w:val="21"/>
              </w:rPr>
              <w:t>四、本期期末余</w:t>
            </w:r>
            <w:r>
              <w:rPr>
                <w:rFonts w:ascii="宋体" w:hAnsi="宋体" w:cs="宋体" w:eastAsia="宋体" w:hint="default"/>
                <w:spacing w:val="-102"/>
                <w:w w:val="99"/>
                <w:sz w:val="21"/>
                <w:szCs w:val="21"/>
              </w:rPr>
              <w:t> </w:t>
            </w:r>
            <w:r>
              <w:rPr>
                <w:rFonts w:ascii="宋体" w:hAnsi="宋体" w:cs="宋体" w:eastAsia="宋体" w:hint="default"/>
                <w:spacing w:val="-102"/>
                <w:w w:val="99"/>
                <w:sz w:val="21"/>
                <w:szCs w:val="21"/>
              </w:rPr>
            </w:r>
            <w:r>
              <w:rPr>
                <w:rFonts w:ascii="宋体" w:hAnsi="宋体" w:cs="宋体" w:eastAsia="宋体" w:hint="default"/>
                <w:sz w:val="21"/>
                <w:szCs w:val="21"/>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221,56</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5"/>
                <w:sz w:val="21"/>
              </w:rPr>
              <w:t>2,600.0</w:t>
            </w:r>
            <w:r>
              <w:rPr>
                <w:rFonts w:ascii="Times New Roman"/>
                <w:sz w:val="21"/>
              </w:rPr>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 w:right="0"/>
              <w:jc w:val="center"/>
              <w:rPr>
                <w:rFonts w:ascii="Times New Roman" w:hAnsi="Times New Roman" w:cs="Times New Roman" w:eastAsia="Times New Roman" w:hint="default"/>
                <w:sz w:val="21"/>
                <w:szCs w:val="21"/>
              </w:rPr>
            </w:pPr>
            <w:r>
              <w:rPr>
                <w:rFonts w:ascii="Times New Roman"/>
                <w:sz w:val="21"/>
              </w:rPr>
              <w:t>887,647,</w:t>
            </w:r>
          </w:p>
          <w:p>
            <w:pPr>
              <w:pStyle w:val="TableParagraph"/>
              <w:spacing w:line="240" w:lineRule="auto" w:before="70"/>
              <w:ind w:left="163" w:right="0"/>
              <w:jc w:val="center"/>
              <w:rPr>
                <w:rFonts w:ascii="Times New Roman" w:hAnsi="Times New Roman" w:cs="Times New Roman" w:eastAsia="Times New Roman" w:hint="default"/>
                <w:sz w:val="21"/>
                <w:szCs w:val="21"/>
              </w:rPr>
            </w:pPr>
            <w:r>
              <w:rPr>
                <w:rFonts w:ascii="Times New Roman"/>
                <w:sz w:val="21"/>
              </w:rPr>
              <w:t>678.88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0" w:right="0"/>
              <w:jc w:val="left"/>
              <w:rPr>
                <w:rFonts w:ascii="Times New Roman" w:hAnsi="Times New Roman" w:cs="Times New Roman" w:eastAsia="Times New Roman" w:hint="default"/>
                <w:sz w:val="21"/>
                <w:szCs w:val="21"/>
              </w:rPr>
            </w:pPr>
            <w:r>
              <w:rPr>
                <w:rFonts w:ascii="Times New Roman"/>
                <w:sz w:val="21"/>
              </w:rPr>
              <w:t>27,500,6</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16.45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63,739</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5"/>
                <w:sz w:val="21"/>
              </w:rPr>
              <w:t>,763.0</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1,200,4</w:t>
            </w:r>
            <w:r>
              <w:rPr>
                <w:rFonts w:ascii="Times New Roman"/>
                <w:sz w:val="21"/>
              </w:rPr>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95"/>
                <w:sz w:val="21"/>
              </w:rPr>
              <w:t>50,658.</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38</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三、公司基本情况</w:t>
      </w:r>
      <w:r>
        <w:rPr>
          <w:b w:val="0"/>
          <w:bCs w:val="0"/>
        </w:rPr>
      </w:r>
    </w:p>
    <w:p>
      <w:pPr>
        <w:spacing w:line="240" w:lineRule="auto" w:before="6"/>
        <w:rPr>
          <w:rFonts w:ascii="宋体" w:hAnsi="宋体" w:cs="宋体" w:eastAsia="宋体" w:hint="default"/>
          <w:b/>
          <w:bCs/>
          <w:sz w:val="32"/>
          <w:szCs w:val="32"/>
        </w:rPr>
      </w:pPr>
    </w:p>
    <w:p>
      <w:pPr>
        <w:tabs>
          <w:tab w:pos="1372" w:val="left" w:leader="none"/>
        </w:tabs>
        <w:spacing w:line="381" w:lineRule="auto" w:before="0"/>
        <w:ind w:left="592" w:right="112" w:hanging="60"/>
        <w:jc w:val="left"/>
        <w:rPr>
          <w:rFonts w:ascii="宋体" w:hAnsi="宋体" w:cs="宋体" w:eastAsia="宋体" w:hint="default"/>
          <w:sz w:val="24"/>
          <w:szCs w:val="24"/>
        </w:rPr>
      </w:pPr>
      <w:r>
        <w:rPr>
          <w:rFonts w:ascii="宋体" w:hAnsi="宋体" w:cs="宋体" w:eastAsia="宋体" w:hint="default"/>
          <w:b/>
          <w:bCs/>
          <w:w w:val="95"/>
          <w:sz w:val="24"/>
          <w:szCs w:val="24"/>
        </w:rPr>
        <w:t>(一)</w:t>
        <w:tab/>
      </w:r>
      <w:r>
        <w:rPr>
          <w:rFonts w:ascii="宋体" w:hAnsi="宋体" w:cs="宋体" w:eastAsia="宋体" w:hint="default"/>
          <w:b/>
          <w:bCs/>
          <w:sz w:val="24"/>
          <w:szCs w:val="24"/>
        </w:rPr>
        <w:t>公司注册地、组织形式和总部地址</w:t>
      </w:r>
      <w:r>
        <w:rPr>
          <w:rFonts w:ascii="宋体" w:hAnsi="宋体" w:cs="宋体" w:eastAsia="宋体" w:hint="default"/>
          <w:b/>
          <w:bCs/>
          <w:w w:val="99"/>
          <w:sz w:val="24"/>
          <w:szCs w:val="24"/>
        </w:rPr>
        <w:t> </w:t>
      </w:r>
      <w:r>
        <w:rPr>
          <w:rFonts w:ascii="宋体" w:hAnsi="宋体" w:cs="宋体" w:eastAsia="宋体" w:hint="default"/>
          <w:sz w:val="24"/>
          <w:szCs w:val="24"/>
        </w:rPr>
        <w:t>河南辉煌科技股份有限公司（以下简称“公司”或“本公司”）系于</w:t>
      </w:r>
      <w:r>
        <w:rPr>
          <w:rFonts w:ascii="宋体" w:hAnsi="宋体" w:cs="宋体" w:eastAsia="宋体" w:hint="default"/>
          <w:spacing w:val="-53"/>
          <w:sz w:val="24"/>
          <w:szCs w:val="24"/>
        </w:rPr>
        <w:t> </w:t>
      </w:r>
      <w:r>
        <w:rPr>
          <w:rFonts w:ascii="Times New Roman" w:hAnsi="Times New Roman" w:cs="Times New Roman" w:eastAsia="Times New Roman" w:hint="default"/>
          <w:sz w:val="24"/>
          <w:szCs w:val="24"/>
        </w:rPr>
        <w:t>2001</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月经河</w:t>
      </w:r>
    </w:p>
    <w:p>
      <w:pPr>
        <w:pStyle w:val="BodyText"/>
        <w:spacing w:line="304" w:lineRule="exact" w:before="0"/>
        <w:ind w:right="0"/>
        <w:jc w:val="left"/>
      </w:pPr>
      <w:r>
        <w:rPr/>
        <w:t>南省人民政府豫股批字</w:t>
      </w:r>
      <w:r>
        <w:rPr>
          <w:rFonts w:ascii="Times New Roman" w:hAnsi="Times New Roman" w:cs="Times New Roman" w:eastAsia="Times New Roman" w:hint="default"/>
        </w:rPr>
        <w:t>(2001)35 </w:t>
      </w:r>
      <w:r>
        <w:rPr/>
        <w:t>号文批准，由李海鹰等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位自然人共同发起设立的股份有限</w:t>
      </w:r>
    </w:p>
    <w:p>
      <w:pPr>
        <w:pStyle w:val="BodyText"/>
        <w:spacing w:line="331" w:lineRule="auto" w:before="128"/>
        <w:ind w:right="98"/>
        <w:jc w:val="left"/>
      </w:pPr>
      <w:r>
        <w:rPr>
          <w:spacing w:val="-3"/>
        </w:rPr>
        <w:t>公司。公司的企业法人营业执照注册号：</w:t>
      </w:r>
      <w:r>
        <w:rPr>
          <w:rFonts w:ascii="Times New Roman" w:hAnsi="Times New Roman" w:cs="Times New Roman" w:eastAsia="Times New Roman" w:hint="default"/>
          <w:spacing w:val="-3"/>
        </w:rPr>
        <w:t>410100000015035</w:t>
      </w:r>
      <w:r>
        <w:rPr>
          <w:spacing w:val="-3"/>
        </w:rPr>
        <w:t>，并于</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t>日在深圳证 券交易所上市。</w:t>
      </w:r>
    </w:p>
    <w:p>
      <w:pPr>
        <w:pStyle w:val="BodyText"/>
        <w:spacing w:line="331" w:lineRule="auto" w:before="96"/>
        <w:ind w:right="110" w:firstLine="480"/>
        <w:jc w:val="both"/>
      </w:pPr>
      <w:r>
        <w:rPr>
          <w:spacing w:val="-3"/>
        </w:rPr>
        <w:t>经过历年的派送红股、配售新股、转增股本及增发新股，截至</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5"/>
        </w:rPr>
        <w:t>日，本公</w:t>
      </w:r>
      <w:r>
        <w:rPr/>
        <w:t> 司累计发行股本总数</w:t>
      </w:r>
      <w:r>
        <w:rPr>
          <w:spacing w:val="-52"/>
        </w:rPr>
        <w:t> </w:t>
      </w:r>
      <w:r>
        <w:rPr>
          <w:rFonts w:ascii="Times New Roman" w:hAnsi="Times New Roman" w:cs="Times New Roman" w:eastAsia="Times New Roman" w:hint="default"/>
        </w:rPr>
        <w:t>37,665.642</w:t>
      </w:r>
      <w:r>
        <w:rPr>
          <w:rFonts w:ascii="Times New Roman" w:hAnsi="Times New Roman" w:cs="Times New Roman" w:eastAsia="Times New Roman" w:hint="default"/>
          <w:spacing w:val="6"/>
        </w:rPr>
        <w:t> </w:t>
      </w:r>
      <w:r>
        <w:rPr/>
        <w:t>万股，注册资本为</w:t>
      </w:r>
      <w:r>
        <w:rPr>
          <w:spacing w:val="-52"/>
        </w:rPr>
        <w:t> </w:t>
      </w:r>
      <w:r>
        <w:rPr>
          <w:rFonts w:ascii="Times New Roman" w:hAnsi="Times New Roman" w:cs="Times New Roman" w:eastAsia="Times New Roman" w:hint="default"/>
        </w:rPr>
        <w:t>37,665.642</w:t>
      </w:r>
      <w:r>
        <w:rPr>
          <w:rFonts w:ascii="Times New Roman" w:hAnsi="Times New Roman" w:cs="Times New Roman" w:eastAsia="Times New Roman" w:hint="default"/>
          <w:spacing w:val="6"/>
        </w:rPr>
        <w:t> </w:t>
      </w:r>
      <w:r>
        <w:rPr/>
        <w:t>万元，注册地址：郑州市高新 技术产业开发区科学大道</w:t>
      </w:r>
      <w:r>
        <w:rPr>
          <w:spacing w:val="-51"/>
        </w:rPr>
        <w:t> </w:t>
      </w:r>
      <w:r>
        <w:rPr>
          <w:rFonts w:ascii="Times New Roman" w:hAnsi="Times New Roman" w:cs="Times New Roman" w:eastAsia="Times New Roman" w:hint="default"/>
        </w:rPr>
        <w:t>74</w:t>
      </w:r>
      <w:r>
        <w:rPr>
          <w:rFonts w:ascii="Times New Roman" w:hAnsi="Times New Roman" w:cs="Times New Roman" w:eastAsia="Times New Roman" w:hint="default"/>
          <w:spacing w:val="6"/>
        </w:rPr>
        <w:t> </w:t>
      </w:r>
      <w:r>
        <w:rPr/>
        <w:t>号，总部地址：郑州市高新技术产业开发区科学大道</w:t>
      </w:r>
      <w:r>
        <w:rPr>
          <w:spacing w:val="-51"/>
        </w:rPr>
        <w:t> </w:t>
      </w:r>
      <w:r>
        <w:rPr>
          <w:rFonts w:ascii="Times New Roman" w:hAnsi="Times New Roman" w:cs="Times New Roman" w:eastAsia="Times New Roman" w:hint="default"/>
        </w:rPr>
        <w:t>74</w:t>
      </w:r>
      <w:r>
        <w:rPr>
          <w:rFonts w:ascii="Times New Roman" w:hAnsi="Times New Roman" w:cs="Times New Roman" w:eastAsia="Times New Roman" w:hint="default"/>
          <w:spacing w:val="6"/>
        </w:rPr>
        <w:t> </w:t>
      </w:r>
      <w:r>
        <w:rPr/>
        <w:t>号，公</w:t>
      </w:r>
    </w:p>
    <w:p>
      <w:pPr>
        <w:spacing w:after="0" w:line="331" w:lineRule="auto"/>
        <w:jc w:val="both"/>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tabs>
          <w:tab w:pos="1372" w:val="left" w:leader="none"/>
        </w:tabs>
        <w:spacing w:line="446" w:lineRule="auto" w:before="198"/>
        <w:ind w:left="592" w:right="4993" w:hanging="480"/>
        <w:jc w:val="left"/>
        <w:rPr>
          <w:rFonts w:ascii="宋体" w:hAnsi="宋体" w:cs="宋体" w:eastAsia="宋体" w:hint="default"/>
          <w:sz w:val="24"/>
          <w:szCs w:val="24"/>
        </w:rPr>
      </w:pPr>
      <w:r>
        <w:rPr>
          <w:rFonts w:ascii="宋体" w:hAnsi="宋体" w:cs="宋体" w:eastAsia="宋体" w:hint="default"/>
          <w:sz w:val="24"/>
          <w:szCs w:val="24"/>
        </w:rPr>
        <w:t>司第一大股东为李海鹰，持股比例为</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14.61%</w:t>
      </w:r>
      <w:r>
        <w:rPr>
          <w:rFonts w:ascii="宋体" w:hAnsi="宋体" w:cs="宋体" w:eastAsia="宋体" w:hint="default"/>
          <w:sz w:val="24"/>
          <w:szCs w:val="24"/>
        </w:rPr>
        <w:t>。 </w:t>
      </w:r>
      <w:r>
        <w:rPr>
          <w:rFonts w:ascii="宋体" w:hAnsi="宋体" w:cs="宋体" w:eastAsia="宋体" w:hint="default"/>
          <w:b/>
          <w:bCs/>
          <w:w w:val="95"/>
          <w:sz w:val="24"/>
          <w:szCs w:val="24"/>
        </w:rPr>
        <w:t>(二)</w:t>
        <w:tab/>
      </w:r>
      <w:r>
        <w:rPr>
          <w:rFonts w:ascii="宋体" w:hAnsi="宋体" w:cs="宋体" w:eastAsia="宋体" w:hint="default"/>
          <w:b/>
          <w:bCs/>
          <w:sz w:val="24"/>
          <w:szCs w:val="24"/>
        </w:rPr>
        <w:t>经营范围</w:t>
      </w:r>
      <w:r>
        <w:rPr>
          <w:rFonts w:ascii="宋体" w:hAnsi="宋体" w:cs="宋体" w:eastAsia="宋体" w:hint="default"/>
          <w:sz w:val="24"/>
          <w:szCs w:val="24"/>
        </w:rPr>
      </w:r>
    </w:p>
    <w:p>
      <w:pPr>
        <w:pStyle w:val="BodyText"/>
        <w:spacing w:line="293" w:lineRule="exact" w:before="0"/>
        <w:ind w:right="96" w:firstLine="480"/>
        <w:jc w:val="left"/>
      </w:pPr>
      <w:r>
        <w:rPr/>
        <w:t>公司主要经营范围：计算机监控设备、电子产品的设计、开发、生产；通讯设备（凭有</w:t>
      </w:r>
    </w:p>
    <w:p>
      <w:pPr>
        <w:pStyle w:val="BodyText"/>
        <w:spacing w:line="350" w:lineRule="auto" w:before="146"/>
        <w:ind w:right="232"/>
        <w:jc w:val="both"/>
      </w:pPr>
      <w:r>
        <w:rPr/>
        <w:t>效批准证书并按其核定和范围经营）、电子器件、仪器仪表、电子产品的销售；软件开发；</w:t>
      </w:r>
      <w:r>
        <w:rPr>
          <w:spacing w:val="-89"/>
        </w:rPr>
        <w:t> </w:t>
      </w:r>
      <w:r>
        <w:rPr>
          <w:spacing w:val="-89"/>
        </w:rPr>
      </w:r>
      <w:r>
        <w:rPr/>
        <w:t>信息服务。铁路电务工程施工（凭有效资质证核定的范围和期限经营，未获审批前，不得经</w:t>
      </w:r>
      <w:r>
        <w:rPr>
          <w:spacing w:val="-89"/>
        </w:rPr>
        <w:t> </w:t>
      </w:r>
      <w:r>
        <w:rPr>
          <w:spacing w:val="-89"/>
        </w:rPr>
      </w:r>
      <w:r>
        <w:rPr/>
        <w:t>营）。</w:t>
      </w:r>
    </w:p>
    <w:p>
      <w:pPr>
        <w:tabs>
          <w:tab w:pos="1372" w:val="left" w:leader="none"/>
        </w:tabs>
        <w:spacing w:line="381" w:lineRule="auto" w:before="192"/>
        <w:ind w:left="592" w:right="232" w:firstLine="0"/>
        <w:jc w:val="left"/>
        <w:rPr>
          <w:rFonts w:ascii="宋体" w:hAnsi="宋体" w:cs="宋体" w:eastAsia="宋体" w:hint="default"/>
          <w:sz w:val="24"/>
          <w:szCs w:val="24"/>
        </w:rPr>
      </w:pPr>
      <w:r>
        <w:rPr>
          <w:rFonts w:ascii="宋体" w:hAnsi="宋体" w:cs="宋体" w:eastAsia="宋体" w:hint="default"/>
          <w:b/>
          <w:bCs/>
          <w:w w:val="95"/>
          <w:sz w:val="24"/>
          <w:szCs w:val="24"/>
        </w:rPr>
        <w:t>(三)</w:t>
        <w:tab/>
      </w:r>
      <w:r>
        <w:rPr>
          <w:rFonts w:ascii="宋体" w:hAnsi="宋体" w:cs="宋体" w:eastAsia="宋体" w:hint="default"/>
          <w:b/>
          <w:bCs/>
          <w:sz w:val="24"/>
          <w:szCs w:val="24"/>
        </w:rPr>
        <w:t>公司业务性质和主要经营活动</w:t>
      </w:r>
      <w:r>
        <w:rPr>
          <w:rFonts w:ascii="宋体" w:hAnsi="宋体" w:cs="宋体" w:eastAsia="宋体" w:hint="default"/>
          <w:b/>
          <w:bCs/>
          <w:w w:val="99"/>
          <w:sz w:val="24"/>
          <w:szCs w:val="24"/>
        </w:rPr>
        <w:t> </w:t>
      </w:r>
      <w:r>
        <w:rPr>
          <w:rFonts w:ascii="宋体" w:hAnsi="宋体" w:cs="宋体" w:eastAsia="宋体" w:hint="default"/>
          <w:sz w:val="24"/>
          <w:szCs w:val="24"/>
        </w:rPr>
        <w:t>公司的主营业务为铁路通信信号领域产品的研制开发、生产及销售。 公司的主要产品为铁路通信信号和铁路运输调度指挥管理领域的软件和系统集成产品，</w:t>
      </w:r>
    </w:p>
    <w:p>
      <w:pPr>
        <w:pStyle w:val="BodyText"/>
        <w:spacing w:line="352" w:lineRule="auto" w:before="2"/>
        <w:ind w:right="96"/>
        <w:jc w:val="left"/>
      </w:pPr>
      <w:r>
        <w:rPr/>
        <w:t>具体为：设备监测类产品：包括信号集中监测及子系统、融雪系统、信号维护支持系统、道</w:t>
      </w:r>
      <w:r>
        <w:rPr>
          <w:spacing w:val="-89"/>
        </w:rPr>
        <w:t> </w:t>
      </w:r>
      <w:r>
        <w:rPr>
          <w:spacing w:val="-89"/>
        </w:rPr>
      </w:r>
      <w:r>
        <w:rPr/>
        <w:t>岔缺口监测、道岔综合监测、电务设备动态监测分析系统等；安防类产品：包括铁路防灾安</w:t>
      </w:r>
      <w:r>
        <w:rPr>
          <w:spacing w:val="-89"/>
        </w:rPr>
        <w:t> </w:t>
      </w:r>
      <w:r>
        <w:rPr>
          <w:spacing w:val="-89"/>
        </w:rPr>
      </w:r>
      <w:r>
        <w:rPr/>
        <w:t>全监控系统、铁路综合视频监控系统、城轨综合监控系统、动力环境监控等；生产指挥及运</w:t>
      </w:r>
      <w:r>
        <w:rPr>
          <w:spacing w:val="-89"/>
        </w:rPr>
        <w:t> </w:t>
      </w:r>
      <w:r>
        <w:rPr>
          <w:spacing w:val="-89"/>
        </w:rPr>
      </w:r>
      <w:r>
        <w:rPr>
          <w:spacing w:val="-2"/>
        </w:rPr>
        <w:t>输调度信息化类产品：包括电务生产指挥、铁路安全生产指挥综合系统等；信号控制类产品：</w:t>
      </w:r>
      <w:r>
        <w:rPr/>
        <w:t> 包括无线调车机车信号、计算机联锁等；电源类设备产品：包括电源屏设备及子系统；信号</w:t>
      </w:r>
      <w:r>
        <w:rPr>
          <w:spacing w:val="-89"/>
        </w:rPr>
        <w:t> </w:t>
      </w:r>
      <w:r>
        <w:rPr>
          <w:spacing w:val="-89"/>
        </w:rPr>
      </w:r>
      <w:r>
        <w:rPr/>
        <w:t>设备及器材产品：包括信号设备及器材、道岔转辙机等。</w:t>
      </w:r>
    </w:p>
    <w:p>
      <w:pPr>
        <w:pStyle w:val="Heading2"/>
        <w:tabs>
          <w:tab w:pos="1372" w:val="left" w:leader="none"/>
        </w:tabs>
        <w:spacing w:line="240" w:lineRule="auto" w:before="187"/>
        <w:ind w:left="592" w:right="96"/>
        <w:jc w:val="left"/>
        <w:rPr>
          <w:b w:val="0"/>
          <w:bCs w:val="0"/>
        </w:rPr>
      </w:pPr>
      <w:r>
        <w:rPr>
          <w:w w:val="95"/>
        </w:rPr>
        <w:t>(四)</w:t>
        <w:tab/>
      </w:r>
      <w:r>
        <w:rPr/>
        <w:t>财务报表的批准报出</w:t>
      </w:r>
      <w:r>
        <w:rPr>
          <w:b w:val="0"/>
          <w:bCs w:val="0"/>
        </w:rPr>
      </w:r>
    </w:p>
    <w:p>
      <w:pPr>
        <w:pStyle w:val="BodyText"/>
        <w:spacing w:line="331" w:lineRule="auto" w:before="187"/>
        <w:ind w:left="592" w:right="3134"/>
        <w:jc w:val="left"/>
      </w:pPr>
      <w:r>
        <w:rPr/>
        <w:t>本财务报表业经公司董事会于</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20 </w:t>
      </w:r>
      <w:r>
        <w:rPr/>
        <w:t>日批准报出。 本期纳入合并财务报表范围的主体共</w:t>
      </w:r>
      <w:r>
        <w:rPr>
          <w:rFonts w:ascii="Times New Roman" w:hAnsi="Times New Roman" w:cs="Times New Roman" w:eastAsia="Times New Roman" w:hint="default"/>
        </w:rPr>
        <w:t>7</w:t>
      </w:r>
      <w:r>
        <w:rPr/>
        <w:t>户，具体包括：</w:t>
      </w:r>
    </w:p>
    <w:p>
      <w:pPr>
        <w:spacing w:line="240" w:lineRule="auto" w:before="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261"/>
        <w:gridCol w:w="1509"/>
        <w:gridCol w:w="1042"/>
        <w:gridCol w:w="1843"/>
        <w:gridCol w:w="1843"/>
      </w:tblGrid>
      <w:tr>
        <w:trPr>
          <w:trHeight w:val="354" w:hRule="exact"/>
        </w:trPr>
        <w:tc>
          <w:tcPr>
            <w:tcW w:w="3261"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1509"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子公司类型</w:t>
            </w:r>
          </w:p>
        </w:tc>
        <w:tc>
          <w:tcPr>
            <w:tcW w:w="104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级次</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43" w:type="dxa"/>
            <w:tcBorders>
              <w:top w:val="single" w:sz="6" w:space="0" w:color="000000"/>
              <w:left w:val="single" w:sz="6" w:space="0" w:color="000000"/>
              <w:bottom w:val="single" w:sz="12" w:space="0" w:color="000000"/>
              <w:right w:val="single" w:sz="4" w:space="0" w:color="000000"/>
            </w:tcBorders>
          </w:tcPr>
          <w:p>
            <w:pPr>
              <w:pStyle w:val="TableParagraph"/>
              <w:spacing w:line="287" w:lineRule="exact"/>
              <w:ind w:right="2"/>
              <w:jc w:val="center"/>
              <w:rPr>
                <w:rFonts w:ascii="宋体" w:hAnsi="宋体" w:cs="宋体" w:eastAsia="宋体" w:hint="default"/>
                <w:sz w:val="21"/>
                <w:szCs w:val="21"/>
              </w:rPr>
            </w:pPr>
            <w:r>
              <w:rPr>
                <w:rFonts w:ascii="宋体" w:hAnsi="宋体" w:cs="宋体" w:eastAsia="宋体" w:hint="default"/>
                <w:sz w:val="21"/>
                <w:szCs w:val="21"/>
              </w:rPr>
              <w:t>表决权比例（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62" w:hRule="exact"/>
        </w:trPr>
        <w:tc>
          <w:tcPr>
            <w:tcW w:w="3261"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河南辉煌软件有限公司</w:t>
            </w:r>
          </w:p>
        </w:tc>
        <w:tc>
          <w:tcPr>
            <w:tcW w:w="1509"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042"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二级</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100.00</w:t>
            </w:r>
          </w:p>
        </w:tc>
        <w:tc>
          <w:tcPr>
            <w:tcW w:w="18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sz w:val="21"/>
              </w:rPr>
              <w:t>100.00</w:t>
            </w:r>
          </w:p>
        </w:tc>
      </w:tr>
      <w:tr>
        <w:trPr>
          <w:trHeight w:val="362" w:hRule="exact"/>
        </w:trPr>
        <w:tc>
          <w:tcPr>
            <w:tcW w:w="3261"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河南辉煌信通软件有限公司</w:t>
            </w:r>
          </w:p>
        </w:tc>
        <w:tc>
          <w:tcPr>
            <w:tcW w:w="1509"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042"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二级</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100.00</w:t>
            </w:r>
          </w:p>
        </w:tc>
        <w:tc>
          <w:tcPr>
            <w:tcW w:w="18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7"/>
              <w:ind w:right="1"/>
              <w:jc w:val="center"/>
              <w:rPr>
                <w:rFonts w:ascii="Times New Roman" w:hAnsi="Times New Roman" w:cs="Times New Roman" w:eastAsia="Times New Roman" w:hint="default"/>
                <w:sz w:val="21"/>
                <w:szCs w:val="21"/>
              </w:rPr>
            </w:pPr>
            <w:r>
              <w:rPr>
                <w:rFonts w:ascii="Times New Roman"/>
                <w:sz w:val="21"/>
              </w:rPr>
              <w:t>100.00</w:t>
            </w:r>
          </w:p>
        </w:tc>
      </w:tr>
      <w:tr>
        <w:trPr>
          <w:trHeight w:val="362" w:hRule="exact"/>
        </w:trPr>
        <w:tc>
          <w:tcPr>
            <w:tcW w:w="3261"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北京全路信通软件科技有限公司</w:t>
            </w:r>
          </w:p>
        </w:tc>
        <w:tc>
          <w:tcPr>
            <w:tcW w:w="1509"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042"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二级</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100.00</w:t>
            </w:r>
          </w:p>
        </w:tc>
        <w:tc>
          <w:tcPr>
            <w:tcW w:w="18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100.00</w:t>
            </w:r>
          </w:p>
        </w:tc>
      </w:tr>
      <w:tr>
        <w:trPr>
          <w:trHeight w:val="362" w:hRule="exact"/>
        </w:trPr>
        <w:tc>
          <w:tcPr>
            <w:tcW w:w="3261"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北京国铁路阳技术有限公司</w:t>
            </w:r>
          </w:p>
        </w:tc>
        <w:tc>
          <w:tcPr>
            <w:tcW w:w="1509"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042"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二级</w:t>
            </w:r>
          </w:p>
        </w:tc>
        <w:tc>
          <w:tcPr>
            <w:tcW w:w="18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100.00</w:t>
            </w:r>
          </w:p>
        </w:tc>
        <w:tc>
          <w:tcPr>
            <w:tcW w:w="184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100.00</w:t>
            </w:r>
          </w:p>
        </w:tc>
      </w:tr>
      <w:tr>
        <w:trPr>
          <w:trHeight w:val="362" w:hRule="exact"/>
        </w:trPr>
        <w:tc>
          <w:tcPr>
            <w:tcW w:w="3261"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天津信通铁路电气技术有限公司</w:t>
            </w:r>
          </w:p>
        </w:tc>
        <w:tc>
          <w:tcPr>
            <w:tcW w:w="1509"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042"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三级</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100.00</w:t>
            </w:r>
          </w:p>
        </w:tc>
        <w:tc>
          <w:tcPr>
            <w:tcW w:w="18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sz w:val="21"/>
              </w:rPr>
              <w:t>100.00</w:t>
            </w:r>
          </w:p>
        </w:tc>
      </w:tr>
      <w:tr>
        <w:trPr>
          <w:trHeight w:val="362" w:hRule="exact"/>
        </w:trPr>
        <w:tc>
          <w:tcPr>
            <w:tcW w:w="3261"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北京国铁路阳软件有限公司</w:t>
            </w:r>
          </w:p>
        </w:tc>
        <w:tc>
          <w:tcPr>
            <w:tcW w:w="1509"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042"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三级</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100.00</w:t>
            </w:r>
          </w:p>
        </w:tc>
        <w:tc>
          <w:tcPr>
            <w:tcW w:w="18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sz w:val="21"/>
              </w:rPr>
              <w:t>100.00</w:t>
            </w:r>
          </w:p>
        </w:tc>
      </w:tr>
      <w:tr>
        <w:trPr>
          <w:trHeight w:val="362" w:hRule="exact"/>
        </w:trPr>
        <w:tc>
          <w:tcPr>
            <w:tcW w:w="3261"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天津辉煌路阳科技有限公司</w:t>
            </w:r>
          </w:p>
        </w:tc>
        <w:tc>
          <w:tcPr>
            <w:tcW w:w="1509"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042"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三级</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100.00</w:t>
            </w:r>
          </w:p>
        </w:tc>
        <w:tc>
          <w:tcPr>
            <w:tcW w:w="18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11"/>
        <w:rPr>
          <w:rFonts w:ascii="宋体" w:hAnsi="宋体" w:cs="宋体" w:eastAsia="宋体" w:hint="default"/>
          <w:sz w:val="16"/>
          <w:szCs w:val="16"/>
        </w:rPr>
      </w:pPr>
    </w:p>
    <w:p>
      <w:pPr>
        <w:pStyle w:val="BodyText"/>
        <w:spacing w:line="333" w:lineRule="auto" w:before="26"/>
        <w:ind w:left="592" w:right="96"/>
        <w:jc w:val="left"/>
      </w:pPr>
      <w:r>
        <w:rPr/>
        <w:t>本期纳入合并财务报表范围的主体较上期相比，增加</w:t>
      </w:r>
      <w:r>
        <w:rPr>
          <w:rFonts w:ascii="Times New Roman" w:hAnsi="Times New Roman" w:cs="Times New Roman" w:eastAsia="Times New Roman" w:hint="default"/>
        </w:rPr>
        <w:t>1</w:t>
      </w:r>
      <w:r>
        <w:rPr/>
        <w:t>户，其中： </w:t>
      </w:r>
      <w:r>
        <w:rPr>
          <w:spacing w:val="-3"/>
        </w:rPr>
        <w:t>1、本期新纳入合并范围的子公司、特殊目的主体、通过受托经营或承租等方式形成控制</w:t>
      </w:r>
    </w:p>
    <w:p>
      <w:pPr>
        <w:pStyle w:val="BodyText"/>
        <w:spacing w:line="240" w:lineRule="auto" w:before="50"/>
        <w:ind w:right="96"/>
        <w:jc w:val="left"/>
      </w:pPr>
      <w:r>
        <w:rPr/>
        <w:t>权的经营实体</w:t>
      </w:r>
    </w:p>
    <w:p>
      <w:pPr>
        <w:spacing w:after="0" w:line="240" w:lineRule="auto"/>
        <w:jc w:val="left"/>
        <w:sectPr>
          <w:pgSz w:w="11910" w:h="16840"/>
          <w:pgMar w:header="746" w:footer="978" w:top="1060" w:bottom="1160" w:left="1020" w:right="900"/>
        </w:sectPr>
      </w:pPr>
    </w:p>
    <w:p>
      <w:pPr>
        <w:spacing w:line="240" w:lineRule="auto" w:before="5"/>
        <w:rPr>
          <w:rFonts w:ascii="宋体" w:hAnsi="宋体" w:cs="宋体" w:eastAsia="宋体" w:hint="default"/>
          <w:sz w:val="28"/>
          <w:szCs w:val="28"/>
        </w:rPr>
      </w:pPr>
    </w:p>
    <w:tbl>
      <w:tblPr>
        <w:tblW w:w="0" w:type="auto"/>
        <w:jc w:val="left"/>
        <w:tblInd w:w="661" w:type="dxa"/>
        <w:tblLayout w:type="fixed"/>
        <w:tblCellMar>
          <w:top w:w="0" w:type="dxa"/>
          <w:left w:w="0" w:type="dxa"/>
          <w:bottom w:w="0" w:type="dxa"/>
          <w:right w:w="0" w:type="dxa"/>
        </w:tblCellMar>
        <w:tblLook w:val="01E0"/>
      </w:tblPr>
      <w:tblGrid>
        <w:gridCol w:w="3544"/>
        <w:gridCol w:w="4984"/>
      </w:tblGrid>
      <w:tr>
        <w:trPr>
          <w:trHeight w:val="442" w:hRule="exact"/>
        </w:trPr>
        <w:tc>
          <w:tcPr>
            <w:tcW w:w="354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4984" w:type="dxa"/>
            <w:tcBorders>
              <w:top w:val="single" w:sz="6" w:space="0" w:color="000000"/>
              <w:left w:val="single" w:sz="6" w:space="0" w:color="000000"/>
              <w:bottom w:val="single" w:sz="12"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变更原因</w:t>
            </w:r>
          </w:p>
        </w:tc>
      </w:tr>
      <w:tr>
        <w:trPr>
          <w:trHeight w:val="426"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河南辉煌信通软件有限公司</w:t>
            </w:r>
          </w:p>
        </w:tc>
        <w:tc>
          <w:tcPr>
            <w:tcW w:w="4984" w:type="dxa"/>
            <w:tcBorders>
              <w:top w:val="single" w:sz="12" w:space="0" w:color="000000"/>
              <w:left w:val="single" w:sz="6" w:space="0" w:color="000000"/>
              <w:bottom w:val="single" w:sz="12"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投资新设</w:t>
            </w:r>
          </w:p>
        </w:tc>
      </w:tr>
    </w:tbl>
    <w:p>
      <w:pPr>
        <w:spacing w:line="240" w:lineRule="auto" w:before="12"/>
        <w:rPr>
          <w:rFonts w:ascii="宋体" w:hAnsi="宋体" w:cs="宋体" w:eastAsia="宋体" w:hint="default"/>
          <w:sz w:val="16"/>
          <w:szCs w:val="16"/>
        </w:rPr>
      </w:pPr>
    </w:p>
    <w:p>
      <w:pPr>
        <w:pStyle w:val="BodyText"/>
        <w:spacing w:line="350" w:lineRule="auto" w:before="26"/>
        <w:ind w:right="0" w:firstLine="480"/>
        <w:jc w:val="left"/>
      </w:pPr>
      <w:r>
        <w:rPr>
          <w:spacing w:val="-3"/>
        </w:rPr>
        <w:t>2、本期无不再纳入合并范围的子公司、特殊目的主体、通过委托经营或出租等方式丧失</w:t>
      </w:r>
      <w:r>
        <w:rPr/>
        <w:t> 控制权的经营实体</w:t>
      </w:r>
    </w:p>
    <w:p>
      <w:pPr>
        <w:spacing w:line="484" w:lineRule="auto" w:before="36"/>
        <w:ind w:left="112" w:right="2294" w:firstLine="480"/>
        <w:jc w:val="left"/>
        <w:rPr>
          <w:rFonts w:ascii="宋体" w:hAnsi="宋体" w:cs="宋体" w:eastAsia="宋体" w:hint="default"/>
          <w:sz w:val="24"/>
          <w:szCs w:val="24"/>
        </w:rPr>
      </w:pPr>
      <w:r>
        <w:rPr>
          <w:rFonts w:ascii="宋体" w:hAnsi="宋体" w:cs="宋体" w:eastAsia="宋体" w:hint="default"/>
          <w:sz w:val="24"/>
          <w:szCs w:val="24"/>
        </w:rPr>
        <w:t>合并范围变更主体的具体信息详见“附注八、合并范围的变更”。 </w:t>
      </w:r>
      <w:r>
        <w:rPr>
          <w:rFonts w:ascii="宋体" w:hAnsi="宋体" w:cs="宋体" w:eastAsia="宋体" w:hint="default"/>
          <w:b/>
          <w:bCs/>
          <w:sz w:val="24"/>
          <w:szCs w:val="24"/>
        </w:rPr>
        <w:t>四、财务报表的编制基础</w:t>
      </w:r>
      <w:r>
        <w:rPr>
          <w:rFonts w:ascii="宋体" w:hAnsi="宋体" w:cs="宋体" w:eastAsia="宋体" w:hint="default"/>
          <w:sz w:val="24"/>
          <w:szCs w:val="24"/>
        </w:rPr>
      </w:r>
    </w:p>
    <w:p>
      <w:pPr>
        <w:pStyle w:val="Heading2"/>
        <w:spacing w:line="240" w:lineRule="auto" w:before="180"/>
        <w:ind w:right="0"/>
        <w:jc w:val="left"/>
        <w:rPr>
          <w:b w:val="0"/>
          <w:bCs w:val="0"/>
        </w:rPr>
      </w:pPr>
      <w:r>
        <w:rPr/>
        <w:t>1、编制基础</w:t>
      </w:r>
      <w:r>
        <w:rPr>
          <w:b w:val="0"/>
          <w:bCs w:val="0"/>
        </w:rPr>
      </w:r>
    </w:p>
    <w:p>
      <w:pPr>
        <w:pStyle w:val="BodyText"/>
        <w:spacing w:line="350" w:lineRule="auto" w:before="146"/>
        <w:ind w:right="112" w:firstLine="480"/>
        <w:jc w:val="both"/>
      </w:pPr>
      <w:r>
        <w:rPr/>
        <w:t>本公司以持续经营为基础，根据实际发生的交易和事项，按照财政部颁布的《企业会计 准则——基本准则》和具体企业会计准则、企业会计准则应用指南、企业会计准则解释及其 他相关规定(以下合称“企业会计准则”)进行确认和计量，在此基础上，结合中国证券监督 </w:t>
      </w:r>
      <w:r>
        <w:rPr>
          <w:spacing w:val="-2"/>
        </w:rPr>
        <w:t>管理委员会《公开发行证券的公司信息披露编报规则第15号——财务报告的一般规定》(2014</w:t>
      </w:r>
      <w:r>
        <w:rPr>
          <w:spacing w:val="-114"/>
        </w:rPr>
        <w:t> </w:t>
      </w:r>
      <w:r>
        <w:rPr>
          <w:spacing w:val="-114"/>
        </w:rPr>
      </w:r>
      <w:r>
        <w:rPr/>
        <w:t>年修订)的规定，编制财务报表。</w:t>
      </w:r>
    </w:p>
    <w:p>
      <w:pPr>
        <w:pStyle w:val="Heading2"/>
        <w:spacing w:line="240" w:lineRule="auto" w:before="192"/>
        <w:ind w:right="0"/>
        <w:jc w:val="left"/>
        <w:rPr>
          <w:b w:val="0"/>
          <w:bCs w:val="0"/>
        </w:rPr>
      </w:pPr>
      <w:r>
        <w:rPr/>
        <w:t>2、持续经营</w:t>
      </w:r>
      <w:r>
        <w:rPr>
          <w:b w:val="0"/>
          <w:bCs w:val="0"/>
        </w:rPr>
      </w:r>
    </w:p>
    <w:p>
      <w:pPr>
        <w:spacing w:line="484" w:lineRule="auto" w:before="146"/>
        <w:ind w:left="112" w:right="134" w:firstLine="480"/>
        <w:jc w:val="left"/>
        <w:rPr>
          <w:rFonts w:ascii="宋体" w:hAnsi="宋体" w:cs="宋体" w:eastAsia="宋体" w:hint="default"/>
          <w:sz w:val="24"/>
          <w:szCs w:val="24"/>
        </w:rPr>
      </w:pPr>
      <w:r>
        <w:rPr>
          <w:rFonts w:ascii="宋体" w:hAnsi="宋体" w:cs="宋体" w:eastAsia="宋体" w:hint="default"/>
          <w:sz w:val="24"/>
          <w:szCs w:val="24"/>
        </w:rPr>
        <w:t>本公司自报告期末起12个月不存在对本公司持续经营能力产生重大疑虑的事项或情况。 </w:t>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spacing w:line="350" w:lineRule="auto" w:before="180"/>
        <w:ind w:left="592" w:right="134" w:hanging="480"/>
        <w:jc w:val="left"/>
        <w:rPr>
          <w:rFonts w:ascii="宋体" w:hAnsi="宋体" w:cs="宋体" w:eastAsia="宋体" w:hint="default"/>
          <w:sz w:val="24"/>
          <w:szCs w:val="24"/>
        </w:rPr>
      </w:pPr>
      <w:r>
        <w:rPr>
          <w:rFonts w:ascii="宋体" w:hAnsi="宋体" w:cs="宋体" w:eastAsia="宋体" w:hint="default"/>
          <w:b/>
          <w:bCs/>
          <w:sz w:val="24"/>
          <w:szCs w:val="24"/>
        </w:rPr>
        <w:t>1、遵循企业会计准则的声明</w:t>
      </w:r>
      <w:r>
        <w:rPr>
          <w:rFonts w:ascii="宋体" w:hAnsi="宋体" w:cs="宋体" w:eastAsia="宋体" w:hint="default"/>
          <w:b/>
          <w:bCs/>
          <w:w w:val="99"/>
          <w:sz w:val="24"/>
          <w:szCs w:val="24"/>
        </w:rPr>
        <w:t> </w:t>
      </w:r>
      <w:r>
        <w:rPr>
          <w:rFonts w:ascii="宋体" w:hAnsi="宋体" w:cs="宋体" w:eastAsia="宋体" w:hint="default"/>
          <w:sz w:val="24"/>
          <w:szCs w:val="24"/>
        </w:rPr>
        <w:t>本公司所编制的财务报表符合企业会计准则的要求，真实、完整地反映了报告期公司的</w:t>
      </w:r>
    </w:p>
    <w:p>
      <w:pPr>
        <w:pStyle w:val="BodyText"/>
        <w:spacing w:line="240" w:lineRule="auto"/>
        <w:ind w:right="0"/>
        <w:jc w:val="left"/>
      </w:pPr>
      <w:r>
        <w:rPr/>
        <w:t>财务状况、经营成果、现金流量等有关信息。</w:t>
      </w:r>
    </w:p>
    <w:p>
      <w:pPr>
        <w:spacing w:line="240" w:lineRule="auto" w:before="2"/>
        <w:rPr>
          <w:rFonts w:ascii="宋体" w:hAnsi="宋体" w:cs="宋体" w:eastAsia="宋体" w:hint="default"/>
          <w:sz w:val="23"/>
          <w:szCs w:val="23"/>
        </w:rPr>
      </w:pPr>
    </w:p>
    <w:p>
      <w:pPr>
        <w:pStyle w:val="Heading2"/>
        <w:spacing w:line="240" w:lineRule="auto" w:before="0"/>
        <w:ind w:right="0"/>
        <w:jc w:val="left"/>
        <w:rPr>
          <w:b w:val="0"/>
          <w:bCs w:val="0"/>
        </w:rPr>
      </w:pPr>
      <w:r>
        <w:rPr/>
        <w:t>2、会计期间</w:t>
      </w:r>
      <w:r>
        <w:rPr>
          <w:b w:val="0"/>
          <w:bCs w:val="0"/>
        </w:rPr>
      </w:r>
    </w:p>
    <w:p>
      <w:pPr>
        <w:pStyle w:val="BodyText"/>
        <w:spacing w:line="240" w:lineRule="auto" w:before="144"/>
        <w:ind w:left="592" w:right="0"/>
        <w:jc w:val="left"/>
      </w:pPr>
      <w:r>
        <w:rPr/>
        <w:t>自公历1月1日至12月31日止为一个会计年度。</w:t>
      </w:r>
    </w:p>
    <w:p>
      <w:pPr>
        <w:spacing w:line="240" w:lineRule="auto" w:before="2"/>
        <w:rPr>
          <w:rFonts w:ascii="宋体" w:hAnsi="宋体" w:cs="宋体" w:eastAsia="宋体" w:hint="default"/>
          <w:sz w:val="23"/>
          <w:szCs w:val="23"/>
        </w:rPr>
      </w:pPr>
    </w:p>
    <w:p>
      <w:pPr>
        <w:pStyle w:val="Heading2"/>
        <w:spacing w:line="240" w:lineRule="auto" w:before="0"/>
        <w:ind w:right="0"/>
        <w:jc w:val="left"/>
        <w:rPr>
          <w:b w:val="0"/>
          <w:bCs w:val="0"/>
        </w:rPr>
      </w:pPr>
      <w:r>
        <w:rPr/>
        <w:t>3、营业周期</w:t>
      </w:r>
      <w:r>
        <w:rPr>
          <w:b w:val="0"/>
          <w:bCs w:val="0"/>
        </w:rPr>
      </w:r>
    </w:p>
    <w:p>
      <w:pPr>
        <w:pStyle w:val="BodyText"/>
        <w:spacing w:line="350" w:lineRule="auto" w:before="146"/>
        <w:ind w:right="134" w:firstLine="480"/>
        <w:jc w:val="left"/>
      </w:pPr>
      <w:r>
        <w:rPr/>
        <w:t>正常营业周期是指本公司从购买用于加工的资产起至收回现金或现金等价物的期间。本 公司以12个月作为一个营业周期，并以其作为资产和负债的流动性划分标准。</w:t>
      </w:r>
    </w:p>
    <w:p>
      <w:pPr>
        <w:pStyle w:val="Heading2"/>
        <w:spacing w:line="240" w:lineRule="auto" w:before="192"/>
        <w:ind w:right="0"/>
        <w:jc w:val="left"/>
        <w:rPr>
          <w:b w:val="0"/>
          <w:bCs w:val="0"/>
        </w:rPr>
      </w:pPr>
      <w:r>
        <w:rPr/>
        <w:t>4、记账本位币</w:t>
      </w:r>
      <w:r>
        <w:rPr>
          <w:b w:val="0"/>
          <w:bCs w:val="0"/>
        </w:rPr>
      </w:r>
    </w:p>
    <w:p>
      <w:pPr>
        <w:spacing w:line="470" w:lineRule="auto" w:before="146"/>
        <w:ind w:left="112" w:right="3830" w:firstLine="480"/>
        <w:jc w:val="left"/>
        <w:rPr>
          <w:rFonts w:ascii="宋体" w:hAnsi="宋体" w:cs="宋体" w:eastAsia="宋体" w:hint="default"/>
          <w:sz w:val="24"/>
          <w:szCs w:val="24"/>
        </w:rPr>
      </w:pPr>
      <w:r>
        <w:rPr>
          <w:rFonts w:ascii="宋体" w:hAnsi="宋体" w:cs="宋体" w:eastAsia="宋体" w:hint="default"/>
          <w:sz w:val="24"/>
          <w:szCs w:val="24"/>
        </w:rPr>
        <w:t>采用人民币为记账本位币。 </w:t>
      </w:r>
      <w:r>
        <w:rPr>
          <w:rFonts w:ascii="宋体" w:hAnsi="宋体" w:cs="宋体" w:eastAsia="宋体" w:hint="default"/>
          <w:b/>
          <w:bCs/>
          <w:sz w:val="24"/>
          <w:szCs w:val="24"/>
        </w:rPr>
        <w:t>5、同一控制下和非同一控制下企业合并的会计处理方法</w:t>
      </w:r>
      <w:r>
        <w:rPr>
          <w:rFonts w:ascii="宋体" w:hAnsi="宋体" w:cs="宋体" w:eastAsia="宋体" w:hint="default"/>
          <w:sz w:val="24"/>
          <w:szCs w:val="24"/>
        </w:rPr>
      </w:r>
    </w:p>
    <w:p>
      <w:pPr>
        <w:spacing w:after="0" w:line="470" w:lineRule="auto"/>
        <w:jc w:val="left"/>
        <w:rPr>
          <w:rFonts w:ascii="宋体" w:hAnsi="宋体" w:cs="宋体" w:eastAsia="宋体" w:hint="default"/>
          <w:sz w:val="24"/>
          <w:szCs w:val="24"/>
        </w:rPr>
        <w:sectPr>
          <w:pgSz w:w="11910" w:h="16840"/>
          <w:pgMar w:header="746" w:footer="978" w:top="1060" w:bottom="1160" w:left="1020" w:right="1020"/>
        </w:sectPr>
      </w:pPr>
    </w:p>
    <w:p>
      <w:pPr>
        <w:spacing w:line="240" w:lineRule="auto" w:before="0"/>
        <w:rPr>
          <w:rFonts w:ascii="宋体" w:hAnsi="宋体" w:cs="宋体" w:eastAsia="宋体" w:hint="default"/>
          <w:b/>
          <w:bCs/>
          <w:sz w:val="20"/>
          <w:szCs w:val="20"/>
        </w:rPr>
      </w:pPr>
    </w:p>
    <w:p>
      <w:pPr>
        <w:pStyle w:val="Heading2"/>
        <w:spacing w:line="352" w:lineRule="auto" w:before="198"/>
        <w:ind w:right="214" w:firstLine="480"/>
        <w:jc w:val="left"/>
        <w:rPr>
          <w:b w:val="0"/>
          <w:bCs w:val="0"/>
        </w:rPr>
      </w:pPr>
      <w:r>
        <w:rPr>
          <w:spacing w:val="-3"/>
        </w:rPr>
        <w:t>（1）分步实现企业合并过程中的各项交易的条款、条件以及经济影响符合以下一种或多</w:t>
      </w:r>
      <w:r>
        <w:rPr>
          <w:w w:val="99"/>
        </w:rPr>
        <w:t> </w:t>
      </w:r>
      <w:r>
        <w:rPr/>
        <w:t>种情况，将多次交易事项作为一揽子交易进行会计处理：</w:t>
      </w:r>
      <w:r>
        <w:rPr>
          <w:b w:val="0"/>
          <w:bCs w:val="0"/>
        </w:rPr>
      </w:r>
    </w:p>
    <w:p>
      <w:pPr>
        <w:pStyle w:val="BodyText"/>
        <w:spacing w:line="240" w:lineRule="auto" w:before="34"/>
        <w:ind w:left="592" w:right="96"/>
        <w:jc w:val="left"/>
      </w:pPr>
      <w:r>
        <w:rPr/>
        <w:t>① 这些交易是同时或者在考虑了彼此影响的情况下订立的；</w:t>
      </w:r>
    </w:p>
    <w:p>
      <w:pPr>
        <w:pStyle w:val="BodyText"/>
        <w:spacing w:line="240" w:lineRule="auto" w:before="144"/>
        <w:ind w:left="592" w:right="96"/>
        <w:jc w:val="left"/>
      </w:pPr>
      <w:r>
        <w:rPr/>
        <w:t>② 这些交易整体才能达成一项完整的商业结果；</w:t>
      </w:r>
    </w:p>
    <w:p>
      <w:pPr>
        <w:pStyle w:val="BodyText"/>
        <w:spacing w:line="240" w:lineRule="auto" w:before="146"/>
        <w:ind w:left="592" w:right="96"/>
        <w:jc w:val="left"/>
      </w:pPr>
      <w:r>
        <w:rPr/>
        <w:t>③ 一项交易的发生取决于其他至少一项交易的发生 ；</w:t>
      </w:r>
    </w:p>
    <w:p>
      <w:pPr>
        <w:pStyle w:val="BodyText"/>
        <w:spacing w:line="240" w:lineRule="auto" w:before="146"/>
        <w:ind w:left="592" w:right="96"/>
        <w:jc w:val="left"/>
      </w:pPr>
      <w:r>
        <w:rPr/>
        <w:t>④ 一项交易单独看是不经济的，但是和其他交易一并考虑时是经济的。</w:t>
      </w:r>
    </w:p>
    <w:p>
      <w:pPr>
        <w:pStyle w:val="Heading2"/>
        <w:spacing w:line="240" w:lineRule="auto" w:before="144"/>
        <w:ind w:left="592" w:right="96"/>
        <w:jc w:val="left"/>
        <w:rPr>
          <w:b w:val="0"/>
          <w:bCs w:val="0"/>
        </w:rPr>
      </w:pPr>
      <w:r>
        <w:rPr/>
        <w:t>（2）同一控制下的企业合并</w:t>
      </w:r>
      <w:r>
        <w:rPr>
          <w:b w:val="0"/>
          <w:bCs w:val="0"/>
        </w:rPr>
      </w:r>
    </w:p>
    <w:p>
      <w:pPr>
        <w:pStyle w:val="BodyText"/>
        <w:spacing w:line="352" w:lineRule="auto" w:before="146"/>
        <w:ind w:left="592" w:right="96"/>
        <w:jc w:val="left"/>
      </w:pPr>
      <w:r>
        <w:rPr/>
        <w:t>① 个别财务报表 </w:t>
      </w:r>
      <w:r>
        <w:rPr>
          <w:spacing w:val="-3"/>
        </w:rPr>
        <w:t>公司以支付现金、转让非现金资产、承担债务方式或以发行权益性证券作为合并对价的，</w:t>
      </w:r>
    </w:p>
    <w:p>
      <w:pPr>
        <w:pStyle w:val="BodyText"/>
        <w:spacing w:line="352" w:lineRule="auto" w:before="31"/>
        <w:ind w:right="271"/>
        <w:jc w:val="both"/>
      </w:pPr>
      <w:r>
        <w:rPr/>
        <w:t>在合并日按照被合并方所有者权益在最终控制方合并财务报表中的账面价值的份额作为长期 股权投资的初始投资成本。长期股权投资初始投资成本与支付合并对价之间的差额，调整资 本公积；资本公积不足冲减的，调整留存收益。如果存在或有对价并需要确认预计负债或资 产，该预计负债或资产金额与后续或有对价结算金额的差额，调整资本公积（资本溢价或股 本溢价），资本公积不足的，调整留存收益。</w:t>
      </w:r>
    </w:p>
    <w:p>
      <w:pPr>
        <w:pStyle w:val="BodyText"/>
        <w:spacing w:line="350" w:lineRule="auto" w:before="34"/>
        <w:ind w:right="96" w:firstLine="480"/>
        <w:jc w:val="left"/>
      </w:pPr>
      <w:r>
        <w:rPr/>
        <w:t>对于通过多次交易最终实现企业合并的，属于一揽子交易的，将各项交易作为一项取得 控制权的交易进行会计处理；不属于一揽子交易的，在取得控制权日，长期股权投资初始投 资成本，与达到合并前的长期股权投资账面价值加上合并日进一步取得股份新支付对价的账 面价值之和的差额，调整资本公积；资本公积不足冲减的，调整留存收益。对于合并日之前 </w:t>
      </w:r>
      <w:r>
        <w:rPr>
          <w:spacing w:val="-2"/>
        </w:rPr>
        <w:t>持有的股权投资，因采用权益法核算或金融工具确认和计量准则核算而确认的其他综合收益，</w:t>
      </w:r>
      <w:r>
        <w:rPr/>
        <w:t> 暂不进行会计处理，直至处置该项投资时采用与被投资单位直接处置相关资产或负债相同的 基础进行会计处理；因采用权益法核算而确认的被投资单位净资产中除净损益、其他综合收 益和利润分配以外的所有者权益其他变动，暂不进行会计处理，直至处置该项投资时转入当 期损益。</w:t>
      </w:r>
    </w:p>
    <w:p>
      <w:pPr>
        <w:pStyle w:val="BodyText"/>
        <w:spacing w:line="350" w:lineRule="auto"/>
        <w:ind w:right="271" w:firstLine="480"/>
        <w:jc w:val="both"/>
      </w:pPr>
      <w:r>
        <w:rPr/>
        <w:t>合并发生的各项直接相关费用，包括为进行合并而支付的审计费用、评估费用、法律服 务费用等，于发生时计入当期损益；与发行权益性工具作为合并对价直接相关的交易费用， 冲减资本公积，资本公积不足冲减的，依次冲减盈余公积和未分配利润；与发行债务性工具 作为合并对价直接相关的交易费用，作为计入债务性工具的初始确认金额。</w:t>
      </w:r>
    </w:p>
    <w:p>
      <w:pPr>
        <w:pStyle w:val="BodyText"/>
        <w:spacing w:line="352" w:lineRule="auto" w:before="34"/>
        <w:ind w:right="254" w:firstLine="480"/>
        <w:jc w:val="left"/>
      </w:pPr>
      <w:r>
        <w:rPr/>
        <w:t>被合并方存在合并财务报表，则以合并日被合并方合并财务报表中归属于母公司的所有 者权益为基础确定长期股权投资的初始投资成本。</w:t>
      </w:r>
    </w:p>
    <w:p>
      <w:pPr>
        <w:pStyle w:val="BodyText"/>
        <w:spacing w:line="240" w:lineRule="auto" w:before="34"/>
        <w:ind w:left="592" w:right="96"/>
        <w:jc w:val="left"/>
      </w:pPr>
      <w:r>
        <w:rPr/>
        <w:t>② 合并财务报表</w:t>
      </w:r>
    </w:p>
    <w:p>
      <w:pPr>
        <w:spacing w:after="0" w:line="240" w:lineRule="auto"/>
        <w:jc w:val="left"/>
        <w:sectPr>
          <w:pgSz w:w="11910" w:h="16840"/>
          <w:pgMar w:header="746" w:footer="978" w:top="1060" w:bottom="1160" w:left="1020" w:right="900"/>
        </w:sectPr>
      </w:pPr>
    </w:p>
    <w:p>
      <w:pPr>
        <w:spacing w:line="240" w:lineRule="auto" w:before="0"/>
        <w:rPr>
          <w:rFonts w:ascii="宋体" w:hAnsi="宋体" w:cs="宋体" w:eastAsia="宋体" w:hint="default"/>
          <w:sz w:val="20"/>
          <w:szCs w:val="20"/>
        </w:rPr>
      </w:pPr>
    </w:p>
    <w:p>
      <w:pPr>
        <w:pStyle w:val="BodyText"/>
        <w:spacing w:line="352" w:lineRule="auto" w:before="198"/>
        <w:ind w:right="151" w:firstLine="480"/>
        <w:jc w:val="both"/>
      </w:pPr>
      <w:r>
        <w:rPr/>
        <w:t>合并方在企业合并中取得的资产和负债，按照合并日在被合并方所有者权益在最终控制 方合并财务报表中的账面价值计量。</w:t>
      </w:r>
    </w:p>
    <w:p>
      <w:pPr>
        <w:pStyle w:val="BodyText"/>
        <w:spacing w:line="350" w:lineRule="auto" w:before="34"/>
        <w:ind w:right="151" w:firstLine="480"/>
        <w:jc w:val="both"/>
      </w:pPr>
      <w:r>
        <w:rPr/>
        <w:t>对于通过多次交易最终实现企业合并的，属于一揽子交易的，将各项交易作为一项取得 控制权的交易进行会计处理；不属于一揽子交易的，合并方在达到合并之前持有的长期股权 投资，在取得日与合并方与被合并方同处于同一方最终控制之日孰晚日与合并日之间已确认 有关损益、其他综合收益和其他所有者权益变动，分别冲减比较报表期间的期初留存收益或 当期损益。</w:t>
      </w:r>
    </w:p>
    <w:p>
      <w:pPr>
        <w:pStyle w:val="BodyText"/>
        <w:spacing w:line="352" w:lineRule="auto"/>
        <w:ind w:right="151" w:firstLine="480"/>
        <w:jc w:val="both"/>
      </w:pPr>
      <w:r>
        <w:rPr/>
        <w:t>被合并各方采用的会计政策与本公司不一致的，本公司在合并日按照本公司会计政策进 行调整，在此基础上按照企业会计准则规定确认。</w:t>
      </w:r>
    </w:p>
    <w:p>
      <w:pPr>
        <w:spacing w:line="352" w:lineRule="auto" w:before="31"/>
        <w:ind w:left="592" w:right="134" w:firstLine="0"/>
        <w:jc w:val="left"/>
        <w:rPr>
          <w:rFonts w:ascii="宋体" w:hAnsi="宋体" w:cs="宋体" w:eastAsia="宋体" w:hint="default"/>
          <w:sz w:val="24"/>
          <w:szCs w:val="24"/>
        </w:rPr>
      </w:pPr>
      <w:r>
        <w:rPr>
          <w:rFonts w:ascii="宋体" w:hAnsi="宋体" w:cs="宋体" w:eastAsia="宋体" w:hint="default"/>
          <w:b/>
          <w:bCs/>
          <w:sz w:val="24"/>
          <w:szCs w:val="24"/>
        </w:rPr>
        <w:t>（3）非同一控制下的企业合并</w:t>
      </w:r>
      <w:r>
        <w:rPr>
          <w:rFonts w:ascii="宋体" w:hAnsi="宋体" w:cs="宋体" w:eastAsia="宋体" w:hint="default"/>
          <w:b/>
          <w:bCs/>
          <w:w w:val="99"/>
          <w:sz w:val="24"/>
          <w:szCs w:val="24"/>
        </w:rPr>
        <w:t> </w:t>
      </w:r>
      <w:r>
        <w:rPr>
          <w:rFonts w:ascii="宋体" w:hAnsi="宋体" w:cs="宋体" w:eastAsia="宋体" w:hint="default"/>
          <w:sz w:val="24"/>
          <w:szCs w:val="24"/>
        </w:rPr>
        <w:t>对于非同一控制下的企业合并，合并成本为本公司在购买日为取得对被购买方的控制权</w:t>
      </w:r>
    </w:p>
    <w:p>
      <w:pPr>
        <w:pStyle w:val="BodyText"/>
        <w:spacing w:line="350" w:lineRule="auto" w:before="34"/>
        <w:ind w:right="151"/>
        <w:jc w:val="both"/>
      </w:pPr>
      <w:r>
        <w:rPr/>
        <w:t>而付出的资产、发生或承担的负债以及发行的权益性工具或债务性工具的公允价值。在合并 合同中对可能影响合并成本的未来事项作出约定的，购买日如果估计未来事项很可能发生并 且对合并成本的影响金额能够可靠计量的，也计入合并成本。</w:t>
      </w:r>
    </w:p>
    <w:p>
      <w:pPr>
        <w:pStyle w:val="BodyText"/>
        <w:spacing w:line="350" w:lineRule="auto"/>
        <w:ind w:right="151" w:firstLine="480"/>
        <w:jc w:val="both"/>
      </w:pPr>
      <w:r>
        <w:rPr/>
        <w:t>本公司为进行企业合并发生的审计、法律服务、评估咨询等中介费用以及其他相关管理 费用，于发生时计入当期损益；本公司作为合并对价发行的权益性工具或债务性工具的交易 费用，计入权益性工具或债务性工具的初始确认金额。</w:t>
      </w:r>
    </w:p>
    <w:p>
      <w:pPr>
        <w:pStyle w:val="BodyText"/>
        <w:spacing w:line="350" w:lineRule="auto"/>
        <w:ind w:right="151" w:firstLine="480"/>
        <w:jc w:val="both"/>
      </w:pPr>
      <w:r>
        <w:rPr/>
        <w:t>本公司对合并成本大于合并中取得的被购买方可辨认净资产公允价值份额的差额，确认 为商誉。本公司对合并成本小于合并中取得的被购买方可辨认净资产公允价值份额的，经复 核后合并成本仍小于合并中取得的被购买方可辨认净资产公允价值份额的差额，计入当期损 益。</w:t>
      </w:r>
    </w:p>
    <w:p>
      <w:pPr>
        <w:pStyle w:val="BodyText"/>
        <w:spacing w:line="352" w:lineRule="auto" w:before="34"/>
        <w:ind w:right="151" w:firstLine="480"/>
        <w:jc w:val="both"/>
      </w:pPr>
      <w:r>
        <w:rPr/>
        <w:t>通过多次交换交易分步实现的非同一控制下企业合并，属于一揽子交易的，将各项交易 作为一项取得控制权的交易进行会计处理；不属于一揽子交易的，区分个别财务报表和合并 财务报表进行相关会计处理：</w:t>
      </w:r>
    </w:p>
    <w:p>
      <w:pPr>
        <w:pStyle w:val="BodyText"/>
        <w:spacing w:line="352" w:lineRule="auto" w:before="31"/>
        <w:ind w:right="112" w:firstLine="480"/>
        <w:jc w:val="both"/>
      </w:pPr>
      <w:r>
        <w:rPr/>
        <w:t>①</w:t>
      </w:r>
      <w:r>
        <w:rPr>
          <w:spacing w:val="27"/>
        </w:rPr>
        <w:t> </w:t>
      </w:r>
      <w:r>
        <w:rPr>
          <w:spacing w:val="-3"/>
        </w:rPr>
        <w:t>在个别财务报表中，合并日之前持有的股权投资采用权益法核算的，以购买日之前所</w:t>
      </w:r>
      <w:r>
        <w:rPr/>
        <w:t> 持被购买方的股权投资的账面价值与购买日新增投资成本之和，作为该项投资的初始投资成 本；</w:t>
      </w:r>
    </w:p>
    <w:p>
      <w:pPr>
        <w:pStyle w:val="BodyText"/>
        <w:spacing w:line="352" w:lineRule="auto" w:before="31"/>
        <w:ind w:right="151" w:firstLine="480"/>
        <w:jc w:val="both"/>
      </w:pPr>
      <w:r>
        <w:rPr/>
        <w:t>合并日之前持有的股权投资采用金融工具确认和计量准则核算的，以该股权投资在合并 日的公允价值加上新增投资成本之和，作为合并日的初始投资成本。原持有股权的公允价值 与账面价值之间的差额以及原计入其他综合收益的累计公允价值变动应全部转入合并日当期</w:t>
      </w:r>
    </w:p>
    <w:p>
      <w:pPr>
        <w:spacing w:after="0" w:line="352" w:lineRule="auto"/>
        <w:jc w:val="both"/>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pStyle w:val="BodyText"/>
        <w:spacing w:line="240" w:lineRule="auto" w:before="198"/>
        <w:ind w:right="96"/>
        <w:jc w:val="left"/>
      </w:pPr>
      <w:r>
        <w:rPr/>
        <w:t>的投资收益。</w:t>
      </w:r>
    </w:p>
    <w:p>
      <w:pPr>
        <w:pStyle w:val="BodyText"/>
        <w:spacing w:line="350" w:lineRule="auto" w:before="146"/>
        <w:ind w:right="232" w:firstLine="480"/>
        <w:jc w:val="both"/>
      </w:pPr>
      <w:r>
        <w:rPr/>
        <w:t>②</w:t>
      </w:r>
      <w:r>
        <w:rPr>
          <w:spacing w:val="27"/>
        </w:rPr>
        <w:t> </w:t>
      </w:r>
      <w:r>
        <w:rPr>
          <w:spacing w:val="-3"/>
        </w:rPr>
        <w:t>在合并财务报表中，对于购买日之前持有的被购买方的股权，按照该股权在购买日的</w:t>
      </w:r>
      <w:r>
        <w:rPr/>
        <w:t> 公允价值进行重新计量，公允价值与其账面价值的差额计入当期投资收益；购买日之前持有 的被购买方的股权涉及权益法核算下的其他综合收益等的，与其相关的其他综合收益等转为 购买日所属当期投资收益。</w:t>
      </w:r>
    </w:p>
    <w:p>
      <w:pPr>
        <w:spacing w:line="350" w:lineRule="auto" w:before="192"/>
        <w:ind w:left="592" w:right="254" w:hanging="480"/>
        <w:jc w:val="left"/>
        <w:rPr>
          <w:rFonts w:ascii="宋体" w:hAnsi="宋体" w:cs="宋体" w:eastAsia="宋体" w:hint="default"/>
          <w:sz w:val="24"/>
          <w:szCs w:val="24"/>
        </w:rPr>
      </w:pPr>
      <w:r>
        <w:rPr>
          <w:rFonts w:ascii="宋体" w:hAnsi="宋体" w:cs="宋体" w:eastAsia="宋体" w:hint="default"/>
          <w:b/>
          <w:bCs/>
          <w:sz w:val="24"/>
          <w:szCs w:val="24"/>
        </w:rPr>
        <w:t>6、合并财务报表的编制方法</w:t>
      </w:r>
      <w:r>
        <w:rPr>
          <w:rFonts w:ascii="宋体" w:hAnsi="宋体" w:cs="宋体" w:eastAsia="宋体" w:hint="default"/>
          <w:b/>
          <w:bCs/>
          <w:w w:val="99"/>
          <w:sz w:val="24"/>
          <w:szCs w:val="24"/>
        </w:rPr>
        <w:t> </w:t>
      </w:r>
      <w:r>
        <w:rPr>
          <w:rFonts w:ascii="宋体" w:hAnsi="宋体" w:cs="宋体" w:eastAsia="宋体" w:hint="default"/>
          <w:sz w:val="24"/>
          <w:szCs w:val="24"/>
        </w:rPr>
        <w:t>本公司合并财务报表的合并范围以控制为基础确定，所有子公司（包括母公司所控制的</w:t>
      </w:r>
    </w:p>
    <w:p>
      <w:pPr>
        <w:pStyle w:val="BodyText"/>
        <w:spacing w:line="352" w:lineRule="auto"/>
        <w:ind w:left="592" w:right="254" w:hanging="480"/>
        <w:jc w:val="left"/>
      </w:pPr>
      <w:r>
        <w:rPr/>
        <w:t>单独主体）均纳入合并财务报表。 所有纳入合并财务报表合并范围的子公司所采用的会计政策、会计期间与本公司一致，</w:t>
      </w:r>
    </w:p>
    <w:p>
      <w:pPr>
        <w:pStyle w:val="BodyText"/>
        <w:spacing w:line="352" w:lineRule="auto" w:before="31"/>
        <w:ind w:right="254"/>
        <w:jc w:val="left"/>
      </w:pPr>
      <w:r>
        <w:rPr/>
        <w:t>如子公司采用的会计政策、会计期间与本公司不一致的，在编制合并财务报表时，按本公司 的会计政策、会计期间进行必要的调整。</w:t>
      </w:r>
    </w:p>
    <w:p>
      <w:pPr>
        <w:pStyle w:val="BodyText"/>
        <w:spacing w:line="350" w:lineRule="auto" w:before="34"/>
        <w:ind w:left="592" w:right="254"/>
        <w:jc w:val="left"/>
      </w:pPr>
      <w:r>
        <w:rPr/>
        <w:t>合并财务报表以本公司及子公司的财务报表为基础，根据其他有关资料由本公司编制。 合并财务报表时抵销本公司与各子公司、各子公司相互之间发生的内部交易对合并资产</w:t>
      </w:r>
    </w:p>
    <w:p>
      <w:pPr>
        <w:pStyle w:val="BodyText"/>
        <w:spacing w:line="352" w:lineRule="auto"/>
        <w:ind w:left="592" w:right="254" w:hanging="480"/>
        <w:jc w:val="left"/>
      </w:pPr>
      <w:r>
        <w:rPr/>
        <w:t>负债表、合并利润表、合并现金流量表、合并股东权益变动表的影响。 子公司少数股东分担的当期亏损超过了少数股东在该子公司期初所有者权益中所享有的</w:t>
      </w:r>
    </w:p>
    <w:p>
      <w:pPr>
        <w:pStyle w:val="BodyText"/>
        <w:spacing w:line="352" w:lineRule="auto" w:before="31"/>
        <w:ind w:left="592" w:right="254" w:hanging="480"/>
        <w:jc w:val="left"/>
      </w:pPr>
      <w:r>
        <w:rPr/>
        <w:t>份额的，其余额仍应当冲减少数股东权益。 在报告期内，若因同一控制下企业合并增加子公司以及业务的，则调整合并资产负债表</w:t>
      </w:r>
    </w:p>
    <w:p>
      <w:pPr>
        <w:pStyle w:val="BodyText"/>
        <w:spacing w:line="350" w:lineRule="auto" w:before="34"/>
        <w:ind w:right="96"/>
        <w:jc w:val="left"/>
      </w:pPr>
      <w:r>
        <w:rPr>
          <w:spacing w:val="-3"/>
        </w:rPr>
        <w:t>的期初数；将子公司以及业务合并当期期初至报告期末的收入、费用、利润纳入合并利润表；</w:t>
      </w:r>
      <w:r>
        <w:rPr>
          <w:spacing w:val="-80"/>
        </w:rPr>
        <w:t> </w:t>
      </w:r>
      <w:r>
        <w:rPr>
          <w:spacing w:val="-80"/>
        </w:rPr>
      </w:r>
      <w:r>
        <w:rPr/>
        <w:t>将子公司以及业务合并当期期初至报告期末的现金流量纳入合并现金流量表。</w:t>
      </w:r>
    </w:p>
    <w:p>
      <w:pPr>
        <w:pStyle w:val="BodyText"/>
        <w:spacing w:line="350" w:lineRule="auto"/>
        <w:ind w:right="271" w:firstLine="480"/>
        <w:jc w:val="both"/>
      </w:pPr>
      <w:r>
        <w:rPr/>
        <w:t>在报告期内，若因非同一控制下企业合并增加子公司以及业务的，则不调整合并资产负 债表期初数；将子公司以及业务自购买日至报告期末的收入、费用、利润纳入合并利润表； 该子公司以及业务自购买日至报告期末的现金流量纳入合并现金流量表。</w:t>
      </w:r>
    </w:p>
    <w:p>
      <w:pPr>
        <w:pStyle w:val="BodyText"/>
        <w:spacing w:line="350" w:lineRule="auto"/>
        <w:ind w:right="271" w:firstLine="480"/>
        <w:jc w:val="both"/>
      </w:pPr>
      <w:r>
        <w:rPr/>
        <w:t>在报告期内，本公司处置子公司以及业务，则该子公司以及业务期初至处置日的收入、 费用、利润纳入合并利润表；该子公司以及业务期初至处置日的现金流量纳入合并现金流量 表。</w:t>
      </w:r>
    </w:p>
    <w:p>
      <w:pPr>
        <w:pStyle w:val="BodyText"/>
        <w:spacing w:line="352" w:lineRule="auto"/>
        <w:ind w:right="271" w:firstLine="480"/>
        <w:jc w:val="both"/>
      </w:pPr>
      <w:r>
        <w:rPr/>
        <w:t>本公司因处置部分股权投资或其他原因丧失了对原有子公司控制权的，在合并财务报表 中，对于剩余股权，按照其在丧失控制权日的公允价值进行重新计量。处置股权取得的对价 与剩余股权公允价值之和，减去按原持股比例计算应享有原有子公司自购买日开始持续计算 的净资产的份额之间的差额，计入丧失控制权当期的投资收益。与原有子公司股权投资相关 的其他综合收益，应当在丧失控制权时转为当期投资收益。</w:t>
      </w:r>
    </w:p>
    <w:p>
      <w:pPr>
        <w:spacing w:after="0" w:line="352" w:lineRule="auto"/>
        <w:jc w:val="both"/>
        <w:sectPr>
          <w:footerReference w:type="default" r:id="rId30"/>
          <w:pgSz w:w="11910" w:h="16840"/>
          <w:pgMar w:footer="978" w:header="746" w:top="1060" w:bottom="1160" w:left="1020" w:right="900"/>
          <w:pgNumType w:start="87"/>
        </w:sectPr>
      </w:pPr>
    </w:p>
    <w:p>
      <w:pPr>
        <w:spacing w:line="240" w:lineRule="auto" w:before="0"/>
        <w:rPr>
          <w:rFonts w:ascii="宋体" w:hAnsi="宋体" w:cs="宋体" w:eastAsia="宋体" w:hint="default"/>
          <w:sz w:val="20"/>
          <w:szCs w:val="20"/>
        </w:rPr>
      </w:pPr>
    </w:p>
    <w:p>
      <w:pPr>
        <w:spacing w:line="352" w:lineRule="auto" w:before="198"/>
        <w:ind w:left="592" w:right="134" w:hanging="480"/>
        <w:jc w:val="left"/>
        <w:rPr>
          <w:rFonts w:ascii="宋体" w:hAnsi="宋体" w:cs="宋体" w:eastAsia="宋体" w:hint="default"/>
          <w:sz w:val="24"/>
          <w:szCs w:val="24"/>
        </w:rPr>
      </w:pPr>
      <w:r>
        <w:rPr>
          <w:rFonts w:ascii="宋体" w:hAnsi="宋体" w:cs="宋体" w:eastAsia="宋体" w:hint="default"/>
          <w:b/>
          <w:bCs/>
          <w:sz w:val="24"/>
          <w:szCs w:val="24"/>
        </w:rPr>
        <w:t>7、现金及现金等价物的确定标准</w:t>
      </w:r>
      <w:r>
        <w:rPr>
          <w:rFonts w:ascii="宋体" w:hAnsi="宋体" w:cs="宋体" w:eastAsia="宋体" w:hint="default"/>
          <w:b/>
          <w:bCs/>
          <w:w w:val="99"/>
          <w:sz w:val="24"/>
          <w:szCs w:val="24"/>
        </w:rPr>
        <w:t> </w:t>
      </w:r>
      <w:r>
        <w:rPr>
          <w:rFonts w:ascii="宋体" w:hAnsi="宋体" w:cs="宋体" w:eastAsia="宋体" w:hint="default"/>
          <w:sz w:val="24"/>
          <w:szCs w:val="24"/>
        </w:rPr>
        <w:t>在编制现金流量表时，将本公司库存现金以及可以随时用于支付的存款确认为现金。将</w:t>
      </w:r>
    </w:p>
    <w:p>
      <w:pPr>
        <w:pStyle w:val="BodyText"/>
        <w:spacing w:line="350" w:lineRule="auto" w:before="34"/>
        <w:ind w:right="151"/>
        <w:jc w:val="both"/>
      </w:pPr>
      <w:r>
        <w:rPr/>
        <w:t>同时具备期限短（一般从购买日起，三个月内到期）、流动性强、易于转换为已知金额的现 金、价值变动风险很小四个条件的投资，确定为现金等价物。</w:t>
      </w:r>
    </w:p>
    <w:p>
      <w:pPr>
        <w:pStyle w:val="Heading2"/>
        <w:spacing w:line="240" w:lineRule="auto" w:before="192"/>
        <w:ind w:right="0"/>
        <w:jc w:val="both"/>
        <w:rPr>
          <w:b w:val="0"/>
          <w:bCs w:val="0"/>
        </w:rPr>
      </w:pPr>
      <w:r>
        <w:rPr/>
        <w:t>8、外币业务和外币报表折算</w:t>
      </w:r>
      <w:r>
        <w:rPr>
          <w:b w:val="0"/>
          <w:bCs w:val="0"/>
        </w:rPr>
      </w:r>
    </w:p>
    <w:p>
      <w:pPr>
        <w:pStyle w:val="BodyText"/>
        <w:spacing w:line="350" w:lineRule="auto" w:before="146"/>
        <w:ind w:left="592" w:right="134"/>
        <w:jc w:val="left"/>
      </w:pPr>
      <w:r>
        <w:rPr>
          <w:rFonts w:ascii="宋体" w:hAnsi="宋体" w:cs="宋体" w:eastAsia="宋体" w:hint="default"/>
          <w:b/>
          <w:bCs/>
        </w:rPr>
        <w:t>（1）外币业务</w:t>
      </w:r>
      <w:r>
        <w:rPr>
          <w:rFonts w:ascii="宋体" w:hAnsi="宋体" w:cs="宋体" w:eastAsia="宋体" w:hint="default"/>
          <w:b/>
          <w:bCs/>
          <w:w w:val="99"/>
        </w:rPr>
        <w:t> </w:t>
      </w:r>
      <w:r>
        <w:rPr/>
        <w:t>外币业务交易在初始确认时，采用交易发生日的即期汇率作为折算汇率折合成人民币记</w:t>
      </w:r>
    </w:p>
    <w:p>
      <w:pPr>
        <w:pStyle w:val="BodyText"/>
        <w:spacing w:line="240" w:lineRule="auto"/>
        <w:ind w:right="0"/>
        <w:jc w:val="both"/>
      </w:pPr>
      <w:r>
        <w:rPr/>
        <w:t>账。</w:t>
      </w:r>
    </w:p>
    <w:p>
      <w:pPr>
        <w:pStyle w:val="BodyText"/>
        <w:spacing w:line="350" w:lineRule="auto" w:before="146"/>
        <w:ind w:right="151" w:firstLine="480"/>
        <w:jc w:val="both"/>
      </w:pPr>
      <w:r>
        <w:rPr/>
        <w:t>资产负债表日，外币货币性项目按资产负债表日即期汇率折算，由此产生的汇兑差额， 除属于与购建符合资本化条件的资产相关的外币专门借款产生的汇兑差额按照借款费用资本 化的原则处理外，均计入当期损益。以历史成本计量的外币非货币性项目，仍采用交易发生 日的即期汇率折算，不改变其记账本位币金额。</w:t>
      </w:r>
    </w:p>
    <w:p>
      <w:pPr>
        <w:pStyle w:val="BodyText"/>
        <w:spacing w:line="352" w:lineRule="auto" w:before="34"/>
        <w:ind w:right="151" w:firstLine="480"/>
        <w:jc w:val="both"/>
      </w:pPr>
      <w:r>
        <w:rPr/>
        <w:t>以公允价值计量的外币非货币性项目，采用公允价值确定日的即期汇率折算，由此产生 的汇兑差额作为公允价值变动损益计入当期损益。如属于可供出售外币非货币性项目的，形 成的汇兑差额计入其他综合收益。</w:t>
      </w:r>
    </w:p>
    <w:p>
      <w:pPr>
        <w:spacing w:line="352" w:lineRule="auto" w:before="31"/>
        <w:ind w:left="592" w:right="134" w:firstLine="0"/>
        <w:jc w:val="left"/>
        <w:rPr>
          <w:rFonts w:ascii="宋体" w:hAnsi="宋体" w:cs="宋体" w:eastAsia="宋体" w:hint="default"/>
          <w:sz w:val="24"/>
          <w:szCs w:val="24"/>
        </w:rPr>
      </w:pPr>
      <w:r>
        <w:rPr>
          <w:rFonts w:ascii="宋体" w:hAnsi="宋体" w:cs="宋体" w:eastAsia="宋体" w:hint="default"/>
          <w:b/>
          <w:bCs/>
          <w:sz w:val="24"/>
          <w:szCs w:val="24"/>
        </w:rPr>
        <w:t>（2）外币财务报表的折算</w:t>
      </w:r>
      <w:r>
        <w:rPr>
          <w:rFonts w:ascii="宋体" w:hAnsi="宋体" w:cs="宋体" w:eastAsia="宋体" w:hint="default"/>
          <w:b/>
          <w:bCs/>
          <w:w w:val="99"/>
          <w:sz w:val="24"/>
          <w:szCs w:val="24"/>
        </w:rPr>
        <w:t> </w:t>
      </w:r>
      <w:r>
        <w:rPr>
          <w:rFonts w:ascii="宋体" w:hAnsi="宋体" w:cs="宋体" w:eastAsia="宋体" w:hint="default"/>
          <w:sz w:val="24"/>
          <w:szCs w:val="24"/>
        </w:rPr>
        <w:t>资产负债表中的资产和负债项目，采用资产负债表日的即期汇率折算；所有者权益项目</w:t>
      </w:r>
    </w:p>
    <w:p>
      <w:pPr>
        <w:pStyle w:val="BodyText"/>
        <w:spacing w:line="350" w:lineRule="auto" w:before="34"/>
        <w:ind w:right="151"/>
        <w:jc w:val="both"/>
      </w:pPr>
      <w:r>
        <w:rPr/>
        <w:t>除“未分配利润”项目外，其他项目采用发生时的即期汇率折算。利润表中的收入和费用项 目，采用交易发生日的即期汇率折算。按照上述折算产生的外币财务报表折算差额计入其他 综合收益。</w:t>
      </w:r>
    </w:p>
    <w:p>
      <w:pPr>
        <w:pStyle w:val="BodyText"/>
        <w:spacing w:line="350" w:lineRule="auto"/>
        <w:ind w:right="151" w:firstLine="480"/>
        <w:jc w:val="both"/>
      </w:pPr>
      <w:r>
        <w:rPr/>
        <w:t>处置境外经营时，将资产负债表中其他综合收益项目中列示的、与该境外经营相关的外 币财务报表折算差额，自其他综合收益项目转入处置当期损益；部分处置境外经营的，按处 置的比例计算处置部分的外币财务报表折算差额，转入处置当期损益。</w:t>
      </w:r>
    </w:p>
    <w:p>
      <w:pPr>
        <w:pStyle w:val="Heading2"/>
        <w:spacing w:line="240" w:lineRule="auto" w:before="192"/>
        <w:ind w:right="0"/>
        <w:jc w:val="both"/>
        <w:rPr>
          <w:b w:val="0"/>
          <w:bCs w:val="0"/>
        </w:rPr>
      </w:pPr>
      <w:r>
        <w:rPr/>
        <w:t>9、金融工具</w:t>
      </w:r>
      <w:r>
        <w:rPr>
          <w:b w:val="0"/>
          <w:bCs w:val="0"/>
        </w:rPr>
      </w:r>
    </w:p>
    <w:p>
      <w:pPr>
        <w:pStyle w:val="BodyText"/>
        <w:spacing w:line="240" w:lineRule="auto" w:before="144"/>
        <w:ind w:left="592" w:right="0"/>
        <w:jc w:val="left"/>
      </w:pPr>
      <w:r>
        <w:rPr/>
        <w:t>金融工具包括金融资产、金融负债和权益工具。</w:t>
      </w:r>
    </w:p>
    <w:p>
      <w:pPr>
        <w:spacing w:line="352" w:lineRule="auto" w:before="146"/>
        <w:ind w:left="592" w:right="134" w:firstLine="0"/>
        <w:jc w:val="left"/>
        <w:rPr>
          <w:rFonts w:ascii="宋体" w:hAnsi="宋体" w:cs="宋体" w:eastAsia="宋体" w:hint="default"/>
          <w:sz w:val="24"/>
          <w:szCs w:val="24"/>
        </w:rPr>
      </w:pPr>
      <w:r>
        <w:rPr>
          <w:rFonts w:ascii="宋体" w:hAnsi="宋体" w:cs="宋体" w:eastAsia="宋体" w:hint="default"/>
          <w:b/>
          <w:bCs/>
          <w:sz w:val="24"/>
          <w:szCs w:val="24"/>
        </w:rPr>
        <w:t>（1）金融工具的分类</w:t>
      </w:r>
      <w:r>
        <w:rPr>
          <w:rFonts w:ascii="宋体" w:hAnsi="宋体" w:cs="宋体" w:eastAsia="宋体" w:hint="default"/>
          <w:b/>
          <w:bCs/>
          <w:w w:val="99"/>
          <w:sz w:val="24"/>
          <w:szCs w:val="24"/>
        </w:rPr>
        <w:t> </w:t>
      </w:r>
      <w:r>
        <w:rPr>
          <w:rFonts w:ascii="宋体" w:hAnsi="宋体" w:cs="宋体" w:eastAsia="宋体" w:hint="default"/>
          <w:sz w:val="24"/>
          <w:szCs w:val="24"/>
        </w:rPr>
        <w:t>管理层根据所发行金融工具的合同条款及其所反映的经济实质而非仅以法律形式，结合</w:t>
      </w:r>
    </w:p>
    <w:p>
      <w:pPr>
        <w:pStyle w:val="BodyText"/>
        <w:spacing w:line="352" w:lineRule="auto" w:before="31"/>
        <w:ind w:right="151"/>
        <w:jc w:val="both"/>
      </w:pPr>
      <w:r>
        <w:rPr/>
        <w:t>取得持有金融资产和承担金融负债的目的，将金融资产和金融负债分为不同类别：以公允价 值计量且其变动计入当期损益的金融资产（或金融负债）；持有至到期投资；应收款项；可</w:t>
      </w:r>
    </w:p>
    <w:p>
      <w:pPr>
        <w:spacing w:after="0" w:line="352" w:lineRule="auto"/>
        <w:jc w:val="both"/>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pStyle w:val="BodyText"/>
        <w:spacing w:line="240" w:lineRule="auto" w:before="198"/>
        <w:ind w:right="96"/>
        <w:jc w:val="left"/>
      </w:pPr>
      <w:r>
        <w:rPr/>
        <w:t>供出售金融资产；其他金融负债等。</w:t>
      </w:r>
    </w:p>
    <w:p>
      <w:pPr>
        <w:pStyle w:val="Heading2"/>
        <w:spacing w:line="240" w:lineRule="auto" w:before="146"/>
        <w:ind w:left="592" w:right="96"/>
        <w:jc w:val="left"/>
        <w:rPr>
          <w:b w:val="0"/>
          <w:bCs w:val="0"/>
        </w:rPr>
      </w:pPr>
      <w:r>
        <w:rPr/>
        <w:t>（2）金融工具的确认依据和计量方法</w:t>
      </w:r>
      <w:r>
        <w:rPr>
          <w:b w:val="0"/>
          <w:bCs w:val="0"/>
        </w:rPr>
      </w:r>
    </w:p>
    <w:p>
      <w:pPr>
        <w:pStyle w:val="BodyText"/>
        <w:spacing w:line="350" w:lineRule="auto" w:before="146"/>
        <w:ind w:left="592" w:right="254"/>
        <w:jc w:val="left"/>
      </w:pPr>
      <w:r>
        <w:rPr/>
        <w:t>①以公允价值计量且其变动计入当期损益的金融资产（金融负债） 以公允价值计量且其变动计入当期损益的金融资产或金融负债，包括交易性金融资产或</w:t>
      </w:r>
    </w:p>
    <w:p>
      <w:pPr>
        <w:pStyle w:val="BodyText"/>
        <w:spacing w:line="350" w:lineRule="auto"/>
        <w:ind w:left="592" w:right="254" w:hanging="480"/>
        <w:jc w:val="left"/>
      </w:pPr>
      <w:r>
        <w:rPr/>
        <w:t>金融负债和直接指定为以公允价值计量且其变动计入当期损益的金融资产或金融负债。 交易性金融资产或金融负债是指满足下列条件之一的金融资产或金融负债： a.取得该金融资产或金融负债的目的是为了在短期内出售、回购或赎回； b.属于进行集中管理的可辨认金融工具组合的一部分，且有客观证据表明本公司近期采</w:t>
      </w:r>
    </w:p>
    <w:p>
      <w:pPr>
        <w:pStyle w:val="BodyText"/>
        <w:spacing w:line="350" w:lineRule="auto"/>
        <w:ind w:left="592" w:right="254" w:hanging="480"/>
        <w:jc w:val="left"/>
      </w:pPr>
      <w:r>
        <w:rPr/>
        <w:t>用短期获利方式对该组合进行管理； c.属于衍生金融工具，但是被指定为有效套期工具的衍生工具、属于财务担保合同的衍</w:t>
      </w:r>
    </w:p>
    <w:p>
      <w:pPr>
        <w:pStyle w:val="BodyText"/>
        <w:spacing w:line="352" w:lineRule="auto"/>
        <w:ind w:right="254"/>
        <w:jc w:val="left"/>
      </w:pPr>
      <w:r>
        <w:rPr/>
        <w:t>生工具、与在活跃市场中没有报价且其公允价值不能可靠计量的权益工具投资挂钩并须通过 交付该权益工具结算的衍生工具除外。</w:t>
      </w:r>
    </w:p>
    <w:p>
      <w:pPr>
        <w:pStyle w:val="BodyText"/>
        <w:spacing w:line="352" w:lineRule="auto" w:before="31"/>
        <w:ind w:right="254" w:firstLine="480"/>
        <w:jc w:val="left"/>
      </w:pPr>
      <w:r>
        <w:rPr/>
        <w:t>只有符合以下条件之一，金融资产或金融负债才可在初始计量时指定为以公允价值计量 且其变动计入损益的金融资产或金融负债：</w:t>
      </w:r>
    </w:p>
    <w:p>
      <w:pPr>
        <w:pStyle w:val="BodyText"/>
        <w:spacing w:line="350" w:lineRule="auto" w:before="34"/>
        <w:ind w:right="254" w:firstLine="480"/>
        <w:jc w:val="left"/>
      </w:pPr>
      <w:r>
        <w:rPr/>
        <w:t>a.该项指定可以消除或明显减少由于金融资产或金融负债的计量基础不同所导致的相关 利得或损失在确认或计量方面不一致的情况；</w:t>
      </w:r>
    </w:p>
    <w:p>
      <w:pPr>
        <w:pStyle w:val="BodyText"/>
        <w:spacing w:line="352" w:lineRule="auto"/>
        <w:ind w:right="254" w:firstLine="480"/>
        <w:jc w:val="left"/>
      </w:pPr>
      <w:r>
        <w:rPr/>
        <w:t>b.风险管理或投资策略的正式书面文件已载明，该金融资产组合、该金融负债组合、或 该金融资产和金融负债组合，以公允价值为基础进行管理、评价并向关键管理人员报告；</w:t>
      </w:r>
    </w:p>
    <w:p>
      <w:pPr>
        <w:pStyle w:val="BodyText"/>
        <w:spacing w:line="352" w:lineRule="auto" w:before="31"/>
        <w:ind w:right="254" w:firstLine="480"/>
        <w:jc w:val="left"/>
      </w:pPr>
      <w:r>
        <w:rPr/>
        <w:t>c.包含一项或多项嵌入衍生工具的混合工具，除非嵌入衍生工具对混合工具的现金流量 没有重大改变，或所嵌入的衍生工具明显不应当从相关混合工具中分拆；</w:t>
      </w:r>
    </w:p>
    <w:p>
      <w:pPr>
        <w:pStyle w:val="BodyText"/>
        <w:spacing w:line="350" w:lineRule="auto" w:before="34"/>
        <w:ind w:right="254" w:firstLine="480"/>
        <w:jc w:val="left"/>
      </w:pPr>
      <w:r>
        <w:rPr/>
        <w:t>d.包含需要分拆但无法在取得时或后续的资产负债表日对其进行单独计量的嵌入衍生工 具的混合工具。</w:t>
      </w:r>
    </w:p>
    <w:p>
      <w:pPr>
        <w:pStyle w:val="BodyText"/>
        <w:spacing w:line="352" w:lineRule="auto"/>
        <w:ind w:right="96" w:firstLine="480"/>
        <w:jc w:val="left"/>
      </w:pPr>
      <w:r>
        <w:rPr/>
        <w:t>公司对以公允价值计量且其变动计入当期损益的金融资产或金融负债，在取得时以公允 价值（扣除已宣告但尚未发放的现金股利或已到付息期但尚未领取的债券利息）作为初始确 </w:t>
      </w:r>
      <w:r>
        <w:rPr>
          <w:spacing w:val="-2"/>
        </w:rPr>
        <w:t>认金额，相关的交易费用计入当期损益。持有期间将取得的利息或现金股利确认为投资收益，</w:t>
      </w:r>
      <w:r>
        <w:rPr/>
        <w:t> 期末将公允价值变动计入当期损益。处置时，其公允价值与初始入账金额之间的差额确认为 投资收益，同时调整公允价值变动损益。</w:t>
      </w:r>
    </w:p>
    <w:p>
      <w:pPr>
        <w:pStyle w:val="BodyText"/>
        <w:spacing w:line="352" w:lineRule="auto" w:before="31"/>
        <w:ind w:left="592" w:right="254"/>
        <w:jc w:val="left"/>
      </w:pPr>
      <w:r>
        <w:rPr/>
        <w:t>②应收款项 公司对外销售商品或提供劳务形成的应收债权，以及公司持有的其他企业的不包括在活</w:t>
      </w:r>
    </w:p>
    <w:p>
      <w:pPr>
        <w:pStyle w:val="BodyText"/>
        <w:spacing w:line="240" w:lineRule="auto" w:before="34"/>
        <w:ind w:right="96"/>
        <w:jc w:val="left"/>
      </w:pPr>
      <w:r>
        <w:rPr/>
        <w:t>跃市场上有报价的债务工具的债权，包括应收账款、其他应收款等，以向购货方应收的合同</w:t>
      </w:r>
    </w:p>
    <w:p>
      <w:pPr>
        <w:spacing w:after="0" w:line="240" w:lineRule="auto"/>
        <w:jc w:val="left"/>
        <w:sectPr>
          <w:pgSz w:w="11910" w:h="16840"/>
          <w:pgMar w:header="746" w:footer="978" w:top="1060" w:bottom="1160" w:left="1020" w:right="900"/>
        </w:sectPr>
      </w:pPr>
    </w:p>
    <w:p>
      <w:pPr>
        <w:spacing w:line="240" w:lineRule="auto" w:before="0"/>
        <w:rPr>
          <w:rFonts w:ascii="宋体" w:hAnsi="宋体" w:cs="宋体" w:eastAsia="宋体" w:hint="default"/>
          <w:sz w:val="20"/>
          <w:szCs w:val="20"/>
        </w:rPr>
      </w:pPr>
    </w:p>
    <w:p>
      <w:pPr>
        <w:pStyle w:val="BodyText"/>
        <w:spacing w:line="352" w:lineRule="auto" w:before="198"/>
        <w:ind w:left="592" w:right="974" w:hanging="480"/>
        <w:jc w:val="left"/>
      </w:pPr>
      <w:r>
        <w:rPr/>
        <w:t>或协议价款作为初始确认金额；具有融资性质的，按其现值进行初始确认。 收回或处置时，将取得的价款与该应收款项账面价值之间的差额计入当期损益。</w:t>
      </w:r>
    </w:p>
    <w:p>
      <w:pPr>
        <w:pStyle w:val="BodyText"/>
        <w:spacing w:line="350" w:lineRule="auto" w:before="34"/>
        <w:ind w:left="592" w:right="254"/>
        <w:jc w:val="left"/>
      </w:pPr>
      <w:r>
        <w:rPr/>
        <w:t>③持有至到期投资 持有至到期投资是指到期日固定、回收金额固定或可确定，且公司有明确意图和能力持</w:t>
      </w:r>
    </w:p>
    <w:p>
      <w:pPr>
        <w:pStyle w:val="BodyText"/>
        <w:spacing w:line="352" w:lineRule="auto"/>
        <w:ind w:left="592" w:right="96" w:hanging="480"/>
        <w:jc w:val="left"/>
      </w:pPr>
      <w:r>
        <w:rPr/>
        <w:t>有至到期的非衍生性金融资产。 </w:t>
      </w:r>
      <w:r>
        <w:rPr>
          <w:spacing w:val="-3"/>
        </w:rPr>
        <w:t>公司对持有至到期投资，在取得时按公允价值（扣除已到付息期但尚未领取的债券利息）</w:t>
      </w:r>
    </w:p>
    <w:p>
      <w:pPr>
        <w:pStyle w:val="BodyText"/>
        <w:spacing w:line="352" w:lineRule="auto" w:before="31"/>
        <w:ind w:right="271"/>
        <w:jc w:val="both"/>
      </w:pPr>
      <w:r>
        <w:rPr/>
        <w:t>和相关交易费用之和作为初始确认金额。持有期间按照摊余成本和实际利率计算确认利息收 入，计入投资收益。实际利率在取得时确定，在该预期存续期间或适用的更短期间内保持不 变。处置时，将所取得价款与该投资账面价值之间的差额计入投资收益。</w:t>
      </w:r>
    </w:p>
    <w:p>
      <w:pPr>
        <w:pStyle w:val="BodyText"/>
        <w:spacing w:line="352" w:lineRule="auto" w:before="31"/>
        <w:ind w:right="271" w:firstLine="480"/>
        <w:jc w:val="both"/>
      </w:pPr>
      <w:r>
        <w:rPr/>
        <w:t>如果持有至到期投资处置或重分类为其他类金融资产的金额，相对于公司全部持有至到 期投资在出售或重分类前的总额较大，在处置或重分类后应立即将其剩余的持有至到期投资 重分类为可供出售金融资产；重分类日，该投资的账面价值与其公允价值之间的差额计入其 他综合收益，在该可供出售金融资产发生减值或终止确认时转出，计入当期损益。但是，遇 到下列情况可以除外：</w:t>
      </w:r>
    </w:p>
    <w:p>
      <w:pPr>
        <w:pStyle w:val="BodyText"/>
        <w:spacing w:line="350" w:lineRule="auto" w:before="34"/>
        <w:ind w:right="271" w:firstLine="480"/>
        <w:jc w:val="both"/>
      </w:pPr>
      <w:r>
        <w:rPr/>
        <w:t>a.出售日或重分类日距离该项投资到期日或赎回日较近(如到期前三个月内)，且市场利 率变化对该项投资的公允价值没有显著影响。</w:t>
      </w:r>
    </w:p>
    <w:p>
      <w:pPr>
        <w:pStyle w:val="BodyText"/>
        <w:spacing w:line="352" w:lineRule="auto"/>
        <w:ind w:left="592" w:right="254"/>
        <w:jc w:val="left"/>
      </w:pPr>
      <w:r>
        <w:rPr/>
        <w:t>b.根据合同约定的偿付方式，企业已收回几乎所有初始本金。 c.出售或重分类是由于企业无法控制、预期不会重复发生且难以合理预计的独立事件所</w:t>
      </w:r>
    </w:p>
    <w:p>
      <w:pPr>
        <w:pStyle w:val="BodyText"/>
        <w:spacing w:line="240" w:lineRule="auto" w:before="31"/>
        <w:ind w:right="96"/>
        <w:jc w:val="left"/>
      </w:pPr>
      <w:r>
        <w:rPr/>
        <w:t>引起。</w:t>
      </w:r>
    </w:p>
    <w:p>
      <w:pPr>
        <w:pStyle w:val="BodyText"/>
        <w:spacing w:line="352" w:lineRule="auto" w:before="146"/>
        <w:ind w:left="592" w:right="254"/>
        <w:jc w:val="left"/>
      </w:pPr>
      <w:r>
        <w:rPr/>
        <w:t>④可供出售金融资产 可供出售金融资产，是指初始确认时即指定为可供出售的非衍生金融资产，以及除其他</w:t>
      </w:r>
    </w:p>
    <w:p>
      <w:pPr>
        <w:pStyle w:val="BodyText"/>
        <w:spacing w:line="352" w:lineRule="auto" w:before="31"/>
        <w:ind w:left="592" w:right="254" w:hanging="480"/>
        <w:jc w:val="left"/>
      </w:pPr>
      <w:r>
        <w:rPr/>
        <w:t>金融资产类别以外的金融资产。 公司对可供出售金融资产，在取得时按公允价值（扣除已宣告但尚未发放的现金股利或</w:t>
      </w:r>
    </w:p>
    <w:p>
      <w:pPr>
        <w:pStyle w:val="BodyText"/>
        <w:spacing w:line="350" w:lineRule="auto" w:before="34"/>
        <w:ind w:right="96"/>
        <w:jc w:val="left"/>
      </w:pPr>
      <w:r>
        <w:rPr/>
        <w:t>已到付息期但尚未领取的债券利息）和相关交易费用之和作为初始确认金额。持有期间将取 </w:t>
      </w:r>
      <w:r>
        <w:rPr>
          <w:spacing w:val="-2"/>
        </w:rPr>
        <w:t>得的利息或现金股利确认为投资收益。可供出售金融资产的公允价值变动形成的利得或损失，</w:t>
      </w:r>
      <w:r>
        <w:rPr/>
        <w:t> 除减值损失和外币货币性金融资产形成的汇兑差额外，直接计入其他综合收益。处置可供出 售金融资产时，将取得的价款与该金融资产账面价值之间的差额，计入投资损益；同时，将 原直接计入其他综合收益的公允价值变动累计额对应处置部分的金额转出，计入投资损益。</w:t>
      </w:r>
    </w:p>
    <w:p>
      <w:pPr>
        <w:pStyle w:val="BodyText"/>
        <w:spacing w:line="352" w:lineRule="auto"/>
        <w:ind w:right="271" w:firstLine="480"/>
        <w:jc w:val="both"/>
      </w:pPr>
      <w:r>
        <w:rPr/>
        <w:t>公司对在活跃市场中没有报价且其公允价值不能可靠计量的权益工具投资，以及与该权 益工具挂钩并须通过交付该权益工具结算的衍生金融资产，按照成本计量。</w:t>
      </w:r>
    </w:p>
    <w:p>
      <w:pPr>
        <w:spacing w:after="0" w:line="352" w:lineRule="auto"/>
        <w:jc w:val="both"/>
        <w:sectPr>
          <w:footerReference w:type="default" r:id="rId31"/>
          <w:pgSz w:w="11910" w:h="16840"/>
          <w:pgMar w:footer="978" w:header="746" w:top="1060" w:bottom="1160" w:left="1020" w:right="900"/>
          <w:pgNumType w:start="90"/>
        </w:sectPr>
      </w:pPr>
    </w:p>
    <w:p>
      <w:pPr>
        <w:spacing w:line="240" w:lineRule="auto" w:before="0"/>
        <w:rPr>
          <w:rFonts w:ascii="宋体" w:hAnsi="宋体" w:cs="宋体" w:eastAsia="宋体" w:hint="default"/>
          <w:sz w:val="20"/>
          <w:szCs w:val="20"/>
        </w:rPr>
      </w:pPr>
    </w:p>
    <w:p>
      <w:pPr>
        <w:pStyle w:val="BodyText"/>
        <w:spacing w:line="352" w:lineRule="auto" w:before="198"/>
        <w:ind w:left="592" w:right="494"/>
        <w:jc w:val="left"/>
      </w:pPr>
      <w:r>
        <w:rPr/>
        <w:t>⑤其他金融负债 按其公允价值和相关交易费用之和作为初始确认金额。采用摊余成本进行后续计量。</w:t>
      </w:r>
    </w:p>
    <w:p>
      <w:pPr>
        <w:spacing w:line="350" w:lineRule="auto" w:before="34"/>
        <w:ind w:left="592" w:right="254" w:firstLine="0"/>
        <w:jc w:val="left"/>
        <w:rPr>
          <w:rFonts w:ascii="宋体" w:hAnsi="宋体" w:cs="宋体" w:eastAsia="宋体" w:hint="default"/>
          <w:sz w:val="24"/>
          <w:szCs w:val="24"/>
        </w:rPr>
      </w:pPr>
      <w:r>
        <w:rPr>
          <w:rFonts w:ascii="宋体" w:hAnsi="宋体" w:cs="宋体" w:eastAsia="宋体" w:hint="default"/>
          <w:b/>
          <w:bCs/>
          <w:sz w:val="24"/>
          <w:szCs w:val="24"/>
        </w:rPr>
        <w:t>（3）金融资产转移的确认依据和计量方法</w:t>
      </w:r>
      <w:r>
        <w:rPr>
          <w:rFonts w:ascii="宋体" w:hAnsi="宋体" w:cs="宋体" w:eastAsia="宋体" w:hint="default"/>
          <w:b/>
          <w:bCs/>
          <w:w w:val="99"/>
          <w:sz w:val="24"/>
          <w:szCs w:val="24"/>
        </w:rPr>
        <w:t> </w:t>
      </w:r>
      <w:r>
        <w:rPr>
          <w:rFonts w:ascii="宋体" w:hAnsi="宋体" w:cs="宋体" w:eastAsia="宋体" w:hint="default"/>
          <w:sz w:val="24"/>
          <w:szCs w:val="24"/>
        </w:rPr>
        <w:t>公司发生金融资产转移时，如已将金融资产所有权上几乎所有的风险和报酬转移给转入</w:t>
      </w:r>
    </w:p>
    <w:p>
      <w:pPr>
        <w:pStyle w:val="BodyText"/>
        <w:spacing w:line="352" w:lineRule="auto"/>
        <w:ind w:right="254"/>
        <w:jc w:val="left"/>
      </w:pPr>
      <w:r>
        <w:rPr/>
        <w:t>方，则终止确认该金融资产；如保留了金融资产所有权上几乎所有的风险和报酬的，则不终 止确认该金融资产。</w:t>
      </w:r>
    </w:p>
    <w:p>
      <w:pPr>
        <w:pStyle w:val="BodyText"/>
        <w:spacing w:line="352" w:lineRule="auto" w:before="31"/>
        <w:ind w:right="96" w:firstLine="480"/>
        <w:jc w:val="left"/>
      </w:pPr>
      <w:r>
        <w:rPr>
          <w:spacing w:val="-3"/>
        </w:rPr>
        <w:t>在判断金融资产转移是否满足上述金融资产终止确认条件时，采用实质重于形式的原则。</w:t>
      </w:r>
      <w:r>
        <w:rPr/>
        <w:t> 公司将金融资产转移区分为金融资产整体转移和部分转移。金融资产整体转移满足终止确认 条件的，将下列两项金额的差额计入当期损益：</w:t>
      </w:r>
    </w:p>
    <w:p>
      <w:pPr>
        <w:pStyle w:val="BodyText"/>
        <w:spacing w:line="240" w:lineRule="auto" w:before="31"/>
        <w:ind w:left="592" w:right="96"/>
        <w:jc w:val="left"/>
      </w:pPr>
      <w:r>
        <w:rPr/>
        <w:t>①所转移金融资产的账面价值；</w:t>
      </w:r>
    </w:p>
    <w:p>
      <w:pPr>
        <w:pStyle w:val="BodyText"/>
        <w:spacing w:line="352" w:lineRule="auto" w:before="146"/>
        <w:ind w:right="254" w:firstLine="480"/>
        <w:jc w:val="left"/>
      </w:pPr>
      <w:r>
        <w:rPr/>
        <w:t>②因转移而收到的对价，与原直接计入所有者权益的公允价值变动累计额（涉及转移的 金融资产为可供出售金融资产的情形）之和。</w:t>
      </w:r>
    </w:p>
    <w:p>
      <w:pPr>
        <w:pStyle w:val="BodyText"/>
        <w:spacing w:line="352" w:lineRule="auto" w:before="31"/>
        <w:ind w:right="271" w:firstLine="480"/>
        <w:jc w:val="both"/>
      </w:pPr>
      <w:r>
        <w:rPr/>
        <w:t>金融资产部分转移满足终止确认条件的，将所转移金融资产整体的账面价值，在终止确 认部分和未终止确认部分之间，按照各自的相对公允价值进行分摊，并将下列两项金额的差 额计入当期损益：</w:t>
      </w:r>
    </w:p>
    <w:p>
      <w:pPr>
        <w:pStyle w:val="BodyText"/>
        <w:spacing w:line="240" w:lineRule="auto" w:before="31"/>
        <w:ind w:left="592" w:right="96"/>
        <w:jc w:val="left"/>
      </w:pPr>
      <w:r>
        <w:rPr/>
        <w:t>①终止确认部分的账面价值；</w:t>
      </w:r>
    </w:p>
    <w:p>
      <w:pPr>
        <w:pStyle w:val="BodyText"/>
        <w:spacing w:line="352" w:lineRule="auto" w:before="146"/>
        <w:ind w:right="254" w:firstLine="480"/>
        <w:jc w:val="left"/>
      </w:pPr>
      <w:r>
        <w:rPr/>
        <w:t>②终止确认部分的对价，与原直接计入所有者权益的公允价值变动累计额中对应终止确 认部分的金额（涉及转移的金融资产为可供出售金融资产的情形）之和。</w:t>
      </w:r>
    </w:p>
    <w:p>
      <w:pPr>
        <w:pStyle w:val="BodyText"/>
        <w:spacing w:line="352" w:lineRule="auto" w:before="31"/>
        <w:ind w:right="254" w:firstLine="480"/>
        <w:jc w:val="left"/>
      </w:pPr>
      <w:r>
        <w:rPr/>
        <w:t>金融资产转移不满足终止确认条件的，继续确认该金融资产，所收到的对价确认为一项 金融负债。</w:t>
      </w:r>
    </w:p>
    <w:p>
      <w:pPr>
        <w:spacing w:line="350" w:lineRule="auto" w:before="34"/>
        <w:ind w:left="592" w:right="254" w:firstLine="0"/>
        <w:jc w:val="left"/>
        <w:rPr>
          <w:rFonts w:ascii="宋体" w:hAnsi="宋体" w:cs="宋体" w:eastAsia="宋体" w:hint="default"/>
          <w:sz w:val="24"/>
          <w:szCs w:val="24"/>
        </w:rPr>
      </w:pPr>
      <w:r>
        <w:rPr>
          <w:rFonts w:ascii="宋体" w:hAnsi="宋体" w:cs="宋体" w:eastAsia="宋体" w:hint="default"/>
          <w:b/>
          <w:bCs/>
          <w:sz w:val="24"/>
          <w:szCs w:val="24"/>
        </w:rPr>
        <w:t>（4）金融负债终止确认条件</w:t>
      </w:r>
      <w:r>
        <w:rPr>
          <w:rFonts w:ascii="宋体" w:hAnsi="宋体" w:cs="宋体" w:eastAsia="宋体" w:hint="default"/>
          <w:b/>
          <w:bCs/>
          <w:w w:val="99"/>
          <w:sz w:val="24"/>
          <w:szCs w:val="24"/>
        </w:rPr>
        <w:t> </w:t>
      </w:r>
      <w:r>
        <w:rPr>
          <w:rFonts w:ascii="宋体" w:hAnsi="宋体" w:cs="宋体" w:eastAsia="宋体" w:hint="default"/>
          <w:sz w:val="24"/>
          <w:szCs w:val="24"/>
        </w:rPr>
        <w:t>金融负债的现时义务全部或部分已经解除的，则终止确认该金融负债或其一部分；本公</w:t>
      </w:r>
    </w:p>
    <w:p>
      <w:pPr>
        <w:pStyle w:val="BodyText"/>
        <w:spacing w:line="352" w:lineRule="auto"/>
        <w:ind w:right="254"/>
        <w:jc w:val="left"/>
      </w:pPr>
      <w:r>
        <w:rPr/>
        <w:t>司若与债权人签定协议，以承担新金融负债方式替换现存金融负债，且新金融负债与现存金 融负债的合同条款实质上不同的，则终止确认现存金融负债，并同时确认新金融负债。</w:t>
      </w:r>
    </w:p>
    <w:p>
      <w:pPr>
        <w:pStyle w:val="BodyText"/>
        <w:spacing w:line="352" w:lineRule="auto" w:before="31"/>
        <w:ind w:right="254" w:firstLine="480"/>
        <w:jc w:val="left"/>
      </w:pPr>
      <w:r>
        <w:rPr/>
        <w:t>对现存金融负债全部或部分合同条款作出实质性修改的，则终止确认现存金融负债或其 一部分，同时将修改条款后的金融负债确认为一项新金融负债。</w:t>
      </w:r>
    </w:p>
    <w:p>
      <w:pPr>
        <w:pStyle w:val="BodyText"/>
        <w:spacing w:line="350" w:lineRule="auto" w:before="34"/>
        <w:ind w:right="254" w:firstLine="480"/>
        <w:jc w:val="left"/>
      </w:pPr>
      <w:r>
        <w:rPr/>
        <w:t>金融负债全部或部分终止确认时，终止确认的金融负债账面价值与支付对价（包括转出 的非现金资产或承担的新金融负债）之间的差额，计入当期损益。</w:t>
      </w:r>
    </w:p>
    <w:p>
      <w:pPr>
        <w:pStyle w:val="BodyText"/>
        <w:spacing w:line="352" w:lineRule="auto"/>
        <w:ind w:right="254" w:firstLine="480"/>
        <w:jc w:val="left"/>
      </w:pPr>
      <w:r>
        <w:rPr/>
        <w:t>本公司若回购部分金融负债的，在回购日按照继续确认部分与终止确认部分的相对公允 价值，将该金融负债整体的账面价值进行分配。分配给终止确认部分的账面价值与支付的对</w:t>
      </w:r>
    </w:p>
    <w:p>
      <w:pPr>
        <w:spacing w:after="0" w:line="352" w:lineRule="auto"/>
        <w:jc w:val="left"/>
        <w:sectPr>
          <w:pgSz w:w="11910" w:h="16840"/>
          <w:pgMar w:header="746" w:footer="978" w:top="1060" w:bottom="1160" w:left="1020" w:right="900"/>
        </w:sectPr>
      </w:pPr>
    </w:p>
    <w:p>
      <w:pPr>
        <w:spacing w:line="240" w:lineRule="auto" w:before="0"/>
        <w:rPr>
          <w:rFonts w:ascii="宋体" w:hAnsi="宋体" w:cs="宋体" w:eastAsia="宋体" w:hint="default"/>
          <w:sz w:val="20"/>
          <w:szCs w:val="20"/>
        </w:rPr>
      </w:pPr>
    </w:p>
    <w:p>
      <w:pPr>
        <w:pStyle w:val="BodyText"/>
        <w:spacing w:line="240" w:lineRule="auto" w:before="198"/>
        <w:ind w:right="0"/>
        <w:jc w:val="both"/>
      </w:pPr>
      <w:r>
        <w:rPr/>
        <w:t>价（包括转出的非现金资产或承担的新金融负债）之间的差额，计入当期损益。</w:t>
      </w:r>
    </w:p>
    <w:p>
      <w:pPr>
        <w:spacing w:line="352" w:lineRule="auto" w:before="146"/>
        <w:ind w:left="592" w:right="254" w:firstLine="0"/>
        <w:jc w:val="left"/>
        <w:rPr>
          <w:rFonts w:ascii="宋体" w:hAnsi="宋体" w:cs="宋体" w:eastAsia="宋体" w:hint="default"/>
          <w:sz w:val="24"/>
          <w:szCs w:val="24"/>
        </w:rPr>
      </w:pPr>
      <w:r>
        <w:rPr>
          <w:rFonts w:ascii="宋体" w:hAnsi="宋体" w:cs="宋体" w:eastAsia="宋体" w:hint="default"/>
          <w:b/>
          <w:bCs/>
          <w:sz w:val="24"/>
          <w:szCs w:val="24"/>
        </w:rPr>
        <w:t>（5）金融资产和金融负债公允价值的确定方法</w:t>
      </w:r>
      <w:r>
        <w:rPr>
          <w:rFonts w:ascii="宋体" w:hAnsi="宋体" w:cs="宋体" w:eastAsia="宋体" w:hint="default"/>
          <w:b/>
          <w:bCs/>
          <w:w w:val="99"/>
          <w:sz w:val="24"/>
          <w:szCs w:val="24"/>
        </w:rPr>
        <w:t> </w:t>
      </w:r>
      <w:r>
        <w:rPr>
          <w:rFonts w:ascii="宋体" w:hAnsi="宋体" w:cs="宋体" w:eastAsia="宋体" w:hint="default"/>
          <w:sz w:val="24"/>
          <w:szCs w:val="24"/>
        </w:rPr>
        <w:t>公司采用公允价值计量的金融资产和金融负债存在活跃市场的金融资产或金融负债，以</w:t>
      </w:r>
    </w:p>
    <w:p>
      <w:pPr>
        <w:pStyle w:val="BodyText"/>
        <w:spacing w:line="350" w:lineRule="auto" w:before="31"/>
        <w:ind w:right="232"/>
        <w:jc w:val="both"/>
      </w:pPr>
      <w:r>
        <w:rPr>
          <w:spacing w:val="-5"/>
        </w:rPr>
        <w:t>活跃市场的报价确定其公允价值；不存在活跃市场的金融资产或金融负债，采用估值技术（包</w:t>
      </w:r>
      <w:r>
        <w:rPr/>
        <w:t> 括参考熟悉情况并自愿交易的各方最近进行的市场交易中使用的价格、参照实质上相同的其 他金融工具的当前公允价值、现金流量折现法和期权定价模型等）确定其公允价值；初始取 得或衍生的金融资产或承担的金融负债，以市场交易价格作为确定其公允价值的基础。</w:t>
      </w:r>
    </w:p>
    <w:p>
      <w:pPr>
        <w:spacing w:line="352" w:lineRule="auto" w:before="36"/>
        <w:ind w:left="592" w:right="254" w:firstLine="0"/>
        <w:jc w:val="left"/>
        <w:rPr>
          <w:rFonts w:ascii="宋体" w:hAnsi="宋体" w:cs="宋体" w:eastAsia="宋体" w:hint="default"/>
          <w:sz w:val="24"/>
          <w:szCs w:val="24"/>
        </w:rPr>
      </w:pPr>
      <w:r>
        <w:rPr>
          <w:rFonts w:ascii="宋体" w:hAnsi="宋体" w:cs="宋体" w:eastAsia="宋体" w:hint="default"/>
          <w:b/>
          <w:bCs/>
          <w:sz w:val="24"/>
          <w:szCs w:val="24"/>
        </w:rPr>
        <w:t>（6）金融资产（不含应收款项）减值准备计提</w:t>
      </w:r>
      <w:r>
        <w:rPr>
          <w:rFonts w:ascii="宋体" w:hAnsi="宋体" w:cs="宋体" w:eastAsia="宋体" w:hint="default"/>
          <w:b/>
          <w:bCs/>
          <w:w w:val="99"/>
          <w:sz w:val="24"/>
          <w:szCs w:val="24"/>
        </w:rPr>
        <w:t> </w:t>
      </w:r>
      <w:r>
        <w:rPr>
          <w:rFonts w:ascii="宋体" w:hAnsi="宋体" w:cs="宋体" w:eastAsia="宋体" w:hint="default"/>
          <w:sz w:val="24"/>
          <w:szCs w:val="24"/>
        </w:rPr>
        <w:t>资产负债表日对以公允价值计量且其变动计入当期损益的金融资产以外的金融资产的账</w:t>
      </w:r>
    </w:p>
    <w:p>
      <w:pPr>
        <w:pStyle w:val="BodyText"/>
        <w:spacing w:line="352" w:lineRule="auto" w:before="31"/>
        <w:ind w:left="592" w:right="1694" w:hanging="480"/>
        <w:jc w:val="left"/>
      </w:pPr>
      <w:r>
        <w:rPr/>
        <w:t>面价值进行检查，如有客观证据表明该金融资产发生减值的，计提减值准备。 金融资产发生减值的客观证据，包括但不限于：</w:t>
      </w:r>
    </w:p>
    <w:p>
      <w:pPr>
        <w:pStyle w:val="BodyText"/>
        <w:spacing w:line="240" w:lineRule="auto" w:before="34"/>
        <w:ind w:left="592" w:right="96"/>
        <w:jc w:val="left"/>
      </w:pPr>
      <w:r>
        <w:rPr/>
        <w:t>①发行方或债务人发生严重财务困难；</w:t>
      </w:r>
    </w:p>
    <w:p>
      <w:pPr>
        <w:pStyle w:val="BodyText"/>
        <w:spacing w:line="240" w:lineRule="auto" w:before="144"/>
        <w:ind w:left="592" w:right="96"/>
        <w:jc w:val="left"/>
      </w:pPr>
      <w:r>
        <w:rPr/>
        <w:t>②债务人违反了合同条款，如偿付利息或本金发生违约或逾期等；</w:t>
      </w:r>
    </w:p>
    <w:p>
      <w:pPr>
        <w:pStyle w:val="BodyText"/>
        <w:spacing w:line="240" w:lineRule="auto" w:before="146"/>
        <w:ind w:left="592" w:right="96"/>
        <w:jc w:val="left"/>
      </w:pPr>
      <w:r>
        <w:rPr/>
        <w:t>③债权人出于经济或法律等方面因素的考虑，对发生财务困难的债务人作出让步；</w:t>
      </w:r>
    </w:p>
    <w:p>
      <w:pPr>
        <w:pStyle w:val="BodyText"/>
        <w:spacing w:line="240" w:lineRule="auto" w:before="146"/>
        <w:ind w:left="592" w:right="96"/>
        <w:jc w:val="left"/>
      </w:pPr>
      <w:r>
        <w:rPr/>
        <w:t>④债务人很可能倒闭或进行其他财务重组；</w:t>
      </w:r>
    </w:p>
    <w:p>
      <w:pPr>
        <w:pStyle w:val="BodyText"/>
        <w:spacing w:line="240" w:lineRule="auto" w:before="144"/>
        <w:ind w:left="592" w:right="96"/>
        <w:jc w:val="left"/>
      </w:pPr>
      <w:r>
        <w:rPr/>
        <w:t>⑤因发行方发生重大财务困难，该金融资产无法在活跃市场继续交易；</w:t>
      </w:r>
    </w:p>
    <w:p>
      <w:pPr>
        <w:pStyle w:val="BodyText"/>
        <w:spacing w:line="350" w:lineRule="auto" w:before="146"/>
        <w:ind w:right="271" w:firstLine="480"/>
        <w:jc w:val="both"/>
      </w:pPr>
      <w:r>
        <w:rPr/>
        <w:t>⑥无法辨认一组金融资产中的某项资产的现金流量是否已经减少，但根据公开的数据对 其进行总体评价后发现，该组金融资产自初始确认以来的预计未来现金流量确已减少且可计 量，如该组金融资产的债务人支付能力逐步恶化，或债务人所在国家或地区失业率提高、担 保物在其所在地区的价格明显下降、所处行业不景气等；</w:t>
      </w:r>
    </w:p>
    <w:p>
      <w:pPr>
        <w:pStyle w:val="BodyText"/>
        <w:spacing w:line="350" w:lineRule="auto"/>
        <w:ind w:right="96" w:firstLine="600"/>
        <w:jc w:val="left"/>
      </w:pPr>
      <w:r>
        <w:rPr>
          <w:spacing w:val="-3"/>
        </w:rPr>
        <w:t>⑦权益工具发行方经营所处的技术、市场、经济或法律环境等发生重大不利变化，使权</w:t>
      </w:r>
      <w:r>
        <w:rPr/>
        <w:t> 益工具投资人可能无法收回投资成本；</w:t>
      </w:r>
    </w:p>
    <w:p>
      <w:pPr>
        <w:pStyle w:val="BodyText"/>
        <w:spacing w:line="352" w:lineRule="auto"/>
        <w:ind w:left="592" w:right="3494" w:firstLine="120"/>
        <w:jc w:val="left"/>
      </w:pPr>
      <w:r>
        <w:rPr/>
        <w:t>⑧权益工具投资的公允价值发生严重或非暂时性下跌； 金融资产的具体减值方法如下：</w:t>
      </w:r>
    </w:p>
    <w:p>
      <w:pPr>
        <w:pStyle w:val="BodyText"/>
        <w:spacing w:line="352" w:lineRule="auto" w:before="31"/>
        <w:ind w:left="592" w:right="96"/>
        <w:jc w:val="left"/>
      </w:pPr>
      <w:r>
        <w:rPr/>
        <w:t>①可供出售金融资产的减值准备 </w:t>
      </w:r>
      <w:r>
        <w:rPr>
          <w:spacing w:val="-3"/>
        </w:rPr>
        <w:t>公司于资产负债表日对各项可供出售金融资产采用个别认定的方式评估减值损失，其中：</w:t>
      </w:r>
    </w:p>
    <w:p>
      <w:pPr>
        <w:pStyle w:val="BodyText"/>
        <w:spacing w:line="350" w:lineRule="auto" w:before="34"/>
        <w:ind w:right="271"/>
        <w:jc w:val="both"/>
      </w:pPr>
      <w:r>
        <w:rPr/>
        <w:t>表明可供出售权益工具投资发生减值的客观证据包括权益工具投资的公允价值发生严重或非 暂时性下跌，具体量化标准为：若该权益工具投资于资产负债表日的公允价值低于其成本超 过30%（含30%）或低于其成本持续时间超过12个月（含12个月）的，则表明其发生减值。</w:t>
      </w:r>
    </w:p>
    <w:p>
      <w:pPr>
        <w:pStyle w:val="BodyText"/>
        <w:spacing w:line="240" w:lineRule="auto"/>
        <w:ind w:left="592" w:right="96"/>
        <w:jc w:val="left"/>
      </w:pPr>
      <w:r>
        <w:rPr/>
        <w:t>可供出售金融资产发生减值时，即使该金融资产没有终止确认，本公司将原直接计入其</w:t>
      </w:r>
    </w:p>
    <w:p>
      <w:pPr>
        <w:spacing w:after="0" w:line="240" w:lineRule="auto"/>
        <w:jc w:val="left"/>
        <w:sectPr>
          <w:pgSz w:w="11910" w:h="16840"/>
          <w:pgMar w:header="746" w:footer="978" w:top="1060" w:bottom="1160" w:left="1020" w:right="900"/>
        </w:sectPr>
      </w:pPr>
    </w:p>
    <w:p>
      <w:pPr>
        <w:spacing w:line="240" w:lineRule="auto" w:before="0"/>
        <w:rPr>
          <w:rFonts w:ascii="宋体" w:hAnsi="宋体" w:cs="宋体" w:eastAsia="宋体" w:hint="default"/>
          <w:sz w:val="20"/>
          <w:szCs w:val="20"/>
        </w:rPr>
      </w:pPr>
    </w:p>
    <w:p>
      <w:pPr>
        <w:pStyle w:val="BodyText"/>
        <w:spacing w:line="352" w:lineRule="auto" w:before="198"/>
        <w:ind w:right="151"/>
        <w:jc w:val="both"/>
      </w:pPr>
      <w:r>
        <w:rPr/>
        <w:t>他综合收益的因公允价值下降形成的累计损失从其他综合收益转出，计入当期损益。该转出 的累计损失，等于可供出售金融资产的初始取得成本扣除已收回本金和已摊余金额、当前公 允价值和原已计入损益的减值损失后的余额。</w:t>
      </w:r>
    </w:p>
    <w:p>
      <w:pPr>
        <w:pStyle w:val="BodyText"/>
        <w:spacing w:line="352" w:lineRule="auto" w:before="31"/>
        <w:ind w:right="151" w:firstLine="480"/>
        <w:jc w:val="both"/>
      </w:pPr>
      <w:r>
        <w:rPr/>
        <w:t>对于已确认减值损失的可供出售债务工具，在随后的会计期间公允价值已上升且客观上 与确认原减值损失后发生的事项有关的，原确认的减值损失予以转回计入当期损益；对于可 供出售权益工具投资发生的减值损失，在该权益工具价值回升时通过权益转回；但在活跃市 场中没有报价且其公允价值不能可靠计量的权益工具投资，或与该权益工具挂钩并须通过交 付该权益工具结算的衍生金融资产发生的减值损失，不得转回。</w:t>
      </w:r>
    </w:p>
    <w:p>
      <w:pPr>
        <w:pStyle w:val="BodyText"/>
        <w:spacing w:line="350" w:lineRule="auto" w:before="34"/>
        <w:ind w:left="592" w:right="134"/>
        <w:jc w:val="left"/>
      </w:pPr>
      <w:r>
        <w:rPr/>
        <w:t>②持有至到期投资的减值准备 对于持有至到期投资，有客观证据表明其发生了减值的，根据其账面价值与预计未来现</w:t>
      </w:r>
    </w:p>
    <w:p>
      <w:pPr>
        <w:pStyle w:val="BodyText"/>
        <w:spacing w:line="350" w:lineRule="auto"/>
        <w:ind w:right="151"/>
        <w:jc w:val="both"/>
      </w:pPr>
      <w:r>
        <w:rPr/>
        <w:t>金流量现值之间差额计算确认减值损失；计提后如有证据表明其价值已恢复，原确认的减值 损失可予以转回，记入当期损益，但该转回的账面价值不超过假定不计提减值准备情况下该 金融资产在转回日的摊余成本。</w:t>
      </w:r>
    </w:p>
    <w:p>
      <w:pPr>
        <w:spacing w:line="352" w:lineRule="auto" w:before="36"/>
        <w:ind w:left="592" w:right="134" w:firstLine="0"/>
        <w:jc w:val="left"/>
        <w:rPr>
          <w:rFonts w:ascii="宋体" w:hAnsi="宋体" w:cs="宋体" w:eastAsia="宋体" w:hint="default"/>
          <w:sz w:val="24"/>
          <w:szCs w:val="24"/>
        </w:rPr>
      </w:pPr>
      <w:r>
        <w:rPr>
          <w:rFonts w:ascii="宋体" w:hAnsi="宋体" w:cs="宋体" w:eastAsia="宋体" w:hint="default"/>
          <w:b/>
          <w:bCs/>
          <w:sz w:val="24"/>
          <w:szCs w:val="24"/>
        </w:rPr>
        <w:t>（7）金融资产及金融负债的抵销</w:t>
      </w:r>
      <w:r>
        <w:rPr>
          <w:rFonts w:ascii="宋体" w:hAnsi="宋体" w:cs="宋体" w:eastAsia="宋体" w:hint="default"/>
          <w:b/>
          <w:bCs/>
          <w:w w:val="99"/>
          <w:sz w:val="24"/>
          <w:szCs w:val="24"/>
        </w:rPr>
        <w:t> </w:t>
      </w:r>
      <w:r>
        <w:rPr>
          <w:rFonts w:ascii="宋体" w:hAnsi="宋体" w:cs="宋体" w:eastAsia="宋体" w:hint="default"/>
          <w:sz w:val="24"/>
          <w:szCs w:val="24"/>
        </w:rPr>
        <w:t>金融资产和金融负债在资产负债表内分别列示，没有相互抵销。但是，同时满足下列条</w:t>
      </w:r>
    </w:p>
    <w:p>
      <w:pPr>
        <w:pStyle w:val="BodyText"/>
        <w:spacing w:line="240" w:lineRule="auto" w:before="31"/>
        <w:ind w:right="0"/>
        <w:jc w:val="both"/>
      </w:pPr>
      <w:r>
        <w:rPr/>
        <w:t>件的，以相互抵销后的净额在资产负债表内列示：</w:t>
      </w:r>
    </w:p>
    <w:p>
      <w:pPr>
        <w:pStyle w:val="BodyText"/>
        <w:spacing w:line="240" w:lineRule="auto" w:before="146"/>
        <w:ind w:left="592" w:right="0"/>
        <w:jc w:val="left"/>
      </w:pPr>
      <w:r>
        <w:rPr/>
        <w:t>①本公司具有抵销已确认金额的法定权利，且该种法定权利是当前可执行的；</w:t>
      </w:r>
    </w:p>
    <w:p>
      <w:pPr>
        <w:pStyle w:val="BodyText"/>
        <w:spacing w:line="240" w:lineRule="auto" w:before="146"/>
        <w:ind w:left="592" w:right="0"/>
        <w:jc w:val="left"/>
      </w:pPr>
      <w:r>
        <w:rPr/>
        <w:t>②本公司计划以净额结算，或同时变现该金融资产和清偿该金融负债。</w:t>
      </w:r>
    </w:p>
    <w:p>
      <w:pPr>
        <w:spacing w:line="240" w:lineRule="auto" w:before="12"/>
        <w:rPr>
          <w:rFonts w:ascii="宋体" w:hAnsi="宋体" w:cs="宋体" w:eastAsia="宋体" w:hint="default"/>
          <w:sz w:val="22"/>
          <w:szCs w:val="22"/>
        </w:rPr>
      </w:pPr>
    </w:p>
    <w:p>
      <w:pPr>
        <w:pStyle w:val="Heading2"/>
        <w:spacing w:line="240" w:lineRule="auto" w:before="0"/>
        <w:ind w:right="0"/>
        <w:jc w:val="both"/>
        <w:rPr>
          <w:b w:val="0"/>
          <w:bCs w:val="0"/>
        </w:rPr>
      </w:pPr>
      <w:r>
        <w:rPr/>
        <w:t>10、应收款项</w:t>
      </w:r>
      <w:r>
        <w:rPr>
          <w:b w:val="0"/>
          <w:bCs w:val="0"/>
        </w:rPr>
      </w:r>
    </w:p>
    <w:p>
      <w:pPr>
        <w:pStyle w:val="Heading2"/>
        <w:spacing w:line="240" w:lineRule="auto" w:before="146"/>
        <w:ind w:left="592" w:right="0"/>
        <w:jc w:val="left"/>
        <w:rPr>
          <w:b w:val="0"/>
          <w:bCs w:val="0"/>
        </w:rPr>
      </w:pPr>
      <w:r>
        <w:rPr/>
        <w:t>（1）单项金额重大并单独计提坏账准备的应收款项</w:t>
      </w:r>
      <w:r>
        <w:rPr>
          <w:b w:val="0"/>
          <w:bCs w:val="0"/>
        </w:rPr>
      </w:r>
    </w:p>
    <w:p>
      <w:pPr>
        <w:spacing w:line="240" w:lineRule="auto" w:before="4"/>
        <w:rPr>
          <w:rFonts w:ascii="宋体" w:hAnsi="宋体" w:cs="宋体" w:eastAsia="宋体" w:hint="default"/>
          <w:b/>
          <w:bCs/>
          <w:sz w:val="16"/>
          <w:szCs w:val="16"/>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22"/>
              <w:jc w:val="both"/>
              <w:rPr>
                <w:rFonts w:ascii="宋体" w:hAnsi="宋体" w:cs="宋体" w:eastAsia="宋体" w:hint="default"/>
                <w:sz w:val="21"/>
                <w:szCs w:val="21"/>
              </w:rPr>
            </w:pPr>
            <w:r>
              <w:rPr>
                <w:rFonts w:ascii="宋体" w:hAnsi="宋体" w:cs="宋体" w:eastAsia="宋体" w:hint="default"/>
                <w:sz w:val="21"/>
                <w:szCs w:val="21"/>
              </w:rPr>
              <w:t>单项金额超过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万元的应收账款和单项金额超</w:t>
            </w:r>
            <w:r>
              <w:rPr>
                <w:rFonts w:ascii="宋体" w:hAnsi="宋体" w:cs="宋体" w:eastAsia="宋体" w:hint="default"/>
                <w:w w:val="99"/>
                <w:sz w:val="21"/>
                <w:szCs w:val="21"/>
              </w:rPr>
              <w:t> </w:t>
            </w:r>
            <w:r>
              <w:rPr>
                <w:rFonts w:ascii="宋体" w:hAnsi="宋体" w:cs="宋体" w:eastAsia="宋体" w:hint="default"/>
                <w:sz w:val="21"/>
                <w:szCs w:val="21"/>
              </w:rPr>
              <w:t>过</w:t>
            </w:r>
            <w:r>
              <w:rPr>
                <w:rFonts w:ascii="宋体" w:hAnsi="宋体" w:cs="宋体" w:eastAsia="宋体" w:hint="default"/>
                <w:spacing w:val="-81"/>
                <w:sz w:val="21"/>
                <w:szCs w:val="21"/>
              </w:rPr>
              <w:t>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万元的其他应收款确定为单项金额重大的应</w:t>
            </w:r>
            <w:r>
              <w:rPr>
                <w:rFonts w:ascii="宋体" w:hAnsi="宋体" w:cs="宋体" w:eastAsia="宋体" w:hint="default"/>
                <w:w w:val="99"/>
                <w:sz w:val="21"/>
                <w:szCs w:val="21"/>
              </w:rPr>
              <w:t> </w:t>
            </w:r>
            <w:r>
              <w:rPr>
                <w:rFonts w:ascii="宋体" w:hAnsi="宋体" w:cs="宋体" w:eastAsia="宋体" w:hint="default"/>
                <w:sz w:val="21"/>
                <w:szCs w:val="21"/>
              </w:rPr>
              <w:t>收款项。</w:t>
            </w:r>
          </w:p>
        </w:tc>
      </w:tr>
      <w:tr>
        <w:trPr>
          <w:trHeight w:val="1338"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5"/>
              <w:ind w:left="22" w:right="24"/>
              <w:jc w:val="both"/>
              <w:rPr>
                <w:rFonts w:ascii="宋体" w:hAnsi="宋体" w:cs="宋体" w:eastAsia="宋体" w:hint="default"/>
                <w:sz w:val="21"/>
                <w:szCs w:val="21"/>
              </w:rPr>
            </w:pPr>
            <w:r>
              <w:rPr>
                <w:rFonts w:ascii="宋体" w:hAnsi="宋体" w:cs="宋体" w:eastAsia="宋体" w:hint="default"/>
                <w:spacing w:val="-5"/>
                <w:w w:val="99"/>
                <w:sz w:val="21"/>
                <w:szCs w:val="21"/>
              </w:rPr>
              <w:t>单独进行减值测试，按预计未来现金流量现值低于其</w:t>
            </w:r>
            <w:r>
              <w:rPr>
                <w:rFonts w:ascii="宋体" w:hAnsi="宋体" w:cs="宋体" w:eastAsia="宋体" w:hint="default"/>
                <w:spacing w:val="-82"/>
                <w:w w:val="99"/>
                <w:sz w:val="21"/>
                <w:szCs w:val="21"/>
              </w:rPr>
              <w:t> </w:t>
            </w:r>
            <w:r>
              <w:rPr>
                <w:rFonts w:ascii="宋体" w:hAnsi="宋体" w:cs="宋体" w:eastAsia="宋体" w:hint="default"/>
                <w:spacing w:val="-82"/>
                <w:w w:val="99"/>
                <w:sz w:val="21"/>
                <w:szCs w:val="21"/>
              </w:rPr>
            </w:r>
            <w:r>
              <w:rPr>
                <w:rFonts w:ascii="宋体" w:hAnsi="宋体" w:cs="宋体" w:eastAsia="宋体" w:hint="default"/>
                <w:spacing w:val="-5"/>
                <w:sz w:val="21"/>
                <w:szCs w:val="21"/>
              </w:rPr>
              <w:t>账面价值的差额计提坏账准备，计入当期损益。单独</w:t>
            </w:r>
            <w:r>
              <w:rPr>
                <w:rFonts w:ascii="宋体" w:hAnsi="宋体" w:cs="宋体" w:eastAsia="宋体" w:hint="default"/>
                <w:w w:val="99"/>
                <w:sz w:val="21"/>
                <w:szCs w:val="21"/>
              </w:rPr>
              <w:t> </w:t>
            </w:r>
            <w:r>
              <w:rPr>
                <w:rFonts w:ascii="宋体" w:hAnsi="宋体" w:cs="宋体" w:eastAsia="宋体" w:hint="default"/>
                <w:spacing w:val="-5"/>
                <w:w w:val="99"/>
                <w:sz w:val="21"/>
                <w:szCs w:val="21"/>
              </w:rPr>
              <w:t>测试未发生减值的应收款项，将其归入相应组合计提</w:t>
            </w:r>
            <w:r>
              <w:rPr>
                <w:rFonts w:ascii="宋体" w:hAnsi="宋体" w:cs="宋体" w:eastAsia="宋体" w:hint="default"/>
                <w:spacing w:val="-82"/>
                <w:w w:val="99"/>
                <w:sz w:val="21"/>
                <w:szCs w:val="21"/>
              </w:rPr>
              <w:t> </w:t>
            </w:r>
            <w:r>
              <w:rPr>
                <w:rFonts w:ascii="宋体" w:hAnsi="宋体" w:cs="宋体" w:eastAsia="宋体" w:hint="default"/>
                <w:spacing w:val="-82"/>
                <w:w w:val="99"/>
                <w:sz w:val="21"/>
                <w:szCs w:val="21"/>
              </w:rPr>
            </w:r>
            <w:r>
              <w:rPr>
                <w:rFonts w:ascii="宋体" w:hAnsi="宋体" w:cs="宋体" w:eastAsia="宋体" w:hint="default"/>
                <w:sz w:val="21"/>
                <w:szCs w:val="21"/>
              </w:rPr>
              <w:t>坏账准备。</w:t>
            </w:r>
          </w:p>
        </w:tc>
      </w:tr>
    </w:tbl>
    <w:p>
      <w:pPr>
        <w:spacing w:line="240" w:lineRule="auto" w:before="10"/>
        <w:rPr>
          <w:rFonts w:ascii="宋体" w:hAnsi="宋体" w:cs="宋体" w:eastAsia="宋体" w:hint="default"/>
          <w:b/>
          <w:bCs/>
          <w:sz w:val="16"/>
          <w:szCs w:val="16"/>
        </w:rPr>
      </w:pPr>
    </w:p>
    <w:p>
      <w:pPr>
        <w:pStyle w:val="Heading2"/>
        <w:spacing w:line="240" w:lineRule="auto"/>
        <w:ind w:left="592" w:right="0"/>
        <w:jc w:val="left"/>
        <w:rPr>
          <w:b w:val="0"/>
          <w:bCs w:val="0"/>
        </w:rPr>
      </w:pPr>
      <w:r>
        <w:rPr/>
        <w:t>（2）按信用风险特征组合计提坏账准备的应收款项</w:t>
      </w:r>
      <w:r>
        <w:rPr>
          <w:b w:val="0"/>
          <w:bCs w:val="0"/>
        </w:rPr>
      </w:r>
    </w:p>
    <w:p>
      <w:pPr>
        <w:spacing w:line="240" w:lineRule="auto" w:before="3"/>
        <w:rPr>
          <w:rFonts w:ascii="宋体" w:hAnsi="宋体" w:cs="宋体" w:eastAsia="宋体" w:hint="default"/>
          <w:b/>
          <w:bCs/>
          <w:sz w:val="16"/>
          <w:szCs w:val="16"/>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546" w:right="0"/>
              <w:jc w:val="left"/>
              <w:rPr>
                <w:rFonts w:ascii="宋体" w:hAnsi="宋体" w:cs="宋体" w:eastAsia="宋体" w:hint="default"/>
                <w:sz w:val="21"/>
                <w:szCs w:val="21"/>
              </w:rPr>
            </w:pPr>
            <w:r>
              <w:rPr>
                <w:rFonts w:ascii="宋体" w:hAnsi="宋体" w:cs="宋体" w:eastAsia="宋体" w:hint="default"/>
                <w:sz w:val="21"/>
                <w:szCs w:val="21"/>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不存在回收风险的应收款项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不计提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其他的应收款项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after="0" w:line="240" w:lineRule="auto"/>
        <w:jc w:val="left"/>
        <w:rPr>
          <w:rFonts w:ascii="宋体" w:hAnsi="宋体" w:cs="宋体" w:eastAsia="宋体" w:hint="default"/>
          <w:sz w:val="21"/>
          <w:szCs w:val="21"/>
        </w:rPr>
        <w:sectPr>
          <w:pgSz w:w="11910" w:h="16840"/>
          <w:pgMar w:header="746" w:footer="978" w:top="1060" w:bottom="1160" w:left="1020" w:right="1020"/>
        </w:sectPr>
      </w:pPr>
    </w:p>
    <w:p>
      <w:pPr>
        <w:spacing w:line="240" w:lineRule="auto" w:before="0"/>
        <w:rPr>
          <w:rFonts w:ascii="宋体" w:hAnsi="宋体" w:cs="宋体" w:eastAsia="宋体" w:hint="default"/>
          <w:b/>
          <w:bCs/>
          <w:sz w:val="20"/>
          <w:szCs w:val="20"/>
        </w:rPr>
      </w:pPr>
    </w:p>
    <w:p>
      <w:pPr>
        <w:pStyle w:val="Heading2"/>
        <w:spacing w:line="240" w:lineRule="auto" w:before="198"/>
        <w:ind w:left="592" w:right="96"/>
        <w:jc w:val="left"/>
        <w:rPr>
          <w:b w:val="0"/>
          <w:bCs w:val="0"/>
        </w:rPr>
      </w:pPr>
      <w:r>
        <w:rPr/>
        <w:t>组合中，采用账龄分析法计提坏账准备的：</w:t>
      </w:r>
      <w:r>
        <w:rPr>
          <w:b w:val="0"/>
          <w:bCs w:val="0"/>
        </w:rPr>
      </w:r>
    </w:p>
    <w:p>
      <w:pPr>
        <w:spacing w:line="240" w:lineRule="auto" w:before="6"/>
        <w:rPr>
          <w:rFonts w:ascii="宋体" w:hAnsi="宋体" w:cs="宋体" w:eastAsia="宋体" w:hint="default"/>
          <w:b/>
          <w:bCs/>
          <w:sz w:val="4"/>
          <w:szCs w:val="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750" w:right="0"/>
              <w:jc w:val="left"/>
              <w:rPr>
                <w:rFonts w:ascii="宋体" w:hAnsi="宋体" w:cs="宋体" w:eastAsia="宋体" w:hint="default"/>
                <w:sz w:val="21"/>
                <w:szCs w:val="21"/>
              </w:rPr>
            </w:pPr>
            <w:r>
              <w:rPr>
                <w:rFonts w:ascii="宋体" w:hAnsi="宋体" w:cs="宋体" w:eastAsia="宋体" w:hint="default"/>
                <w:sz w:val="21"/>
                <w:szCs w:val="21"/>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64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10.00%</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10.00%</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30.00%</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30.00%</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60.00%</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60.00%</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80.00%</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80.00%</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bl>
    <w:p>
      <w:pPr>
        <w:spacing w:line="240" w:lineRule="auto" w:before="11"/>
        <w:rPr>
          <w:rFonts w:ascii="宋体" w:hAnsi="宋体" w:cs="宋体" w:eastAsia="宋体" w:hint="default"/>
          <w:b/>
          <w:bCs/>
          <w:sz w:val="16"/>
          <w:szCs w:val="16"/>
        </w:rPr>
      </w:pPr>
    </w:p>
    <w:p>
      <w:pPr>
        <w:pStyle w:val="Heading2"/>
        <w:spacing w:line="240" w:lineRule="auto"/>
        <w:ind w:left="592" w:right="96"/>
        <w:jc w:val="left"/>
        <w:rPr>
          <w:b w:val="0"/>
          <w:bCs w:val="0"/>
        </w:rPr>
      </w:pPr>
      <w:r>
        <w:rPr/>
        <w:t>组合中，采用余额百分比法计提坏账准备的：</w:t>
      </w:r>
      <w:r>
        <w:rPr>
          <w:b w:val="0"/>
          <w:bCs w:val="0"/>
        </w:rPr>
      </w:r>
    </w:p>
    <w:p>
      <w:pPr>
        <w:pStyle w:val="BodyText"/>
        <w:spacing w:line="240" w:lineRule="auto" w:before="144"/>
        <w:ind w:left="592" w:right="96"/>
        <w:jc w:val="left"/>
      </w:pPr>
      <w:r>
        <w:rPr/>
        <w:t>□ 适用 √ 不适用</w:t>
      </w:r>
    </w:p>
    <w:p>
      <w:pPr>
        <w:spacing w:line="240" w:lineRule="auto" w:before="2"/>
        <w:rPr>
          <w:rFonts w:ascii="宋体" w:hAnsi="宋体" w:cs="宋体" w:eastAsia="宋体" w:hint="default"/>
          <w:sz w:val="23"/>
          <w:szCs w:val="23"/>
        </w:rPr>
      </w:pPr>
    </w:p>
    <w:p>
      <w:pPr>
        <w:pStyle w:val="Heading2"/>
        <w:spacing w:line="240" w:lineRule="auto" w:before="0"/>
        <w:ind w:left="592" w:right="96"/>
        <w:jc w:val="left"/>
        <w:rPr>
          <w:b w:val="0"/>
          <w:bCs w:val="0"/>
        </w:rPr>
      </w:pPr>
      <w:r>
        <w:rPr/>
        <w:t>组合中，采用其他方法计提坏账准备的：</w:t>
      </w:r>
      <w:r>
        <w:rPr>
          <w:b w:val="0"/>
          <w:bCs w:val="0"/>
        </w:rPr>
      </w:r>
    </w:p>
    <w:p>
      <w:pPr>
        <w:pStyle w:val="BodyText"/>
        <w:spacing w:line="240" w:lineRule="auto" w:before="146"/>
        <w:ind w:left="592" w:right="96"/>
        <w:jc w:val="left"/>
      </w:pPr>
      <w:r>
        <w:rPr/>
        <w:t>□ 适用 √ 不适用</w:t>
      </w:r>
    </w:p>
    <w:p>
      <w:pPr>
        <w:spacing w:line="240" w:lineRule="auto" w:before="12"/>
        <w:rPr>
          <w:rFonts w:ascii="宋体" w:hAnsi="宋体" w:cs="宋体" w:eastAsia="宋体" w:hint="default"/>
          <w:sz w:val="22"/>
          <w:szCs w:val="22"/>
        </w:rPr>
      </w:pPr>
    </w:p>
    <w:p>
      <w:pPr>
        <w:pStyle w:val="Heading2"/>
        <w:spacing w:line="240" w:lineRule="auto" w:before="0"/>
        <w:ind w:left="592" w:right="96"/>
        <w:jc w:val="left"/>
        <w:rPr>
          <w:b w:val="0"/>
          <w:bCs w:val="0"/>
        </w:rPr>
      </w:pPr>
      <w:r>
        <w:rPr/>
        <w:t>（3）单项金额不重大但单独计提坏账准备的应收款项</w:t>
      </w:r>
      <w:r>
        <w:rPr>
          <w:b w:val="0"/>
          <w:bCs w:val="0"/>
        </w:rPr>
      </w:r>
    </w:p>
    <w:p>
      <w:pPr>
        <w:spacing w:line="240" w:lineRule="auto" w:before="5"/>
        <w:rPr>
          <w:rFonts w:ascii="宋体" w:hAnsi="宋体" w:cs="宋体" w:eastAsia="宋体" w:hint="default"/>
          <w:b/>
          <w:bCs/>
          <w:sz w:val="16"/>
          <w:szCs w:val="16"/>
        </w:rPr>
      </w:pPr>
    </w:p>
    <w:tbl>
      <w:tblPr>
        <w:tblW w:w="0" w:type="auto"/>
        <w:jc w:val="left"/>
        <w:tblInd w:w="109" w:type="dxa"/>
        <w:tblLayout w:type="fixed"/>
        <w:tblCellMar>
          <w:top w:w="0" w:type="dxa"/>
          <w:left w:w="0" w:type="dxa"/>
          <w:bottom w:w="0" w:type="dxa"/>
          <w:right w:w="0" w:type="dxa"/>
        </w:tblCellMar>
        <w:tblLook w:val="01E0"/>
      </w:tblPr>
      <w:tblGrid>
        <w:gridCol w:w="2835"/>
        <w:gridCol w:w="6733"/>
      </w:tblGrid>
      <w:tr>
        <w:trPr>
          <w:trHeight w:val="600" w:hRule="exact"/>
        </w:trPr>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6"/>
              <w:ind w:left="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 w:right="0"/>
              <w:jc w:val="left"/>
              <w:rPr>
                <w:rFonts w:ascii="宋体" w:hAnsi="宋体" w:cs="宋体" w:eastAsia="宋体" w:hint="default"/>
                <w:sz w:val="21"/>
                <w:szCs w:val="21"/>
              </w:rPr>
            </w:pPr>
            <w:r>
              <w:rPr>
                <w:rFonts w:ascii="宋体" w:hAnsi="宋体" w:cs="宋体" w:eastAsia="宋体" w:hint="default"/>
                <w:sz w:val="21"/>
                <w:szCs w:val="21"/>
              </w:rPr>
              <w:t>存在客观证据表明本公司将无法按应收款项的原有条款收回款项。</w:t>
            </w:r>
          </w:p>
        </w:tc>
      </w:tr>
      <w:tr>
        <w:trPr>
          <w:trHeight w:val="566" w:hRule="exact"/>
        </w:trPr>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7"/>
              <w:ind w:left="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2" w:right="-20"/>
              <w:jc w:val="left"/>
              <w:rPr>
                <w:rFonts w:ascii="宋体" w:hAnsi="宋体" w:cs="宋体" w:eastAsia="宋体" w:hint="default"/>
                <w:sz w:val="21"/>
                <w:szCs w:val="21"/>
              </w:rPr>
            </w:pPr>
            <w:r>
              <w:rPr>
                <w:rFonts w:ascii="宋体" w:hAnsi="宋体" w:cs="宋体" w:eastAsia="宋体" w:hint="default"/>
                <w:sz w:val="21"/>
                <w:szCs w:val="21"/>
              </w:rPr>
              <w:t>根据应收款项的预计未来现金流量现值低于其账面价值的差额进行计提。</w:t>
            </w:r>
          </w:p>
        </w:tc>
      </w:tr>
    </w:tbl>
    <w:p>
      <w:pPr>
        <w:spacing w:line="240" w:lineRule="auto" w:before="10"/>
        <w:rPr>
          <w:rFonts w:ascii="宋体" w:hAnsi="宋体" w:cs="宋体" w:eastAsia="宋体" w:hint="default"/>
          <w:b/>
          <w:bCs/>
          <w:sz w:val="16"/>
          <w:szCs w:val="16"/>
        </w:rPr>
      </w:pPr>
    </w:p>
    <w:p>
      <w:pPr>
        <w:pStyle w:val="Heading2"/>
        <w:spacing w:line="240" w:lineRule="auto"/>
        <w:ind w:right="0"/>
        <w:jc w:val="both"/>
        <w:rPr>
          <w:b w:val="0"/>
          <w:bCs w:val="0"/>
        </w:rPr>
      </w:pPr>
      <w:r>
        <w:rPr/>
        <w:t>11、存货</w:t>
      </w:r>
      <w:r>
        <w:rPr>
          <w:b w:val="0"/>
          <w:bCs w:val="0"/>
        </w:rPr>
      </w:r>
    </w:p>
    <w:p>
      <w:pPr>
        <w:pStyle w:val="BodyText"/>
        <w:spacing w:line="350" w:lineRule="auto" w:before="146"/>
        <w:ind w:left="592" w:right="96"/>
        <w:jc w:val="left"/>
      </w:pPr>
      <w:r>
        <w:rPr>
          <w:rFonts w:ascii="宋体" w:hAnsi="宋体" w:cs="宋体" w:eastAsia="宋体" w:hint="default"/>
          <w:b/>
          <w:bCs/>
        </w:rPr>
        <w:t>（1）存货的分类</w:t>
      </w:r>
      <w:r>
        <w:rPr>
          <w:rFonts w:ascii="宋体" w:hAnsi="宋体" w:cs="宋体" w:eastAsia="宋体" w:hint="default"/>
          <w:b/>
          <w:bCs/>
          <w:w w:val="99"/>
        </w:rPr>
        <w:t> </w:t>
      </w:r>
      <w:r>
        <w:rPr>
          <w:spacing w:val="-3"/>
        </w:rPr>
        <w:t>存货是指本公司在日常活动中持有以备出售的产成品或商品、处在生产过程中的在产品、</w:t>
      </w:r>
    </w:p>
    <w:p>
      <w:pPr>
        <w:pStyle w:val="BodyText"/>
        <w:spacing w:line="352" w:lineRule="auto"/>
        <w:ind w:right="271"/>
        <w:jc w:val="both"/>
      </w:pPr>
      <w:r>
        <w:rPr/>
        <w:t>在生产过程或提供劳务过程中耗用的材料和物料等。主要包括原材料、自制半成品、委托加 工物资、在产品、产成品（库存商品）等。</w:t>
      </w:r>
    </w:p>
    <w:p>
      <w:pPr>
        <w:spacing w:line="352" w:lineRule="auto" w:before="187"/>
        <w:ind w:left="592" w:right="254" w:firstLine="0"/>
        <w:jc w:val="left"/>
        <w:rPr>
          <w:rFonts w:ascii="宋体" w:hAnsi="宋体" w:cs="宋体" w:eastAsia="宋体" w:hint="default"/>
          <w:sz w:val="24"/>
          <w:szCs w:val="24"/>
        </w:rPr>
      </w:pPr>
      <w:r>
        <w:rPr>
          <w:rFonts w:ascii="宋体" w:hAnsi="宋体" w:cs="宋体" w:eastAsia="宋体" w:hint="default"/>
          <w:b/>
          <w:bCs/>
          <w:sz w:val="24"/>
          <w:szCs w:val="24"/>
        </w:rPr>
        <w:t>（2）存货的计价方法</w:t>
      </w:r>
      <w:r>
        <w:rPr>
          <w:rFonts w:ascii="宋体" w:hAnsi="宋体" w:cs="宋体" w:eastAsia="宋体" w:hint="default"/>
          <w:b/>
          <w:bCs/>
          <w:w w:val="99"/>
          <w:sz w:val="24"/>
          <w:szCs w:val="24"/>
        </w:rPr>
        <w:t> </w:t>
      </w:r>
      <w:r>
        <w:rPr>
          <w:rFonts w:ascii="宋体" w:hAnsi="宋体" w:cs="宋体" w:eastAsia="宋体" w:hint="default"/>
          <w:sz w:val="24"/>
          <w:szCs w:val="24"/>
        </w:rPr>
        <w:t>存货在取得时，按成本进行初始计量，包括采购成本、加工成本和其他成本。存货发出</w:t>
      </w:r>
    </w:p>
    <w:p>
      <w:pPr>
        <w:pStyle w:val="BodyText"/>
        <w:spacing w:line="240" w:lineRule="auto" w:before="34"/>
        <w:ind w:right="0"/>
        <w:jc w:val="both"/>
      </w:pPr>
      <w:r>
        <w:rPr/>
        <w:t>时按加权平均法计价。</w:t>
      </w:r>
    </w:p>
    <w:p>
      <w:pPr>
        <w:spacing w:line="240" w:lineRule="auto" w:before="12"/>
        <w:rPr>
          <w:rFonts w:ascii="宋体" w:hAnsi="宋体" w:cs="宋体" w:eastAsia="宋体" w:hint="default"/>
          <w:sz w:val="22"/>
          <w:szCs w:val="22"/>
        </w:rPr>
      </w:pPr>
    </w:p>
    <w:p>
      <w:pPr>
        <w:spacing w:line="352" w:lineRule="auto" w:before="0"/>
        <w:ind w:left="592" w:right="96" w:firstLine="0"/>
        <w:jc w:val="left"/>
        <w:rPr>
          <w:rFonts w:ascii="宋体" w:hAnsi="宋体" w:cs="宋体" w:eastAsia="宋体" w:hint="default"/>
          <w:sz w:val="24"/>
          <w:szCs w:val="24"/>
        </w:rPr>
      </w:pPr>
      <w:r>
        <w:rPr>
          <w:rFonts w:ascii="宋体" w:hAnsi="宋体" w:cs="宋体" w:eastAsia="宋体" w:hint="default"/>
          <w:b/>
          <w:bCs/>
          <w:sz w:val="24"/>
          <w:szCs w:val="24"/>
        </w:rPr>
        <w:t>（3）存货可变现净值的确定依据及存货跌价准备的计提方法</w:t>
      </w:r>
      <w:r>
        <w:rPr>
          <w:rFonts w:ascii="宋体" w:hAnsi="宋体" w:cs="宋体" w:eastAsia="宋体" w:hint="default"/>
          <w:b/>
          <w:bCs/>
          <w:w w:val="99"/>
          <w:sz w:val="24"/>
          <w:szCs w:val="24"/>
        </w:rPr>
        <w:t> </w:t>
      </w:r>
      <w:r>
        <w:rPr>
          <w:rFonts w:ascii="宋体" w:hAnsi="宋体" w:cs="宋体" w:eastAsia="宋体" w:hint="default"/>
          <w:spacing w:val="-3"/>
          <w:sz w:val="24"/>
          <w:szCs w:val="24"/>
        </w:rPr>
        <w:t>期末对存货进行全面清查后，按存货的成本与可变现净值孰低提取或调整存货跌价准备。</w:t>
      </w:r>
    </w:p>
    <w:p>
      <w:pPr>
        <w:pStyle w:val="BodyText"/>
        <w:spacing w:line="350" w:lineRule="auto" w:before="34"/>
        <w:ind w:right="271"/>
        <w:jc w:val="both"/>
      </w:pPr>
      <w:r>
        <w:rPr/>
        <w:t>产成品、库存商品和用于出售的材料等直接用于出售的商品存货，在正常生产经营过程中， 以该存货的估计售价减去估计的销售费用和相关税费后的金额，确定其可变现净值；需要经 过加工的材料存货，在正常生产经营过程中，以所生产的产成品的估计售价减去至完工时估</w:t>
      </w:r>
    </w:p>
    <w:p>
      <w:pPr>
        <w:spacing w:after="0" w:line="350" w:lineRule="auto"/>
        <w:jc w:val="both"/>
        <w:sectPr>
          <w:pgSz w:w="11910" w:h="16840"/>
          <w:pgMar w:header="746" w:footer="978" w:top="1060" w:bottom="1160" w:left="1020" w:right="900"/>
        </w:sectPr>
      </w:pPr>
    </w:p>
    <w:p>
      <w:pPr>
        <w:spacing w:line="240" w:lineRule="auto" w:before="0"/>
        <w:rPr>
          <w:rFonts w:ascii="宋体" w:hAnsi="宋体" w:cs="宋体" w:eastAsia="宋体" w:hint="default"/>
          <w:sz w:val="20"/>
          <w:szCs w:val="20"/>
        </w:rPr>
      </w:pPr>
    </w:p>
    <w:p>
      <w:pPr>
        <w:pStyle w:val="BodyText"/>
        <w:spacing w:line="352" w:lineRule="auto" w:before="198"/>
        <w:ind w:right="151"/>
        <w:jc w:val="both"/>
      </w:pPr>
      <w:r>
        <w:rPr/>
        <w:t>计将要发生的成本、估计的销售费用和相关税费后的金额，确定其可变现净值；为执行销售 合同或者劳务合同而持有的存货，其可变现净值以合同价格为基础计算，若持有存货的数量 多于销售合同订购数量的，超出部分的存货的可变现净值以一般销售价格为基础计算。</w:t>
      </w:r>
    </w:p>
    <w:p>
      <w:pPr>
        <w:pStyle w:val="BodyText"/>
        <w:spacing w:line="352" w:lineRule="auto" w:before="31"/>
        <w:ind w:right="151" w:firstLine="480"/>
        <w:jc w:val="both"/>
      </w:pPr>
      <w:r>
        <w:rPr/>
        <w:t>期末按照单个存货项目计提存货跌价准备；但对于数量繁多、单价较低的存货，按照存 货类别计提存货跌价准备；与在同一地区生产和销售的产品系列相关、具有相同或类似最终 用途或目的，且难以与其他项目分开计量的存货，则合并计提存货跌价准备。</w:t>
      </w:r>
    </w:p>
    <w:p>
      <w:pPr>
        <w:pStyle w:val="BodyText"/>
        <w:spacing w:line="352" w:lineRule="auto" w:before="31"/>
        <w:ind w:right="151" w:firstLine="480"/>
        <w:jc w:val="both"/>
      </w:pPr>
      <w:r>
        <w:rPr/>
        <w:t>以前减记存货价值的影响因素已经消失的，减记的金额予以恢复，并在原已计提的存货 跌价准备金额内转回，转回的金额计入当期损益。</w:t>
      </w:r>
    </w:p>
    <w:p>
      <w:pPr>
        <w:spacing w:line="350" w:lineRule="auto" w:before="190"/>
        <w:ind w:left="592" w:right="614" w:firstLine="0"/>
        <w:jc w:val="left"/>
        <w:rPr>
          <w:rFonts w:ascii="宋体" w:hAnsi="宋体" w:cs="宋体" w:eastAsia="宋体" w:hint="default"/>
          <w:sz w:val="24"/>
          <w:szCs w:val="24"/>
        </w:rPr>
      </w:pPr>
      <w:r>
        <w:rPr>
          <w:rFonts w:ascii="宋体" w:hAnsi="宋体" w:cs="宋体" w:eastAsia="宋体" w:hint="default"/>
          <w:b/>
          <w:bCs/>
          <w:sz w:val="24"/>
          <w:szCs w:val="24"/>
        </w:rPr>
        <w:t>（4）存货的盘存制度</w:t>
      </w:r>
      <w:r>
        <w:rPr>
          <w:rFonts w:ascii="宋体" w:hAnsi="宋体" w:cs="宋体" w:eastAsia="宋体" w:hint="default"/>
          <w:b/>
          <w:bCs/>
          <w:w w:val="99"/>
          <w:sz w:val="24"/>
          <w:szCs w:val="24"/>
        </w:rPr>
        <w:t> </w:t>
      </w:r>
      <w:r>
        <w:rPr>
          <w:rFonts w:ascii="宋体" w:hAnsi="宋体" w:cs="宋体" w:eastAsia="宋体" w:hint="default"/>
          <w:sz w:val="24"/>
          <w:szCs w:val="24"/>
        </w:rPr>
        <w:t>采用永续盘存制本公司定期对存货进行清查，盘盈利得和盘亏损失计入当期损益。</w:t>
      </w:r>
    </w:p>
    <w:p>
      <w:pPr>
        <w:pStyle w:val="Heading2"/>
        <w:spacing w:line="240" w:lineRule="auto" w:before="192"/>
        <w:ind w:left="592" w:right="0"/>
        <w:jc w:val="left"/>
        <w:rPr>
          <w:b w:val="0"/>
          <w:bCs w:val="0"/>
        </w:rPr>
      </w:pPr>
      <w:r>
        <w:rPr/>
        <w:t>（5）低值易耗品和包装物的摊销方法</w:t>
      </w:r>
      <w:r>
        <w:rPr>
          <w:b w:val="0"/>
          <w:bCs w:val="0"/>
        </w:rPr>
      </w:r>
    </w:p>
    <w:p>
      <w:pPr>
        <w:pStyle w:val="BodyText"/>
        <w:spacing w:line="240" w:lineRule="auto" w:before="146"/>
        <w:ind w:left="592" w:right="0"/>
        <w:jc w:val="left"/>
      </w:pPr>
      <w:r>
        <w:rPr/>
        <w:t>①低值易耗品采用一次转销法。</w:t>
      </w:r>
    </w:p>
    <w:p>
      <w:pPr>
        <w:pStyle w:val="BodyText"/>
        <w:spacing w:line="240" w:lineRule="auto" w:before="144"/>
        <w:ind w:left="592" w:right="0"/>
        <w:jc w:val="left"/>
      </w:pPr>
      <w:r>
        <w:rPr/>
        <w:t>②包装物采用一次转销法。</w:t>
      </w:r>
    </w:p>
    <w:p>
      <w:pPr>
        <w:spacing w:line="470" w:lineRule="auto" w:before="146"/>
        <w:ind w:left="112" w:right="5654" w:firstLine="480"/>
        <w:jc w:val="left"/>
        <w:rPr>
          <w:rFonts w:ascii="宋体" w:hAnsi="宋体" w:cs="宋体" w:eastAsia="宋体" w:hint="default"/>
          <w:sz w:val="24"/>
          <w:szCs w:val="24"/>
        </w:rPr>
      </w:pPr>
      <w:r>
        <w:rPr>
          <w:rFonts w:ascii="宋体" w:hAnsi="宋体" w:cs="宋体" w:eastAsia="宋体" w:hint="default"/>
          <w:sz w:val="24"/>
          <w:szCs w:val="24"/>
        </w:rPr>
        <w:t>③其他周转材料采用一次转销法。 </w:t>
      </w:r>
      <w:r>
        <w:rPr>
          <w:rFonts w:ascii="宋体" w:hAnsi="宋体" w:cs="宋体" w:eastAsia="宋体" w:hint="default"/>
          <w:b/>
          <w:bCs/>
          <w:sz w:val="24"/>
          <w:szCs w:val="24"/>
        </w:rPr>
        <w:t>12、长期股权投资</w:t>
      </w:r>
      <w:r>
        <w:rPr>
          <w:rFonts w:ascii="宋体" w:hAnsi="宋体" w:cs="宋体" w:eastAsia="宋体" w:hint="default"/>
          <w:sz w:val="24"/>
          <w:szCs w:val="24"/>
        </w:rPr>
      </w:r>
    </w:p>
    <w:p>
      <w:pPr>
        <w:pStyle w:val="Heading2"/>
        <w:spacing w:line="240" w:lineRule="auto" w:before="70"/>
        <w:ind w:left="592" w:right="0"/>
        <w:jc w:val="left"/>
        <w:rPr>
          <w:b w:val="0"/>
          <w:bCs w:val="0"/>
        </w:rPr>
      </w:pPr>
      <w:r>
        <w:rPr/>
        <w:t>（1）投资成本的确定</w:t>
      </w:r>
      <w:r>
        <w:rPr>
          <w:b w:val="0"/>
          <w:bCs w:val="0"/>
        </w:rPr>
      </w:r>
    </w:p>
    <w:p>
      <w:pPr>
        <w:pStyle w:val="BodyText"/>
        <w:spacing w:line="352" w:lineRule="auto" w:before="146"/>
        <w:ind w:right="151" w:firstLine="480"/>
        <w:jc w:val="both"/>
      </w:pPr>
      <w:r>
        <w:rPr/>
        <w:t>①企业合并形成的长期股权投资，具体会计政策详见本附注四／（四）同一控制下和非 同一控制下企业合并的会计处理方法</w:t>
      </w:r>
    </w:p>
    <w:p>
      <w:pPr>
        <w:pStyle w:val="BodyText"/>
        <w:spacing w:line="352" w:lineRule="auto" w:before="31"/>
        <w:ind w:left="592" w:right="134"/>
        <w:jc w:val="left"/>
      </w:pPr>
      <w:r>
        <w:rPr/>
        <w:t>②其他方式取得的长期股权投资 以支付现金方式取得的长期股权投资，按照实际支付的购买价款作为初始投资成本。初</w:t>
      </w:r>
    </w:p>
    <w:p>
      <w:pPr>
        <w:pStyle w:val="BodyText"/>
        <w:spacing w:line="350" w:lineRule="auto" w:before="34"/>
        <w:ind w:left="592" w:right="134" w:hanging="480"/>
        <w:jc w:val="left"/>
      </w:pPr>
      <w:r>
        <w:rPr/>
        <w:t>始投资成本包括与取得长期股权投资直接相关的费用、税金及其他必要支出。 以发行权益性证券取得的长期股权投资，按照发行权益性证券的公允价值作为初始投资</w:t>
      </w:r>
    </w:p>
    <w:p>
      <w:pPr>
        <w:pStyle w:val="BodyText"/>
        <w:spacing w:line="352" w:lineRule="auto"/>
        <w:ind w:right="151"/>
        <w:jc w:val="both"/>
      </w:pPr>
      <w:r>
        <w:rPr/>
        <w:t>成本；发行或取得自身权益工具时发生的交易费用，可直接归属于权益性交易的从权益中扣 减。</w:t>
      </w:r>
    </w:p>
    <w:p>
      <w:pPr>
        <w:pStyle w:val="BodyText"/>
        <w:spacing w:line="350" w:lineRule="auto" w:before="31"/>
        <w:ind w:right="151" w:firstLine="480"/>
        <w:jc w:val="both"/>
      </w:pPr>
      <w:r>
        <w:rPr/>
        <w:t>在非货币性资产交换具备商业实质和换入资产或换出资产的公允价值能够可靠计量的前 提下，非货币性资产交换换入的长期股权投资以换出资产的公允价值为基础确定其初始投资 成本，除非有确凿证据表明换入资产的公允价值更加可靠；不满足上述前提的非货币性资产 交换，以换出资产的账面价值和应支付的相关税费作为换入长期股权投资的初始投资成本。</w:t>
      </w:r>
    </w:p>
    <w:p>
      <w:pPr>
        <w:spacing w:after="0" w:line="350" w:lineRule="auto"/>
        <w:jc w:val="both"/>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pStyle w:val="BodyText"/>
        <w:spacing w:line="240" w:lineRule="auto" w:before="198"/>
        <w:ind w:left="592" w:right="0"/>
        <w:jc w:val="left"/>
      </w:pPr>
      <w:r>
        <w:rPr/>
        <w:t>通过债务重组取得的长期股权投资，其初始投资成本按照公允价值为基础确定。</w:t>
      </w:r>
    </w:p>
    <w:p>
      <w:pPr>
        <w:spacing w:line="240" w:lineRule="auto" w:before="2"/>
        <w:rPr>
          <w:rFonts w:ascii="宋体" w:hAnsi="宋体" w:cs="宋体" w:eastAsia="宋体" w:hint="default"/>
          <w:sz w:val="23"/>
          <w:szCs w:val="23"/>
        </w:rPr>
      </w:pPr>
    </w:p>
    <w:p>
      <w:pPr>
        <w:pStyle w:val="Heading2"/>
        <w:spacing w:line="240" w:lineRule="auto" w:before="0"/>
        <w:ind w:left="592" w:right="0"/>
        <w:jc w:val="left"/>
        <w:rPr>
          <w:b w:val="0"/>
          <w:bCs w:val="0"/>
        </w:rPr>
      </w:pPr>
      <w:r>
        <w:rPr/>
        <w:t>（2）后续计量及损益确认</w:t>
      </w:r>
      <w:r>
        <w:rPr>
          <w:b w:val="0"/>
          <w:bCs w:val="0"/>
        </w:rPr>
      </w:r>
    </w:p>
    <w:p>
      <w:pPr>
        <w:pStyle w:val="BodyText"/>
        <w:spacing w:line="350" w:lineRule="auto" w:before="146"/>
        <w:ind w:left="592" w:right="134"/>
        <w:jc w:val="left"/>
      </w:pPr>
      <w:r>
        <w:rPr/>
        <w:t>①成本法 公司能够对被投资单位实施控制的长期股权投资采用成本法核算，并按照初始投资成本</w:t>
      </w:r>
    </w:p>
    <w:p>
      <w:pPr>
        <w:pStyle w:val="BodyText"/>
        <w:spacing w:line="352" w:lineRule="auto"/>
        <w:ind w:left="592" w:right="134" w:hanging="480"/>
        <w:jc w:val="left"/>
      </w:pPr>
      <w:r>
        <w:rPr/>
        <w:t>计价，追加或收回投资调整长期股权投资的成本。 除取得投资时实际支付的价款或对价中包含的已宣告但尚未发放的现金股利或利润外，</w:t>
      </w:r>
    </w:p>
    <w:p>
      <w:pPr>
        <w:pStyle w:val="BodyText"/>
        <w:spacing w:line="240" w:lineRule="auto" w:before="31"/>
        <w:ind w:right="0"/>
        <w:jc w:val="left"/>
      </w:pPr>
      <w:r>
        <w:rPr/>
        <w:t>本公司按照享有被投资单位宣告分派的现金股利或利润确认为当期投资收益。</w:t>
      </w:r>
    </w:p>
    <w:p>
      <w:pPr>
        <w:pStyle w:val="BodyText"/>
        <w:spacing w:line="352" w:lineRule="auto" w:before="146"/>
        <w:ind w:left="592" w:right="134"/>
        <w:jc w:val="left"/>
      </w:pPr>
      <w:r>
        <w:rPr/>
        <w:t>②权益法 公司对联营企业和合营企业的长期股权投资采用权益法核算；对于其中一部分通过风险</w:t>
      </w:r>
    </w:p>
    <w:p>
      <w:pPr>
        <w:pStyle w:val="BodyText"/>
        <w:spacing w:line="352" w:lineRule="auto" w:before="31"/>
        <w:ind w:right="134"/>
        <w:jc w:val="left"/>
      </w:pPr>
      <w:r>
        <w:rPr/>
        <w:t>投资机构、共同基金、信托公司或包括投连险基金在内的类似主体间接持有的联营企业的权 益性投资，采用公允价值计量且其变动计入损益。</w:t>
      </w:r>
    </w:p>
    <w:p>
      <w:pPr>
        <w:pStyle w:val="BodyText"/>
        <w:spacing w:line="350" w:lineRule="auto" w:before="34"/>
        <w:ind w:right="151" w:firstLine="480"/>
        <w:jc w:val="both"/>
      </w:pPr>
      <w:r>
        <w:rPr/>
        <w:t>长期股权投资的初始投资成本大于投资时应享有被投资单位可辨认净资产公允价值份额 的差额，不调整长期股权投资的初始投资成本；初始投资成本小于投资时应享有被投资单位 可辨认净资产公允价值份额的差额，计入当期损益。</w:t>
      </w:r>
    </w:p>
    <w:p>
      <w:pPr>
        <w:pStyle w:val="BodyText"/>
        <w:spacing w:line="350" w:lineRule="auto"/>
        <w:ind w:right="151" w:firstLine="480"/>
        <w:jc w:val="both"/>
      </w:pPr>
      <w:r>
        <w:rPr/>
        <w:t>公司取得长期股权投资后，按照应享有或应分担的被投资单位实现的净损益和其他综合 收益的份额，分别确认投资收益和其他综合收益，同时调整长期股权投资的账面价值；并按 照被投资单位宣告分派的利润或现金股利计算应享有的部分，相应减少长期股权投资的账面 价值；对于被投资单位除净损益、其他综合收益和利润分配以外所有者权益的其他变动，调 整长期股权投资的账面价值并计入所有者权益。</w:t>
      </w:r>
    </w:p>
    <w:p>
      <w:pPr>
        <w:pStyle w:val="BodyText"/>
        <w:spacing w:line="350" w:lineRule="auto"/>
        <w:ind w:right="151" w:firstLine="480"/>
        <w:jc w:val="both"/>
      </w:pPr>
      <w:r>
        <w:rPr/>
        <w:t>公司在确认应享有被投资单位净损益的份额时，以取得投资时被投资单位各项可辨认资 产等的公允价值为基础，对被投资单位的净利润进行调整后确认。本公司与联营企业、合营 企业之间发生的未实现内部交易损益按照应享有的比例计算归属于本公司的部分予以抵销， 在此基础上确认投资损益。</w:t>
      </w:r>
    </w:p>
    <w:p>
      <w:pPr>
        <w:pStyle w:val="BodyText"/>
        <w:spacing w:line="350" w:lineRule="auto"/>
        <w:ind w:right="151" w:firstLine="480"/>
        <w:jc w:val="both"/>
      </w:pPr>
      <w:r>
        <w:rPr/>
        <w:t>公司确认应分担被投资单位发生的亏损时，按照以下顺序进行处理：首先，冲减长期股 权投资的账面价值。其次，长期股权投资的账面价值不足以冲减的，以其他实质上构成对被 投资单位净投资的长期权益账面价值为限继续确认投资损失，冲减长期应收项目等的账面价 值。最后，经过上述处理，按照投资合同或协议约定企业仍承担额外义务的，按预计承担的 义务确认预计负债，计入当期投资损失。</w:t>
      </w:r>
    </w:p>
    <w:p>
      <w:pPr>
        <w:pStyle w:val="BodyText"/>
        <w:spacing w:line="352" w:lineRule="auto"/>
        <w:ind w:right="151" w:firstLine="480"/>
        <w:jc w:val="both"/>
      </w:pPr>
      <w:r>
        <w:rPr/>
        <w:t>被投资单位以后期间实现盈利的，公司在扣除未确认的亏损分担额后，按与上述相反的 顺序处理，减记已确认预计负债的账面余额、恢复其他实质上构成对被投资单位净投资的长</w:t>
      </w:r>
    </w:p>
    <w:p>
      <w:pPr>
        <w:spacing w:after="0" w:line="352" w:lineRule="auto"/>
        <w:jc w:val="both"/>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pStyle w:val="BodyText"/>
        <w:spacing w:line="240" w:lineRule="auto" w:before="198"/>
        <w:ind w:right="96"/>
        <w:jc w:val="left"/>
      </w:pPr>
      <w:r>
        <w:rPr/>
        <w:t>期权益及长期股权投资的账面价值后，恢复确认投资收益。</w:t>
      </w:r>
    </w:p>
    <w:p>
      <w:pPr>
        <w:spacing w:line="240" w:lineRule="auto" w:before="2"/>
        <w:rPr>
          <w:rFonts w:ascii="宋体" w:hAnsi="宋体" w:cs="宋体" w:eastAsia="宋体" w:hint="default"/>
          <w:sz w:val="23"/>
          <w:szCs w:val="23"/>
        </w:rPr>
      </w:pPr>
    </w:p>
    <w:p>
      <w:pPr>
        <w:pStyle w:val="Heading2"/>
        <w:spacing w:line="240" w:lineRule="auto" w:before="0"/>
        <w:ind w:left="592" w:right="96"/>
        <w:jc w:val="left"/>
        <w:rPr>
          <w:b w:val="0"/>
          <w:bCs w:val="0"/>
        </w:rPr>
      </w:pPr>
      <w:r>
        <w:rPr/>
        <w:t>（3）长期股权投资核算方法的转换</w:t>
      </w:r>
      <w:r>
        <w:rPr>
          <w:b w:val="0"/>
          <w:bCs w:val="0"/>
        </w:rPr>
      </w:r>
    </w:p>
    <w:p>
      <w:pPr>
        <w:pStyle w:val="BodyText"/>
        <w:spacing w:line="350" w:lineRule="auto" w:before="146"/>
        <w:ind w:left="592" w:right="254"/>
        <w:jc w:val="left"/>
      </w:pPr>
      <w:r>
        <w:rPr/>
        <w:t>①公允价值计量转权益法核算 本公司原持有的对被投资单位不具有控制、共同控制或重大影响的按金融工具确认和计</w:t>
      </w:r>
    </w:p>
    <w:p>
      <w:pPr>
        <w:pStyle w:val="BodyText"/>
        <w:spacing w:line="350" w:lineRule="auto"/>
        <w:ind w:right="96"/>
        <w:jc w:val="left"/>
      </w:pPr>
      <w:r>
        <w:rPr/>
        <w:t>量准则进行会计处理的权益性投资，因追加投资等原因能够对被投资单位施加重大影响或实 施共同控制但不构成控制的，按照《企业会计准则第22号——金融工具确认和计量》确定的 </w:t>
      </w:r>
      <w:r>
        <w:rPr>
          <w:spacing w:val="-2"/>
        </w:rPr>
        <w:t>原持有的股权投资的公允价值加上新增投资成本之和，作为改按权益法核算的初始投资成本。</w:t>
      </w:r>
    </w:p>
    <w:p>
      <w:pPr>
        <w:pStyle w:val="BodyText"/>
        <w:spacing w:line="352" w:lineRule="auto"/>
        <w:ind w:right="271" w:firstLine="480"/>
        <w:jc w:val="both"/>
      </w:pPr>
      <w:r>
        <w:rPr/>
        <w:t>原持有的股权投资分类为可供出售金融资产的，其公允价值与账面价值之间的差额，以 及原计入其他综合收益的累计公允价值变动转入改按权益法核算的当期损益。</w:t>
      </w:r>
    </w:p>
    <w:p>
      <w:pPr>
        <w:pStyle w:val="BodyText"/>
        <w:spacing w:line="352" w:lineRule="auto" w:before="31"/>
        <w:ind w:right="271" w:firstLine="480"/>
        <w:jc w:val="both"/>
      </w:pPr>
      <w:r>
        <w:rPr/>
        <w:t>按权益法核算的初始投资成本小于按照追加投资后全新的持股比例计算确定的应享有被 投资单位在追加投资日可辨认净资产公允价值份额之间的差额，调整长期股权投资的账面价 值，并计入当期营业外收入。</w:t>
      </w:r>
    </w:p>
    <w:p>
      <w:pPr>
        <w:pStyle w:val="BodyText"/>
        <w:spacing w:line="352" w:lineRule="auto" w:before="31"/>
        <w:ind w:left="592" w:right="254"/>
        <w:jc w:val="left"/>
      </w:pPr>
      <w:r>
        <w:rPr/>
        <w:t>②公允价值计量或权益法核算转成本法核算 公司原持有的对被投资单位不具有控制、共同控制或重大影响的按金融工具确认和计量</w:t>
      </w:r>
    </w:p>
    <w:p>
      <w:pPr>
        <w:pStyle w:val="BodyText"/>
        <w:spacing w:line="350" w:lineRule="auto" w:before="34"/>
        <w:ind w:right="271"/>
        <w:jc w:val="both"/>
      </w:pPr>
      <w:r>
        <w:rPr/>
        <w:t>准则进行会计处理的权益性投资，或原持有对联营企业、合营企业的长期股权投资，因追加 投资等原因能够对非同一控制下的被投资单位实施控制的，在编制个别财务报表时，按照原 持有的股权投资账面价值加上新增投资成本之和，作为改按成本法核算的初始投资成本。</w:t>
      </w:r>
    </w:p>
    <w:p>
      <w:pPr>
        <w:pStyle w:val="BodyText"/>
        <w:spacing w:line="350" w:lineRule="auto"/>
        <w:ind w:right="271" w:firstLine="480"/>
        <w:jc w:val="both"/>
      </w:pPr>
      <w:r>
        <w:rPr/>
        <w:t>购买日之前持有的股权投资因采用权益法核算而确认的其他综合收益，在处置该项投资 时采用与被投资单位直接处置相关资产或负债相同的基础进行会计处理。</w:t>
      </w:r>
    </w:p>
    <w:p>
      <w:pPr>
        <w:pStyle w:val="BodyText"/>
        <w:spacing w:line="350" w:lineRule="auto"/>
        <w:ind w:right="271" w:firstLine="480"/>
        <w:jc w:val="both"/>
      </w:pPr>
      <w:r>
        <w:rPr/>
        <w:t>购买日之前持有的股权投资按照《企业会计准则第22号——金融工具确认和计量》的有 关规定进行会计处理的，原计入其他综合收益的累计公允价值变动在改按成本法核算时转入 当期损益。</w:t>
      </w:r>
    </w:p>
    <w:p>
      <w:pPr>
        <w:pStyle w:val="BodyText"/>
        <w:spacing w:line="352" w:lineRule="auto"/>
        <w:ind w:left="592" w:right="254"/>
        <w:jc w:val="left"/>
      </w:pPr>
      <w:r>
        <w:rPr/>
        <w:t>③权益法核算转公允价值计量 本公司因处置部分股权投资等原因丧失了对被投资单位的共同控制或重大影响的，处置</w:t>
      </w:r>
    </w:p>
    <w:p>
      <w:pPr>
        <w:pStyle w:val="BodyText"/>
        <w:spacing w:line="352" w:lineRule="auto" w:before="31"/>
        <w:ind w:right="254"/>
        <w:jc w:val="left"/>
      </w:pPr>
      <w:r>
        <w:rPr/>
        <w:t>后的剩余股权改按《企业会计准则第22号——金融工具确认和计量》核算，其在丧失共同控 制或重大影响之日的公允价值与账面价值之间的差额计入当期损益。</w:t>
      </w:r>
    </w:p>
    <w:p>
      <w:pPr>
        <w:pStyle w:val="BodyText"/>
        <w:spacing w:line="350" w:lineRule="auto" w:before="34"/>
        <w:ind w:right="271" w:firstLine="480"/>
        <w:jc w:val="both"/>
      </w:pPr>
      <w:r>
        <w:rPr/>
        <w:t>原股权投资因采用权益法核算而确认的其他综合收益，在终止采用权益法核算时采用与 被投资单位直接处置相关资产或负债相同的基础进行会计处理。</w:t>
      </w:r>
    </w:p>
    <w:p>
      <w:pPr>
        <w:pStyle w:val="BodyText"/>
        <w:spacing w:line="352" w:lineRule="auto"/>
        <w:ind w:left="592" w:right="254"/>
        <w:jc w:val="left"/>
      </w:pPr>
      <w:r>
        <w:rPr/>
        <w:t>④成本法转权益法 公司因处置部分权益性投资等原因丧失了对被投资单位的控制的，在编制个别财务报表</w:t>
      </w:r>
    </w:p>
    <w:p>
      <w:pPr>
        <w:spacing w:after="0" w:line="352" w:lineRule="auto"/>
        <w:jc w:val="left"/>
        <w:sectPr>
          <w:footerReference w:type="default" r:id="rId32"/>
          <w:pgSz w:w="11910" w:h="16840"/>
          <w:pgMar w:footer="978" w:header="746" w:top="1060" w:bottom="1160" w:left="1020" w:right="900"/>
          <w:pgNumType w:start="97"/>
        </w:sectPr>
      </w:pPr>
    </w:p>
    <w:p>
      <w:pPr>
        <w:spacing w:line="240" w:lineRule="auto" w:before="0"/>
        <w:rPr>
          <w:rFonts w:ascii="宋体" w:hAnsi="宋体" w:cs="宋体" w:eastAsia="宋体" w:hint="default"/>
          <w:sz w:val="20"/>
          <w:szCs w:val="20"/>
        </w:rPr>
      </w:pPr>
    </w:p>
    <w:p>
      <w:pPr>
        <w:pStyle w:val="BodyText"/>
        <w:spacing w:line="352" w:lineRule="auto" w:before="198"/>
        <w:ind w:right="96"/>
        <w:jc w:val="left"/>
      </w:pPr>
      <w:r>
        <w:rPr>
          <w:spacing w:val="-2"/>
        </w:rPr>
        <w:t>时，处置后的剩余股权能够对被投资单位实施共同控制或施加重大影响的，改按权益法核算，</w:t>
      </w:r>
      <w:r>
        <w:rPr/>
        <w:t> 并对该剩余股权视同自取得时即采用权益法核算进行调整。</w:t>
      </w:r>
    </w:p>
    <w:p>
      <w:pPr>
        <w:pStyle w:val="BodyText"/>
        <w:spacing w:line="350" w:lineRule="auto" w:before="34"/>
        <w:ind w:left="592" w:right="254"/>
        <w:jc w:val="left"/>
      </w:pPr>
      <w:r>
        <w:rPr/>
        <w:t>⑤成本法转公允价值计量 公司因处置部分权益性投资等原因丧失了对被投资单位的控制的，在编制个别财务报表</w:t>
      </w:r>
    </w:p>
    <w:p>
      <w:pPr>
        <w:pStyle w:val="BodyText"/>
        <w:spacing w:line="350" w:lineRule="auto"/>
        <w:ind w:right="271"/>
        <w:jc w:val="both"/>
      </w:pPr>
      <w:r>
        <w:rPr/>
        <w:t>时，处置后的剩余股权不能对被投资单位实施共同控制或施加重大影响的，改按《企业会计 准则第22号——金融工具确认和计量》的有关规定进行会计处理，其在丧失控制之日的公允 价值与账面价值间的差额计入当期损益。</w:t>
      </w:r>
    </w:p>
    <w:p>
      <w:pPr>
        <w:spacing w:line="352" w:lineRule="auto" w:before="192"/>
        <w:ind w:left="592" w:right="254" w:firstLine="0"/>
        <w:jc w:val="left"/>
        <w:rPr>
          <w:rFonts w:ascii="宋体" w:hAnsi="宋体" w:cs="宋体" w:eastAsia="宋体" w:hint="default"/>
          <w:sz w:val="24"/>
          <w:szCs w:val="24"/>
        </w:rPr>
      </w:pPr>
      <w:r>
        <w:rPr>
          <w:rFonts w:ascii="宋体" w:hAnsi="宋体" w:cs="宋体" w:eastAsia="宋体" w:hint="default"/>
          <w:b/>
          <w:bCs/>
          <w:sz w:val="24"/>
          <w:szCs w:val="24"/>
        </w:rPr>
        <w:t>（4）长期股权投资的处置</w:t>
      </w:r>
      <w:r>
        <w:rPr>
          <w:rFonts w:ascii="宋体" w:hAnsi="宋体" w:cs="宋体" w:eastAsia="宋体" w:hint="default"/>
          <w:b/>
          <w:bCs/>
          <w:w w:val="99"/>
          <w:sz w:val="24"/>
          <w:szCs w:val="24"/>
        </w:rPr>
        <w:t> </w:t>
      </w:r>
      <w:r>
        <w:rPr>
          <w:rFonts w:ascii="宋体" w:hAnsi="宋体" w:cs="宋体" w:eastAsia="宋体" w:hint="default"/>
          <w:sz w:val="24"/>
          <w:szCs w:val="24"/>
        </w:rPr>
        <w:t>处置长期股权投资，其账面价值与实际取得价款之间的差额，应当计入当期损益。采用</w:t>
      </w:r>
    </w:p>
    <w:p>
      <w:pPr>
        <w:pStyle w:val="BodyText"/>
        <w:spacing w:line="352" w:lineRule="auto" w:before="31"/>
        <w:ind w:right="271"/>
        <w:jc w:val="both"/>
      </w:pPr>
      <w:r>
        <w:rPr/>
        <w:t>权益法核算的长期股权投资，在处置该项投资时，采用与被投资单位直接处置相关资产或负 债相同的基础，按相应比例对原计入其他综合收益的部分进行会计处理。</w:t>
      </w:r>
    </w:p>
    <w:p>
      <w:pPr>
        <w:pStyle w:val="BodyText"/>
        <w:spacing w:line="350" w:lineRule="auto" w:before="34"/>
        <w:ind w:right="96" w:firstLine="480"/>
        <w:jc w:val="left"/>
      </w:pPr>
      <w:r>
        <w:rPr>
          <w:spacing w:val="-3"/>
        </w:rPr>
        <w:t>处置对子公司股权投资的各项交易的条款、条件以及经济影响符合以下一种或多种情况，</w:t>
      </w:r>
      <w:r>
        <w:rPr/>
        <w:t> 将多次交易事项作为一揽子交易进行会计处理：</w:t>
      </w:r>
    </w:p>
    <w:p>
      <w:pPr>
        <w:pStyle w:val="BodyText"/>
        <w:spacing w:line="240" w:lineRule="auto"/>
        <w:ind w:left="592" w:right="96"/>
        <w:jc w:val="left"/>
      </w:pPr>
      <w:r>
        <w:rPr/>
        <w:t>①这些交易是同时或者在考虑了彼此影响的情况下订立的；</w:t>
      </w:r>
    </w:p>
    <w:p>
      <w:pPr>
        <w:pStyle w:val="BodyText"/>
        <w:spacing w:line="240" w:lineRule="auto" w:before="146"/>
        <w:ind w:left="592" w:right="96"/>
        <w:jc w:val="left"/>
      </w:pPr>
      <w:r>
        <w:rPr/>
        <w:t>②这些交易整体才能达成一项完整的商业结果；</w:t>
      </w:r>
    </w:p>
    <w:p>
      <w:pPr>
        <w:pStyle w:val="BodyText"/>
        <w:spacing w:line="240" w:lineRule="auto" w:before="144"/>
        <w:ind w:left="592" w:right="96"/>
        <w:jc w:val="left"/>
      </w:pPr>
      <w:r>
        <w:rPr/>
        <w:t>③一项交易的发生取决于其他至少一项交易的发生；</w:t>
      </w:r>
    </w:p>
    <w:p>
      <w:pPr>
        <w:pStyle w:val="BodyText"/>
        <w:spacing w:line="352" w:lineRule="auto" w:before="146"/>
        <w:ind w:left="592" w:right="254"/>
        <w:jc w:val="left"/>
      </w:pPr>
      <w:r>
        <w:rPr/>
        <w:t>④一项交易单独看是不经济的，但是和其他交易一并考虑时是经济的。 因处置部分股权投资或其他原因丧失了对原有子公司控制权的，不属于一揽子交易的，</w:t>
      </w:r>
    </w:p>
    <w:p>
      <w:pPr>
        <w:pStyle w:val="BodyText"/>
        <w:spacing w:line="240" w:lineRule="auto" w:before="31"/>
        <w:ind w:right="0"/>
        <w:jc w:val="both"/>
      </w:pPr>
      <w:r>
        <w:rPr/>
        <w:t>区分个别财务报表和合并财务报表进行相关会计处理：</w:t>
      </w:r>
    </w:p>
    <w:p>
      <w:pPr>
        <w:pStyle w:val="BodyText"/>
        <w:spacing w:line="350" w:lineRule="auto" w:before="146"/>
        <w:ind w:right="271" w:firstLine="480"/>
        <w:jc w:val="both"/>
      </w:pPr>
      <w:r>
        <w:rPr/>
        <w:t>①在个别财务报表中，对于处置的股权，其账面价值与实际取得价款之间的差额计入当 期损益。处置后的剩余股权能够对被投资单位实施共同控制或施加重大影响的，改按权益法 核算，并对该剩余股权视同自取得时即采用权益法核算进行调整；处置后的剩余股权不能对 被投资单位实施共同控制或施加重大影响的，改按《企业会计准则第22号——金融工具确认 和计量》的有关规定进行会计处理，其在丧失控制之日的公允价值与账面价值间的差额计入 当期损益。</w:t>
      </w:r>
    </w:p>
    <w:p>
      <w:pPr>
        <w:pStyle w:val="BodyText"/>
        <w:spacing w:line="352" w:lineRule="auto"/>
        <w:ind w:right="96" w:firstLine="480"/>
        <w:jc w:val="left"/>
      </w:pPr>
      <w:r>
        <w:rPr/>
        <w:t>②在合并财务报表中，对于在丧失对子公司控制权以前的各项交易，处置价款与处置长 期股权投资相应对享有子公司自购买日或合并日开始持续计算的净资产份额之间的差额，调 </w:t>
      </w:r>
      <w:r>
        <w:rPr>
          <w:spacing w:val="-3"/>
        </w:rPr>
        <w:t>整资本公积（股本溢价），资本公积不足冲减的，调整留存收益；在丧失对子公司控制权时，</w:t>
      </w:r>
      <w:r>
        <w:rPr>
          <w:spacing w:val="-81"/>
        </w:rPr>
        <w:t> </w:t>
      </w:r>
      <w:r>
        <w:rPr>
          <w:spacing w:val="-81"/>
        </w:rPr>
      </w:r>
      <w:r>
        <w:rPr/>
        <w:t>对于剩余股权，按照其在丧失控制权日的公允价值进行重新计量。处置股权取得的对价与剩 余股权公允价值之和，减去按原持股比例计算应享有原有子公司自购买日开始持续计算的净</w:t>
      </w:r>
    </w:p>
    <w:p>
      <w:pPr>
        <w:spacing w:after="0" w:line="352" w:lineRule="auto"/>
        <w:jc w:val="left"/>
        <w:sectPr>
          <w:footerReference w:type="default" r:id="rId33"/>
          <w:pgSz w:w="11910" w:h="16840"/>
          <w:pgMar w:footer="978" w:header="746" w:top="1060" w:bottom="1160" w:left="1020" w:right="900"/>
          <w:pgNumType w:start="98"/>
        </w:sectPr>
      </w:pPr>
    </w:p>
    <w:p>
      <w:pPr>
        <w:spacing w:line="240" w:lineRule="auto" w:before="0"/>
        <w:rPr>
          <w:rFonts w:ascii="宋体" w:hAnsi="宋体" w:cs="宋体" w:eastAsia="宋体" w:hint="default"/>
          <w:sz w:val="20"/>
          <w:szCs w:val="20"/>
        </w:rPr>
      </w:pPr>
    </w:p>
    <w:p>
      <w:pPr>
        <w:pStyle w:val="BodyText"/>
        <w:spacing w:line="352" w:lineRule="auto" w:before="198"/>
        <w:ind w:right="134"/>
        <w:jc w:val="left"/>
      </w:pPr>
      <w:r>
        <w:rPr/>
        <w:t>资产的份额之间的差额，计入丧失控制权当期的投资收益，同时冲减商誉。与原有子公司股 权投资相关的其他综合收益等，在丧失控制权时转为当期投资收益。</w:t>
      </w:r>
    </w:p>
    <w:p>
      <w:pPr>
        <w:pStyle w:val="BodyText"/>
        <w:spacing w:line="350" w:lineRule="auto" w:before="34"/>
        <w:ind w:right="151" w:firstLine="480"/>
        <w:jc w:val="both"/>
      </w:pPr>
      <w:r>
        <w:rPr/>
        <w:t>处置对子公司股权投资直至丧失控制权的各项交易属于一揽子交易的，将各项交易作为 一项处置子公司股权投资并丧失控制权的交易进行会计处理，区分个别财务报表和合并财务 报表进行相关会计处理：</w:t>
      </w:r>
    </w:p>
    <w:p>
      <w:pPr>
        <w:pStyle w:val="BodyText"/>
        <w:spacing w:line="350" w:lineRule="auto"/>
        <w:ind w:right="151" w:firstLine="480"/>
        <w:jc w:val="both"/>
      </w:pPr>
      <w:r>
        <w:rPr/>
        <w:t>①在个别财务报表中，在丧失控制权之前每一次处置价款与处置的股权对应的长期股权 投资账面价值之间的差额，确认为其他综合收益，在丧失控制权时一并转入丧失控制权当期 的损益。</w:t>
      </w:r>
    </w:p>
    <w:p>
      <w:pPr>
        <w:pStyle w:val="BodyText"/>
        <w:spacing w:line="350" w:lineRule="auto"/>
        <w:ind w:right="151" w:firstLine="480"/>
        <w:jc w:val="both"/>
      </w:pPr>
      <w:r>
        <w:rPr/>
        <w:t>②在合并财务报表中，在丧失控制权之前每一次处置价款与处置投资对应的享有该子公 司净资产份额的差额，确认为其他综合收益，在丧失控制权时一并转入丧失控制权当期的损 益。</w:t>
      </w:r>
    </w:p>
    <w:p>
      <w:pPr>
        <w:spacing w:line="350" w:lineRule="auto" w:before="192"/>
        <w:ind w:left="592" w:right="134" w:firstLine="0"/>
        <w:jc w:val="left"/>
        <w:rPr>
          <w:rFonts w:ascii="宋体" w:hAnsi="宋体" w:cs="宋体" w:eastAsia="宋体" w:hint="default"/>
          <w:sz w:val="24"/>
          <w:szCs w:val="24"/>
        </w:rPr>
      </w:pPr>
      <w:r>
        <w:rPr>
          <w:rFonts w:ascii="宋体" w:hAnsi="宋体" w:cs="宋体" w:eastAsia="宋体" w:hint="default"/>
          <w:b/>
          <w:bCs/>
          <w:sz w:val="24"/>
          <w:szCs w:val="24"/>
        </w:rPr>
        <w:t>（5）共同控制、重大影响的判断标准</w:t>
      </w:r>
      <w:r>
        <w:rPr>
          <w:rFonts w:ascii="宋体" w:hAnsi="宋体" w:cs="宋体" w:eastAsia="宋体" w:hint="default"/>
          <w:b/>
          <w:bCs/>
          <w:w w:val="99"/>
          <w:sz w:val="24"/>
          <w:szCs w:val="24"/>
        </w:rPr>
        <w:t> </w:t>
      </w:r>
      <w:r>
        <w:rPr>
          <w:rFonts w:ascii="宋体" w:hAnsi="宋体" w:cs="宋体" w:eastAsia="宋体" w:hint="default"/>
          <w:sz w:val="24"/>
          <w:szCs w:val="24"/>
        </w:rPr>
        <w:t>如果本公司按照相关约定与其他参与方集体控制某项安排，并且对该安排回报具有重大</w:t>
      </w:r>
    </w:p>
    <w:p>
      <w:pPr>
        <w:pStyle w:val="BodyText"/>
        <w:spacing w:line="352" w:lineRule="auto"/>
        <w:ind w:right="134"/>
        <w:jc w:val="left"/>
      </w:pPr>
      <w:r>
        <w:rPr/>
        <w:t>影响的活动决策，需要经过分享控制权的参与方一致同意时才存在，则视为本公司与其他参 与方共同控制某项安排，该安排即属于合营安排。</w:t>
      </w:r>
    </w:p>
    <w:p>
      <w:pPr>
        <w:pStyle w:val="BodyText"/>
        <w:spacing w:line="350" w:lineRule="auto" w:before="31"/>
        <w:ind w:right="151" w:firstLine="480"/>
        <w:jc w:val="both"/>
      </w:pPr>
      <w:r>
        <w:rPr/>
        <w:t>合营安排通过单独主体达成的，根据相关约定判断本公司对该单独主体的净资产享有权 利时，将该单独主体作为合营企业，采用权益法核算。若根据相关约定判断本公司并非对该 单独主体的净资产享有权利时，该单独主体作为共同经营，本公司确认与共同经营利益份额 相关的项目，并按照相关企业会计准则的规定进行会计处理。</w:t>
      </w:r>
    </w:p>
    <w:p>
      <w:pPr>
        <w:pStyle w:val="BodyText"/>
        <w:spacing w:line="352" w:lineRule="auto"/>
        <w:ind w:right="151" w:firstLine="480"/>
        <w:jc w:val="both"/>
      </w:pPr>
      <w:r>
        <w:rPr/>
        <w:t>重大影响，是指投资方对被投资单位的财务和经营政策有参与决策的权力，但并不能够 控制或者与其他方一起共同控制这些政策的制定。本公司通过以下一种或多种情形，并综合 考虑所有事实和情况后，判断对被投资单位具有重大影响。①在被投资单位的董事会或类似 权力机构中派有代表；②参与被投资单位财务和经营政策制定过程；③与被投资单位之间发 生重要交易；④向被投资单位派出管理人员；⑤向被投资单位提供关键技术资料。</w:t>
      </w:r>
    </w:p>
    <w:p>
      <w:pPr>
        <w:pStyle w:val="Heading2"/>
        <w:spacing w:line="240" w:lineRule="auto" w:before="187"/>
        <w:ind w:right="0"/>
        <w:jc w:val="left"/>
        <w:rPr>
          <w:b w:val="0"/>
          <w:bCs w:val="0"/>
        </w:rPr>
      </w:pPr>
      <w:r>
        <w:rPr/>
        <w:t>13、固定资产</w:t>
      </w:r>
      <w:r>
        <w:rPr>
          <w:b w:val="0"/>
          <w:bCs w:val="0"/>
        </w:rPr>
      </w:r>
    </w:p>
    <w:p>
      <w:pPr>
        <w:spacing w:line="240" w:lineRule="auto" w:before="2"/>
        <w:rPr>
          <w:rFonts w:ascii="宋体" w:hAnsi="宋体" w:cs="宋体" w:eastAsia="宋体" w:hint="default"/>
          <w:b/>
          <w:bCs/>
          <w:sz w:val="23"/>
          <w:szCs w:val="23"/>
        </w:rPr>
      </w:pPr>
    </w:p>
    <w:p>
      <w:pPr>
        <w:pStyle w:val="BodyText"/>
        <w:spacing w:line="352" w:lineRule="auto" w:before="0"/>
        <w:ind w:left="832" w:right="134" w:hanging="240"/>
        <w:jc w:val="left"/>
      </w:pPr>
      <w:r>
        <w:rPr>
          <w:rFonts w:ascii="宋体" w:hAnsi="宋体" w:cs="宋体" w:eastAsia="宋体" w:hint="default"/>
          <w:b/>
          <w:bCs/>
        </w:rPr>
        <w:t>（1）确认条件</w:t>
      </w:r>
      <w:r>
        <w:rPr>
          <w:rFonts w:ascii="宋体" w:hAnsi="宋体" w:cs="宋体" w:eastAsia="宋体" w:hint="default"/>
          <w:b/>
          <w:bCs/>
          <w:w w:val="99"/>
        </w:rPr>
        <w:t> </w:t>
      </w:r>
      <w:r>
        <w:rPr/>
        <w:t>固定资产指为生产商品、提供劳务、出租或经营管理而持有，并且使用寿命超过一个</w:t>
      </w:r>
    </w:p>
    <w:p>
      <w:pPr>
        <w:pStyle w:val="BodyText"/>
        <w:spacing w:line="352" w:lineRule="auto" w:before="31"/>
        <w:ind w:right="134"/>
        <w:jc w:val="left"/>
      </w:pPr>
      <w:r>
        <w:rPr/>
        <w:t>会计年度的有形资产。固定资产在同时满足下列条件时予以确认：①与该固定资产有关的经 济利益很可能流入企业；②该固定资产的成本能够可靠地计量。</w:t>
      </w:r>
    </w:p>
    <w:p>
      <w:pPr>
        <w:spacing w:after="0" w:line="352" w:lineRule="auto"/>
        <w:jc w:val="left"/>
        <w:sectPr>
          <w:footerReference w:type="default" r:id="rId34"/>
          <w:pgSz w:w="11910" w:h="16840"/>
          <w:pgMar w:footer="978" w:header="746" w:top="1060" w:bottom="1160" w:left="1020" w:right="1020"/>
          <w:pgNumType w:start="99"/>
        </w:sectPr>
      </w:pPr>
    </w:p>
    <w:p>
      <w:pPr>
        <w:spacing w:line="240" w:lineRule="auto" w:before="0"/>
        <w:rPr>
          <w:rFonts w:ascii="宋体" w:hAnsi="宋体" w:cs="宋体" w:eastAsia="宋体" w:hint="default"/>
          <w:sz w:val="20"/>
          <w:szCs w:val="20"/>
        </w:rPr>
      </w:pPr>
    </w:p>
    <w:p>
      <w:pPr>
        <w:pStyle w:val="Heading2"/>
        <w:spacing w:line="240" w:lineRule="auto" w:before="198"/>
        <w:ind w:left="592" w:right="0"/>
        <w:jc w:val="left"/>
        <w:rPr>
          <w:b w:val="0"/>
          <w:bCs w:val="0"/>
        </w:rPr>
      </w:pPr>
      <w:r>
        <w:rPr/>
        <w:t>（2）折旧方法</w:t>
      </w:r>
      <w:r>
        <w:rPr>
          <w:b w:val="0"/>
          <w:bCs w:val="0"/>
        </w:rPr>
      </w:r>
    </w:p>
    <w:p>
      <w:pPr>
        <w:spacing w:line="240" w:lineRule="auto" w:before="6"/>
        <w:rPr>
          <w:rFonts w:ascii="宋体" w:hAnsi="宋体" w:cs="宋体" w:eastAsia="宋体" w:hint="default"/>
          <w:b/>
          <w:bCs/>
          <w:sz w:val="4"/>
          <w:szCs w:val="4"/>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637"/>
              <w:jc w:val="right"/>
              <w:rPr>
                <w:rFonts w:ascii="宋体" w:hAnsi="宋体" w:cs="宋体" w:eastAsia="宋体" w:hint="default"/>
                <w:sz w:val="21"/>
                <w:szCs w:val="21"/>
              </w:rPr>
            </w:pPr>
            <w:r>
              <w:rPr>
                <w:rFonts w:ascii="宋体" w:hAnsi="宋体" w:cs="宋体" w:eastAsia="宋体" w:hint="default"/>
                <w:w w:val="95"/>
                <w:sz w:val="21"/>
                <w:szCs w:val="21"/>
              </w:rPr>
              <w:t>残值率</w:t>
            </w:r>
            <w:r>
              <w:rPr>
                <w:rFonts w:ascii="宋体" w:hAnsi="宋体" w:cs="宋体" w:eastAsia="宋体" w:hint="default"/>
                <w:sz w:val="21"/>
                <w:szCs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15-35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79"/>
              <w:jc w:val="right"/>
              <w:rPr>
                <w:rFonts w:ascii="Times New Roman" w:hAnsi="Times New Roman" w:cs="Times New Roman" w:eastAsia="Times New Roman" w:hint="default"/>
                <w:sz w:val="21"/>
                <w:szCs w:val="21"/>
              </w:rPr>
            </w:pPr>
            <w:r>
              <w:rPr>
                <w:rFonts w:ascii="Times New Roman"/>
                <w:w w:val="95"/>
                <w:sz w:val="21"/>
              </w:rPr>
              <w:t>3.00%</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6.47%-2.77%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21"/>
                <w:szCs w:val="21"/>
              </w:rPr>
            </w:pPr>
            <w:r>
              <w:rPr>
                <w:rFonts w:ascii="Times New Roman"/>
                <w:sz w:val="21"/>
              </w:rPr>
              <w:t>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79"/>
              <w:jc w:val="right"/>
              <w:rPr>
                <w:rFonts w:ascii="Times New Roman" w:hAnsi="Times New Roman" w:cs="Times New Roman" w:eastAsia="Times New Roman" w:hint="default"/>
                <w:sz w:val="21"/>
                <w:szCs w:val="21"/>
              </w:rPr>
            </w:pPr>
            <w:r>
              <w:rPr>
                <w:rFonts w:ascii="Times New Roman"/>
                <w:w w:val="95"/>
                <w:sz w:val="21"/>
              </w:rPr>
              <w:t>3.00%</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21"/>
                <w:szCs w:val="21"/>
              </w:rPr>
            </w:pPr>
            <w:r>
              <w:rPr>
                <w:rFonts w:ascii="Times New Roman"/>
                <w:sz w:val="21"/>
              </w:rPr>
              <w:t>24.25%-16.17%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79"/>
              <w:jc w:val="right"/>
              <w:rPr>
                <w:rFonts w:ascii="Times New Roman" w:hAnsi="Times New Roman" w:cs="Times New Roman" w:eastAsia="Times New Roman" w:hint="default"/>
                <w:sz w:val="21"/>
                <w:szCs w:val="21"/>
              </w:rPr>
            </w:pPr>
            <w:r>
              <w:rPr>
                <w:rFonts w:ascii="Times New Roman"/>
                <w:w w:val="95"/>
                <w:sz w:val="21"/>
              </w:rPr>
              <w:t>3.00%</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19.40%-16.17%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21"/>
                <w:szCs w:val="21"/>
              </w:rPr>
            </w:pPr>
            <w:r>
              <w:rPr>
                <w:rFonts w:ascii="Times New Roman"/>
                <w:sz w:val="21"/>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79"/>
              <w:jc w:val="right"/>
              <w:rPr>
                <w:rFonts w:ascii="Times New Roman" w:hAnsi="Times New Roman" w:cs="Times New Roman" w:eastAsia="Times New Roman" w:hint="default"/>
                <w:sz w:val="21"/>
                <w:szCs w:val="21"/>
              </w:rPr>
            </w:pPr>
            <w:r>
              <w:rPr>
                <w:rFonts w:ascii="Times New Roman"/>
                <w:w w:val="95"/>
                <w:sz w:val="21"/>
              </w:rPr>
              <w:t>3.00%</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21"/>
                <w:szCs w:val="21"/>
              </w:rPr>
            </w:pPr>
            <w:r>
              <w:rPr>
                <w:rFonts w:ascii="Times New Roman"/>
                <w:sz w:val="21"/>
              </w:rPr>
              <w:t>32.33%-19.40%</w:t>
            </w:r>
          </w:p>
        </w:tc>
      </w:tr>
    </w:tbl>
    <w:p>
      <w:pPr>
        <w:spacing w:line="240" w:lineRule="auto" w:before="11"/>
        <w:rPr>
          <w:rFonts w:ascii="宋体" w:hAnsi="宋体" w:cs="宋体" w:eastAsia="宋体" w:hint="default"/>
          <w:b/>
          <w:bCs/>
          <w:sz w:val="16"/>
          <w:szCs w:val="16"/>
        </w:rPr>
      </w:pPr>
    </w:p>
    <w:p>
      <w:pPr>
        <w:pStyle w:val="Heading2"/>
        <w:spacing w:line="350" w:lineRule="auto"/>
        <w:ind w:left="592" w:right="3591"/>
        <w:jc w:val="left"/>
        <w:rPr>
          <w:rFonts w:ascii="宋体" w:hAnsi="宋体" w:cs="宋体" w:eastAsia="宋体" w:hint="default"/>
          <w:b w:val="0"/>
          <w:bCs w:val="0"/>
        </w:rPr>
      </w:pPr>
      <w:r>
        <w:rPr/>
        <w:t>（3）融资租入固定资产的认定依据、计价和折旧方法</w:t>
      </w:r>
      <w:r>
        <w:rPr>
          <w:w w:val="99"/>
        </w:rPr>
        <w:t> </w:t>
      </w:r>
      <w:r>
        <w:rPr>
          <w:rFonts w:ascii="宋体" w:hAnsi="宋体" w:cs="宋体" w:eastAsia="宋体" w:hint="default"/>
          <w:b w:val="0"/>
          <w:bCs w:val="0"/>
        </w:rPr>
        <w:t>不适用。</w:t>
      </w:r>
    </w:p>
    <w:p>
      <w:pPr>
        <w:pStyle w:val="Heading2"/>
        <w:spacing w:line="240" w:lineRule="auto" w:before="192"/>
        <w:ind w:right="0"/>
        <w:jc w:val="both"/>
        <w:rPr>
          <w:b w:val="0"/>
          <w:bCs w:val="0"/>
        </w:rPr>
      </w:pPr>
      <w:r>
        <w:rPr/>
        <w:t>14、在建工程</w:t>
      </w:r>
      <w:r>
        <w:rPr>
          <w:b w:val="0"/>
          <w:bCs w:val="0"/>
        </w:rPr>
      </w:r>
    </w:p>
    <w:p>
      <w:pPr>
        <w:spacing w:line="240" w:lineRule="auto" w:before="2"/>
        <w:rPr>
          <w:rFonts w:ascii="宋体" w:hAnsi="宋体" w:cs="宋体" w:eastAsia="宋体" w:hint="default"/>
          <w:b/>
          <w:bCs/>
          <w:sz w:val="23"/>
          <w:szCs w:val="23"/>
        </w:rPr>
      </w:pPr>
    </w:p>
    <w:p>
      <w:pPr>
        <w:spacing w:line="350" w:lineRule="auto" w:before="0"/>
        <w:ind w:left="592" w:right="134" w:firstLine="0"/>
        <w:jc w:val="left"/>
        <w:rPr>
          <w:rFonts w:ascii="宋体" w:hAnsi="宋体" w:cs="宋体" w:eastAsia="宋体" w:hint="default"/>
          <w:sz w:val="24"/>
          <w:szCs w:val="24"/>
        </w:rPr>
      </w:pPr>
      <w:r>
        <w:rPr>
          <w:rFonts w:ascii="宋体" w:hAnsi="宋体" w:cs="宋体" w:eastAsia="宋体" w:hint="default"/>
          <w:b/>
          <w:bCs/>
          <w:sz w:val="24"/>
          <w:szCs w:val="24"/>
        </w:rPr>
        <w:t>（1）在建工程的类别</w:t>
      </w:r>
      <w:r>
        <w:rPr>
          <w:rFonts w:ascii="宋体" w:hAnsi="宋体" w:cs="宋体" w:eastAsia="宋体" w:hint="default"/>
          <w:b/>
          <w:bCs/>
          <w:w w:val="99"/>
          <w:sz w:val="24"/>
          <w:szCs w:val="24"/>
        </w:rPr>
        <w:t> </w:t>
      </w:r>
      <w:r>
        <w:rPr>
          <w:rFonts w:ascii="宋体" w:hAnsi="宋体" w:cs="宋体" w:eastAsia="宋体" w:hint="default"/>
          <w:sz w:val="24"/>
          <w:szCs w:val="24"/>
        </w:rPr>
        <w:t>本公司自行建造的在建工程按实际成本计价，实际成本由建造该项资产达到预定可使用</w:t>
      </w:r>
    </w:p>
    <w:p>
      <w:pPr>
        <w:pStyle w:val="BodyText"/>
        <w:spacing w:line="240" w:lineRule="auto"/>
        <w:ind w:right="0"/>
        <w:jc w:val="both"/>
      </w:pPr>
      <w:r>
        <w:rPr/>
        <w:t>状态前所发生的必要支出构成，本公司的在建工程以项目分类核算。</w:t>
      </w:r>
    </w:p>
    <w:p>
      <w:pPr>
        <w:spacing w:line="240" w:lineRule="auto" w:before="2"/>
        <w:rPr>
          <w:rFonts w:ascii="宋体" w:hAnsi="宋体" w:cs="宋体" w:eastAsia="宋体" w:hint="default"/>
          <w:sz w:val="23"/>
          <w:szCs w:val="23"/>
        </w:rPr>
      </w:pPr>
    </w:p>
    <w:p>
      <w:pPr>
        <w:spacing w:line="350" w:lineRule="auto" w:before="0"/>
        <w:ind w:left="592" w:right="134" w:firstLine="0"/>
        <w:jc w:val="left"/>
        <w:rPr>
          <w:rFonts w:ascii="宋体" w:hAnsi="宋体" w:cs="宋体" w:eastAsia="宋体" w:hint="default"/>
          <w:sz w:val="24"/>
          <w:szCs w:val="24"/>
        </w:rPr>
      </w:pPr>
      <w:r>
        <w:rPr>
          <w:rFonts w:ascii="宋体" w:hAnsi="宋体" w:cs="宋体" w:eastAsia="宋体" w:hint="default"/>
          <w:b/>
          <w:bCs/>
          <w:sz w:val="24"/>
          <w:szCs w:val="24"/>
        </w:rPr>
        <w:t>（2）在建工程结转为固定资产的标准和时点</w:t>
      </w:r>
      <w:r>
        <w:rPr>
          <w:rFonts w:ascii="宋体" w:hAnsi="宋体" w:cs="宋体" w:eastAsia="宋体" w:hint="default"/>
          <w:b/>
          <w:bCs/>
          <w:w w:val="99"/>
          <w:sz w:val="24"/>
          <w:szCs w:val="24"/>
        </w:rPr>
        <w:t> </w:t>
      </w:r>
      <w:r>
        <w:rPr>
          <w:rFonts w:ascii="宋体" w:hAnsi="宋体" w:cs="宋体" w:eastAsia="宋体" w:hint="default"/>
          <w:sz w:val="24"/>
          <w:szCs w:val="24"/>
        </w:rPr>
        <w:t>在建工程项目按建造该项资产达到预定可使用状态前所发生的全部支出，作为固定资产</w:t>
      </w:r>
    </w:p>
    <w:p>
      <w:pPr>
        <w:pStyle w:val="BodyText"/>
        <w:spacing w:line="350" w:lineRule="auto"/>
        <w:ind w:right="151"/>
        <w:jc w:val="both"/>
      </w:pPr>
      <w:r>
        <w:rPr/>
        <w:t>的入账价值。所建造的固定资产在建工程已达到预定可使用状态，但尚未办理竣工决算的， 自达到预定可使用状态之日起，根据工程预算、造价或者工程实际成本等，按估计的价值转 入固定资产，并按本公司固定资产折旧政策计提固定资产的折旧，待办理竣工决算后，再按 实际成本调整原来的暂估价值，但不调整原已计提的折旧额。</w:t>
      </w:r>
    </w:p>
    <w:p>
      <w:pPr>
        <w:pStyle w:val="Heading2"/>
        <w:spacing w:line="240" w:lineRule="auto" w:before="192"/>
        <w:ind w:right="0"/>
        <w:jc w:val="both"/>
        <w:rPr>
          <w:b w:val="0"/>
          <w:bCs w:val="0"/>
        </w:rPr>
      </w:pPr>
      <w:r>
        <w:rPr/>
        <w:t>15、借款费用</w:t>
      </w:r>
      <w:r>
        <w:rPr>
          <w:b w:val="0"/>
          <w:bCs w:val="0"/>
        </w:rPr>
      </w:r>
    </w:p>
    <w:p>
      <w:pPr>
        <w:spacing w:line="240" w:lineRule="auto" w:before="12"/>
        <w:rPr>
          <w:rFonts w:ascii="宋体" w:hAnsi="宋体" w:cs="宋体" w:eastAsia="宋体" w:hint="default"/>
          <w:b/>
          <w:bCs/>
          <w:sz w:val="22"/>
          <w:szCs w:val="22"/>
        </w:rPr>
      </w:pPr>
    </w:p>
    <w:p>
      <w:pPr>
        <w:spacing w:line="352" w:lineRule="auto" w:before="0"/>
        <w:ind w:left="592" w:right="134" w:firstLine="0"/>
        <w:jc w:val="left"/>
        <w:rPr>
          <w:rFonts w:ascii="宋体" w:hAnsi="宋体" w:cs="宋体" w:eastAsia="宋体" w:hint="default"/>
          <w:sz w:val="24"/>
          <w:szCs w:val="24"/>
        </w:rPr>
      </w:pPr>
      <w:r>
        <w:rPr>
          <w:rFonts w:ascii="宋体" w:hAnsi="宋体" w:cs="宋体" w:eastAsia="宋体" w:hint="default"/>
          <w:b/>
          <w:bCs/>
          <w:sz w:val="24"/>
          <w:szCs w:val="24"/>
        </w:rPr>
        <w:t>（1）借款费用资本化的确认原则</w:t>
      </w:r>
      <w:r>
        <w:rPr>
          <w:rFonts w:ascii="宋体" w:hAnsi="宋体" w:cs="宋体" w:eastAsia="宋体" w:hint="default"/>
          <w:b/>
          <w:bCs/>
          <w:w w:val="99"/>
          <w:sz w:val="24"/>
          <w:szCs w:val="24"/>
        </w:rPr>
        <w:t> </w:t>
      </w:r>
      <w:r>
        <w:rPr>
          <w:rFonts w:ascii="宋体" w:hAnsi="宋体" w:cs="宋体" w:eastAsia="宋体" w:hint="default"/>
          <w:sz w:val="24"/>
          <w:szCs w:val="24"/>
        </w:rPr>
        <w:t>公司发生的借款费用，可直接归属于符合资本化条件的资产的购建或者生产的，在符合</w:t>
      </w:r>
    </w:p>
    <w:p>
      <w:pPr>
        <w:pStyle w:val="BodyText"/>
        <w:spacing w:line="350" w:lineRule="auto" w:before="34"/>
        <w:ind w:right="151"/>
        <w:jc w:val="both"/>
      </w:pPr>
      <w:r>
        <w:rPr/>
        <w:t>资本化条件的情况下开始资本化，计入相关资产成本；其他借款费用，在发生时根据其发生 额确认为费用，计入当期损益。</w:t>
      </w:r>
    </w:p>
    <w:p>
      <w:pPr>
        <w:pStyle w:val="BodyText"/>
        <w:spacing w:line="352" w:lineRule="auto"/>
        <w:ind w:right="134" w:firstLine="480"/>
        <w:jc w:val="left"/>
      </w:pPr>
      <w:r>
        <w:rPr/>
        <w:t>符合资本化条件的资产，是指需要经过相当长时间的购建或者生产活动才能达到预定可 使用或者可销售状态的固定资产、投资性房地产和存货等资产。</w:t>
      </w:r>
    </w:p>
    <w:p>
      <w:pPr>
        <w:pStyle w:val="BodyText"/>
        <w:spacing w:line="240" w:lineRule="auto" w:before="31"/>
        <w:ind w:left="592" w:right="0"/>
        <w:jc w:val="left"/>
      </w:pPr>
      <w:r>
        <w:rPr/>
        <w:t>借款费用同时满足下列条件时开始资本化：</w:t>
      </w:r>
    </w:p>
    <w:p>
      <w:pPr>
        <w:pStyle w:val="BodyText"/>
        <w:spacing w:line="352" w:lineRule="auto" w:before="146"/>
        <w:ind w:right="134" w:firstLine="480"/>
        <w:jc w:val="left"/>
      </w:pPr>
      <w:r>
        <w:rPr/>
        <w:t>①资产支出已经发生，资产支出包括为购建或者生产符合资本化条件的资产而以支付现 金、转移非现金资产或者承担带息债务形式发生的支出；</w:t>
      </w:r>
    </w:p>
    <w:p>
      <w:pPr>
        <w:spacing w:after="0" w:line="352" w:lineRule="auto"/>
        <w:jc w:val="left"/>
        <w:sectPr>
          <w:footerReference w:type="default" r:id="rId35"/>
          <w:pgSz w:w="11910" w:h="16840"/>
          <w:pgMar w:footer="978" w:header="746" w:top="1060" w:bottom="1160" w:left="1020" w:right="1020"/>
          <w:pgNumType w:start="100"/>
        </w:sectPr>
      </w:pPr>
    </w:p>
    <w:p>
      <w:pPr>
        <w:spacing w:line="240" w:lineRule="auto" w:before="0"/>
        <w:rPr>
          <w:rFonts w:ascii="宋体" w:hAnsi="宋体" w:cs="宋体" w:eastAsia="宋体" w:hint="default"/>
          <w:sz w:val="20"/>
          <w:szCs w:val="20"/>
        </w:rPr>
      </w:pPr>
    </w:p>
    <w:p>
      <w:pPr>
        <w:pStyle w:val="BodyText"/>
        <w:spacing w:line="240" w:lineRule="auto" w:before="198"/>
        <w:ind w:left="592" w:right="0"/>
        <w:jc w:val="left"/>
      </w:pPr>
      <w:r>
        <w:rPr/>
        <w:t>②借款费用已经发生；</w:t>
      </w:r>
    </w:p>
    <w:p>
      <w:pPr>
        <w:pStyle w:val="BodyText"/>
        <w:spacing w:line="240" w:lineRule="auto" w:before="146"/>
        <w:ind w:left="592" w:right="0"/>
        <w:jc w:val="left"/>
      </w:pPr>
      <w:r>
        <w:rPr/>
        <w:t>③为使资产达到预定可使用或者可销售状态所必要的购建或者生产活动已经开始。</w:t>
      </w:r>
    </w:p>
    <w:p>
      <w:pPr>
        <w:spacing w:line="240" w:lineRule="auto" w:before="2"/>
        <w:rPr>
          <w:rFonts w:ascii="宋体" w:hAnsi="宋体" w:cs="宋体" w:eastAsia="宋体" w:hint="default"/>
          <w:sz w:val="23"/>
          <w:szCs w:val="23"/>
        </w:rPr>
      </w:pPr>
    </w:p>
    <w:p>
      <w:pPr>
        <w:spacing w:line="350" w:lineRule="auto" w:before="0"/>
        <w:ind w:left="592" w:right="134" w:firstLine="0"/>
        <w:jc w:val="left"/>
        <w:rPr>
          <w:rFonts w:ascii="宋体" w:hAnsi="宋体" w:cs="宋体" w:eastAsia="宋体" w:hint="default"/>
          <w:sz w:val="24"/>
          <w:szCs w:val="24"/>
        </w:rPr>
      </w:pPr>
      <w:r>
        <w:rPr>
          <w:rFonts w:ascii="宋体" w:hAnsi="宋体" w:cs="宋体" w:eastAsia="宋体" w:hint="default"/>
          <w:b/>
          <w:bCs/>
          <w:sz w:val="24"/>
          <w:szCs w:val="24"/>
        </w:rPr>
        <w:t>（2）借款费用资本化期间</w:t>
      </w:r>
      <w:r>
        <w:rPr>
          <w:rFonts w:ascii="宋体" w:hAnsi="宋体" w:cs="宋体" w:eastAsia="宋体" w:hint="default"/>
          <w:b/>
          <w:bCs/>
          <w:w w:val="99"/>
          <w:sz w:val="24"/>
          <w:szCs w:val="24"/>
        </w:rPr>
        <w:t> </w:t>
      </w:r>
      <w:r>
        <w:rPr>
          <w:rFonts w:ascii="宋体" w:hAnsi="宋体" w:cs="宋体" w:eastAsia="宋体" w:hint="default"/>
          <w:sz w:val="24"/>
          <w:szCs w:val="24"/>
        </w:rPr>
        <w:t>资本化期间，指从借款费用开始资本化时点到停止资本化时点的期间，借款费用暂停资</w:t>
      </w:r>
    </w:p>
    <w:p>
      <w:pPr>
        <w:pStyle w:val="BodyText"/>
        <w:spacing w:line="352" w:lineRule="auto"/>
        <w:ind w:left="592" w:right="134" w:hanging="480"/>
        <w:jc w:val="left"/>
      </w:pPr>
      <w:r>
        <w:rPr/>
        <w:t>本化的期间不包括在内。 当购建或者生产符合资本化条件的资产达到预定可使用或者可销售状态时，借款费用停</w:t>
      </w:r>
    </w:p>
    <w:p>
      <w:pPr>
        <w:pStyle w:val="BodyText"/>
        <w:spacing w:line="240" w:lineRule="auto" w:before="31"/>
        <w:ind w:right="0"/>
        <w:jc w:val="both"/>
      </w:pPr>
      <w:r>
        <w:rPr/>
        <w:t>止资本化。</w:t>
      </w:r>
    </w:p>
    <w:p>
      <w:pPr>
        <w:pStyle w:val="BodyText"/>
        <w:spacing w:line="352" w:lineRule="auto" w:before="146"/>
        <w:ind w:right="151" w:firstLine="480"/>
        <w:jc w:val="both"/>
      </w:pPr>
      <w:r>
        <w:rPr/>
        <w:t>当购建或者生产符合资本化条件的资产中部分项目分别完工且可单独使用时，该部分资 产借款费用停止资本化。</w:t>
      </w:r>
    </w:p>
    <w:p>
      <w:pPr>
        <w:pStyle w:val="BodyText"/>
        <w:spacing w:line="352" w:lineRule="auto" w:before="31"/>
        <w:ind w:right="151" w:firstLine="480"/>
        <w:jc w:val="both"/>
      </w:pPr>
      <w:r>
        <w:rPr/>
        <w:t>购建或者生产的资产的各部分分别完工，但必须等到整体完工后才可使用或可对外销售 的，在该资产整体完工时停止借款费用资本化。</w:t>
      </w:r>
    </w:p>
    <w:p>
      <w:pPr>
        <w:spacing w:line="350" w:lineRule="auto" w:before="190"/>
        <w:ind w:left="592" w:right="254" w:firstLine="0"/>
        <w:jc w:val="left"/>
        <w:rPr>
          <w:rFonts w:ascii="宋体" w:hAnsi="宋体" w:cs="宋体" w:eastAsia="宋体" w:hint="default"/>
          <w:sz w:val="24"/>
          <w:szCs w:val="24"/>
        </w:rPr>
      </w:pPr>
      <w:r>
        <w:rPr>
          <w:rFonts w:ascii="宋体" w:hAnsi="宋体" w:cs="宋体" w:eastAsia="宋体" w:hint="default"/>
          <w:b/>
          <w:bCs/>
          <w:sz w:val="24"/>
          <w:szCs w:val="24"/>
        </w:rPr>
        <w:t>（3）暂停资本化期间</w:t>
      </w:r>
      <w:r>
        <w:rPr>
          <w:rFonts w:ascii="宋体" w:hAnsi="宋体" w:cs="宋体" w:eastAsia="宋体" w:hint="default"/>
          <w:b/>
          <w:bCs/>
          <w:w w:val="99"/>
          <w:sz w:val="24"/>
          <w:szCs w:val="24"/>
        </w:rPr>
        <w:t> </w:t>
      </w:r>
      <w:r>
        <w:rPr>
          <w:rFonts w:ascii="宋体" w:hAnsi="宋体" w:cs="宋体" w:eastAsia="宋体" w:hint="default"/>
          <w:sz w:val="24"/>
          <w:szCs w:val="24"/>
        </w:rPr>
        <w:t>符合资本化条件的资产在购建或生产过程中发生的非正常中断、且中断时间连续超过3</w:t>
      </w:r>
    </w:p>
    <w:p>
      <w:pPr>
        <w:pStyle w:val="BodyText"/>
        <w:spacing w:line="350" w:lineRule="auto"/>
        <w:ind w:right="151"/>
        <w:jc w:val="both"/>
      </w:pPr>
      <w:r>
        <w:rPr/>
        <w:t>个月的，则借款费用暂停资本化；该项中断如是所购建或生产的符合资本化条件的资产达到 预定可使用状态或者可销售状态必要的程序，则借款费用继续资本化。在中断期间发生的借 款费用确认为当期损益，直至资产的购建或者生产活动重新开始后借款费用继续资本化。</w:t>
      </w:r>
    </w:p>
    <w:p>
      <w:pPr>
        <w:spacing w:line="352" w:lineRule="auto" w:before="192"/>
        <w:ind w:left="592" w:right="134" w:firstLine="0"/>
        <w:jc w:val="left"/>
        <w:rPr>
          <w:rFonts w:ascii="宋体" w:hAnsi="宋体" w:cs="宋体" w:eastAsia="宋体" w:hint="default"/>
          <w:sz w:val="24"/>
          <w:szCs w:val="24"/>
        </w:rPr>
      </w:pPr>
      <w:r>
        <w:rPr>
          <w:rFonts w:ascii="宋体" w:hAnsi="宋体" w:cs="宋体" w:eastAsia="宋体" w:hint="default"/>
          <w:b/>
          <w:bCs/>
          <w:sz w:val="24"/>
          <w:szCs w:val="24"/>
        </w:rPr>
        <w:t>（4）借款费用资本化金额的计算方法</w:t>
      </w:r>
      <w:r>
        <w:rPr>
          <w:rFonts w:ascii="宋体" w:hAnsi="宋体" w:cs="宋体" w:eastAsia="宋体" w:hint="default"/>
          <w:b/>
          <w:bCs/>
          <w:w w:val="99"/>
          <w:sz w:val="24"/>
          <w:szCs w:val="24"/>
        </w:rPr>
        <w:t> </w:t>
      </w:r>
      <w:r>
        <w:rPr>
          <w:rFonts w:ascii="宋体" w:hAnsi="宋体" w:cs="宋体" w:eastAsia="宋体" w:hint="default"/>
          <w:sz w:val="24"/>
          <w:szCs w:val="24"/>
        </w:rPr>
        <w:t>专门借款的利息费用（扣除尚未动用的借款资金存入银行取得的利息收入或者进行暂时</w:t>
      </w:r>
    </w:p>
    <w:p>
      <w:pPr>
        <w:pStyle w:val="BodyText"/>
        <w:spacing w:line="352" w:lineRule="auto" w:before="31"/>
        <w:ind w:right="151"/>
        <w:jc w:val="both"/>
      </w:pPr>
      <w:r>
        <w:rPr/>
        <w:t>性投资取得的投资收益）及其辅助费用在所购建或者生产的符合资本化条件的资产达到预定 可使用或者可销售状态前，予以资本化。</w:t>
      </w:r>
    </w:p>
    <w:p>
      <w:pPr>
        <w:pStyle w:val="BodyText"/>
        <w:spacing w:line="350" w:lineRule="auto" w:before="34"/>
        <w:ind w:right="151" w:firstLine="480"/>
        <w:jc w:val="both"/>
      </w:pPr>
      <w:r>
        <w:rPr/>
        <w:t>根据累计资产支出超过专门借款部分的资产支出加权平均数乘以所占用一般借款的资本 化率，计算确定一般借款应予资本化的利息金额。资本化率根据一般借款加权平均利率计算 确定。</w:t>
      </w:r>
    </w:p>
    <w:p>
      <w:pPr>
        <w:pStyle w:val="BodyText"/>
        <w:spacing w:line="350" w:lineRule="auto"/>
        <w:ind w:right="151" w:firstLine="480"/>
        <w:jc w:val="both"/>
      </w:pPr>
      <w:r>
        <w:rPr/>
        <w:t>借款存在折价或者溢价的，按照实际利率法确定每一会计期间应摊销的折价或者溢价金 额，调整每期利息金</w:t>
      </w:r>
    </w:p>
    <w:p>
      <w:pPr>
        <w:pStyle w:val="Heading2"/>
        <w:spacing w:line="240" w:lineRule="auto" w:before="192"/>
        <w:ind w:right="0"/>
        <w:jc w:val="both"/>
        <w:rPr>
          <w:b w:val="0"/>
          <w:bCs w:val="0"/>
        </w:rPr>
      </w:pPr>
      <w:r>
        <w:rPr/>
        <w:t>16、无形资产</w:t>
      </w:r>
      <w:r>
        <w:rPr>
          <w:b w:val="0"/>
          <w:bCs w:val="0"/>
        </w:rPr>
      </w:r>
    </w:p>
    <w:p>
      <w:pPr>
        <w:spacing w:line="240" w:lineRule="auto" w:before="2"/>
        <w:rPr>
          <w:rFonts w:ascii="宋体" w:hAnsi="宋体" w:cs="宋体" w:eastAsia="宋体" w:hint="default"/>
          <w:b/>
          <w:bCs/>
          <w:sz w:val="23"/>
          <w:szCs w:val="23"/>
        </w:rPr>
      </w:pPr>
    </w:p>
    <w:p>
      <w:pPr>
        <w:spacing w:line="350" w:lineRule="auto" w:before="0"/>
        <w:ind w:left="592" w:right="134" w:firstLine="0"/>
        <w:jc w:val="left"/>
        <w:rPr>
          <w:rFonts w:ascii="宋体" w:hAnsi="宋体" w:cs="宋体" w:eastAsia="宋体" w:hint="default"/>
          <w:sz w:val="24"/>
          <w:szCs w:val="24"/>
        </w:rPr>
      </w:pPr>
      <w:r>
        <w:rPr>
          <w:rFonts w:ascii="宋体" w:hAnsi="宋体" w:cs="宋体" w:eastAsia="宋体" w:hint="default"/>
          <w:b/>
          <w:bCs/>
          <w:sz w:val="24"/>
          <w:szCs w:val="24"/>
        </w:rPr>
        <w:t>（1）计价方法、使用寿命、减值测试</w:t>
      </w:r>
      <w:r>
        <w:rPr>
          <w:rFonts w:ascii="宋体" w:hAnsi="宋体" w:cs="宋体" w:eastAsia="宋体" w:hint="default"/>
          <w:b/>
          <w:bCs/>
          <w:w w:val="99"/>
          <w:sz w:val="24"/>
          <w:szCs w:val="24"/>
        </w:rPr>
        <w:t> </w:t>
      </w:r>
      <w:r>
        <w:rPr>
          <w:rFonts w:ascii="宋体" w:hAnsi="宋体" w:cs="宋体" w:eastAsia="宋体" w:hint="default"/>
          <w:sz w:val="24"/>
          <w:szCs w:val="24"/>
        </w:rPr>
        <w:t>无形资产是指本公司拥有或者控制的没有实物形态的可辨认非货币性资产，包括土地使</w:t>
      </w:r>
    </w:p>
    <w:p>
      <w:pPr>
        <w:spacing w:after="0" w:line="350" w:lineRule="auto"/>
        <w:jc w:val="left"/>
        <w:rPr>
          <w:rFonts w:ascii="宋体" w:hAnsi="宋体" w:cs="宋体" w:eastAsia="宋体" w:hint="default"/>
          <w:sz w:val="24"/>
          <w:szCs w:val="24"/>
        </w:rPr>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pStyle w:val="BodyText"/>
        <w:spacing w:line="240" w:lineRule="auto" w:before="198"/>
        <w:ind w:right="0"/>
        <w:jc w:val="left"/>
      </w:pPr>
      <w:r>
        <w:rPr/>
        <w:t>用权、软件及非专利技术等。</w:t>
      </w:r>
    </w:p>
    <w:p>
      <w:pPr>
        <w:pStyle w:val="BodyText"/>
        <w:spacing w:line="352" w:lineRule="auto" w:before="146"/>
        <w:ind w:left="592" w:right="134"/>
        <w:jc w:val="left"/>
      </w:pPr>
      <w:r>
        <w:rPr/>
        <w:t>①无形资产的初始计量 外购无形资产的成本，包括购买价款、相关税费以及直接归属于使该项资产达到预定用</w:t>
      </w:r>
    </w:p>
    <w:p>
      <w:pPr>
        <w:pStyle w:val="BodyText"/>
        <w:spacing w:line="352" w:lineRule="auto" w:before="31"/>
        <w:ind w:right="134"/>
        <w:jc w:val="left"/>
      </w:pPr>
      <w:r>
        <w:rPr/>
        <w:t>途所发生的其他支出。购买无形资产的价款超过正常信用条件延期支付，实质上具有融资性 质的，无形资产的成本以购买价款的现值为基础确定。</w:t>
      </w:r>
    </w:p>
    <w:p>
      <w:pPr>
        <w:pStyle w:val="BodyText"/>
        <w:spacing w:line="350" w:lineRule="auto" w:before="34"/>
        <w:ind w:right="151" w:firstLine="480"/>
        <w:jc w:val="both"/>
      </w:pPr>
      <w:r>
        <w:rPr/>
        <w:t>债务重组取得债务人用以抵债的无形资产，以该无形资产的公允价值为基础确定其入账 价值，并将重组债务的账面价值与该用以抵债的无形资产公允价值之间的差额，计入当期损 益。</w:t>
      </w:r>
    </w:p>
    <w:p>
      <w:pPr>
        <w:pStyle w:val="BodyText"/>
        <w:spacing w:line="350" w:lineRule="auto"/>
        <w:ind w:right="151" w:firstLine="480"/>
        <w:jc w:val="both"/>
      </w:pPr>
      <w:r>
        <w:rPr/>
        <w:t>在非货币性资产交换具备商业实质且换入资产或换出资产的公允价值能够可靠计量的前 提下，非货币性资产交换换入的无形资产以换出资产的公允价值为基础确定其入账价值，除 非有确凿证据表明换入资产的公允价值更加可靠；不满足上述前提的非货币性资产交换，以 换出资产的账面价值和应支付的相关税费作为换入无形资产的成本，不确认损益。</w:t>
      </w:r>
    </w:p>
    <w:p>
      <w:pPr>
        <w:pStyle w:val="BodyText"/>
        <w:spacing w:line="352" w:lineRule="auto" w:before="34"/>
        <w:ind w:right="151" w:firstLine="480"/>
        <w:jc w:val="both"/>
      </w:pPr>
      <w:r>
        <w:rPr/>
        <w:t>以同一控制下的企业吸收合并方式取得的无形资产按被合并方的账面价值确定其入账价 值；以非同一控制下的企业吸收合并方式取得的无形资产按公允价值确定其入账价值。</w:t>
      </w:r>
    </w:p>
    <w:p>
      <w:pPr>
        <w:pStyle w:val="BodyText"/>
        <w:spacing w:line="350" w:lineRule="auto" w:before="34"/>
        <w:ind w:right="151" w:firstLine="480"/>
        <w:jc w:val="both"/>
      </w:pPr>
      <w:r>
        <w:rPr/>
        <w:t>内部自行开发的无形资产，其成本包括：开发该无形资产时耗用的材料、劳务成本、注 册费、在开发过程中使用的其他专利权和特许权的摊销以及满足资本化条件的利息费用，以 及为使该无形资产达到预定用途前所发生的其他直接费用。</w:t>
      </w:r>
    </w:p>
    <w:p>
      <w:pPr>
        <w:pStyle w:val="BodyText"/>
        <w:spacing w:line="350" w:lineRule="auto"/>
        <w:ind w:left="592" w:right="134"/>
        <w:jc w:val="left"/>
      </w:pPr>
      <w:r>
        <w:rPr/>
        <w:t>②无形资产的后续计量 本公司在取得无形资产时分析判断其使用寿命，划分为使用寿命有限和使用寿命不确定</w:t>
      </w:r>
    </w:p>
    <w:p>
      <w:pPr>
        <w:pStyle w:val="BodyText"/>
        <w:spacing w:line="240" w:lineRule="auto"/>
        <w:ind w:right="0"/>
        <w:jc w:val="left"/>
      </w:pPr>
      <w:r>
        <w:rPr/>
        <w:t>的无形资产。</w:t>
      </w:r>
    </w:p>
    <w:p>
      <w:pPr>
        <w:pStyle w:val="BodyText"/>
        <w:spacing w:line="350" w:lineRule="auto" w:before="146"/>
        <w:ind w:left="592" w:right="134"/>
        <w:jc w:val="left"/>
      </w:pPr>
      <w:r>
        <w:rPr/>
        <w:t>a.使用寿命有限的无形资产 对于使用寿命有限的无形资产，在为企业带来经济利益的期限内按直线法摊销。使用寿</w:t>
      </w:r>
    </w:p>
    <w:p>
      <w:pPr>
        <w:pStyle w:val="BodyText"/>
        <w:spacing w:line="240" w:lineRule="auto"/>
        <w:ind w:right="0"/>
        <w:jc w:val="left"/>
      </w:pPr>
      <w:r>
        <w:rPr/>
        <w:t>命有限的无形资产预计寿命及依据如下：</w:t>
      </w:r>
    </w:p>
    <w:p>
      <w:pPr>
        <w:spacing w:line="240" w:lineRule="auto" w:before="4"/>
        <w:rPr>
          <w:rFonts w:ascii="宋体" w:hAnsi="宋体" w:cs="宋体" w:eastAsia="宋体" w:hint="default"/>
          <w:sz w:val="16"/>
          <w:szCs w:val="16"/>
        </w:rPr>
      </w:pPr>
    </w:p>
    <w:tbl>
      <w:tblPr>
        <w:tblW w:w="0" w:type="auto"/>
        <w:jc w:val="left"/>
        <w:tblInd w:w="390" w:type="dxa"/>
        <w:tblLayout w:type="fixed"/>
        <w:tblCellMar>
          <w:top w:w="0" w:type="dxa"/>
          <w:left w:w="0" w:type="dxa"/>
          <w:bottom w:w="0" w:type="dxa"/>
          <w:right w:w="0" w:type="dxa"/>
        </w:tblCellMar>
        <w:tblLook w:val="01E0"/>
      </w:tblPr>
      <w:tblGrid>
        <w:gridCol w:w="3131"/>
        <w:gridCol w:w="2539"/>
        <w:gridCol w:w="3402"/>
      </w:tblGrid>
      <w:tr>
        <w:trPr>
          <w:trHeight w:val="354" w:hRule="exact"/>
        </w:trPr>
        <w:tc>
          <w:tcPr>
            <w:tcW w:w="3131"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2539"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3402" w:type="dxa"/>
            <w:tcBorders>
              <w:top w:val="single" w:sz="6" w:space="0" w:color="000000"/>
              <w:left w:val="single" w:sz="6" w:space="0" w:color="000000"/>
              <w:bottom w:val="single" w:sz="12" w:space="0" w:color="000000"/>
              <w:right w:val="single" w:sz="4" w:space="0" w:color="000000"/>
            </w:tcBorders>
          </w:tcPr>
          <w:p>
            <w:pPr>
              <w:pStyle w:val="TableParagraph"/>
              <w:tabs>
                <w:tab w:pos="419" w:val="left" w:leader="none"/>
              </w:tabs>
              <w:spacing w:line="272" w:lineRule="exact"/>
              <w:ind w:right="0"/>
              <w:jc w:val="center"/>
              <w:rPr>
                <w:rFonts w:ascii="宋体" w:hAnsi="宋体" w:cs="宋体" w:eastAsia="宋体" w:hint="default"/>
                <w:sz w:val="21"/>
                <w:szCs w:val="21"/>
              </w:rPr>
            </w:pPr>
            <w:r>
              <w:rPr>
                <w:rFonts w:ascii="宋体" w:hAnsi="宋体" w:cs="宋体" w:eastAsia="宋体" w:hint="default"/>
                <w:w w:val="95"/>
                <w:sz w:val="21"/>
                <w:szCs w:val="21"/>
              </w:rPr>
              <w:t>依</w:t>
              <w:tab/>
            </w:r>
            <w:r>
              <w:rPr>
                <w:rFonts w:ascii="宋体" w:hAnsi="宋体" w:cs="宋体" w:eastAsia="宋体" w:hint="default"/>
                <w:sz w:val="21"/>
                <w:szCs w:val="21"/>
              </w:rPr>
              <w:t>据</w:t>
            </w:r>
          </w:p>
        </w:tc>
      </w:tr>
      <w:tr>
        <w:trPr>
          <w:trHeight w:val="362" w:hRule="exact"/>
        </w:trPr>
        <w:tc>
          <w:tcPr>
            <w:tcW w:w="3131"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2539"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实际使用年限</w:t>
            </w:r>
          </w:p>
        </w:tc>
        <w:tc>
          <w:tcPr>
            <w:tcW w:w="3402" w:type="dxa"/>
            <w:tcBorders>
              <w:top w:val="single" w:sz="12" w:space="0" w:color="000000"/>
              <w:left w:val="single" w:sz="6" w:space="0" w:color="000000"/>
              <w:bottom w:val="single" w:sz="12"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证件所载年限</w:t>
            </w:r>
          </w:p>
        </w:tc>
      </w:tr>
      <w:tr>
        <w:trPr>
          <w:trHeight w:val="362" w:hRule="exact"/>
        </w:trPr>
        <w:tc>
          <w:tcPr>
            <w:tcW w:w="3131"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3"/>
              <w:jc w:val="center"/>
              <w:rPr>
                <w:rFonts w:ascii="宋体" w:hAnsi="宋体" w:cs="宋体" w:eastAsia="宋体" w:hint="default"/>
                <w:sz w:val="21"/>
                <w:szCs w:val="21"/>
              </w:rPr>
            </w:pPr>
            <w:r>
              <w:rPr>
                <w:rFonts w:ascii="宋体" w:hAnsi="宋体" w:cs="宋体" w:eastAsia="宋体" w:hint="default"/>
                <w:sz w:val="21"/>
                <w:szCs w:val="21"/>
              </w:rPr>
              <w:t>软件</w:t>
            </w:r>
          </w:p>
        </w:tc>
        <w:tc>
          <w:tcPr>
            <w:tcW w:w="2539"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预计使用年限</w:t>
            </w:r>
          </w:p>
        </w:tc>
        <w:tc>
          <w:tcPr>
            <w:tcW w:w="3402" w:type="dxa"/>
            <w:tcBorders>
              <w:top w:val="single" w:sz="12" w:space="0" w:color="000000"/>
              <w:left w:val="single" w:sz="6" w:space="0" w:color="000000"/>
              <w:bottom w:val="single" w:sz="12"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预计可使用年限</w:t>
            </w:r>
          </w:p>
        </w:tc>
      </w:tr>
      <w:tr>
        <w:trPr>
          <w:trHeight w:val="362" w:hRule="exact"/>
        </w:trPr>
        <w:tc>
          <w:tcPr>
            <w:tcW w:w="3131"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非专利技术</w:t>
            </w:r>
          </w:p>
        </w:tc>
        <w:tc>
          <w:tcPr>
            <w:tcW w:w="2539" w:type="dxa"/>
            <w:tcBorders>
              <w:top w:val="single" w:sz="12" w:space="0" w:color="000000"/>
              <w:left w:val="single" w:sz="6" w:space="0" w:color="000000"/>
              <w:bottom w:val="single" w:sz="12"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3402" w:type="dxa"/>
            <w:tcBorders>
              <w:top w:val="single" w:sz="12" w:space="0" w:color="000000"/>
              <w:left w:val="single" w:sz="6" w:space="0" w:color="000000"/>
              <w:bottom w:val="single" w:sz="12"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预计可使用年限</w:t>
            </w:r>
          </w:p>
        </w:tc>
      </w:tr>
    </w:tbl>
    <w:p>
      <w:pPr>
        <w:spacing w:line="240" w:lineRule="auto" w:before="10"/>
        <w:rPr>
          <w:rFonts w:ascii="宋体" w:hAnsi="宋体" w:cs="宋体" w:eastAsia="宋体" w:hint="default"/>
          <w:sz w:val="16"/>
          <w:szCs w:val="16"/>
        </w:rPr>
      </w:pPr>
    </w:p>
    <w:p>
      <w:pPr>
        <w:pStyle w:val="BodyText"/>
        <w:spacing w:line="352" w:lineRule="auto" w:before="26"/>
        <w:ind w:right="134" w:firstLine="480"/>
        <w:jc w:val="left"/>
      </w:pPr>
      <w:r>
        <w:rPr/>
        <w:t>每期末，对使用寿命有限的无形资产的使用寿命及摊销方法进行复核，如与原先估计数 存在差异的，进行相应的调整。</w:t>
      </w:r>
    </w:p>
    <w:p>
      <w:pPr>
        <w:pStyle w:val="BodyText"/>
        <w:spacing w:line="240" w:lineRule="auto" w:before="34"/>
        <w:ind w:left="592" w:right="0"/>
        <w:jc w:val="left"/>
      </w:pPr>
      <w:r>
        <w:rPr/>
        <w:t>b.使用寿命不确定的无形资产</w:t>
      </w:r>
    </w:p>
    <w:p>
      <w:pPr>
        <w:spacing w:after="0" w:line="240"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pStyle w:val="BodyText"/>
        <w:spacing w:line="352" w:lineRule="auto" w:before="198"/>
        <w:ind w:left="592" w:right="254"/>
        <w:jc w:val="left"/>
      </w:pPr>
      <w:r>
        <w:rPr/>
        <w:t>无法预见无形资产为企业带来经济利益期限的，视为使用寿命不确定的无形资产。 对于使用寿命不确定的无形资产，在持有期间内不摊销，每期末对无形资产的寿命进行</w:t>
      </w:r>
    </w:p>
    <w:p>
      <w:pPr>
        <w:pStyle w:val="BodyText"/>
        <w:spacing w:line="240" w:lineRule="auto" w:before="34"/>
        <w:ind w:right="96"/>
        <w:jc w:val="left"/>
      </w:pPr>
      <w:r>
        <w:rPr/>
        <w:t>复核。如果期末重新复核后仍为不确定的，在每个会计期间继续进行减值测试。</w:t>
      </w:r>
    </w:p>
    <w:p>
      <w:pPr>
        <w:spacing w:line="240" w:lineRule="auto" w:before="12"/>
        <w:rPr>
          <w:rFonts w:ascii="宋体" w:hAnsi="宋体" w:cs="宋体" w:eastAsia="宋体" w:hint="default"/>
          <w:sz w:val="22"/>
          <w:szCs w:val="22"/>
        </w:rPr>
      </w:pPr>
    </w:p>
    <w:p>
      <w:pPr>
        <w:pStyle w:val="Heading2"/>
        <w:spacing w:line="240" w:lineRule="auto" w:before="0"/>
        <w:ind w:left="592" w:right="96"/>
        <w:jc w:val="left"/>
        <w:rPr>
          <w:b w:val="0"/>
          <w:bCs w:val="0"/>
        </w:rPr>
      </w:pPr>
      <w:r>
        <w:rPr/>
        <w:t>（2）内部研究开发支出会计政策</w:t>
      </w:r>
      <w:r>
        <w:rPr>
          <w:b w:val="0"/>
          <w:bCs w:val="0"/>
        </w:rPr>
      </w:r>
    </w:p>
    <w:p>
      <w:pPr>
        <w:pStyle w:val="BodyText"/>
        <w:spacing w:line="352" w:lineRule="auto" w:before="146"/>
        <w:ind w:left="592" w:right="254"/>
        <w:jc w:val="left"/>
      </w:pPr>
      <w:r>
        <w:rPr/>
        <w:t>①划分公司内部研究开发项目的研究阶段和开发阶段具体标准 研究阶段：为获取并理解新的科学或技术知识等而进行的独创性的有计划调查、研究活</w:t>
      </w:r>
    </w:p>
    <w:p>
      <w:pPr>
        <w:pStyle w:val="BodyText"/>
        <w:spacing w:line="240" w:lineRule="auto" w:before="31"/>
        <w:ind w:right="96"/>
        <w:jc w:val="left"/>
      </w:pPr>
      <w:r>
        <w:rPr/>
        <w:t>动的阶段。</w:t>
      </w:r>
    </w:p>
    <w:p>
      <w:pPr>
        <w:pStyle w:val="BodyText"/>
        <w:spacing w:line="352" w:lineRule="auto" w:before="146"/>
        <w:ind w:right="96" w:firstLine="480"/>
        <w:jc w:val="left"/>
      </w:pPr>
      <w:r>
        <w:rPr>
          <w:spacing w:val="-3"/>
        </w:rPr>
        <w:t>开发阶段：在进行商业性生产或使用前，将研究成果或其他知识应用于某项计划或设计，</w:t>
      </w:r>
      <w:r>
        <w:rPr/>
        <w:t> 以生产出新的或具有实质性改进的材料、装置、产品等活动的阶段。</w:t>
      </w:r>
    </w:p>
    <w:p>
      <w:pPr>
        <w:pStyle w:val="BodyText"/>
        <w:spacing w:line="240" w:lineRule="auto" w:before="31"/>
        <w:ind w:left="592" w:right="96"/>
        <w:jc w:val="left"/>
      </w:pPr>
      <w:r>
        <w:rPr/>
        <w:t>内部研究开发项目研究阶段的支出，在发生时计入当期损益。</w:t>
      </w:r>
    </w:p>
    <w:p>
      <w:pPr>
        <w:pStyle w:val="BodyText"/>
        <w:spacing w:line="352" w:lineRule="auto" w:before="146"/>
        <w:ind w:left="592" w:right="254"/>
        <w:jc w:val="left"/>
      </w:pPr>
      <w:r>
        <w:rPr/>
        <w:t>②开发阶段支出符合资本化的具体标准 内部研究开发项目开发阶段的支出，同时满足下列条件时确认为无形资产： a.完成该无形资产以使其能够使用或出售在技术上具有可行性； b.具有完成该无形资产并使用或出售的意图； c.无形资产产生经济利益的方式，包括能够证明运用该无形资产生产的产品存在市场或</w:t>
      </w:r>
    </w:p>
    <w:p>
      <w:pPr>
        <w:pStyle w:val="BodyText"/>
        <w:spacing w:line="352" w:lineRule="auto" w:before="31"/>
        <w:ind w:left="592" w:right="254" w:hanging="480"/>
        <w:jc w:val="left"/>
      </w:pPr>
      <w:r>
        <w:rPr/>
        <w:t>无形资产自身存在市场，无形资产将在内部使用的，能够证明其有用性； d.有足够的技术、财务资源和其他资源支持，以完成该无形资产的开发，并有能力使用</w:t>
      </w:r>
    </w:p>
    <w:p>
      <w:pPr>
        <w:pStyle w:val="BodyText"/>
        <w:spacing w:line="350" w:lineRule="auto" w:before="34"/>
        <w:ind w:left="592" w:right="3614" w:hanging="480"/>
        <w:jc w:val="left"/>
      </w:pPr>
      <w:r>
        <w:rPr/>
        <w:t>或出售该无形资产； e.归属于该无形资产开发阶段的支出能够可靠地计量。</w:t>
      </w:r>
    </w:p>
    <w:p>
      <w:pPr>
        <w:pStyle w:val="BodyText"/>
        <w:spacing w:line="350" w:lineRule="auto"/>
        <w:ind w:right="271" w:firstLine="480"/>
        <w:jc w:val="both"/>
      </w:pPr>
      <w:r>
        <w:rPr/>
        <w:t>不满足上述条件的开发阶段的支出，于发生时计入当期损益。以前期间已计入损益的开 发支出不在以后期间重新确认为资产。已资本化的开发阶段的支出在资产负债表上列示为开 发支出，自该项目达到预定用途之日起转为无形资产。</w:t>
      </w:r>
    </w:p>
    <w:p>
      <w:pPr>
        <w:spacing w:line="352" w:lineRule="auto" w:before="192"/>
        <w:ind w:left="592" w:right="254" w:hanging="480"/>
        <w:jc w:val="left"/>
        <w:rPr>
          <w:rFonts w:ascii="宋体" w:hAnsi="宋体" w:cs="宋体" w:eastAsia="宋体" w:hint="default"/>
          <w:sz w:val="24"/>
          <w:szCs w:val="24"/>
        </w:rPr>
      </w:pPr>
      <w:r>
        <w:rPr>
          <w:rFonts w:ascii="宋体" w:hAnsi="宋体" w:cs="宋体" w:eastAsia="宋体" w:hint="default"/>
          <w:b/>
          <w:bCs/>
          <w:sz w:val="24"/>
          <w:szCs w:val="24"/>
        </w:rPr>
        <w:t>17、长期资产减值</w:t>
      </w:r>
      <w:r>
        <w:rPr>
          <w:rFonts w:ascii="宋体" w:hAnsi="宋体" w:cs="宋体" w:eastAsia="宋体" w:hint="default"/>
          <w:b/>
          <w:bCs/>
          <w:w w:val="99"/>
          <w:sz w:val="24"/>
          <w:szCs w:val="24"/>
        </w:rPr>
        <w:t> </w:t>
      </w:r>
      <w:r>
        <w:rPr>
          <w:rFonts w:ascii="宋体" w:hAnsi="宋体" w:cs="宋体" w:eastAsia="宋体" w:hint="default"/>
          <w:sz w:val="24"/>
          <w:szCs w:val="24"/>
        </w:rPr>
        <w:t>公司在资产负债表日判断长期资产是否存在可能发生减值的迹象。如果长期资产存在减</w:t>
      </w:r>
    </w:p>
    <w:p>
      <w:pPr>
        <w:pStyle w:val="BodyText"/>
        <w:spacing w:line="352" w:lineRule="auto" w:before="31"/>
        <w:ind w:right="96"/>
        <w:jc w:val="left"/>
      </w:pPr>
      <w:r>
        <w:rPr>
          <w:spacing w:val="-2"/>
        </w:rPr>
        <w:t>值迹象的，以单项资产为基础估计其可收回金额；难以对单项资产的可收回金额进行估计的，</w:t>
      </w:r>
      <w:r>
        <w:rPr/>
        <w:t> 以该资产所属的资产组为基础确定资产组的可收回金额。</w:t>
      </w:r>
    </w:p>
    <w:p>
      <w:pPr>
        <w:pStyle w:val="BodyText"/>
        <w:spacing w:line="350" w:lineRule="auto" w:before="34"/>
        <w:ind w:right="254" w:firstLine="480"/>
        <w:jc w:val="left"/>
      </w:pPr>
      <w:r>
        <w:rPr/>
        <w:t>资产可收回金额的估计，根据其公允价值减去处置费用后的净额与资产预计未来现金流 量的现值两者之间较高者确定。</w:t>
      </w:r>
    </w:p>
    <w:p>
      <w:pPr>
        <w:pStyle w:val="BodyText"/>
        <w:spacing w:line="240" w:lineRule="auto"/>
        <w:ind w:left="592" w:right="96"/>
        <w:jc w:val="left"/>
      </w:pPr>
      <w:r>
        <w:rPr/>
        <w:t>可收回金额的计量结果表明，长期资产的可收回金额低于其账面价值的，将长期资产的</w:t>
      </w:r>
    </w:p>
    <w:p>
      <w:pPr>
        <w:spacing w:after="0" w:line="240" w:lineRule="auto"/>
        <w:jc w:val="left"/>
        <w:sectPr>
          <w:pgSz w:w="11910" w:h="16840"/>
          <w:pgMar w:header="746" w:footer="978" w:top="1060" w:bottom="1160" w:left="1020" w:right="900"/>
        </w:sectPr>
      </w:pPr>
    </w:p>
    <w:p>
      <w:pPr>
        <w:spacing w:line="240" w:lineRule="auto" w:before="0"/>
        <w:rPr>
          <w:rFonts w:ascii="宋体" w:hAnsi="宋体" w:cs="宋体" w:eastAsia="宋体" w:hint="default"/>
          <w:sz w:val="20"/>
          <w:szCs w:val="20"/>
        </w:rPr>
      </w:pPr>
    </w:p>
    <w:p>
      <w:pPr>
        <w:pStyle w:val="BodyText"/>
        <w:spacing w:line="352" w:lineRule="auto" w:before="198"/>
        <w:ind w:right="134"/>
        <w:jc w:val="left"/>
      </w:pPr>
      <w:r>
        <w:rPr/>
        <w:t>账面价值减记至可收回金额，减记的金额确认为资产减值损失，计入当期损益，同时计提相 应的资产减值准备。资产减值损失一经确认，在以后会计期间不得转回。</w:t>
      </w:r>
    </w:p>
    <w:p>
      <w:pPr>
        <w:pStyle w:val="BodyText"/>
        <w:spacing w:line="350" w:lineRule="auto" w:before="34"/>
        <w:ind w:right="151" w:firstLine="480"/>
        <w:jc w:val="both"/>
      </w:pPr>
      <w:r>
        <w:rPr/>
        <w:t>资产减值损失确认后，减值资产的折旧或者摊销费用在未来期间作相应调整，以使该资 产在剩余使用寿命内，系统地分摊调整后的资产账面价值（扣除预计净残值）。</w:t>
      </w:r>
    </w:p>
    <w:p>
      <w:pPr>
        <w:pStyle w:val="BodyText"/>
        <w:spacing w:line="352" w:lineRule="auto"/>
        <w:ind w:right="151" w:firstLine="480"/>
        <w:jc w:val="both"/>
      </w:pPr>
      <w:r>
        <w:rPr/>
        <w:t>因企业合并所形成的商誉和使用寿命不确定的无形资产，无论是否存在减值迹象，每年 都进行减值测试。</w:t>
      </w:r>
    </w:p>
    <w:p>
      <w:pPr>
        <w:pStyle w:val="BodyText"/>
        <w:spacing w:line="350" w:lineRule="auto" w:before="31"/>
        <w:ind w:right="151" w:firstLine="480"/>
        <w:jc w:val="both"/>
      </w:pPr>
      <w:r>
        <w:rPr/>
        <w:t>商誉结合与其相关的资产组或者资产组组合进行减值测试。在对包含商誉的相关资产组 或者资产组组合进行减值测试时，如与商誉相关的资产组或者资产组组合存在减值迹象的， 先对不包含商誉的资产组或者资产组组合进行减值测试，计算可收回金额，并与相关账面价 值相比较，确认相应的减值损失。再对包含商誉的资产组或者资产组组合进行减值测试，比 较这些相关资产组或者资产组组合的账面价值（包括所分摊的商誉的账面价值部分）与其可 收回金额，如相关资产组或者资产组组合的可收回金额低于其账面价值的，确认商誉的减值 损失。</w:t>
      </w:r>
    </w:p>
    <w:p>
      <w:pPr>
        <w:pStyle w:val="Heading2"/>
        <w:spacing w:line="240" w:lineRule="auto" w:before="192"/>
        <w:ind w:right="0"/>
        <w:jc w:val="left"/>
        <w:rPr>
          <w:b w:val="0"/>
          <w:bCs w:val="0"/>
        </w:rPr>
      </w:pPr>
      <w:r>
        <w:rPr/>
        <w:t>18、职工薪酬</w:t>
      </w:r>
      <w:r>
        <w:rPr>
          <w:b w:val="0"/>
          <w:bCs w:val="0"/>
        </w:rPr>
      </w:r>
    </w:p>
    <w:p>
      <w:pPr>
        <w:spacing w:line="240" w:lineRule="auto" w:before="2"/>
        <w:rPr>
          <w:rFonts w:ascii="宋体" w:hAnsi="宋体" w:cs="宋体" w:eastAsia="宋体" w:hint="default"/>
          <w:b/>
          <w:bCs/>
          <w:sz w:val="23"/>
          <w:szCs w:val="23"/>
        </w:rPr>
      </w:pPr>
    </w:p>
    <w:p>
      <w:pPr>
        <w:spacing w:line="350" w:lineRule="auto" w:before="0"/>
        <w:ind w:left="592" w:right="134" w:firstLine="0"/>
        <w:jc w:val="left"/>
        <w:rPr>
          <w:rFonts w:ascii="宋体" w:hAnsi="宋体" w:cs="宋体" w:eastAsia="宋体" w:hint="default"/>
          <w:sz w:val="24"/>
          <w:szCs w:val="24"/>
        </w:rPr>
      </w:pPr>
      <w:r>
        <w:rPr>
          <w:rFonts w:ascii="宋体" w:hAnsi="宋体" w:cs="宋体" w:eastAsia="宋体" w:hint="default"/>
          <w:b/>
          <w:bCs/>
          <w:sz w:val="24"/>
          <w:szCs w:val="24"/>
        </w:rPr>
        <w:t>（1）短期薪酬的会计处理方法</w:t>
      </w:r>
      <w:r>
        <w:rPr>
          <w:rFonts w:ascii="宋体" w:hAnsi="宋体" w:cs="宋体" w:eastAsia="宋体" w:hint="default"/>
          <w:b/>
          <w:bCs/>
          <w:w w:val="99"/>
          <w:sz w:val="24"/>
          <w:szCs w:val="24"/>
        </w:rPr>
        <w:t> </w:t>
      </w:r>
      <w:r>
        <w:rPr>
          <w:rFonts w:ascii="宋体" w:hAnsi="宋体" w:cs="宋体" w:eastAsia="宋体" w:hint="default"/>
          <w:sz w:val="24"/>
          <w:szCs w:val="24"/>
        </w:rPr>
        <w:t>短期薪酬是指本公司在职工提供相关服务的年度报告期间结束后十二个月内需要全部予</w:t>
      </w:r>
    </w:p>
    <w:p>
      <w:pPr>
        <w:pStyle w:val="BodyText"/>
        <w:spacing w:line="352" w:lineRule="auto"/>
        <w:ind w:right="134"/>
        <w:jc w:val="left"/>
      </w:pPr>
      <w:r>
        <w:rPr/>
        <w:t>以支付的职工薪酬，离职后福利和辞退福利除外。本公司在职工提供服务的会计期间，将应 付的短期薪酬确认为负债，并根据职工提供服务的受益对象计入相关资产成本和费用。</w:t>
      </w:r>
    </w:p>
    <w:p>
      <w:pPr>
        <w:spacing w:line="352" w:lineRule="auto" w:before="187"/>
        <w:ind w:left="592" w:right="134" w:firstLine="0"/>
        <w:jc w:val="left"/>
        <w:rPr>
          <w:rFonts w:ascii="宋体" w:hAnsi="宋体" w:cs="宋体" w:eastAsia="宋体" w:hint="default"/>
          <w:sz w:val="24"/>
          <w:szCs w:val="24"/>
        </w:rPr>
      </w:pPr>
      <w:r>
        <w:rPr>
          <w:rFonts w:ascii="宋体" w:hAnsi="宋体" w:cs="宋体" w:eastAsia="宋体" w:hint="default"/>
          <w:b/>
          <w:bCs/>
          <w:sz w:val="24"/>
          <w:szCs w:val="24"/>
        </w:rPr>
        <w:t>（2）离职后福利的会计处理方法</w:t>
      </w:r>
      <w:r>
        <w:rPr>
          <w:rFonts w:ascii="宋体" w:hAnsi="宋体" w:cs="宋体" w:eastAsia="宋体" w:hint="default"/>
          <w:b/>
          <w:bCs/>
          <w:w w:val="99"/>
          <w:sz w:val="24"/>
          <w:szCs w:val="24"/>
        </w:rPr>
        <w:t> </w:t>
      </w:r>
      <w:r>
        <w:rPr>
          <w:rFonts w:ascii="宋体" w:hAnsi="宋体" w:cs="宋体" w:eastAsia="宋体" w:hint="default"/>
          <w:sz w:val="24"/>
          <w:szCs w:val="24"/>
        </w:rPr>
        <w:t>离职后福利是指本公司为获得职工提供的服务而在职工退休或与企业解除劳动关系后，</w:t>
      </w:r>
    </w:p>
    <w:p>
      <w:pPr>
        <w:pStyle w:val="BodyText"/>
        <w:spacing w:line="350" w:lineRule="auto" w:before="34"/>
        <w:ind w:right="134"/>
        <w:jc w:val="left"/>
      </w:pPr>
      <w:r>
        <w:rPr/>
        <w:t>提供的各种形式的报酬和福利，短期薪酬和辞退福利除外。离职后福利计划分类为设定提存 计划和设定受益计划。</w:t>
      </w:r>
    </w:p>
    <w:p>
      <w:pPr>
        <w:pStyle w:val="BodyText"/>
        <w:spacing w:line="350" w:lineRule="auto"/>
        <w:ind w:right="151" w:firstLine="480"/>
        <w:jc w:val="both"/>
      </w:pPr>
      <w:r>
        <w:rPr/>
        <w:t>离职后福利设定提存计划主要为参加由各地劳动及社会保障机构组织实施的社会基本养 老保险、失业保险等；在职工为本公司提供服务的会计期间，将根据设定提存计划计算的应 缴存金额确认为负债，并计入当期损益或相关资产成本。</w:t>
      </w:r>
    </w:p>
    <w:p>
      <w:pPr>
        <w:pStyle w:val="BodyText"/>
        <w:spacing w:line="240" w:lineRule="auto"/>
        <w:ind w:left="592" w:right="0"/>
        <w:jc w:val="left"/>
      </w:pPr>
      <w:r>
        <w:rPr/>
        <w:t>本公司按照国家规定的标准缴付上述款项后，不再有其他的支付义务。</w:t>
      </w:r>
    </w:p>
    <w:p>
      <w:pPr>
        <w:spacing w:line="240" w:lineRule="auto" w:before="2"/>
        <w:rPr>
          <w:rFonts w:ascii="宋体" w:hAnsi="宋体" w:cs="宋体" w:eastAsia="宋体" w:hint="default"/>
          <w:sz w:val="23"/>
          <w:szCs w:val="23"/>
        </w:rPr>
      </w:pPr>
    </w:p>
    <w:p>
      <w:pPr>
        <w:spacing w:line="350" w:lineRule="auto" w:before="0"/>
        <w:ind w:left="592" w:right="134" w:firstLine="0"/>
        <w:jc w:val="left"/>
        <w:rPr>
          <w:rFonts w:ascii="宋体" w:hAnsi="宋体" w:cs="宋体" w:eastAsia="宋体" w:hint="default"/>
          <w:sz w:val="24"/>
          <w:szCs w:val="24"/>
        </w:rPr>
      </w:pPr>
      <w:r>
        <w:rPr>
          <w:rFonts w:ascii="宋体" w:hAnsi="宋体" w:cs="宋体" w:eastAsia="宋体" w:hint="default"/>
          <w:b/>
          <w:bCs/>
          <w:sz w:val="24"/>
          <w:szCs w:val="24"/>
        </w:rPr>
        <w:t>（3）辞退福利的会计处理方法</w:t>
      </w:r>
      <w:r>
        <w:rPr>
          <w:rFonts w:ascii="宋体" w:hAnsi="宋体" w:cs="宋体" w:eastAsia="宋体" w:hint="default"/>
          <w:b/>
          <w:bCs/>
          <w:w w:val="99"/>
          <w:sz w:val="24"/>
          <w:szCs w:val="24"/>
        </w:rPr>
        <w:t> </w:t>
      </w:r>
      <w:r>
        <w:rPr>
          <w:rFonts w:ascii="宋体" w:hAnsi="宋体" w:cs="宋体" w:eastAsia="宋体" w:hint="default"/>
          <w:sz w:val="24"/>
          <w:szCs w:val="24"/>
        </w:rPr>
        <w:t>辞退福利是指本公司在职工劳动合同到期之前解除与职工的劳动关系，或者为鼓励职工</w:t>
      </w:r>
    </w:p>
    <w:p>
      <w:pPr>
        <w:spacing w:after="0" w:line="350" w:lineRule="auto"/>
        <w:jc w:val="left"/>
        <w:rPr>
          <w:rFonts w:ascii="宋体" w:hAnsi="宋体" w:cs="宋体" w:eastAsia="宋体" w:hint="default"/>
          <w:sz w:val="24"/>
          <w:szCs w:val="24"/>
        </w:rPr>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pStyle w:val="BodyText"/>
        <w:spacing w:line="240" w:lineRule="auto" w:before="198"/>
        <w:ind w:right="0"/>
        <w:jc w:val="both"/>
      </w:pPr>
      <w:r>
        <w:rPr/>
        <w:t>自愿接受裁减而给予职工的补偿，在发生当期计入当期损益。</w:t>
      </w:r>
    </w:p>
    <w:p>
      <w:pPr>
        <w:spacing w:line="240" w:lineRule="auto" w:before="2"/>
        <w:rPr>
          <w:rFonts w:ascii="宋体" w:hAnsi="宋体" w:cs="宋体" w:eastAsia="宋体" w:hint="default"/>
          <w:sz w:val="23"/>
          <w:szCs w:val="23"/>
        </w:rPr>
      </w:pPr>
    </w:p>
    <w:p>
      <w:pPr>
        <w:pStyle w:val="BodyText"/>
        <w:spacing w:line="350" w:lineRule="auto" w:before="0"/>
        <w:ind w:left="592" w:right="134"/>
        <w:jc w:val="left"/>
      </w:pPr>
      <w:r>
        <w:rPr>
          <w:rFonts w:ascii="宋体" w:hAnsi="宋体" w:cs="宋体" w:eastAsia="宋体" w:hint="default"/>
          <w:b/>
          <w:bCs/>
        </w:rPr>
        <w:t>（4）其他长期职工福利的会计处理方法</w:t>
      </w:r>
      <w:r>
        <w:rPr>
          <w:rFonts w:ascii="宋体" w:hAnsi="宋体" w:cs="宋体" w:eastAsia="宋体" w:hint="default"/>
          <w:b/>
          <w:bCs/>
          <w:w w:val="99"/>
        </w:rPr>
        <w:t> </w:t>
      </w:r>
      <w:r>
        <w:rPr/>
        <w:t>其他长期职工福利是指除短期薪酬、离职后福利、辞退福利之外的其他所有职工福利。 对符合设定提存计划条件的其他长期职工福利，在职工为本公司提供服务的会计期间，</w:t>
      </w:r>
    </w:p>
    <w:p>
      <w:pPr>
        <w:pStyle w:val="BodyText"/>
        <w:spacing w:line="350" w:lineRule="auto"/>
        <w:ind w:right="151"/>
        <w:jc w:val="both"/>
      </w:pPr>
      <w:r>
        <w:rPr/>
        <w:t>将应缴存金额确认为负债，并计入当期损益或相关资产成本；除上述情形外的其他长期职工 福利，在资产负债表日由企业人事部门使用预期累计福利单位法进行精算，将设定受益计划 产生的福利义务归属于职工提供服务的期间，并计入当期损益或相关资产成本。</w:t>
      </w:r>
    </w:p>
    <w:p>
      <w:pPr>
        <w:pStyle w:val="Heading2"/>
        <w:spacing w:line="240" w:lineRule="auto" w:before="192"/>
        <w:ind w:right="0"/>
        <w:jc w:val="both"/>
        <w:rPr>
          <w:b w:val="0"/>
          <w:bCs w:val="0"/>
        </w:rPr>
      </w:pPr>
      <w:r>
        <w:rPr/>
        <w:t>19、预计负债</w:t>
      </w:r>
      <w:r>
        <w:rPr>
          <w:b w:val="0"/>
          <w:bCs w:val="0"/>
        </w:rPr>
      </w:r>
    </w:p>
    <w:p>
      <w:pPr>
        <w:spacing w:line="240" w:lineRule="auto" w:before="2"/>
        <w:rPr>
          <w:rFonts w:ascii="宋体" w:hAnsi="宋体" w:cs="宋体" w:eastAsia="宋体" w:hint="default"/>
          <w:b/>
          <w:bCs/>
          <w:sz w:val="23"/>
          <w:szCs w:val="23"/>
        </w:rPr>
      </w:pPr>
    </w:p>
    <w:p>
      <w:pPr>
        <w:pStyle w:val="BodyText"/>
        <w:spacing w:line="350" w:lineRule="auto" w:before="0"/>
        <w:ind w:left="592" w:right="1814"/>
        <w:jc w:val="left"/>
      </w:pPr>
      <w:r>
        <w:rPr>
          <w:rFonts w:ascii="宋体" w:hAnsi="宋体" w:cs="宋体" w:eastAsia="宋体" w:hint="default"/>
          <w:b/>
          <w:bCs/>
        </w:rPr>
        <w:t>（1）预计负债的确认标准</w:t>
      </w:r>
      <w:r>
        <w:rPr>
          <w:rFonts w:ascii="宋体" w:hAnsi="宋体" w:cs="宋体" w:eastAsia="宋体" w:hint="default"/>
          <w:b/>
          <w:bCs/>
          <w:w w:val="99"/>
        </w:rPr>
        <w:t> </w:t>
      </w:r>
      <w:r>
        <w:rPr/>
        <w:t>与或有事项相关的义务同时满足下列条件时，本公司确认为预计负债： 该义务是本公司承担的现时义务； 履行该义务很可能导致经济利益流出本公司； 该义务的金额能够可靠地计量。</w:t>
      </w:r>
    </w:p>
    <w:p>
      <w:pPr>
        <w:pStyle w:val="BodyText"/>
        <w:spacing w:line="350" w:lineRule="auto" w:before="192"/>
        <w:ind w:left="592" w:right="134"/>
        <w:jc w:val="left"/>
      </w:pPr>
      <w:r>
        <w:rPr>
          <w:rFonts w:ascii="宋体" w:hAnsi="宋体" w:cs="宋体" w:eastAsia="宋体" w:hint="default"/>
          <w:b/>
          <w:bCs/>
        </w:rPr>
        <w:t>（2）预计负债的计量方法</w:t>
      </w:r>
      <w:r>
        <w:rPr>
          <w:rFonts w:ascii="宋体" w:hAnsi="宋体" w:cs="宋体" w:eastAsia="宋体" w:hint="default"/>
          <w:b/>
          <w:bCs/>
          <w:w w:val="99"/>
        </w:rPr>
        <w:t> </w:t>
      </w:r>
      <w:r>
        <w:rPr/>
        <w:t>本公司预计负债按履行相关现时义务所需的支出的最佳估计数进行初始计量。 本公司在确定最佳估计数时，综合考虑与或有事项有关的风险、不确定性和货币时间价</w:t>
      </w:r>
    </w:p>
    <w:p>
      <w:pPr>
        <w:pStyle w:val="BodyText"/>
        <w:spacing w:line="352" w:lineRule="auto"/>
        <w:ind w:right="151"/>
        <w:jc w:val="both"/>
      </w:pPr>
      <w:r>
        <w:rPr/>
        <w:t>值等因素。对于货币时间价值影响重大的，通过对相关未来现金流出进行折现后确定最佳估 计数。</w:t>
      </w:r>
    </w:p>
    <w:p>
      <w:pPr>
        <w:pStyle w:val="BodyText"/>
        <w:spacing w:line="352" w:lineRule="auto" w:before="31"/>
        <w:ind w:left="592" w:right="134"/>
        <w:jc w:val="left"/>
      </w:pPr>
      <w:r>
        <w:rPr/>
        <w:t>最佳估计数分别以下情况处理： 所需支出存在一个连续范围（或区间），且该范围内各种结果发生的可能性相同的，则</w:t>
      </w:r>
    </w:p>
    <w:p>
      <w:pPr>
        <w:pStyle w:val="BodyText"/>
        <w:spacing w:line="350" w:lineRule="auto" w:before="34"/>
        <w:ind w:left="592" w:right="134" w:hanging="480"/>
        <w:jc w:val="left"/>
      </w:pPr>
      <w:r>
        <w:rPr/>
        <w:t>最佳估计数按照该范围的中间值即上下限金额的平均数确定。 所需支出不存在一个连续范围（或区间），或虽然存在一个连续范围但该范围内各种结</w:t>
      </w:r>
    </w:p>
    <w:p>
      <w:pPr>
        <w:pStyle w:val="BodyText"/>
        <w:spacing w:line="352" w:lineRule="auto"/>
        <w:ind w:right="151"/>
        <w:jc w:val="both"/>
      </w:pPr>
      <w:r>
        <w:rPr/>
        <w:t>果发生的可能性不相同的，如或有事项涉及单个项目的，则最佳估计数按照最可能发生金额 确定；如或有事项涉及多个项目的，则最佳估计数按各种可能结果及相关概率计算确定。</w:t>
      </w:r>
    </w:p>
    <w:p>
      <w:pPr>
        <w:pStyle w:val="BodyText"/>
        <w:spacing w:line="352" w:lineRule="auto" w:before="31"/>
        <w:ind w:right="134" w:firstLine="480"/>
        <w:jc w:val="left"/>
      </w:pPr>
      <w:r>
        <w:rPr/>
        <w:t>本公司清偿预计负债所需支出全部或部分预期由第三方补偿的，补偿金额在基本确定能 够收到时，作为资产单独确认，确认的补偿金额不超过预计负债的账面价值。</w:t>
      </w:r>
    </w:p>
    <w:p>
      <w:pPr>
        <w:pStyle w:val="Heading2"/>
        <w:spacing w:line="240" w:lineRule="auto" w:before="190"/>
        <w:ind w:right="0"/>
        <w:jc w:val="both"/>
        <w:rPr>
          <w:b w:val="0"/>
          <w:bCs w:val="0"/>
        </w:rPr>
      </w:pPr>
      <w:r>
        <w:rPr/>
        <w:t>20、收入</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before="0"/>
        <w:ind w:left="592" w:right="0"/>
        <w:jc w:val="left"/>
        <w:rPr>
          <w:b w:val="0"/>
          <w:bCs w:val="0"/>
        </w:rPr>
      </w:pPr>
      <w:r>
        <w:rPr/>
        <w:t>（1）销售商品收入确认时间的具体判断标准</w:t>
      </w:r>
      <w:r>
        <w:rPr>
          <w:b w:val="0"/>
          <w:bCs w:val="0"/>
        </w:rPr>
      </w:r>
    </w:p>
    <w:p>
      <w:pPr>
        <w:spacing w:after="0" w:line="240" w:lineRule="auto"/>
        <w:jc w:val="left"/>
        <w:sectPr>
          <w:pgSz w:w="11910" w:h="16840"/>
          <w:pgMar w:header="746" w:footer="978" w:top="1060" w:bottom="1160" w:left="1020" w:right="1020"/>
        </w:sectPr>
      </w:pPr>
    </w:p>
    <w:p>
      <w:pPr>
        <w:spacing w:line="240" w:lineRule="auto" w:before="0"/>
        <w:rPr>
          <w:rFonts w:ascii="宋体" w:hAnsi="宋体" w:cs="宋体" w:eastAsia="宋体" w:hint="default"/>
          <w:b/>
          <w:bCs/>
          <w:sz w:val="20"/>
          <w:szCs w:val="20"/>
        </w:rPr>
      </w:pPr>
    </w:p>
    <w:p>
      <w:pPr>
        <w:pStyle w:val="BodyText"/>
        <w:spacing w:line="350" w:lineRule="auto" w:before="198"/>
        <w:ind w:right="271" w:firstLine="480"/>
        <w:jc w:val="both"/>
      </w:pPr>
      <w:r>
        <w:rPr/>
        <w:t>公司已将商品所有权上的主要风险和报酬转移给购买方；公司既没有保留与所有权相联 系的继续管理权，也没有对已售出的商品实施有效控制；收入的金额能够可靠地计量；相关 的经济利益很可能流入企业；相关的已发生或将发生的成本能够可靠地计量时，确认商品销 售收入实现。</w:t>
      </w:r>
    </w:p>
    <w:p>
      <w:pPr>
        <w:pStyle w:val="BodyText"/>
        <w:spacing w:line="350" w:lineRule="auto"/>
        <w:ind w:right="96" w:firstLine="480"/>
        <w:jc w:val="left"/>
      </w:pPr>
      <w:r>
        <w:rPr/>
        <w:t>公司的主要产品为铁路通信信号和铁路运输调度指挥管理领域的软件和系统集成产品， 具体为：设备监测类产品：包括信号集中监测及子系统、融雪系统、信号维护支持系统、道 岔缺口监测、道岔综合监测、电务设备动态监测分析系统等；安防类产品：包括铁路防灾安 全监控系统、铁路综合视频监控系统、城轨综合监控系统、动力环境监控等；生产指挥及运 </w:t>
      </w:r>
      <w:r>
        <w:rPr>
          <w:spacing w:val="-3"/>
        </w:rPr>
        <w:t>输调度信息化类产品：包括电务生产指挥、铁路安全生产指挥综合系统等；信号控制类产品：</w:t>
      </w:r>
      <w:r>
        <w:rPr>
          <w:spacing w:val="-80"/>
        </w:rPr>
        <w:t> </w:t>
      </w:r>
      <w:r>
        <w:rPr>
          <w:spacing w:val="-80"/>
        </w:rPr>
      </w:r>
      <w:r>
        <w:rPr/>
        <w:t>包括无线调车机车信号和监控系统等；电源类设备产品：包括电源屏设备及子系统；信号设 备及器材产品：包括信号设备及器材、转辙机等。公司采取以销定产的经营模式，销售业务 主要通过参与客户招标取得。公司中标后，与客户洽谈合同的具体条款并最终签定合同。公 司产品定价主要依据铁道部的指导价，最终销售价格则由招标确定。其主要业务模式、结算 方式和收入确认方法具体如下：</w:t>
      </w:r>
    </w:p>
    <w:p>
      <w:pPr>
        <w:pStyle w:val="BodyText"/>
        <w:spacing w:line="350" w:lineRule="auto"/>
        <w:ind w:right="271" w:firstLine="480"/>
        <w:jc w:val="both"/>
      </w:pPr>
      <w:r>
        <w:rPr/>
        <w:t>①对于不需要安装调试的铁路方面产品、电源维护测试产品和其它产品按普通商品销售 原则核算，于客户收到发出产品且公司取得收款的权利时确认收入。</w:t>
      </w:r>
    </w:p>
    <w:p>
      <w:pPr>
        <w:pStyle w:val="BodyText"/>
        <w:spacing w:line="352" w:lineRule="auto"/>
        <w:ind w:right="271" w:firstLine="480"/>
        <w:jc w:val="both"/>
      </w:pPr>
      <w:r>
        <w:rPr/>
        <w:t>②对于铁路通信信号和铁路运输调度指挥管理领域的集成产品，公司销售环节和业务流 程主要为：签订销售合同－组织设计生产－产品发送到现场并经委托方验收－进行配线安装</w:t>
      </w:r>
    </w:p>
    <w:p>
      <w:pPr>
        <w:pStyle w:val="BodyText"/>
        <w:spacing w:line="352" w:lineRule="auto" w:before="31"/>
        <w:ind w:right="271"/>
        <w:jc w:val="both"/>
      </w:pPr>
      <w:r>
        <w:rPr/>
        <w:t>－进行站机调试并经委托方验收合格。该类产品在同时具备以下条件时确认收入：a.已与委 托方签订销售合同；b.站机调试完成并经委托方验收合格；c.销售发票已开具给委托方；d. 收到全部合同价款或已收到部分价款但已约定剩余款项的付款计划。</w:t>
      </w:r>
    </w:p>
    <w:p>
      <w:pPr>
        <w:pStyle w:val="BodyText"/>
        <w:spacing w:line="352" w:lineRule="auto" w:before="31"/>
        <w:ind w:right="271" w:firstLine="480"/>
        <w:jc w:val="both"/>
      </w:pPr>
      <w:r>
        <w:rPr/>
        <w:t>③对于软件产品，如果属于集成产品的组成部分，软件产品随同集成产品确认收入；如 果属于客户单独购买的软件，于软件发出给客户经验收合格并取得收取货款的权利时确认收 入。</w:t>
      </w:r>
    </w:p>
    <w:p>
      <w:pPr>
        <w:pStyle w:val="BodyText"/>
        <w:spacing w:line="352" w:lineRule="auto" w:before="31"/>
        <w:ind w:right="271" w:firstLine="480"/>
        <w:jc w:val="both"/>
      </w:pPr>
      <w:r>
        <w:rPr/>
        <w:t>合同或协议价款的收取采用递延方式，实质上具有融资性质的，按照应收的合同或协议 价款的公允价值确定销售商品收入金额。</w:t>
      </w:r>
    </w:p>
    <w:p>
      <w:pPr>
        <w:spacing w:line="350" w:lineRule="auto" w:before="190"/>
        <w:ind w:left="592" w:right="254" w:firstLine="0"/>
        <w:jc w:val="left"/>
        <w:rPr>
          <w:rFonts w:ascii="宋体" w:hAnsi="宋体" w:cs="宋体" w:eastAsia="宋体" w:hint="default"/>
          <w:sz w:val="24"/>
          <w:szCs w:val="24"/>
        </w:rPr>
      </w:pPr>
      <w:r>
        <w:rPr>
          <w:rFonts w:ascii="宋体" w:hAnsi="宋体" w:cs="宋体" w:eastAsia="宋体" w:hint="default"/>
          <w:b/>
          <w:bCs/>
          <w:sz w:val="24"/>
          <w:szCs w:val="24"/>
        </w:rPr>
        <w:t>（2）确认让渡资产使用权收入的依据</w:t>
      </w:r>
      <w:r>
        <w:rPr>
          <w:rFonts w:ascii="宋体" w:hAnsi="宋体" w:cs="宋体" w:eastAsia="宋体" w:hint="default"/>
          <w:b/>
          <w:bCs/>
          <w:w w:val="99"/>
          <w:sz w:val="24"/>
          <w:szCs w:val="24"/>
        </w:rPr>
        <w:t> </w:t>
      </w:r>
      <w:r>
        <w:rPr>
          <w:rFonts w:ascii="宋体" w:hAnsi="宋体" w:cs="宋体" w:eastAsia="宋体" w:hint="default"/>
          <w:sz w:val="24"/>
          <w:szCs w:val="24"/>
        </w:rPr>
        <w:t>与交易相关的经济利益很可能流入企业，收入的金额能够可靠地计量时，分别下列情况</w:t>
      </w:r>
    </w:p>
    <w:p>
      <w:pPr>
        <w:pStyle w:val="BodyText"/>
        <w:spacing w:line="240" w:lineRule="auto"/>
        <w:ind w:right="0"/>
        <w:jc w:val="both"/>
      </w:pPr>
      <w:r>
        <w:rPr/>
        <w:t>确定让渡资产使用权收入金额：</w:t>
      </w:r>
    </w:p>
    <w:p>
      <w:pPr>
        <w:pStyle w:val="BodyText"/>
        <w:spacing w:line="240" w:lineRule="auto" w:before="146"/>
        <w:ind w:left="592" w:right="96"/>
        <w:jc w:val="left"/>
      </w:pPr>
      <w:r>
        <w:rPr/>
        <w:t>①利息收入金额，按照他人使用本企业货币资金的时间和实际利率计算确定。</w:t>
      </w:r>
    </w:p>
    <w:p>
      <w:pPr>
        <w:spacing w:after="0" w:line="240" w:lineRule="auto"/>
        <w:jc w:val="left"/>
        <w:sectPr>
          <w:footerReference w:type="default" r:id="rId36"/>
          <w:pgSz w:w="11910" w:h="16840"/>
          <w:pgMar w:footer="978" w:header="746" w:top="1060" w:bottom="1160" w:left="1020" w:right="900"/>
          <w:pgNumType w:start="106"/>
        </w:sectPr>
      </w:pPr>
    </w:p>
    <w:p>
      <w:pPr>
        <w:spacing w:line="240" w:lineRule="auto" w:before="0"/>
        <w:rPr>
          <w:rFonts w:ascii="宋体" w:hAnsi="宋体" w:cs="宋体" w:eastAsia="宋体" w:hint="default"/>
          <w:sz w:val="20"/>
          <w:szCs w:val="20"/>
        </w:rPr>
      </w:pPr>
    </w:p>
    <w:p>
      <w:pPr>
        <w:pStyle w:val="BodyText"/>
        <w:spacing w:line="240" w:lineRule="auto" w:before="198"/>
        <w:ind w:left="592" w:right="0"/>
        <w:jc w:val="left"/>
      </w:pPr>
      <w:r>
        <w:rPr/>
        <w:t>②使用费收入金额，按照有关合同或协议约定的收费时间和方法计算确定。</w:t>
      </w:r>
    </w:p>
    <w:p>
      <w:pPr>
        <w:spacing w:line="240" w:lineRule="auto" w:before="2"/>
        <w:rPr>
          <w:rFonts w:ascii="宋体" w:hAnsi="宋体" w:cs="宋体" w:eastAsia="宋体" w:hint="default"/>
          <w:sz w:val="23"/>
          <w:szCs w:val="23"/>
        </w:rPr>
      </w:pPr>
    </w:p>
    <w:p>
      <w:pPr>
        <w:spacing w:line="352" w:lineRule="auto" w:before="0"/>
        <w:ind w:left="592" w:right="134" w:firstLine="0"/>
        <w:jc w:val="left"/>
        <w:rPr>
          <w:rFonts w:ascii="宋体" w:hAnsi="宋体" w:cs="宋体" w:eastAsia="宋体" w:hint="default"/>
          <w:sz w:val="24"/>
          <w:szCs w:val="24"/>
        </w:rPr>
      </w:pPr>
      <w:r>
        <w:rPr>
          <w:rFonts w:ascii="宋体" w:hAnsi="宋体" w:cs="宋体" w:eastAsia="宋体" w:hint="default"/>
          <w:b/>
          <w:bCs/>
          <w:sz w:val="24"/>
          <w:szCs w:val="24"/>
        </w:rPr>
        <w:t>（3）提供劳务收入的确认依据和方法</w:t>
      </w:r>
      <w:r>
        <w:rPr>
          <w:rFonts w:ascii="宋体" w:hAnsi="宋体" w:cs="宋体" w:eastAsia="宋体" w:hint="default"/>
          <w:b/>
          <w:bCs/>
          <w:w w:val="99"/>
          <w:sz w:val="24"/>
          <w:szCs w:val="24"/>
        </w:rPr>
        <w:t> </w:t>
      </w:r>
      <w:r>
        <w:rPr>
          <w:rFonts w:ascii="宋体" w:hAnsi="宋体" w:cs="宋体" w:eastAsia="宋体" w:hint="default"/>
          <w:sz w:val="24"/>
          <w:szCs w:val="24"/>
        </w:rPr>
        <w:t>在资产负债表日提供劳务交易的结果能够可靠估计的，采用完工百分比法确认提供劳务</w:t>
      </w:r>
    </w:p>
    <w:p>
      <w:pPr>
        <w:pStyle w:val="BodyText"/>
        <w:spacing w:line="352" w:lineRule="auto" w:before="31"/>
        <w:ind w:left="592" w:right="2774" w:hanging="480"/>
        <w:jc w:val="left"/>
      </w:pPr>
      <w:r>
        <w:rPr/>
        <w:t>收入。提供劳务交易的完工进度，依据已完工作的测量确定。 提供劳务交易的结果能够可靠估计，是指同时满足下列条件：</w:t>
      </w:r>
    </w:p>
    <w:p>
      <w:pPr>
        <w:pStyle w:val="BodyText"/>
        <w:spacing w:line="240" w:lineRule="auto" w:before="34"/>
        <w:ind w:left="592" w:right="0"/>
        <w:jc w:val="left"/>
      </w:pPr>
      <w:r>
        <w:rPr/>
        <w:t>①收入的金额能够可靠地计量；</w:t>
      </w:r>
    </w:p>
    <w:p>
      <w:pPr>
        <w:pStyle w:val="BodyText"/>
        <w:spacing w:line="240" w:lineRule="auto" w:before="144"/>
        <w:ind w:left="592" w:right="0"/>
        <w:jc w:val="left"/>
      </w:pPr>
      <w:r>
        <w:rPr/>
        <w:t>②相关的经济利益很可能流入企业；</w:t>
      </w:r>
    </w:p>
    <w:p>
      <w:pPr>
        <w:pStyle w:val="BodyText"/>
        <w:spacing w:line="240" w:lineRule="auto" w:before="146"/>
        <w:ind w:left="592" w:right="0"/>
        <w:jc w:val="left"/>
      </w:pPr>
      <w:r>
        <w:rPr/>
        <w:t>③交易的完工进度能够可靠地确定；</w:t>
      </w:r>
    </w:p>
    <w:p>
      <w:pPr>
        <w:pStyle w:val="BodyText"/>
        <w:spacing w:line="350" w:lineRule="auto" w:before="146"/>
        <w:ind w:left="592" w:right="134"/>
        <w:jc w:val="left"/>
      </w:pPr>
      <w:r>
        <w:rPr/>
        <w:t>④交易中已发生和将发生的成本能够可靠地计量。 按照已收或应收的合同或协议价款确定提供劳务收入总额，但已收或应收的合同或协议</w:t>
      </w:r>
    </w:p>
    <w:p>
      <w:pPr>
        <w:pStyle w:val="BodyText"/>
        <w:spacing w:line="350" w:lineRule="auto"/>
        <w:ind w:right="151"/>
        <w:jc w:val="both"/>
      </w:pPr>
      <w:r>
        <w:rPr/>
        <w:t>价款不公允的除外。资产负债表日按照提供劳务收入总额乘以完工进度扣除以前会计期间累 计已确认提供劳务收入后的金额，确认当期提供劳务收入；同时，按照提供劳务估计总成本 乘以完工进度扣除以前会计期间累计已确认劳务成本后的金额，结转当期劳务成本。</w:t>
      </w:r>
    </w:p>
    <w:p>
      <w:pPr>
        <w:pStyle w:val="BodyText"/>
        <w:spacing w:line="240" w:lineRule="auto"/>
        <w:ind w:left="592" w:right="0"/>
        <w:jc w:val="left"/>
      </w:pPr>
      <w:r>
        <w:rPr/>
        <w:t>在资产负债表日提供劳务交易结果不能够可靠估计的，分别下列情况处理：</w:t>
      </w:r>
    </w:p>
    <w:p>
      <w:pPr>
        <w:pStyle w:val="BodyText"/>
        <w:spacing w:line="350" w:lineRule="auto" w:before="146"/>
        <w:ind w:right="134" w:firstLine="480"/>
        <w:jc w:val="left"/>
      </w:pPr>
      <w:r>
        <w:rPr/>
        <w:t>①已经发生的劳务成本预计能够得到补偿的，按照已经发生的劳务成本金额确认提供劳 务收入，并按相同金额结转劳务成本。</w:t>
      </w:r>
    </w:p>
    <w:p>
      <w:pPr>
        <w:pStyle w:val="BodyText"/>
        <w:spacing w:line="352" w:lineRule="auto"/>
        <w:ind w:right="134" w:firstLine="480"/>
        <w:jc w:val="left"/>
      </w:pPr>
      <w:r>
        <w:rPr/>
        <w:t>②已经发生的劳务成本预计不能够得到补偿的，将已经发生的劳务成本计入当期损益， 不确认提供劳务收入。</w:t>
      </w:r>
    </w:p>
    <w:p>
      <w:pPr>
        <w:pStyle w:val="BodyText"/>
        <w:spacing w:line="350" w:lineRule="auto" w:before="31"/>
        <w:ind w:right="151" w:firstLine="480"/>
        <w:jc w:val="both"/>
      </w:pPr>
      <w:r>
        <w:rPr/>
        <w:t>公司与其他企业签订的合同或协议包括销售商品和提供劳务时，销售商品部分和提供劳 务部分能够区分且能够单独计量的，将销售商品的部分作为销售商品处理，将提供劳务的部 分作为提供劳务处理。销售商品部分和提供劳务部分不能够区分，或虽能区分但不能够单独 计量的，将销售商品部分和提供劳务部分全部作为销售商品处理。</w:t>
      </w:r>
    </w:p>
    <w:p>
      <w:pPr>
        <w:pStyle w:val="Heading2"/>
        <w:spacing w:line="240" w:lineRule="auto" w:before="192"/>
        <w:ind w:right="0"/>
        <w:jc w:val="both"/>
        <w:rPr>
          <w:b w:val="0"/>
          <w:bCs w:val="0"/>
        </w:rPr>
      </w:pPr>
      <w:r>
        <w:rPr/>
        <w:t>21、政府补助</w:t>
      </w:r>
      <w:r>
        <w:rPr>
          <w:b w:val="0"/>
          <w:bCs w:val="0"/>
        </w:rPr>
      </w:r>
    </w:p>
    <w:p>
      <w:pPr>
        <w:spacing w:line="240" w:lineRule="auto" w:before="2"/>
        <w:rPr>
          <w:rFonts w:ascii="宋体" w:hAnsi="宋体" w:cs="宋体" w:eastAsia="宋体" w:hint="default"/>
          <w:b/>
          <w:bCs/>
          <w:sz w:val="23"/>
          <w:szCs w:val="23"/>
        </w:rPr>
      </w:pPr>
    </w:p>
    <w:p>
      <w:pPr>
        <w:spacing w:line="350" w:lineRule="auto" w:before="0"/>
        <w:ind w:left="592" w:right="134" w:firstLine="0"/>
        <w:jc w:val="left"/>
        <w:rPr>
          <w:rFonts w:ascii="宋体" w:hAnsi="宋体" w:cs="宋体" w:eastAsia="宋体" w:hint="default"/>
          <w:sz w:val="24"/>
          <w:szCs w:val="24"/>
        </w:rPr>
      </w:pPr>
      <w:r>
        <w:rPr>
          <w:rFonts w:ascii="宋体" w:hAnsi="宋体" w:cs="宋体" w:eastAsia="宋体" w:hint="default"/>
          <w:b/>
          <w:bCs/>
          <w:sz w:val="24"/>
          <w:szCs w:val="24"/>
        </w:rPr>
        <w:t>（1）与资产相关的政府补助判断依据及会计处理方法</w:t>
      </w:r>
      <w:r>
        <w:rPr>
          <w:rFonts w:ascii="宋体" w:hAnsi="宋体" w:cs="宋体" w:eastAsia="宋体" w:hint="default"/>
          <w:b/>
          <w:bCs/>
          <w:w w:val="99"/>
          <w:sz w:val="24"/>
          <w:szCs w:val="24"/>
        </w:rPr>
        <w:t> </w:t>
      </w:r>
      <w:r>
        <w:rPr>
          <w:rFonts w:ascii="宋体" w:hAnsi="宋体" w:cs="宋体" w:eastAsia="宋体" w:hint="default"/>
          <w:sz w:val="24"/>
          <w:szCs w:val="24"/>
        </w:rPr>
        <w:t>与资产相关的政府补助，是指本公司取得的、用于购建或以其他方式形成长期资产的政</w:t>
      </w:r>
    </w:p>
    <w:p>
      <w:pPr>
        <w:pStyle w:val="BodyText"/>
        <w:spacing w:line="240" w:lineRule="auto"/>
        <w:ind w:right="0"/>
        <w:jc w:val="both"/>
      </w:pPr>
      <w:r>
        <w:rPr/>
        <w:t>府补助。</w:t>
      </w:r>
    </w:p>
    <w:p>
      <w:pPr>
        <w:pStyle w:val="BodyText"/>
        <w:spacing w:line="350" w:lineRule="auto" w:before="146"/>
        <w:ind w:right="134" w:firstLine="480"/>
        <w:jc w:val="left"/>
      </w:pPr>
      <w:r>
        <w:rPr/>
        <w:t>与资产相关的政府补助，确认为递延收益，按照所建造或购买的资产使用年限分期计入 营业外收入。</w:t>
      </w:r>
    </w:p>
    <w:p>
      <w:pPr>
        <w:spacing w:after="0" w:line="350"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spacing w:line="352" w:lineRule="auto" w:before="198"/>
        <w:ind w:left="592" w:right="96" w:firstLine="0"/>
        <w:jc w:val="left"/>
        <w:rPr>
          <w:rFonts w:ascii="宋体" w:hAnsi="宋体" w:cs="宋体" w:eastAsia="宋体" w:hint="default"/>
          <w:sz w:val="24"/>
          <w:szCs w:val="24"/>
        </w:rPr>
      </w:pPr>
      <w:r>
        <w:rPr>
          <w:rFonts w:ascii="宋体" w:hAnsi="宋体" w:cs="宋体" w:eastAsia="宋体" w:hint="default"/>
          <w:b/>
          <w:bCs/>
          <w:sz w:val="24"/>
          <w:szCs w:val="24"/>
        </w:rPr>
        <w:t>（2）与收益相关的政府补助判断依据及会计处理方法</w:t>
      </w:r>
      <w:r>
        <w:rPr>
          <w:rFonts w:ascii="宋体" w:hAnsi="宋体" w:cs="宋体" w:eastAsia="宋体" w:hint="default"/>
          <w:b/>
          <w:bCs/>
          <w:w w:val="99"/>
          <w:sz w:val="24"/>
          <w:szCs w:val="24"/>
        </w:rPr>
        <w:t> </w:t>
      </w:r>
      <w:r>
        <w:rPr>
          <w:rFonts w:ascii="宋体" w:hAnsi="宋体" w:cs="宋体" w:eastAsia="宋体" w:hint="default"/>
          <w:sz w:val="24"/>
          <w:szCs w:val="24"/>
        </w:rPr>
        <w:t>与收益相关的政府补助，是指除与资产相关的政府补助之外的政府补助。 </w:t>
      </w:r>
      <w:r>
        <w:rPr>
          <w:rFonts w:ascii="宋体" w:hAnsi="宋体" w:cs="宋体" w:eastAsia="宋体" w:hint="default"/>
          <w:spacing w:val="-3"/>
          <w:sz w:val="24"/>
          <w:szCs w:val="24"/>
        </w:rPr>
        <w:t>与收益相关的政府补助，用于补偿企业以后期间的相关费用或损失的，确认为递延收益，</w:t>
      </w:r>
    </w:p>
    <w:p>
      <w:pPr>
        <w:pStyle w:val="BodyText"/>
        <w:spacing w:line="352" w:lineRule="auto" w:before="31"/>
        <w:ind w:right="271"/>
        <w:jc w:val="both"/>
      </w:pPr>
      <w:r>
        <w:rPr/>
        <w:t>在确认相关费用的期间计入当期营业外收入；用于补偿企业已发生的相关费用或损失的，取 得时直接计入当期营业外收入。</w:t>
      </w:r>
    </w:p>
    <w:p>
      <w:pPr>
        <w:spacing w:line="350" w:lineRule="auto" w:before="190"/>
        <w:ind w:left="592" w:right="374" w:hanging="480"/>
        <w:jc w:val="left"/>
        <w:rPr>
          <w:rFonts w:ascii="宋体" w:hAnsi="宋体" w:cs="宋体" w:eastAsia="宋体" w:hint="default"/>
          <w:sz w:val="24"/>
          <w:szCs w:val="24"/>
        </w:rPr>
      </w:pPr>
      <w:r>
        <w:rPr>
          <w:rFonts w:ascii="宋体" w:hAnsi="宋体" w:cs="宋体" w:eastAsia="宋体" w:hint="default"/>
          <w:b/>
          <w:bCs/>
          <w:sz w:val="24"/>
          <w:szCs w:val="24"/>
        </w:rPr>
        <w:t>22、递延所得税资产/递延所得税负债</w:t>
      </w:r>
      <w:r>
        <w:rPr>
          <w:rFonts w:ascii="宋体" w:hAnsi="宋体" w:cs="宋体" w:eastAsia="宋体" w:hint="default"/>
          <w:b/>
          <w:bCs/>
          <w:w w:val="99"/>
          <w:sz w:val="24"/>
          <w:szCs w:val="24"/>
        </w:rPr>
        <w:t> </w:t>
      </w:r>
      <w:r>
        <w:rPr>
          <w:rFonts w:ascii="宋体" w:hAnsi="宋体" w:cs="宋体" w:eastAsia="宋体" w:hint="default"/>
          <w:sz w:val="24"/>
          <w:szCs w:val="24"/>
        </w:rPr>
        <w:t>递延所得税资产和递延所得税负债根据资产和负债的计税基础与其账面价值的差额(暂</w:t>
      </w:r>
    </w:p>
    <w:p>
      <w:pPr>
        <w:pStyle w:val="BodyText"/>
        <w:spacing w:line="352" w:lineRule="auto"/>
        <w:ind w:right="232"/>
        <w:jc w:val="both"/>
      </w:pPr>
      <w:r>
        <w:rPr>
          <w:spacing w:val="-3"/>
        </w:rPr>
        <w:t>时性差异)计算确认。于资产负债表日，递延所得税资产和递延所得税负债，按照预期收回该</w:t>
      </w:r>
      <w:r>
        <w:rPr>
          <w:spacing w:val="-80"/>
        </w:rPr>
        <w:t> </w:t>
      </w:r>
      <w:r>
        <w:rPr>
          <w:spacing w:val="-80"/>
        </w:rPr>
      </w:r>
      <w:r>
        <w:rPr/>
        <w:t>资产或清偿该负债期间的适用税率计量。</w:t>
      </w:r>
    </w:p>
    <w:p>
      <w:pPr>
        <w:spacing w:line="352" w:lineRule="auto" w:before="187"/>
        <w:ind w:left="592" w:right="254" w:firstLine="0"/>
        <w:jc w:val="left"/>
        <w:rPr>
          <w:rFonts w:ascii="宋体" w:hAnsi="宋体" w:cs="宋体" w:eastAsia="宋体" w:hint="default"/>
          <w:sz w:val="24"/>
          <w:szCs w:val="24"/>
        </w:rPr>
      </w:pPr>
      <w:r>
        <w:rPr>
          <w:rFonts w:ascii="宋体" w:hAnsi="宋体" w:cs="宋体" w:eastAsia="宋体" w:hint="default"/>
          <w:b/>
          <w:bCs/>
          <w:sz w:val="24"/>
          <w:szCs w:val="24"/>
        </w:rPr>
        <w:t>(1)确认递延所得税资产的依据</w:t>
      </w:r>
      <w:r>
        <w:rPr>
          <w:rFonts w:ascii="宋体" w:hAnsi="宋体" w:cs="宋体" w:eastAsia="宋体" w:hint="default"/>
          <w:b/>
          <w:bCs/>
          <w:w w:val="99"/>
          <w:sz w:val="24"/>
          <w:szCs w:val="24"/>
        </w:rPr>
        <w:t> </w:t>
      </w:r>
      <w:r>
        <w:rPr>
          <w:rFonts w:ascii="宋体" w:hAnsi="宋体" w:cs="宋体" w:eastAsia="宋体" w:hint="default"/>
          <w:sz w:val="24"/>
          <w:szCs w:val="24"/>
        </w:rPr>
        <w:t>本公司以很可能取得用来抵扣可抵扣暂时性差异、能够结转以后年度的可抵扣亏损和税</w:t>
      </w:r>
    </w:p>
    <w:p>
      <w:pPr>
        <w:pStyle w:val="BodyText"/>
        <w:spacing w:line="350" w:lineRule="auto" w:before="34"/>
        <w:ind w:right="271"/>
        <w:jc w:val="both"/>
      </w:pPr>
      <w:r>
        <w:rPr/>
        <w:t>款抵减的应纳税所得额为限，确认由可抵扣暂时性差异产生的递延所得税资产。但是，同时 具有下列特征的交易中因资产或负债的初始确认所产生的递延所得税资产不予确认：①该交 易不是企业合并；②交易发生时既不影响会计利润也不影响应纳税所得额或可抵扣亏损。</w:t>
      </w:r>
    </w:p>
    <w:p>
      <w:pPr>
        <w:pStyle w:val="BodyText"/>
        <w:spacing w:line="350" w:lineRule="auto"/>
        <w:ind w:right="271" w:firstLine="480"/>
        <w:jc w:val="both"/>
      </w:pPr>
      <w:r>
        <w:rPr/>
        <w:t>对于与联营企业投资相关的可抵扣暂时性差异，同时满足下列条件的，确认相应的递延 所得税资产：暂时性差异在可预见的未来很可能转回，且未来很可能获得用来抵扣可抵扣暂 时性差异的应纳税所得额。</w:t>
      </w:r>
    </w:p>
    <w:p>
      <w:pPr>
        <w:spacing w:line="350" w:lineRule="auto" w:before="192"/>
        <w:ind w:left="592" w:right="96" w:firstLine="0"/>
        <w:jc w:val="left"/>
        <w:rPr>
          <w:rFonts w:ascii="宋体" w:hAnsi="宋体" w:cs="宋体" w:eastAsia="宋体" w:hint="default"/>
          <w:sz w:val="24"/>
          <w:szCs w:val="24"/>
        </w:rPr>
      </w:pPr>
      <w:r>
        <w:rPr>
          <w:rFonts w:ascii="宋体" w:hAnsi="宋体" w:cs="宋体" w:eastAsia="宋体" w:hint="default"/>
          <w:b/>
          <w:bCs/>
          <w:sz w:val="24"/>
          <w:szCs w:val="24"/>
        </w:rPr>
        <w:t>(2)确认递延所得税负债的依据</w:t>
      </w:r>
      <w:r>
        <w:rPr>
          <w:rFonts w:ascii="宋体" w:hAnsi="宋体" w:cs="宋体" w:eastAsia="宋体" w:hint="default"/>
          <w:b/>
          <w:bCs/>
          <w:w w:val="99"/>
          <w:sz w:val="24"/>
          <w:szCs w:val="24"/>
        </w:rPr>
        <w:t> </w:t>
      </w:r>
      <w:r>
        <w:rPr>
          <w:rFonts w:ascii="宋体" w:hAnsi="宋体" w:cs="宋体" w:eastAsia="宋体" w:hint="default"/>
          <w:spacing w:val="-3"/>
          <w:sz w:val="24"/>
          <w:szCs w:val="24"/>
        </w:rPr>
        <w:t>公司将当期与以前期间应交未交的应纳税暂时性差异确认为递延所得税负债。但不包括：</w:t>
      </w:r>
    </w:p>
    <w:p>
      <w:pPr>
        <w:pStyle w:val="BodyText"/>
        <w:spacing w:line="240" w:lineRule="auto"/>
        <w:ind w:left="592" w:right="96"/>
        <w:jc w:val="left"/>
      </w:pPr>
      <w:r>
        <w:rPr/>
        <w:t>①商誉的初始确认所形成的暂时性差异；</w:t>
      </w:r>
    </w:p>
    <w:p>
      <w:pPr>
        <w:pStyle w:val="BodyText"/>
        <w:spacing w:line="350" w:lineRule="auto" w:before="146"/>
        <w:ind w:right="271" w:firstLine="480"/>
        <w:jc w:val="both"/>
      </w:pPr>
      <w:r>
        <w:rPr/>
        <w:t>②非企业合并形成的交易或事项，且该交易或事项发生时既不影响会计利润，也不影响 应纳税所得额（或可抵扣亏损）所形成的暂时性差异；</w:t>
      </w:r>
    </w:p>
    <w:p>
      <w:pPr>
        <w:pStyle w:val="BodyText"/>
        <w:spacing w:line="352" w:lineRule="auto"/>
        <w:ind w:right="271" w:firstLine="480"/>
        <w:jc w:val="both"/>
      </w:pPr>
      <w:r>
        <w:rPr/>
        <w:t>③对于与子公司、联营企业投资相关的应纳税暂时性差异，该暂时性差异转回的时间能 够控制并且该暂时性差异在可预见的未来很可能不会转回。</w:t>
      </w:r>
    </w:p>
    <w:p>
      <w:pPr>
        <w:pStyle w:val="Heading2"/>
        <w:spacing w:line="240" w:lineRule="auto" w:before="187"/>
        <w:ind w:right="0"/>
        <w:jc w:val="both"/>
        <w:rPr>
          <w:b w:val="0"/>
          <w:bCs w:val="0"/>
        </w:rPr>
      </w:pPr>
      <w:r>
        <w:rPr/>
        <w:t>23、</w:t>
      </w:r>
      <w:r>
        <w:rPr>
          <w:spacing w:val="-2"/>
        </w:rPr>
        <w:t> </w:t>
      </w:r>
      <w:r>
        <w:rPr/>
        <w:t>分部报告</w:t>
      </w:r>
      <w:r>
        <w:rPr>
          <w:b w:val="0"/>
          <w:bCs w:val="0"/>
        </w:rPr>
      </w:r>
    </w:p>
    <w:p>
      <w:pPr>
        <w:pStyle w:val="BodyText"/>
        <w:spacing w:line="352" w:lineRule="auto" w:before="146"/>
        <w:ind w:right="271" w:firstLine="480"/>
        <w:jc w:val="both"/>
      </w:pPr>
      <w:r>
        <w:rPr/>
        <w:t>本公司以内部组织结构、管理要求、内部报告制度为依据确定经营分部。本公司的经营 分部是指同时满足下列条件的组成部分：</w:t>
      </w:r>
    </w:p>
    <w:p>
      <w:pPr>
        <w:pStyle w:val="Heading2"/>
        <w:spacing w:line="240" w:lineRule="auto" w:before="187"/>
        <w:ind w:left="592" w:right="96"/>
        <w:jc w:val="left"/>
        <w:rPr>
          <w:b w:val="0"/>
          <w:bCs w:val="0"/>
        </w:rPr>
      </w:pPr>
      <w:r>
        <w:rPr/>
        <w:t>（1）该组成部分能够在日常活动中产生收入、发生费用；</w:t>
      </w:r>
      <w:r>
        <w:rPr>
          <w:b w:val="0"/>
          <w:bCs w:val="0"/>
        </w:rPr>
      </w:r>
    </w:p>
    <w:p>
      <w:pPr>
        <w:spacing w:after="0" w:line="240" w:lineRule="auto"/>
        <w:jc w:val="left"/>
        <w:sectPr>
          <w:pgSz w:w="11910" w:h="16840"/>
          <w:pgMar w:header="746" w:footer="978" w:top="1060" w:bottom="1160" w:left="1020" w:right="900"/>
        </w:sectPr>
      </w:pPr>
    </w:p>
    <w:p>
      <w:pPr>
        <w:spacing w:line="240" w:lineRule="auto" w:before="0"/>
        <w:rPr>
          <w:rFonts w:ascii="宋体" w:hAnsi="宋体" w:cs="宋体" w:eastAsia="宋体" w:hint="default"/>
          <w:b/>
          <w:bCs/>
          <w:sz w:val="20"/>
          <w:szCs w:val="20"/>
        </w:rPr>
      </w:pPr>
    </w:p>
    <w:p>
      <w:pPr>
        <w:pStyle w:val="Heading2"/>
        <w:spacing w:line="240" w:lineRule="auto" w:before="198"/>
        <w:ind w:left="612" w:right="0"/>
        <w:jc w:val="left"/>
        <w:rPr>
          <w:b w:val="0"/>
          <w:bCs w:val="0"/>
        </w:rPr>
      </w:pPr>
      <w:r>
        <w:rPr/>
        <w:t>（2）管理层能够定期评价该组成部分的经营成果，以决定向其配置资源、评价其业绩；</w:t>
      </w:r>
      <w:r>
        <w:rPr>
          <w:b w:val="0"/>
          <w:bCs w:val="0"/>
        </w:rPr>
      </w:r>
    </w:p>
    <w:p>
      <w:pPr>
        <w:spacing w:line="240" w:lineRule="auto" w:before="2"/>
        <w:rPr>
          <w:rFonts w:ascii="宋体" w:hAnsi="宋体" w:cs="宋体" w:eastAsia="宋体" w:hint="default"/>
          <w:b/>
          <w:bCs/>
          <w:sz w:val="23"/>
          <w:szCs w:val="23"/>
        </w:rPr>
      </w:pPr>
    </w:p>
    <w:p>
      <w:pPr>
        <w:spacing w:line="352" w:lineRule="auto" w:before="0"/>
        <w:ind w:left="612" w:right="274" w:firstLine="0"/>
        <w:jc w:val="left"/>
        <w:rPr>
          <w:rFonts w:ascii="宋体" w:hAnsi="宋体" w:cs="宋体" w:eastAsia="宋体" w:hint="default"/>
          <w:sz w:val="24"/>
          <w:szCs w:val="24"/>
        </w:rPr>
      </w:pPr>
      <w:r>
        <w:rPr>
          <w:rFonts w:ascii="宋体" w:hAnsi="宋体" w:cs="宋体" w:eastAsia="宋体" w:hint="default"/>
          <w:b/>
          <w:bCs/>
          <w:sz w:val="24"/>
          <w:szCs w:val="24"/>
        </w:rPr>
        <w:t>（3）能够取得该组成部分的财务状况、经营成果和现金流量等有关会计信息。</w:t>
      </w:r>
      <w:r>
        <w:rPr>
          <w:rFonts w:ascii="宋体" w:hAnsi="宋体" w:cs="宋体" w:eastAsia="宋体" w:hint="default"/>
          <w:b/>
          <w:bCs/>
          <w:w w:val="99"/>
          <w:sz w:val="24"/>
          <w:szCs w:val="24"/>
        </w:rPr>
        <w:t> </w:t>
      </w:r>
      <w:r>
        <w:rPr>
          <w:rFonts w:ascii="宋体" w:hAnsi="宋体" w:cs="宋体" w:eastAsia="宋体" w:hint="default"/>
          <w:sz w:val="24"/>
          <w:szCs w:val="24"/>
        </w:rPr>
        <w:t>本公司以经营分部为基础确定报告分部，分部间转移价格参照市场价格确定，与各分部</w:t>
      </w:r>
    </w:p>
    <w:p>
      <w:pPr>
        <w:spacing w:line="470" w:lineRule="auto" w:before="31"/>
        <w:ind w:left="132" w:right="2674" w:firstLine="0"/>
        <w:jc w:val="left"/>
        <w:rPr>
          <w:rFonts w:ascii="宋体" w:hAnsi="宋体" w:cs="宋体" w:eastAsia="宋体" w:hint="default"/>
          <w:sz w:val="24"/>
          <w:szCs w:val="24"/>
        </w:rPr>
      </w:pPr>
      <w:r>
        <w:rPr>
          <w:rFonts w:ascii="宋体" w:hAnsi="宋体" w:cs="宋体" w:eastAsia="宋体" w:hint="default"/>
          <w:sz w:val="24"/>
          <w:szCs w:val="24"/>
        </w:rPr>
        <w:t>共同使用的资产、相关的费用按照收入比例在不同的分部之间分配。 </w:t>
      </w:r>
      <w:r>
        <w:rPr>
          <w:rFonts w:ascii="宋体" w:hAnsi="宋体" w:cs="宋体" w:eastAsia="宋体" w:hint="default"/>
          <w:b/>
          <w:bCs/>
          <w:sz w:val="24"/>
          <w:szCs w:val="24"/>
        </w:rPr>
        <w:t>24、重要会计政策和会计估计变更</w:t>
      </w:r>
      <w:r>
        <w:rPr>
          <w:rFonts w:ascii="宋体" w:hAnsi="宋体" w:cs="宋体" w:eastAsia="宋体" w:hint="default"/>
          <w:sz w:val="24"/>
          <w:szCs w:val="24"/>
        </w:rPr>
      </w:r>
    </w:p>
    <w:p>
      <w:pPr>
        <w:pStyle w:val="Heading2"/>
        <w:spacing w:line="240" w:lineRule="auto" w:before="72"/>
        <w:ind w:left="612" w:right="0"/>
        <w:jc w:val="left"/>
        <w:rPr>
          <w:b w:val="0"/>
          <w:bCs w:val="0"/>
        </w:rPr>
      </w:pPr>
      <w:r>
        <w:rPr/>
        <w:t>（1）重要会计政策变更</w:t>
      </w:r>
      <w:r>
        <w:rPr>
          <w:b w:val="0"/>
          <w:bCs w:val="0"/>
        </w:rPr>
      </w:r>
    </w:p>
    <w:p>
      <w:pPr>
        <w:spacing w:line="240" w:lineRule="auto" w:before="3"/>
        <w:rPr>
          <w:rFonts w:ascii="宋体" w:hAnsi="宋体" w:cs="宋体" w:eastAsia="宋体" w:hint="default"/>
          <w:b/>
          <w:bCs/>
          <w:sz w:val="16"/>
          <w:szCs w:val="16"/>
        </w:rPr>
      </w:pPr>
    </w:p>
    <w:tbl>
      <w:tblPr>
        <w:tblW w:w="0" w:type="auto"/>
        <w:jc w:val="left"/>
        <w:tblInd w:w="100" w:type="dxa"/>
        <w:tblLayout w:type="fixed"/>
        <w:tblCellMar>
          <w:top w:w="0" w:type="dxa"/>
          <w:left w:w="0" w:type="dxa"/>
          <w:bottom w:w="0" w:type="dxa"/>
          <w:right w:w="0" w:type="dxa"/>
        </w:tblCellMar>
        <w:tblLook w:val="01E0"/>
      </w:tblPr>
      <w:tblGrid>
        <w:gridCol w:w="6379"/>
        <w:gridCol w:w="3260"/>
      </w:tblGrid>
      <w:tr>
        <w:trPr>
          <w:trHeight w:val="516" w:hRule="exact"/>
        </w:trPr>
        <w:tc>
          <w:tcPr>
            <w:tcW w:w="6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left="1923"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right="2"/>
              <w:jc w:val="center"/>
              <w:rPr>
                <w:rFonts w:ascii="宋体" w:hAnsi="宋体" w:cs="宋体" w:eastAsia="宋体" w:hint="default"/>
                <w:sz w:val="21"/>
                <w:szCs w:val="21"/>
              </w:rPr>
            </w:pPr>
            <w:r>
              <w:rPr>
                <w:rFonts w:ascii="宋体" w:hAnsi="宋体" w:cs="宋体" w:eastAsia="宋体" w:hint="default"/>
                <w:sz w:val="21"/>
                <w:szCs w:val="21"/>
              </w:rPr>
              <w:t>审批程序</w:t>
            </w:r>
          </w:p>
        </w:tc>
      </w:tr>
      <w:tr>
        <w:trPr>
          <w:trHeight w:val="419" w:hRule="exact"/>
        </w:trPr>
        <w:tc>
          <w:tcPr>
            <w:tcW w:w="63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2"/>
              <w:ind w:left="471" w:right="0"/>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年陆续颁布或修订了一系列企业会计准则，本公</w:t>
            </w:r>
          </w:p>
        </w:tc>
        <w:tc>
          <w:tcPr>
            <w:tcW w:w="326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6379"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51" w:right="0"/>
              <w:jc w:val="left"/>
              <w:rPr>
                <w:rFonts w:ascii="宋体" w:hAnsi="宋体" w:cs="宋体" w:eastAsia="宋体" w:hint="default"/>
                <w:sz w:val="21"/>
                <w:szCs w:val="21"/>
              </w:rPr>
            </w:pPr>
            <w:r>
              <w:rPr>
                <w:rFonts w:ascii="宋体" w:hAnsi="宋体" w:cs="宋体" w:eastAsia="宋体" w:hint="default"/>
                <w:sz w:val="21"/>
                <w:szCs w:val="21"/>
              </w:rPr>
              <w:t>司已按要求于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日执行新的该等企业会计准则，并按照</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71" w:lineRule="exact"/>
              <w:ind w:right="154"/>
              <w:jc w:val="right"/>
              <w:rPr>
                <w:rFonts w:ascii="宋体" w:hAnsi="宋体" w:cs="宋体" w:eastAsia="宋体" w:hint="default"/>
                <w:sz w:val="21"/>
                <w:szCs w:val="21"/>
              </w:rPr>
            </w:pPr>
            <w:r>
              <w:rPr>
                <w:rFonts w:ascii="宋体" w:hAnsi="宋体" w:cs="宋体" w:eastAsia="宋体" w:hint="default"/>
                <w:sz w:val="21"/>
                <w:szCs w:val="21"/>
              </w:rPr>
              <w:t>本次会计政策变更于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r>
      <w:tr>
        <w:trPr>
          <w:trHeight w:val="312" w:hRule="exact"/>
        </w:trPr>
        <w:tc>
          <w:tcPr>
            <w:tcW w:w="6379"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51" w:right="0"/>
              <w:jc w:val="left"/>
              <w:rPr>
                <w:rFonts w:ascii="宋体" w:hAnsi="宋体" w:cs="宋体" w:eastAsia="宋体" w:hint="default"/>
                <w:sz w:val="21"/>
                <w:szCs w:val="21"/>
              </w:rPr>
            </w:pPr>
            <w:r>
              <w:rPr>
                <w:rFonts w:ascii="宋体" w:hAnsi="宋体" w:cs="宋体" w:eastAsia="宋体" w:hint="default"/>
                <w:sz w:val="21"/>
                <w:szCs w:val="21"/>
              </w:rPr>
              <w:t>新准则的衔接规定对比较财务报表进行调整。本公司根据修订后的</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71" w:lineRule="exact"/>
              <w:ind w:right="205"/>
              <w:jc w:val="righ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日经公司第五届董事会第九次</w:t>
            </w:r>
          </w:p>
        </w:tc>
      </w:tr>
      <w:tr>
        <w:trPr>
          <w:trHeight w:val="312" w:hRule="exact"/>
        </w:trPr>
        <w:tc>
          <w:tcPr>
            <w:tcW w:w="6379"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51" w:right="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财务报表列报》要求将递延收益单独列报</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67" w:right="0"/>
              <w:jc w:val="left"/>
              <w:rPr>
                <w:rFonts w:ascii="宋体" w:hAnsi="宋体" w:cs="宋体" w:eastAsia="宋体" w:hint="default"/>
                <w:sz w:val="21"/>
                <w:szCs w:val="21"/>
              </w:rPr>
            </w:pPr>
            <w:r>
              <w:rPr>
                <w:rFonts w:ascii="宋体" w:hAnsi="宋体" w:cs="宋体" w:eastAsia="宋体" w:hint="default"/>
                <w:sz w:val="21"/>
                <w:szCs w:val="21"/>
              </w:rPr>
              <w:t>，会议审议通过。</w:t>
            </w:r>
          </w:p>
        </w:tc>
      </w:tr>
      <w:tr>
        <w:trPr>
          <w:trHeight w:val="409" w:hRule="exact"/>
        </w:trPr>
        <w:tc>
          <w:tcPr>
            <w:tcW w:w="6379"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51" w:right="0"/>
              <w:jc w:val="left"/>
              <w:rPr>
                <w:rFonts w:ascii="宋体" w:hAnsi="宋体" w:cs="宋体" w:eastAsia="宋体" w:hint="default"/>
                <w:sz w:val="21"/>
                <w:szCs w:val="21"/>
              </w:rPr>
            </w:pPr>
            <w:r>
              <w:rPr>
                <w:rFonts w:ascii="宋体" w:hAnsi="宋体" w:cs="宋体" w:eastAsia="宋体" w:hint="default"/>
                <w:sz w:val="21"/>
                <w:szCs w:val="21"/>
              </w:rPr>
              <w:t>并对年初数采用追溯调整法进行调整列报。</w:t>
            </w:r>
          </w:p>
        </w:tc>
        <w:tc>
          <w:tcPr>
            <w:tcW w:w="3260" w:type="dxa"/>
            <w:tcBorders>
              <w:top w:val="nil" w:sz="6" w:space="0" w:color="auto"/>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746" w:footer="978" w:top="1060" w:bottom="1160" w:left="1000" w:right="880"/>
        </w:sectPr>
      </w:pPr>
    </w:p>
    <w:p>
      <w:pPr>
        <w:pStyle w:val="BodyText"/>
        <w:spacing w:line="240" w:lineRule="auto" w:before="26"/>
        <w:ind w:left="612" w:right="-20"/>
        <w:jc w:val="left"/>
      </w:pPr>
      <w:r>
        <w:rPr/>
        <w:pict>
          <v:group style="position:absolute;margin-left:374.350006pt;margin-top:-99.173874pt;width:162.75pt;height:87.95pt;mso-position-horizontal-relative:page;mso-position-vertical-relative:paragraph;z-index:-772360" coordorigin="7487,-1983" coordsize="3255,1759">
            <v:shape style="position:absolute;left:7487;top:-1983;width:3255;height:1759" coordorigin="7487,-1983" coordsize="3255,1759" path="m7487,-1983l10742,-1983,10742,-224,7487,-224,7487,-1983xe" filled="true" fillcolor="#ffffff" stroked="false">
              <v:path arrowok="t"/>
              <v:fill type="solid"/>
            </v:shape>
            <w10:wrap type="none"/>
          </v:group>
        </w:pict>
      </w:r>
      <w:r>
        <w:rPr/>
        <w:t>会计政策变更对公司财务报表的追溯调整影响如下：</w:t>
      </w:r>
    </w:p>
    <w:p>
      <w:pPr>
        <w:spacing w:line="240" w:lineRule="auto" w:before="5"/>
        <w:rPr>
          <w:rFonts w:ascii="宋体" w:hAnsi="宋体" w:cs="宋体" w:eastAsia="宋体" w:hint="default"/>
          <w:sz w:val="29"/>
          <w:szCs w:val="29"/>
        </w:rPr>
      </w:pPr>
      <w:r>
        <w:rPr/>
        <w:br w:type="column"/>
      </w:r>
      <w:r>
        <w:rPr>
          <w:rFonts w:ascii="宋体"/>
          <w:sz w:val="29"/>
        </w:rPr>
      </w:r>
    </w:p>
    <w:p>
      <w:pPr>
        <w:spacing w:before="0"/>
        <w:ind w:left="612" w:right="0" w:firstLine="0"/>
        <w:jc w:val="left"/>
        <w:rPr>
          <w:rFonts w:ascii="宋体" w:hAnsi="宋体" w:cs="宋体" w:eastAsia="宋体" w:hint="default"/>
          <w:sz w:val="21"/>
          <w:szCs w:val="21"/>
        </w:rPr>
      </w:pPr>
      <w:r>
        <w:rPr>
          <w:rFonts w:ascii="宋体" w:hAnsi="宋体" w:cs="宋体" w:eastAsia="宋体" w:hint="default"/>
          <w:spacing w:val="-13"/>
          <w:sz w:val="21"/>
          <w:szCs w:val="21"/>
        </w:rPr>
        <w:t>单位：元</w:t>
      </w:r>
    </w:p>
    <w:p>
      <w:pPr>
        <w:spacing w:after="0"/>
        <w:jc w:val="left"/>
        <w:rPr>
          <w:rFonts w:ascii="宋体" w:hAnsi="宋体" w:cs="宋体" w:eastAsia="宋体" w:hint="default"/>
          <w:sz w:val="21"/>
          <w:szCs w:val="21"/>
        </w:rPr>
        <w:sectPr>
          <w:type w:val="continuous"/>
          <w:pgSz w:w="11910" w:h="16840"/>
          <w:pgMar w:top="1060" w:bottom="1160" w:left="1000" w:right="880"/>
          <w:cols w:num="2" w:equalWidth="0">
            <w:col w:w="6133" w:space="2238"/>
            <w:col w:w="1659"/>
          </w:cols>
        </w:sectPr>
      </w:pPr>
    </w:p>
    <w:p>
      <w:pPr>
        <w:spacing w:line="240" w:lineRule="auto" w:before="11"/>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062"/>
        <w:gridCol w:w="2023"/>
        <w:gridCol w:w="1869"/>
        <w:gridCol w:w="1984"/>
        <w:gridCol w:w="1843"/>
      </w:tblGrid>
      <w:tr>
        <w:trPr>
          <w:trHeight w:val="354" w:hRule="exact"/>
        </w:trPr>
        <w:tc>
          <w:tcPr>
            <w:tcW w:w="2062" w:type="dxa"/>
            <w:vMerge w:val="restart"/>
            <w:tcBorders>
              <w:top w:val="single" w:sz="6" w:space="0" w:color="000000"/>
              <w:left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9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c>
          <w:tcPr>
            <w:tcW w:w="3827" w:type="dxa"/>
            <w:gridSpan w:val="2"/>
            <w:tcBorders>
              <w:top w:val="single" w:sz="6" w:space="0" w:color="000000"/>
              <w:left w:val="single" w:sz="6" w:space="0" w:color="000000"/>
              <w:bottom w:val="single" w:sz="12" w:space="0" w:color="000000"/>
              <w:right w:val="single" w:sz="4" w:space="0" w:color="000000"/>
            </w:tcBorders>
          </w:tcPr>
          <w:p>
            <w:pPr>
              <w:pStyle w:val="TableParagraph"/>
              <w:spacing w:line="287" w:lineRule="exact"/>
              <w:ind w:left="11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r>
      <w:tr>
        <w:trPr>
          <w:trHeight w:val="362" w:hRule="exact"/>
        </w:trPr>
        <w:tc>
          <w:tcPr>
            <w:tcW w:w="2062" w:type="dxa"/>
            <w:vMerge/>
            <w:tcBorders>
              <w:left w:val="single" w:sz="6" w:space="0" w:color="000000"/>
              <w:bottom w:val="single" w:sz="12" w:space="0" w:color="000000"/>
              <w:right w:val="single" w:sz="6" w:space="0" w:color="000000"/>
            </w:tcBorders>
          </w:tcPr>
          <w:p>
            <w:pPr/>
          </w:p>
        </w:tc>
        <w:tc>
          <w:tcPr>
            <w:tcW w:w="2023"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1869"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61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调整前</w:t>
            </w:r>
          </w:p>
        </w:tc>
        <w:tc>
          <w:tcPr>
            <w:tcW w:w="1843" w:type="dxa"/>
            <w:tcBorders>
              <w:top w:val="single" w:sz="12" w:space="0" w:color="000000"/>
              <w:left w:val="single" w:sz="6" w:space="0" w:color="000000"/>
              <w:bottom w:val="single" w:sz="12" w:space="0" w:color="000000"/>
              <w:right w:val="single" w:sz="4" w:space="0" w:color="000000"/>
            </w:tcBorders>
          </w:tcPr>
          <w:p>
            <w:pPr>
              <w:pStyle w:val="TableParagraph"/>
              <w:spacing w:line="272" w:lineRule="exact"/>
              <w:ind w:left="597"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62" w:hRule="exact"/>
        </w:trPr>
        <w:tc>
          <w:tcPr>
            <w:tcW w:w="2062"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023" w:type="dxa"/>
            <w:tcBorders>
              <w:top w:val="single" w:sz="12" w:space="0" w:color="000000"/>
              <w:left w:val="single" w:sz="6" w:space="0" w:color="000000"/>
              <w:bottom w:val="single" w:sz="12" w:space="0" w:color="000000"/>
              <w:right w:val="single" w:sz="6" w:space="0" w:color="000000"/>
            </w:tcBorders>
          </w:tcPr>
          <w:p>
            <w:pPr/>
          </w:p>
        </w:tc>
        <w:tc>
          <w:tcPr>
            <w:tcW w:w="18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left="646" w:right="-1"/>
              <w:jc w:val="left"/>
              <w:rPr>
                <w:rFonts w:ascii="Times New Roman" w:hAnsi="Times New Roman" w:cs="Times New Roman" w:eastAsia="Times New Roman" w:hint="default"/>
                <w:sz w:val="21"/>
                <w:szCs w:val="21"/>
              </w:rPr>
            </w:pPr>
            <w:r>
              <w:rPr>
                <w:rFonts w:ascii="Times New Roman"/>
                <w:sz w:val="21"/>
              </w:rPr>
              <w:t>25,100,000.00</w:t>
            </w:r>
          </w:p>
        </w:tc>
        <w:tc>
          <w:tcPr>
            <w:tcW w:w="1984" w:type="dxa"/>
            <w:tcBorders>
              <w:top w:val="single" w:sz="12" w:space="0" w:color="000000"/>
              <w:left w:val="single" w:sz="6" w:space="0" w:color="000000"/>
              <w:bottom w:val="single" w:sz="12" w:space="0" w:color="000000"/>
              <w:right w:val="single" w:sz="6" w:space="0" w:color="000000"/>
            </w:tcBorders>
          </w:tcPr>
          <w:p>
            <w:pPr/>
          </w:p>
        </w:tc>
        <w:tc>
          <w:tcPr>
            <w:tcW w:w="18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6"/>
              <w:ind w:left="619" w:right="0"/>
              <w:jc w:val="left"/>
              <w:rPr>
                <w:rFonts w:ascii="Times New Roman" w:hAnsi="Times New Roman" w:cs="Times New Roman" w:eastAsia="Times New Roman" w:hint="default"/>
                <w:sz w:val="21"/>
                <w:szCs w:val="21"/>
              </w:rPr>
            </w:pPr>
            <w:r>
              <w:rPr>
                <w:rFonts w:ascii="Times New Roman"/>
                <w:sz w:val="21"/>
              </w:rPr>
              <w:t>21,150,000.00</w:t>
            </w:r>
          </w:p>
        </w:tc>
      </w:tr>
      <w:tr>
        <w:trPr>
          <w:trHeight w:val="362" w:hRule="exact"/>
        </w:trPr>
        <w:tc>
          <w:tcPr>
            <w:tcW w:w="2062"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0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7"/>
              <w:ind w:right="0"/>
              <w:jc w:val="right"/>
              <w:rPr>
                <w:rFonts w:ascii="Times New Roman" w:hAnsi="Times New Roman" w:cs="Times New Roman" w:eastAsia="Times New Roman" w:hint="default"/>
                <w:sz w:val="21"/>
                <w:szCs w:val="21"/>
              </w:rPr>
            </w:pPr>
            <w:r>
              <w:rPr>
                <w:rFonts w:ascii="Times New Roman"/>
                <w:w w:val="95"/>
                <w:sz w:val="21"/>
              </w:rPr>
              <w:t>25,100,000.00</w:t>
            </w:r>
            <w:r>
              <w:rPr>
                <w:rFonts w:ascii="Times New Roman"/>
                <w:sz w:val="21"/>
              </w:rPr>
            </w:r>
          </w:p>
        </w:tc>
        <w:tc>
          <w:tcPr>
            <w:tcW w:w="1869" w:type="dxa"/>
            <w:tcBorders>
              <w:top w:val="single" w:sz="12" w:space="0" w:color="000000"/>
              <w:left w:val="single" w:sz="6" w:space="0" w:color="000000"/>
              <w:bottom w:val="single" w:sz="12" w:space="0" w:color="000000"/>
              <w:right w:val="single" w:sz="6" w:space="0" w:color="000000"/>
            </w:tcBorders>
          </w:tcPr>
          <w:p>
            <w:pP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7"/>
              <w:ind w:right="1"/>
              <w:jc w:val="right"/>
              <w:rPr>
                <w:rFonts w:ascii="Times New Roman" w:hAnsi="Times New Roman" w:cs="Times New Roman" w:eastAsia="Times New Roman" w:hint="default"/>
                <w:sz w:val="21"/>
                <w:szCs w:val="21"/>
              </w:rPr>
            </w:pPr>
            <w:r>
              <w:rPr>
                <w:rFonts w:ascii="Times New Roman"/>
                <w:w w:val="95"/>
                <w:sz w:val="21"/>
              </w:rPr>
              <w:t>21,150,000.00</w:t>
            </w:r>
            <w:r>
              <w:rPr>
                <w:rFonts w:ascii="Times New Roman"/>
                <w:sz w:val="21"/>
              </w:rPr>
            </w:r>
          </w:p>
        </w:tc>
        <w:tc>
          <w:tcPr>
            <w:tcW w:w="1843"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062"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25,100,000.00</w:t>
            </w:r>
            <w:r>
              <w:rPr>
                <w:rFonts w:ascii="Times New Roman"/>
                <w:sz w:val="21"/>
              </w:rPr>
            </w:r>
          </w:p>
        </w:tc>
        <w:tc>
          <w:tcPr>
            <w:tcW w:w="18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left="646" w:right="-1"/>
              <w:jc w:val="left"/>
              <w:rPr>
                <w:rFonts w:ascii="Times New Roman" w:hAnsi="Times New Roman" w:cs="Times New Roman" w:eastAsia="Times New Roman" w:hint="default"/>
                <w:sz w:val="21"/>
                <w:szCs w:val="21"/>
              </w:rPr>
            </w:pPr>
            <w:r>
              <w:rPr>
                <w:rFonts w:ascii="Times New Roman"/>
                <w:sz w:val="21"/>
              </w:rPr>
              <w:t>25,100,000.00</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21,150,000.00</w:t>
            </w:r>
            <w:r>
              <w:rPr>
                <w:rFonts w:ascii="Times New Roman"/>
                <w:sz w:val="21"/>
              </w:rPr>
            </w:r>
          </w:p>
        </w:tc>
        <w:tc>
          <w:tcPr>
            <w:tcW w:w="18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5"/>
              <w:ind w:left="619" w:right="0"/>
              <w:jc w:val="left"/>
              <w:rPr>
                <w:rFonts w:ascii="Times New Roman" w:hAnsi="Times New Roman" w:cs="Times New Roman" w:eastAsia="Times New Roman" w:hint="default"/>
                <w:sz w:val="21"/>
                <w:szCs w:val="21"/>
              </w:rPr>
            </w:pPr>
            <w:r>
              <w:rPr>
                <w:rFonts w:ascii="Times New Roman"/>
                <w:sz w:val="21"/>
              </w:rPr>
              <w:t>21,150,000.00</w:t>
            </w:r>
          </w:p>
        </w:tc>
      </w:tr>
    </w:tbl>
    <w:p>
      <w:pPr>
        <w:spacing w:line="240" w:lineRule="auto" w:before="12"/>
        <w:rPr>
          <w:rFonts w:ascii="宋体" w:hAnsi="宋体" w:cs="宋体" w:eastAsia="宋体" w:hint="default"/>
          <w:sz w:val="16"/>
          <w:szCs w:val="16"/>
        </w:rPr>
      </w:pPr>
    </w:p>
    <w:p>
      <w:pPr>
        <w:pStyle w:val="Heading2"/>
        <w:spacing w:line="240" w:lineRule="auto"/>
        <w:ind w:left="612" w:right="0"/>
        <w:jc w:val="left"/>
        <w:rPr>
          <w:b w:val="0"/>
          <w:bCs w:val="0"/>
        </w:rPr>
      </w:pPr>
      <w:r>
        <w:rPr/>
        <w:t>（2）重要会计估计变更</w:t>
      </w:r>
      <w:r>
        <w:rPr>
          <w:b w:val="0"/>
          <w:bCs w:val="0"/>
        </w:rPr>
      </w:r>
    </w:p>
    <w:p>
      <w:pPr>
        <w:spacing w:line="484" w:lineRule="auto" w:before="144"/>
        <w:ind w:left="132" w:right="7354" w:firstLine="48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六、税项</w:t>
      </w:r>
      <w:r>
        <w:rPr>
          <w:rFonts w:ascii="宋体" w:hAnsi="宋体" w:cs="宋体" w:eastAsia="宋体" w:hint="default"/>
          <w:sz w:val="24"/>
          <w:szCs w:val="24"/>
        </w:rPr>
      </w:r>
    </w:p>
    <w:p>
      <w:pPr>
        <w:pStyle w:val="Heading2"/>
        <w:spacing w:line="240" w:lineRule="auto" w:before="180"/>
        <w:ind w:left="132" w:right="0"/>
        <w:jc w:val="left"/>
        <w:rPr>
          <w:b w:val="0"/>
          <w:bCs w:val="0"/>
        </w:rPr>
      </w:pPr>
      <w:r>
        <w:rPr/>
        <w:t>1、主要税种及税率</w:t>
      </w:r>
      <w:r>
        <w:rPr>
          <w:b w:val="0"/>
          <w:bCs w:val="0"/>
        </w:rPr>
      </w:r>
    </w:p>
    <w:p>
      <w:pPr>
        <w:spacing w:line="240" w:lineRule="auto" w:before="6"/>
        <w:rPr>
          <w:rFonts w:ascii="宋体" w:hAnsi="宋体" w:cs="宋体" w:eastAsia="宋体" w:hint="default"/>
          <w:b/>
          <w:bCs/>
          <w:sz w:val="4"/>
          <w:szCs w:val="4"/>
        </w:rPr>
      </w:pPr>
    </w:p>
    <w:tbl>
      <w:tblPr>
        <w:tblW w:w="0" w:type="auto"/>
        <w:jc w:val="left"/>
        <w:tblInd w:w="100" w:type="dxa"/>
        <w:tblLayout w:type="fixed"/>
        <w:tblCellMar>
          <w:top w:w="0" w:type="dxa"/>
          <w:left w:w="0" w:type="dxa"/>
          <w:bottom w:w="0" w:type="dxa"/>
          <w:right w:w="0" w:type="dxa"/>
        </w:tblCellMar>
        <w:tblLook w:val="01E0"/>
      </w:tblPr>
      <w:tblGrid>
        <w:gridCol w:w="1985"/>
        <w:gridCol w:w="5103"/>
        <w:gridCol w:w="2551"/>
      </w:tblGrid>
      <w:tr>
        <w:trPr>
          <w:trHeight w:val="516"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3"/>
              <w:ind w:right="2"/>
              <w:jc w:val="center"/>
              <w:rPr>
                <w:rFonts w:ascii="宋体" w:hAnsi="宋体" w:cs="宋体" w:eastAsia="宋体" w:hint="default"/>
                <w:sz w:val="21"/>
                <w:szCs w:val="21"/>
              </w:rPr>
            </w:pPr>
            <w:r>
              <w:rPr>
                <w:rFonts w:ascii="宋体" w:hAnsi="宋体" w:cs="宋体" w:eastAsia="宋体" w:hint="default"/>
                <w:sz w:val="21"/>
                <w:szCs w:val="21"/>
              </w:rPr>
              <w:t>税种</w:t>
            </w:r>
          </w:p>
        </w:tc>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3"/>
              <w:ind w:right="3"/>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3"/>
              <w:ind w:right="3"/>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828"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5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83"/>
              <w:ind w:left="51" w:right="52"/>
              <w:jc w:val="left"/>
              <w:rPr>
                <w:rFonts w:ascii="宋体" w:hAnsi="宋体" w:cs="宋体" w:eastAsia="宋体" w:hint="default"/>
                <w:sz w:val="21"/>
                <w:szCs w:val="21"/>
              </w:rPr>
            </w:pPr>
            <w:r>
              <w:rPr>
                <w:rFonts w:ascii="宋体" w:hAnsi="宋体" w:cs="宋体" w:eastAsia="宋体" w:hint="default"/>
                <w:spacing w:val="-2"/>
                <w:w w:val="95"/>
                <w:sz w:val="21"/>
                <w:szCs w:val="21"/>
              </w:rPr>
              <w:t>销售货物、应税劳务收入和应税服务收入（营改增试点</w:t>
            </w:r>
            <w:r>
              <w:rPr>
                <w:rFonts w:ascii="宋体" w:hAnsi="宋体" w:cs="宋体" w:eastAsia="宋体" w:hint="default"/>
                <w:spacing w:val="35"/>
                <w:w w:val="95"/>
                <w:sz w:val="21"/>
                <w:szCs w:val="21"/>
              </w:rPr>
              <w:t> </w:t>
            </w:r>
            <w:r>
              <w:rPr>
                <w:rFonts w:ascii="宋体" w:hAnsi="宋体" w:cs="宋体" w:eastAsia="宋体" w:hint="default"/>
                <w:spacing w:val="35"/>
                <w:w w:val="95"/>
                <w:sz w:val="21"/>
                <w:szCs w:val="21"/>
              </w:rPr>
            </w:r>
            <w:r>
              <w:rPr>
                <w:rFonts w:ascii="宋体" w:hAnsi="宋体" w:cs="宋体" w:eastAsia="宋体" w:hint="default"/>
                <w:sz w:val="21"/>
                <w:szCs w:val="21"/>
              </w:rPr>
              <w:t>地区适用应税劳务收入）</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5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p>
        </w:tc>
      </w:tr>
      <w:tr>
        <w:trPr>
          <w:trHeight w:val="516"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3"/>
              <w:ind w:left="5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1"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51" w:right="0"/>
              <w:jc w:val="left"/>
              <w:rPr>
                <w:rFonts w:ascii="Times New Roman" w:hAnsi="Times New Roman" w:cs="Times New Roman" w:eastAsia="Times New Roman" w:hint="default"/>
                <w:sz w:val="21"/>
                <w:szCs w:val="21"/>
              </w:rPr>
            </w:pPr>
            <w:r>
              <w:rPr>
                <w:rFonts w:ascii="Times New Roman"/>
                <w:sz w:val="21"/>
              </w:rPr>
              <w:t>7%</w:t>
            </w:r>
          </w:p>
        </w:tc>
      </w:tr>
      <w:tr>
        <w:trPr>
          <w:trHeight w:val="516"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3"/>
              <w:ind w:left="51"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1"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1" w:right="0"/>
              <w:jc w:val="left"/>
              <w:rPr>
                <w:rFonts w:ascii="宋体" w:hAnsi="宋体" w:cs="宋体" w:eastAsia="宋体" w:hint="default"/>
                <w:sz w:val="21"/>
                <w:szCs w:val="21"/>
              </w:rPr>
            </w:pPr>
            <w:r>
              <w:rPr>
                <w:rFonts w:ascii="宋体" w:hAnsi="宋体" w:cs="宋体" w:eastAsia="宋体" w:hint="default"/>
                <w:sz w:val="21"/>
                <w:szCs w:val="21"/>
              </w:rPr>
              <w:t>参见下表</w:t>
            </w:r>
          </w:p>
        </w:tc>
      </w:tr>
      <w:tr>
        <w:trPr>
          <w:trHeight w:val="5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1"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51" w:right="0"/>
              <w:jc w:val="left"/>
              <w:rPr>
                <w:rFonts w:ascii="Times New Roman" w:hAnsi="Times New Roman" w:cs="Times New Roman" w:eastAsia="Times New Roman" w:hint="default"/>
                <w:sz w:val="21"/>
                <w:szCs w:val="21"/>
              </w:rPr>
            </w:pPr>
            <w:r>
              <w:rPr>
                <w:rFonts w:ascii="Times New Roman"/>
                <w:sz w:val="21"/>
              </w:rPr>
              <w:t>3%</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060" w:bottom="1160" w:left="1000" w:right="880"/>
        </w:sectPr>
      </w:pPr>
    </w:p>
    <w:p>
      <w:pPr>
        <w:spacing w:line="240" w:lineRule="auto" w:before="5"/>
        <w:rPr>
          <w:rFonts w:ascii="宋体" w:hAnsi="宋体" w:cs="宋体" w:eastAsia="宋体" w:hint="default"/>
          <w:b/>
          <w:bCs/>
          <w:sz w:val="28"/>
          <w:szCs w:val="28"/>
        </w:rPr>
      </w:pPr>
    </w:p>
    <w:tbl>
      <w:tblPr>
        <w:tblW w:w="0" w:type="auto"/>
        <w:jc w:val="left"/>
        <w:tblInd w:w="100" w:type="dxa"/>
        <w:tblLayout w:type="fixed"/>
        <w:tblCellMar>
          <w:top w:w="0" w:type="dxa"/>
          <w:left w:w="0" w:type="dxa"/>
          <w:bottom w:w="0" w:type="dxa"/>
          <w:right w:w="0" w:type="dxa"/>
        </w:tblCellMar>
        <w:tblLook w:val="01E0"/>
      </w:tblPr>
      <w:tblGrid>
        <w:gridCol w:w="1985"/>
        <w:gridCol w:w="5103"/>
        <w:gridCol w:w="2551"/>
      </w:tblGrid>
      <w:tr>
        <w:trPr>
          <w:trHeight w:val="51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51" w:right="0"/>
              <w:jc w:val="left"/>
              <w:rPr>
                <w:rFonts w:ascii="Times New Roman" w:hAnsi="Times New Roman" w:cs="Times New Roman" w:eastAsia="Times New Roman" w:hint="default"/>
                <w:sz w:val="21"/>
                <w:szCs w:val="21"/>
              </w:rPr>
            </w:pPr>
            <w:r>
              <w:rPr>
                <w:rFonts w:ascii="Times New Roman"/>
                <w:sz w:val="21"/>
              </w:rPr>
              <w:t>2%</w:t>
            </w:r>
          </w:p>
        </w:tc>
      </w:tr>
      <w:tr>
        <w:trPr>
          <w:trHeight w:val="51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left"/>
              <w:rPr>
                <w:rFonts w:ascii="宋体" w:hAnsi="宋体" w:cs="宋体" w:eastAsia="宋体" w:hint="default"/>
                <w:sz w:val="21"/>
                <w:szCs w:val="21"/>
              </w:rPr>
            </w:pPr>
            <w:r>
              <w:rPr>
                <w:rFonts w:ascii="宋体" w:hAnsi="宋体" w:cs="宋体" w:eastAsia="宋体" w:hint="default"/>
                <w:sz w:val="21"/>
                <w:szCs w:val="21"/>
              </w:rPr>
              <w:t>按照房产原值的</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为纳税基准</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51" w:right="0"/>
              <w:jc w:val="left"/>
              <w:rPr>
                <w:rFonts w:ascii="Times New Roman" w:hAnsi="Times New Roman" w:cs="Times New Roman" w:eastAsia="Times New Roman" w:hint="default"/>
                <w:sz w:val="21"/>
                <w:szCs w:val="21"/>
              </w:rPr>
            </w:pPr>
            <w:r>
              <w:rPr>
                <w:rFonts w:ascii="Times New Roman"/>
                <w:sz w:val="21"/>
              </w:rPr>
              <w:t>1.2%</w:t>
            </w:r>
          </w:p>
        </w:tc>
      </w:tr>
    </w:tbl>
    <w:p>
      <w:pPr>
        <w:spacing w:line="240" w:lineRule="auto" w:before="9"/>
        <w:rPr>
          <w:rFonts w:ascii="宋体" w:hAnsi="宋体" w:cs="宋体" w:eastAsia="宋体" w:hint="default"/>
          <w:b/>
          <w:bCs/>
          <w:sz w:val="16"/>
          <w:szCs w:val="16"/>
        </w:rPr>
      </w:pPr>
    </w:p>
    <w:p>
      <w:pPr>
        <w:pStyle w:val="BodyText"/>
        <w:spacing w:line="240" w:lineRule="auto" w:before="26"/>
        <w:ind w:left="612" w:right="94"/>
        <w:jc w:val="left"/>
      </w:pPr>
      <w:r>
        <w:rPr/>
        <w:t>存在不同企业所得税税率纳税主体的，披露情况说明</w:t>
      </w:r>
    </w:p>
    <w:p>
      <w:pPr>
        <w:spacing w:line="240" w:lineRule="auto" w:before="5"/>
        <w:rPr>
          <w:rFonts w:ascii="宋体" w:hAnsi="宋体" w:cs="宋体" w:eastAsia="宋体" w:hint="default"/>
          <w:sz w:val="16"/>
          <w:szCs w:val="16"/>
        </w:rPr>
      </w:pPr>
    </w:p>
    <w:tbl>
      <w:tblPr>
        <w:tblW w:w="0" w:type="auto"/>
        <w:jc w:val="left"/>
        <w:tblInd w:w="129" w:type="dxa"/>
        <w:tblLayout w:type="fixed"/>
        <w:tblCellMar>
          <w:top w:w="0" w:type="dxa"/>
          <w:left w:w="0" w:type="dxa"/>
          <w:bottom w:w="0" w:type="dxa"/>
          <w:right w:w="0" w:type="dxa"/>
        </w:tblCellMar>
        <w:tblLook w:val="01E0"/>
      </w:tblPr>
      <w:tblGrid>
        <w:gridCol w:w="5245"/>
        <w:gridCol w:w="4323"/>
      </w:tblGrid>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3"/>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河南辉煌科技股份有限公司</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15%</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3"/>
              <w:jc w:val="center"/>
              <w:rPr>
                <w:rFonts w:ascii="宋体" w:hAnsi="宋体" w:cs="宋体" w:eastAsia="宋体" w:hint="default"/>
                <w:sz w:val="21"/>
                <w:szCs w:val="21"/>
              </w:rPr>
            </w:pPr>
            <w:r>
              <w:rPr>
                <w:rFonts w:ascii="宋体" w:hAnsi="宋体" w:cs="宋体" w:eastAsia="宋体" w:hint="default"/>
                <w:sz w:val="21"/>
                <w:szCs w:val="21"/>
              </w:rPr>
              <w:t>河南辉煌软件有限公司</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21"/>
                <w:szCs w:val="21"/>
              </w:rPr>
            </w:pPr>
            <w:r>
              <w:rPr>
                <w:rFonts w:ascii="Times New Roman"/>
                <w:sz w:val="21"/>
              </w:rPr>
              <w:t>15%</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河南辉煌信通软件有限公司</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25%</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21"/>
                <w:szCs w:val="21"/>
              </w:rPr>
            </w:pPr>
            <w:r>
              <w:rPr>
                <w:rFonts w:ascii="宋体" w:hAnsi="宋体" w:cs="宋体" w:eastAsia="宋体" w:hint="default"/>
                <w:sz w:val="21"/>
                <w:szCs w:val="21"/>
              </w:rPr>
              <w:t>北京全路信通软件科技有限公司</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两免三减半</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北京国铁路阳技术有限公司</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15%</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21"/>
                <w:szCs w:val="21"/>
              </w:rPr>
            </w:pPr>
            <w:r>
              <w:rPr>
                <w:rFonts w:ascii="宋体" w:hAnsi="宋体" w:cs="宋体" w:eastAsia="宋体" w:hint="default"/>
                <w:sz w:val="21"/>
                <w:szCs w:val="21"/>
              </w:rPr>
              <w:t>天津信通铁路电气技术有限公司</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21"/>
                <w:szCs w:val="21"/>
              </w:rPr>
            </w:pPr>
            <w:r>
              <w:rPr>
                <w:rFonts w:ascii="Times New Roman"/>
                <w:sz w:val="21"/>
              </w:rPr>
              <w:t>20%</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北京国铁路阳软件有限公司</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两免三减半</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1"/>
              <w:jc w:val="center"/>
              <w:rPr>
                <w:rFonts w:ascii="宋体" w:hAnsi="宋体" w:cs="宋体" w:eastAsia="宋体" w:hint="default"/>
                <w:sz w:val="21"/>
                <w:szCs w:val="21"/>
              </w:rPr>
            </w:pPr>
            <w:r>
              <w:rPr>
                <w:rFonts w:ascii="宋体" w:hAnsi="宋体" w:cs="宋体" w:eastAsia="宋体" w:hint="default"/>
                <w:sz w:val="21"/>
                <w:szCs w:val="21"/>
              </w:rPr>
              <w:t>天津辉煌路阳科技有限公司</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21"/>
                <w:szCs w:val="21"/>
              </w:rPr>
            </w:pPr>
            <w:r>
              <w:rPr>
                <w:rFonts w:ascii="Times New Roman"/>
                <w:sz w:val="21"/>
              </w:rPr>
              <w:t>25%</w:t>
            </w:r>
          </w:p>
        </w:tc>
      </w:tr>
    </w:tbl>
    <w:p>
      <w:pPr>
        <w:spacing w:line="240" w:lineRule="auto" w:before="10"/>
        <w:rPr>
          <w:rFonts w:ascii="宋体" w:hAnsi="宋体" w:cs="宋体" w:eastAsia="宋体" w:hint="default"/>
          <w:sz w:val="16"/>
          <w:szCs w:val="16"/>
        </w:rPr>
      </w:pPr>
    </w:p>
    <w:p>
      <w:pPr>
        <w:pStyle w:val="Heading2"/>
        <w:spacing w:line="240" w:lineRule="auto"/>
        <w:ind w:left="132" w:right="4774"/>
        <w:jc w:val="left"/>
        <w:rPr>
          <w:b w:val="0"/>
          <w:bCs w:val="0"/>
        </w:rPr>
      </w:pPr>
      <w:r>
        <w:rPr/>
        <w:t>2、税收优惠</w:t>
      </w:r>
      <w:r>
        <w:rPr>
          <w:b w:val="0"/>
          <w:bCs w:val="0"/>
        </w:rPr>
      </w:r>
    </w:p>
    <w:p>
      <w:pPr>
        <w:pStyle w:val="BodyText"/>
        <w:spacing w:line="352" w:lineRule="auto" w:before="144"/>
        <w:ind w:left="132" w:right="192" w:firstLine="480"/>
        <w:jc w:val="both"/>
      </w:pPr>
      <w:r>
        <w:rPr>
          <w:rFonts w:ascii="宋体" w:hAnsi="宋体" w:cs="宋体" w:eastAsia="宋体" w:hint="default"/>
          <w:b/>
          <w:bCs/>
        </w:rPr>
        <w:t>（1）增值税：</w:t>
      </w:r>
      <w:r>
        <w:rPr/>
        <w:t>按应税销售收入适用17%的销项税率，扣除可以抵扣的进项税后缴纳。① </w:t>
      </w:r>
      <w:r>
        <w:rPr>
          <w:spacing w:val="-5"/>
        </w:rPr>
        <w:t>本公司经河南省信息产业厅、河南省国家税务局、河南省地方税务局联合下发的豫信[2003]48</w:t>
      </w:r>
      <w:r>
        <w:rPr>
          <w:spacing w:val="-97"/>
        </w:rPr>
        <w:t> </w:t>
      </w:r>
      <w:r>
        <w:rPr>
          <w:spacing w:val="-97"/>
        </w:rPr>
      </w:r>
      <w:r>
        <w:rPr>
          <w:spacing w:val="-2"/>
        </w:rPr>
        <w:t>号文批准为软件企业，取得编号为豫R-2003-0002的软件企业认定证书；②本公司之全资子公</w:t>
      </w:r>
      <w:r>
        <w:rPr>
          <w:spacing w:val="-110"/>
        </w:rPr>
        <w:t> </w:t>
      </w:r>
      <w:r>
        <w:rPr>
          <w:spacing w:val="-110"/>
        </w:rPr>
      </w:r>
      <w:r>
        <w:rPr/>
        <w:t>司河南辉煌软件有限公司（以下简称“辉煌软件”）由河南省信息产业厅认定为软件企业， </w:t>
      </w:r>
      <w:r>
        <w:rPr>
          <w:spacing w:val="-2"/>
        </w:rPr>
        <w:t>并取得编号为豫R-2006-0039的软件企业认定证书；③公司之子公司北京全路信通软件科技有</w:t>
      </w:r>
      <w:r>
        <w:rPr>
          <w:spacing w:val="-110"/>
        </w:rPr>
        <w:t> </w:t>
      </w:r>
      <w:r>
        <w:rPr>
          <w:spacing w:val="-110"/>
        </w:rPr>
      </w:r>
      <w:r>
        <w:rPr/>
        <w:t>限公司（以下简称“信通软件”）由北京市经济和信息化委员会认定为软件企业，并取得编 号为京R-2011-0302的软件企业认定证书；</w:t>
      </w:r>
      <w:r>
        <w:rPr>
          <w:rFonts w:ascii="MS PGothic" w:hAnsi="MS PGothic" w:cs="MS PGothic" w:eastAsia="MS PGothic" w:hint="default"/>
        </w:rPr>
        <w:t>｢</w:t>
      </w:r>
      <w:r>
        <w:rPr/>
        <w:t>公司之间接控股子公司北京国铁路阳软件（以下 简称“路阳软件”）有限公司由北京市经济和信息化委员会认定为软件企业，并取得编号为 京R-2012-0024的软件企业认定证书；以上公司根据国务院国发[2011]4</w:t>
      </w:r>
      <w:r>
        <w:rPr>
          <w:spacing w:val="-35"/>
        </w:rPr>
        <w:t> </w:t>
      </w:r>
      <w:r>
        <w:rPr>
          <w:spacing w:val="-5"/>
        </w:rPr>
        <w:t>号《国务院关于印发</w:t>
      </w:r>
      <w:r>
        <w:rPr/>
        <w:t> 进一步鼓励软件产业和集成电路产业发展若干政策的通知》及财政部、国家税务总局下发的 </w:t>
      </w:r>
      <w:r>
        <w:rPr>
          <w:spacing w:val="-2"/>
        </w:rPr>
        <w:t>财税[2011]100号《关于软件产品增值税政策的通知》的规定，对增值税一般纳税人销售其自</w:t>
      </w:r>
      <w:r>
        <w:rPr>
          <w:spacing w:val="-113"/>
        </w:rPr>
        <w:t> </w:t>
      </w:r>
      <w:r>
        <w:rPr>
          <w:spacing w:val="-113"/>
        </w:rPr>
      </w:r>
      <w:r>
        <w:rPr/>
        <w:t>行开发生产的软件产品，实际税负超过3%的部分即征即退。</w:t>
      </w:r>
    </w:p>
    <w:p>
      <w:pPr>
        <w:pStyle w:val="BodyText"/>
        <w:spacing w:line="352" w:lineRule="auto" w:before="31"/>
        <w:ind w:left="132" w:right="192" w:firstLine="480"/>
        <w:jc w:val="both"/>
      </w:pPr>
      <w:r>
        <w:rPr>
          <w:spacing w:val="-14"/>
        </w:rPr>
        <w:t>根据《财政部</w:t>
      </w:r>
      <w:r>
        <w:rPr>
          <w:spacing w:val="1"/>
        </w:rPr>
        <w:t> </w:t>
      </w:r>
      <w:r>
        <w:rPr/>
        <w:t>国家税务总局关于在全国开展交通运输业和部分现代服务业营业税改征增</w:t>
      </w:r>
      <w:r>
        <w:rPr/>
        <w:t> </w:t>
      </w:r>
      <w:r>
        <w:rPr>
          <w:spacing w:val="-2"/>
        </w:rPr>
        <w:t>值税试点税收政策的通知》（财税〔2013〕37号）,本公司从2013年8月1日起技术服务收入由</w:t>
      </w:r>
      <w:r>
        <w:rPr>
          <w:spacing w:val="-109"/>
        </w:rPr>
        <w:t> </w:t>
      </w:r>
      <w:r>
        <w:rPr>
          <w:spacing w:val="-109"/>
        </w:rPr>
      </w:r>
      <w:r>
        <w:rPr/>
        <w:t>原征收5%营业税改征6%增值税。</w:t>
      </w:r>
    </w:p>
    <w:p>
      <w:pPr>
        <w:pStyle w:val="BodyText"/>
        <w:spacing w:line="352" w:lineRule="auto" w:before="31"/>
        <w:ind w:left="132" w:right="105" w:firstLine="480"/>
        <w:jc w:val="both"/>
      </w:pPr>
      <w:r>
        <w:rPr>
          <w:rFonts w:ascii="宋体" w:hAnsi="宋体" w:cs="宋体" w:eastAsia="宋体" w:hint="default"/>
          <w:b/>
          <w:bCs/>
        </w:rPr>
        <w:t>（2）所得税：</w:t>
      </w:r>
      <w:r>
        <w:rPr/>
        <w:t>根据豫科[2008]175</w:t>
      </w:r>
      <w:r>
        <w:rPr>
          <w:spacing w:val="-1"/>
        </w:rPr>
        <w:t> </w:t>
      </w:r>
      <w:r>
        <w:rPr/>
        <w:t>号文，本公司被认定为河南省第一批高新技术企业， 于 2012 年 2 月16 日通过高新技术企业复审，收到河南省科学技术厅、河南省财政厅、河</w:t>
      </w:r>
    </w:p>
    <w:p>
      <w:pPr>
        <w:spacing w:after="0" w:line="352" w:lineRule="auto"/>
        <w:jc w:val="both"/>
        <w:sectPr>
          <w:footerReference w:type="default" r:id="rId37"/>
          <w:pgSz w:w="11910" w:h="16840"/>
          <w:pgMar w:footer="978" w:header="746" w:top="1060" w:bottom="1160" w:left="1000" w:right="940"/>
          <w:pgNumType w:start="110"/>
        </w:sectPr>
      </w:pPr>
    </w:p>
    <w:p>
      <w:pPr>
        <w:spacing w:line="240" w:lineRule="auto" w:before="0"/>
        <w:rPr>
          <w:rFonts w:ascii="宋体" w:hAnsi="宋体" w:cs="宋体" w:eastAsia="宋体" w:hint="default"/>
          <w:sz w:val="20"/>
          <w:szCs w:val="20"/>
        </w:rPr>
      </w:pPr>
    </w:p>
    <w:p>
      <w:pPr>
        <w:pStyle w:val="BodyText"/>
        <w:spacing w:line="352" w:lineRule="auto" w:before="198"/>
        <w:ind w:right="232"/>
        <w:jc w:val="left"/>
      </w:pPr>
      <w:r>
        <w:rPr/>
        <w:t>南省国家税务局、河南省地方税务局联合下发的高新技术企业证书，证书编号： GF201141000031；根据豫科[2015]30号文，本公司被认定为河南省2014年度第二批高新技术 </w:t>
      </w:r>
      <w:r>
        <w:rPr>
          <w:spacing w:val="-7"/>
        </w:rPr>
        <w:t>企业，于 </w:t>
      </w:r>
      <w:r>
        <w:rPr/>
        <w:t>2014 年 10 月23</w:t>
      </w:r>
      <w:r>
        <w:rPr>
          <w:spacing w:val="-48"/>
        </w:rPr>
        <w:t> </w:t>
      </w:r>
      <w:r>
        <w:rPr/>
        <w:t>日通过高新技术企业复审，收到河南省科学技术厅、河南省财政</w:t>
      </w:r>
      <w:r>
        <w:rPr/>
        <w:t> 厅、河南省国家税务局、河南省地方税务局联合下发的高新技术企业证书，证书编号： GR201441000269，本公司2014-2016年度所得税税率为15%。</w:t>
      </w:r>
    </w:p>
    <w:p>
      <w:pPr>
        <w:pStyle w:val="BodyText"/>
        <w:spacing w:line="350" w:lineRule="auto" w:before="34"/>
        <w:ind w:right="232" w:firstLine="480"/>
        <w:jc w:val="both"/>
      </w:pPr>
      <w:r>
        <w:rPr/>
        <w:t>根据豫科[2012]8 号文，本公司之子公司辉煌软件被认定为高新技术企业，证书编号： </w:t>
      </w:r>
      <w:r>
        <w:rPr>
          <w:spacing w:val="-5"/>
        </w:rPr>
        <w:t>GF201241000048，根据《中华人民共和国企业所得税法》的规定，辉煌软件2012 </w:t>
      </w:r>
      <w:r>
        <w:rPr/>
        <w:t>年－2014</w:t>
      </w:r>
      <w:r>
        <w:rPr>
          <w:spacing w:val="20"/>
        </w:rPr>
        <w:t> </w:t>
      </w:r>
      <w:r>
        <w:rPr/>
        <w:t>年</w:t>
      </w:r>
      <w:r>
        <w:rPr/>
        <w:t> 所得税适用税率为 15%。</w:t>
      </w:r>
    </w:p>
    <w:p>
      <w:pPr>
        <w:pStyle w:val="BodyText"/>
        <w:spacing w:line="350" w:lineRule="auto"/>
        <w:ind w:right="271" w:firstLine="480"/>
        <w:jc w:val="left"/>
      </w:pPr>
      <w:r>
        <w:rPr/>
        <w:t>信通软件由北京市经济和信息化委员会认定为软件企业，并颁发编号为京R-2011-0302 的软件企业认定证书，根据财政部、国家税务总局下发的财税[2012]27号《关于进一步鼓励 软件产业和集成电路产业发展企业所得税政策的通知》，公司自获利年度起享受所得税“两 免三减半”的优惠政策，公司从2012年度开始获利，2012-2013年度免征所得税。2014-2016 年度所得税适用税率为12.5%。</w:t>
      </w:r>
    </w:p>
    <w:p>
      <w:pPr>
        <w:pStyle w:val="BodyText"/>
        <w:spacing w:line="350" w:lineRule="auto"/>
        <w:ind w:right="232" w:firstLine="480"/>
        <w:jc w:val="left"/>
      </w:pPr>
      <w:r>
        <w:rPr/>
        <w:t>本公司之控股子公司北京国铁路阳技术有限公司（以下简称“国铁路阳”）2014年10月 30日经北京市科学技术委员会认证为高新技术企业，高新技术企业证书编号： </w:t>
      </w:r>
      <w:r>
        <w:rPr>
          <w:spacing w:val="-2"/>
        </w:rPr>
        <w:t>GR201411001516。根据《中华人民共和国企业所得税法》的规定，国铁路阳2014-2016年度所</w:t>
      </w:r>
      <w:r>
        <w:rPr>
          <w:spacing w:val="-100"/>
        </w:rPr>
        <w:t> </w:t>
      </w:r>
      <w:r>
        <w:rPr>
          <w:spacing w:val="-100"/>
        </w:rPr>
      </w:r>
      <w:r>
        <w:rPr/>
        <w:t>得税适用税率为15%</w:t>
      </w:r>
    </w:p>
    <w:p>
      <w:pPr>
        <w:pStyle w:val="BodyText"/>
        <w:spacing w:line="350" w:lineRule="auto"/>
        <w:ind w:right="96" w:firstLine="480"/>
        <w:jc w:val="left"/>
      </w:pPr>
      <w:r>
        <w:rPr>
          <w:spacing w:val="-3"/>
        </w:rPr>
        <w:t>天津信通铁路电气技术有限公司（以下简称“天津信通”）为符合条件的小型微利企业，</w:t>
      </w:r>
      <w:r>
        <w:rPr/>
        <w:t> 根据《中华人民共和国企业所得税法》的规定，所得税适用税率为 20%。</w:t>
      </w:r>
    </w:p>
    <w:p>
      <w:pPr>
        <w:pStyle w:val="BodyText"/>
        <w:spacing w:line="352" w:lineRule="auto"/>
        <w:ind w:right="271" w:firstLine="480"/>
        <w:jc w:val="left"/>
      </w:pPr>
      <w:r>
        <w:rPr/>
        <w:t>路阳软件由北京市经济和信息化委员会认定为软件企业，并颁发编号为京R-2012-0024 的软件企业认定证书，根据财政部、国家税务总局下发的财税[2012]27号《关于进一步鼓励 软件产业和集成电路产业发展企业所得税政策的通知》，公司自获利年度起享受所得税“两 免三减半”的优惠政策，公司2012年度开始获利，2012-2013年度免征所得税，2014-2016年 度所得税适用税率为12.5%。</w:t>
      </w:r>
    </w:p>
    <w:p>
      <w:pPr>
        <w:pStyle w:val="Heading2"/>
        <w:spacing w:line="240" w:lineRule="auto" w:before="206"/>
        <w:ind w:right="96"/>
        <w:jc w:val="left"/>
        <w:rPr>
          <w:b w:val="0"/>
          <w:bCs w:val="0"/>
        </w:rPr>
      </w:pPr>
      <w:r>
        <w:rPr/>
        <w:t>七、合并财务报表项目注释</w:t>
      </w:r>
      <w:r>
        <w:rPr>
          <w:b w:val="0"/>
          <w:bCs w:val="0"/>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6" w:footer="978" w:top="1060" w:bottom="1160" w:left="1020" w:right="900"/>
        </w:sectPr>
      </w:pPr>
    </w:p>
    <w:p>
      <w:pPr>
        <w:pStyle w:val="Heading2"/>
        <w:spacing w:line="240" w:lineRule="auto" w:before="163"/>
        <w:ind w:right="0"/>
        <w:jc w:val="left"/>
        <w:rPr>
          <w:b w:val="0"/>
          <w:bCs w:val="0"/>
        </w:rPr>
      </w:pPr>
      <w:r>
        <w:rPr>
          <w:w w:val="95"/>
        </w:rPr>
        <w:t>1、货币资金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1"/>
        <w:rPr>
          <w:rFonts w:ascii="宋体" w:hAnsi="宋体" w:cs="宋体" w:eastAsia="宋体" w:hint="default"/>
          <w:b/>
          <w:bCs/>
          <w:sz w:val="22"/>
          <w:szCs w:val="22"/>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900"/>
          <w:cols w:num="2" w:equalWidth="0">
            <w:col w:w="1438" w:space="7046"/>
            <w:col w:w="1506"/>
          </w:cols>
        </w:sectPr>
      </w:pP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82,050.81</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55,870.26</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1020" w:right="90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827,514,812.27</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863,539,653.15</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13,568,818.42</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14,302,642.25</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841,165,681.50</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877,898,165.66</w:t>
            </w:r>
            <w:r>
              <w:rPr>
                <w:rFonts w:ascii="Times New Roman"/>
                <w:sz w:val="21"/>
              </w:rPr>
            </w:r>
          </w:p>
        </w:tc>
      </w:tr>
    </w:tbl>
    <w:p>
      <w:pPr>
        <w:spacing w:line="240" w:lineRule="auto" w:before="11"/>
        <w:rPr>
          <w:rFonts w:ascii="宋体" w:hAnsi="宋体" w:cs="宋体" w:eastAsia="宋体" w:hint="default"/>
          <w:sz w:val="4"/>
          <w:szCs w:val="4"/>
        </w:rPr>
      </w:pPr>
    </w:p>
    <w:p>
      <w:pPr>
        <w:pStyle w:val="BodyText"/>
        <w:spacing w:line="352" w:lineRule="auto" w:before="26"/>
        <w:ind w:left="592" w:right="854"/>
        <w:jc w:val="left"/>
      </w:pPr>
      <w:r>
        <w:rPr/>
        <w:t>截至2014年12月31日止，本公司不存在质押、冻结，或有潜在收回风险的款项。 其中受限制的货币资金明细如下：</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261"/>
        <w:gridCol w:w="3260"/>
        <w:gridCol w:w="2977"/>
      </w:tblGrid>
      <w:tr>
        <w:trPr>
          <w:trHeight w:val="434" w:hRule="exact"/>
        </w:trPr>
        <w:tc>
          <w:tcPr>
            <w:tcW w:w="3261" w:type="dxa"/>
            <w:tcBorders>
              <w:top w:val="single" w:sz="6" w:space="0" w:color="000000"/>
              <w:left w:val="single" w:sz="6" w:space="0" w:color="000000"/>
              <w:bottom w:val="single" w:sz="12" w:space="0" w:color="000000"/>
              <w:right w:val="single" w:sz="6" w:space="0" w:color="000000"/>
            </w:tcBorders>
            <w:shd w:val="clear" w:color="auto" w:fill="D8D8D8"/>
          </w:tcPr>
          <w:p>
            <w:pPr>
              <w:pStyle w:val="TableParagraph"/>
              <w:tabs>
                <w:tab w:pos="523" w:val="left" w:leader="none"/>
              </w:tabs>
              <w:spacing w:line="240" w:lineRule="auto" w:before="36"/>
              <w:ind w:right="1"/>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3260" w:type="dxa"/>
            <w:tcBorders>
              <w:top w:val="single" w:sz="6" w:space="0" w:color="000000"/>
              <w:left w:val="single" w:sz="6" w:space="0" w:color="000000"/>
              <w:bottom w:val="single" w:sz="12" w:space="0" w:color="000000"/>
              <w:right w:val="single" w:sz="6" w:space="0" w:color="000000"/>
            </w:tcBorders>
            <w:shd w:val="clear" w:color="auto" w:fill="D8D8D8"/>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77" w:type="dxa"/>
            <w:tcBorders>
              <w:top w:val="single" w:sz="6" w:space="0" w:color="000000"/>
              <w:left w:val="single" w:sz="6" w:space="0" w:color="000000"/>
              <w:bottom w:val="single" w:sz="12" w:space="0" w:color="000000"/>
              <w:right w:val="single" w:sz="4" w:space="0" w:color="000000"/>
            </w:tcBorders>
            <w:shd w:val="clear" w:color="auto" w:fill="D8D8D8"/>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62" w:hRule="exact"/>
        </w:trPr>
        <w:tc>
          <w:tcPr>
            <w:tcW w:w="3261" w:type="dxa"/>
            <w:tcBorders>
              <w:top w:val="single" w:sz="12" w:space="0" w:color="000000"/>
              <w:left w:val="single" w:sz="6" w:space="0" w:color="000000"/>
              <w:bottom w:val="single" w:sz="12" w:space="0" w:color="000000"/>
              <w:right w:val="single" w:sz="6" w:space="0" w:color="000000"/>
            </w:tcBorders>
            <w:shd w:val="clear" w:color="auto" w:fill="D8D8D8"/>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3260" w:type="dxa"/>
            <w:tcBorders>
              <w:top w:val="single" w:sz="12" w:space="0" w:color="000000"/>
              <w:left w:val="single" w:sz="6" w:space="0" w:color="000000"/>
              <w:bottom w:val="single" w:sz="12" w:space="0" w:color="000000"/>
              <w:right w:val="single" w:sz="6" w:space="0" w:color="000000"/>
            </w:tcBorders>
          </w:tcPr>
          <w:p>
            <w:pPr/>
          </w:p>
        </w:tc>
        <w:tc>
          <w:tcPr>
            <w:tcW w:w="297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2,463,227.20</w:t>
            </w:r>
            <w:r>
              <w:rPr>
                <w:rFonts w:ascii="Times New Roman"/>
                <w:sz w:val="21"/>
              </w:rPr>
            </w:r>
          </w:p>
        </w:tc>
      </w:tr>
      <w:tr>
        <w:trPr>
          <w:trHeight w:val="362" w:hRule="exact"/>
        </w:trPr>
        <w:tc>
          <w:tcPr>
            <w:tcW w:w="3261" w:type="dxa"/>
            <w:tcBorders>
              <w:top w:val="single" w:sz="12" w:space="0" w:color="000000"/>
              <w:left w:val="single" w:sz="6" w:space="0" w:color="000000"/>
              <w:bottom w:val="single" w:sz="12" w:space="0" w:color="000000"/>
              <w:right w:val="single" w:sz="6" w:space="0" w:color="000000"/>
            </w:tcBorders>
            <w:shd w:val="clear" w:color="auto" w:fill="D8D8D8"/>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信用证保证金</w:t>
            </w:r>
          </w:p>
        </w:tc>
        <w:tc>
          <w:tcPr>
            <w:tcW w:w="3260" w:type="dxa"/>
            <w:tcBorders>
              <w:top w:val="single" w:sz="12" w:space="0" w:color="000000"/>
              <w:left w:val="single" w:sz="6" w:space="0" w:color="000000"/>
              <w:bottom w:val="single" w:sz="12" w:space="0" w:color="000000"/>
              <w:right w:val="single" w:sz="6" w:space="0" w:color="000000"/>
            </w:tcBorders>
          </w:tcPr>
          <w:p>
            <w:pPr/>
          </w:p>
        </w:tc>
        <w:tc>
          <w:tcPr>
            <w:tcW w:w="2977"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3261" w:type="dxa"/>
            <w:tcBorders>
              <w:top w:val="single" w:sz="12" w:space="0" w:color="000000"/>
              <w:left w:val="single" w:sz="6" w:space="0" w:color="000000"/>
              <w:bottom w:val="single" w:sz="12" w:space="0" w:color="000000"/>
              <w:right w:val="single" w:sz="6" w:space="0" w:color="000000"/>
            </w:tcBorders>
            <w:shd w:val="clear" w:color="auto" w:fill="D8D8D8"/>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3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12,406,468.42</w:t>
            </w:r>
            <w:r>
              <w:rPr>
                <w:rFonts w:ascii="Times New Roman"/>
                <w:sz w:val="21"/>
              </w:rPr>
            </w:r>
          </w:p>
        </w:tc>
        <w:tc>
          <w:tcPr>
            <w:tcW w:w="297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11,237,346.75</w:t>
            </w:r>
            <w:r>
              <w:rPr>
                <w:rFonts w:ascii="Times New Roman"/>
                <w:sz w:val="21"/>
              </w:rPr>
            </w:r>
          </w:p>
        </w:tc>
      </w:tr>
      <w:tr>
        <w:trPr>
          <w:trHeight w:val="362" w:hRule="exact"/>
        </w:trPr>
        <w:tc>
          <w:tcPr>
            <w:tcW w:w="3261" w:type="dxa"/>
            <w:tcBorders>
              <w:top w:val="single" w:sz="12" w:space="0" w:color="000000"/>
              <w:left w:val="single" w:sz="6" w:space="0" w:color="000000"/>
              <w:bottom w:val="single" w:sz="12" w:space="0" w:color="000000"/>
              <w:right w:val="single" w:sz="6" w:space="0" w:color="000000"/>
            </w:tcBorders>
            <w:shd w:val="clear" w:color="auto" w:fill="D8D8D8"/>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质押金</w:t>
            </w:r>
          </w:p>
        </w:tc>
        <w:tc>
          <w:tcPr>
            <w:tcW w:w="3260" w:type="dxa"/>
            <w:tcBorders>
              <w:top w:val="single" w:sz="12" w:space="0" w:color="000000"/>
              <w:left w:val="single" w:sz="6" w:space="0" w:color="000000"/>
              <w:bottom w:val="single" w:sz="12" w:space="0" w:color="000000"/>
              <w:right w:val="single" w:sz="6" w:space="0" w:color="000000"/>
            </w:tcBorders>
          </w:tcPr>
          <w:p>
            <w:pPr/>
          </w:p>
        </w:tc>
        <w:tc>
          <w:tcPr>
            <w:tcW w:w="297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w w:val="95"/>
                <w:sz w:val="21"/>
              </w:rPr>
              <w:t>302.70</w:t>
            </w:r>
            <w:r>
              <w:rPr>
                <w:rFonts w:ascii="Times New Roman"/>
                <w:sz w:val="21"/>
              </w:rPr>
            </w:r>
          </w:p>
        </w:tc>
      </w:tr>
      <w:tr>
        <w:trPr>
          <w:trHeight w:val="362" w:hRule="exact"/>
        </w:trPr>
        <w:tc>
          <w:tcPr>
            <w:tcW w:w="3261" w:type="dxa"/>
            <w:tcBorders>
              <w:top w:val="single" w:sz="12" w:space="0" w:color="000000"/>
              <w:left w:val="single" w:sz="6" w:space="0" w:color="000000"/>
              <w:bottom w:val="single" w:sz="12" w:space="0" w:color="000000"/>
              <w:right w:val="single" w:sz="6" w:space="0" w:color="000000"/>
            </w:tcBorders>
            <w:shd w:val="clear" w:color="auto" w:fill="D8D8D8"/>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3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12,406,468.42</w:t>
            </w:r>
            <w:r>
              <w:rPr>
                <w:rFonts w:ascii="Times New Roman"/>
                <w:sz w:val="21"/>
              </w:rPr>
            </w:r>
          </w:p>
        </w:tc>
        <w:tc>
          <w:tcPr>
            <w:tcW w:w="297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13,700,876.65</w:t>
            </w:r>
            <w:r>
              <w:rPr>
                <w:rFonts w:ascii="Times New Roman"/>
                <w:sz w:val="21"/>
              </w:rPr>
            </w:r>
          </w:p>
        </w:tc>
      </w:tr>
    </w:tbl>
    <w:p>
      <w:pPr>
        <w:spacing w:line="240" w:lineRule="auto" w:before="11"/>
        <w:rPr>
          <w:rFonts w:ascii="宋体" w:hAnsi="宋体" w:cs="宋体" w:eastAsia="宋体" w:hint="default"/>
          <w:sz w:val="16"/>
          <w:szCs w:val="16"/>
        </w:rPr>
      </w:pPr>
    </w:p>
    <w:p>
      <w:pPr>
        <w:pStyle w:val="Heading2"/>
        <w:spacing w:line="240" w:lineRule="auto"/>
        <w:ind w:right="0"/>
        <w:jc w:val="left"/>
        <w:rPr>
          <w:b w:val="0"/>
          <w:bCs w:val="0"/>
        </w:rPr>
      </w:pPr>
      <w:r>
        <w:rPr/>
        <w:t>2、应收票据</w:t>
      </w:r>
      <w:r>
        <w:rPr>
          <w:b w:val="0"/>
          <w:bCs w:val="0"/>
        </w:rPr>
      </w:r>
    </w:p>
    <w:p>
      <w:pPr>
        <w:spacing w:line="240" w:lineRule="auto" w:before="2"/>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6" w:footer="978" w:top="1060" w:bottom="1160" w:left="1020" w:right="1020"/>
        </w:sectPr>
      </w:pPr>
    </w:p>
    <w:p>
      <w:pPr>
        <w:pStyle w:val="Heading2"/>
        <w:spacing w:line="240" w:lineRule="auto"/>
        <w:ind w:left="592" w:right="0"/>
        <w:jc w:val="left"/>
        <w:rPr>
          <w:b w:val="0"/>
          <w:bCs w:val="0"/>
        </w:rPr>
      </w:pPr>
      <w:r>
        <w:rPr>
          <w:w w:val="95"/>
        </w:rPr>
        <w:t>（1）应收票据分类列示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59"/>
        <w:ind w:left="59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3123" w:space="5092"/>
            <w:col w:w="1655"/>
          </w:cols>
        </w:sectPr>
      </w:pP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8,810,426.23</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5,138,700.00</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7,809,697.40</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1,824,713.56</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16,620,123.63</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6,963,413.56</w:t>
            </w:r>
            <w:r>
              <w:rPr>
                <w:rFonts w:ascii="Times New Roman"/>
                <w:sz w:val="21"/>
              </w:rPr>
            </w:r>
          </w:p>
        </w:tc>
      </w:tr>
    </w:tbl>
    <w:p>
      <w:pPr>
        <w:spacing w:line="240" w:lineRule="auto" w:before="10"/>
        <w:rPr>
          <w:rFonts w:ascii="宋体" w:hAnsi="宋体" w:cs="宋体" w:eastAsia="宋体" w:hint="default"/>
          <w:sz w:val="16"/>
          <w:szCs w:val="16"/>
        </w:rPr>
      </w:pPr>
    </w:p>
    <w:p>
      <w:pPr>
        <w:pStyle w:val="Heading2"/>
        <w:spacing w:line="350" w:lineRule="auto"/>
        <w:ind w:left="592" w:right="5759"/>
        <w:jc w:val="left"/>
        <w:rPr>
          <w:rFonts w:ascii="宋体" w:hAnsi="宋体" w:cs="宋体" w:eastAsia="宋体" w:hint="default"/>
          <w:b w:val="0"/>
          <w:bCs w:val="0"/>
        </w:rPr>
      </w:pPr>
      <w:r>
        <w:rPr/>
        <w:t>（2）期末公司已质押的应收票据</w:t>
      </w:r>
      <w:r>
        <w:rPr>
          <w:w w:val="99"/>
        </w:rPr>
        <w:t> </w:t>
      </w:r>
      <w:r>
        <w:rPr>
          <w:rFonts w:ascii="宋体" w:hAnsi="宋体" w:cs="宋体" w:eastAsia="宋体" w:hint="default"/>
          <w:b w:val="0"/>
          <w:bCs w:val="0"/>
        </w:rPr>
        <w:t>无</w:t>
      </w:r>
    </w:p>
    <w:p>
      <w:pPr>
        <w:spacing w:line="240" w:lineRule="auto" w:before="9"/>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060" w:bottom="1160" w:left="1020" w:right="1020"/>
        </w:sectPr>
      </w:pPr>
    </w:p>
    <w:p>
      <w:pPr>
        <w:pStyle w:val="Heading2"/>
        <w:spacing w:line="240" w:lineRule="auto"/>
        <w:ind w:left="592" w:right="0"/>
        <w:jc w:val="left"/>
        <w:rPr>
          <w:b w:val="0"/>
          <w:bCs w:val="0"/>
        </w:rPr>
      </w:pPr>
      <w:r>
        <w:rPr>
          <w:w w:val="95"/>
        </w:rPr>
        <w:t>（3）期末公司已背书或贴现且在资产负债表日尚未到期的应收票据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59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7702" w:space="333"/>
            <w:col w:w="1835"/>
          </w:cols>
        </w:sectPr>
      </w:pP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750"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644"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17,293,023.75</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4,800,000.00</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22,093,023.75</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6"/>
          <w:szCs w:val="16"/>
        </w:rPr>
      </w:pPr>
    </w:p>
    <w:p>
      <w:pPr>
        <w:spacing w:line="352" w:lineRule="auto" w:before="26"/>
        <w:ind w:left="592" w:right="2054" w:firstLine="0"/>
        <w:jc w:val="left"/>
        <w:rPr>
          <w:rFonts w:ascii="宋体" w:hAnsi="宋体" w:cs="宋体" w:eastAsia="宋体" w:hint="default"/>
          <w:sz w:val="24"/>
          <w:szCs w:val="24"/>
        </w:rPr>
      </w:pPr>
      <w:r>
        <w:rPr>
          <w:rFonts w:ascii="宋体" w:hAnsi="宋体" w:cs="宋体" w:eastAsia="宋体" w:hint="default"/>
          <w:b/>
          <w:bCs/>
          <w:sz w:val="24"/>
          <w:szCs w:val="24"/>
        </w:rPr>
        <w:t>（4）期末公司因出票人未履约而将其转应收账款的票据</w:t>
      </w:r>
      <w:r>
        <w:rPr>
          <w:rFonts w:ascii="宋体" w:hAnsi="宋体" w:cs="宋体" w:eastAsia="宋体" w:hint="default"/>
          <w:b/>
          <w:bCs/>
          <w:w w:val="99"/>
          <w:sz w:val="24"/>
          <w:szCs w:val="24"/>
        </w:rPr>
        <w:t> </w:t>
      </w:r>
      <w:r>
        <w:rPr>
          <w:rFonts w:ascii="宋体" w:hAnsi="宋体" w:cs="宋体" w:eastAsia="宋体" w:hint="default"/>
          <w:sz w:val="24"/>
          <w:szCs w:val="24"/>
        </w:rPr>
        <w:t>报告期内，公司无因出票人无力履约而将票据转为应收账款的票据。</w:t>
      </w:r>
    </w:p>
    <w:p>
      <w:pPr>
        <w:pStyle w:val="BodyText"/>
        <w:spacing w:line="350" w:lineRule="auto" w:before="190"/>
        <w:ind w:left="592" w:right="134"/>
        <w:jc w:val="left"/>
      </w:pPr>
      <w:r>
        <w:rPr>
          <w:rFonts w:ascii="宋体" w:hAnsi="宋体" w:cs="宋体" w:eastAsia="宋体" w:hint="default"/>
          <w:b/>
          <w:bCs/>
        </w:rPr>
        <w:t>其他说明</w:t>
      </w:r>
      <w:r>
        <w:rPr>
          <w:rFonts w:ascii="宋体" w:hAnsi="宋体" w:cs="宋体" w:eastAsia="宋体" w:hint="default"/>
          <w:b/>
          <w:bCs/>
          <w:w w:val="99"/>
        </w:rPr>
        <w:t> </w:t>
      </w:r>
      <w:r>
        <w:rPr/>
        <w:t>期末应收票据中无持本公司5％以上（含5％）表决权股份的股东单位欠款，无应收其他</w:t>
      </w:r>
    </w:p>
    <w:p>
      <w:pPr>
        <w:spacing w:after="0" w:line="350" w:lineRule="auto"/>
        <w:jc w:val="left"/>
        <w:sectPr>
          <w:type w:val="continuous"/>
          <w:pgSz w:w="11910" w:h="16840"/>
          <w:pgMar w:top="1060" w:bottom="1160" w:left="1020" w:right="1020"/>
        </w:sectPr>
      </w:pPr>
    </w:p>
    <w:p>
      <w:pPr>
        <w:spacing w:line="240" w:lineRule="auto" w:before="0"/>
        <w:rPr>
          <w:rFonts w:ascii="宋体" w:hAnsi="宋体" w:cs="宋体" w:eastAsia="宋体" w:hint="default"/>
          <w:sz w:val="20"/>
          <w:szCs w:val="20"/>
        </w:rPr>
      </w:pPr>
    </w:p>
    <w:p>
      <w:pPr>
        <w:spacing w:line="470" w:lineRule="auto" w:before="198"/>
        <w:ind w:left="532" w:right="9014" w:firstLine="0"/>
        <w:jc w:val="left"/>
        <w:rPr>
          <w:rFonts w:ascii="宋体" w:hAnsi="宋体" w:cs="宋体" w:eastAsia="宋体" w:hint="default"/>
          <w:sz w:val="24"/>
          <w:szCs w:val="24"/>
        </w:rPr>
      </w:pPr>
      <w:r>
        <w:rPr>
          <w:rFonts w:ascii="宋体" w:hAnsi="宋体" w:cs="宋体" w:eastAsia="宋体" w:hint="default"/>
          <w:sz w:val="24"/>
          <w:szCs w:val="24"/>
        </w:rPr>
        <w:t>关联方款项。 </w:t>
      </w:r>
      <w:r>
        <w:rPr>
          <w:rFonts w:ascii="宋体" w:hAnsi="宋体" w:cs="宋体" w:eastAsia="宋体" w:hint="default"/>
          <w:b/>
          <w:bCs/>
          <w:sz w:val="24"/>
          <w:szCs w:val="24"/>
        </w:rPr>
        <w:t>3、应收账款</w:t>
      </w:r>
      <w:r>
        <w:rPr>
          <w:rFonts w:ascii="宋体" w:hAnsi="宋体" w:cs="宋体" w:eastAsia="宋体" w:hint="default"/>
          <w:sz w:val="24"/>
          <w:szCs w:val="24"/>
        </w:rPr>
      </w:r>
    </w:p>
    <w:p>
      <w:pPr>
        <w:spacing w:after="0" w:line="470" w:lineRule="auto"/>
        <w:jc w:val="left"/>
        <w:rPr>
          <w:rFonts w:ascii="宋体" w:hAnsi="宋体" w:cs="宋体" w:eastAsia="宋体" w:hint="default"/>
          <w:sz w:val="24"/>
          <w:szCs w:val="24"/>
        </w:rPr>
        <w:sectPr>
          <w:pgSz w:w="11910" w:h="16840"/>
          <w:pgMar w:header="746" w:footer="978" w:top="1060" w:bottom="1160" w:left="600" w:right="300"/>
        </w:sectPr>
      </w:pPr>
    </w:p>
    <w:p>
      <w:pPr>
        <w:pStyle w:val="Heading2"/>
        <w:spacing w:line="240" w:lineRule="auto" w:before="72"/>
        <w:ind w:left="1012" w:right="0"/>
        <w:jc w:val="left"/>
        <w:rPr>
          <w:b w:val="0"/>
          <w:bCs w:val="0"/>
        </w:rPr>
      </w:pPr>
      <w:r>
        <w:rPr>
          <w:w w:val="95"/>
        </w:rPr>
        <w:t>（1）应收账款分类披露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9"/>
        <w:rPr>
          <w:rFonts w:ascii="宋体" w:hAnsi="宋体" w:cs="宋体" w:eastAsia="宋体" w:hint="default"/>
          <w:b/>
          <w:bCs/>
          <w:sz w:val="15"/>
          <w:szCs w:val="15"/>
        </w:rPr>
      </w:pPr>
    </w:p>
    <w:p>
      <w:pPr>
        <w:spacing w:before="0"/>
        <w:ind w:left="10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600" w:right="300"/>
          <w:cols w:num="2" w:equalWidth="0">
            <w:col w:w="3543" w:space="4672"/>
            <w:col w:w="2795"/>
          </w:cols>
        </w:sectPr>
      </w:pPr>
    </w:p>
    <w:p>
      <w:pPr>
        <w:spacing w:line="240" w:lineRule="auto" w:before="1"/>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1419"/>
        <w:gridCol w:w="992"/>
        <w:gridCol w:w="850"/>
        <w:gridCol w:w="851"/>
        <w:gridCol w:w="850"/>
        <w:gridCol w:w="993"/>
        <w:gridCol w:w="992"/>
        <w:gridCol w:w="992"/>
        <w:gridCol w:w="992"/>
        <w:gridCol w:w="851"/>
        <w:gridCol w:w="992"/>
      </w:tblGrid>
      <w:tr>
        <w:trPr>
          <w:trHeight w:val="402" w:hRule="exact"/>
        </w:trPr>
        <w:tc>
          <w:tcPr>
            <w:tcW w:w="141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453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81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1419" w:type="dxa"/>
            <w:vMerge/>
            <w:tcBorders>
              <w:left w:val="single" w:sz="4" w:space="0" w:color="000000"/>
              <w:right w:val="single" w:sz="4" w:space="0" w:color="000000"/>
            </w:tcBorders>
            <w:shd w:val="clear" w:color="auto" w:fill="D3D3D3"/>
          </w:tcPr>
          <w:p>
            <w:pPr/>
          </w:p>
        </w:tc>
        <w:tc>
          <w:tcPr>
            <w:tcW w:w="184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2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7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56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9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7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4" w:hRule="exact"/>
        </w:trPr>
        <w:tc>
          <w:tcPr>
            <w:tcW w:w="1419" w:type="dxa"/>
            <w:vMerge/>
            <w:tcBorders>
              <w:left w:val="single" w:sz="4" w:space="0" w:color="000000"/>
              <w:bottom w:val="single" w:sz="4" w:space="0" w:color="000000"/>
              <w:right w:val="single" w:sz="4" w:space="0" w:color="000000"/>
            </w:tcBorders>
            <w:shd w:val="clear" w:color="auto" w:fill="D3D3D3"/>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0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316" w:right="104" w:hanging="212"/>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w w:val="99"/>
                <w:sz w:val="21"/>
                <w:szCs w:val="21"/>
              </w:rPr>
              <w:t> </w:t>
            </w:r>
            <w:r>
              <w:rPr>
                <w:rFonts w:ascii="宋体" w:hAnsi="宋体" w:cs="宋体" w:eastAsia="宋体" w:hint="default"/>
                <w:sz w:val="21"/>
                <w:szCs w:val="21"/>
              </w:rPr>
              <w:t>例</w:t>
            </w:r>
          </w:p>
        </w:tc>
        <w:tc>
          <w:tcPr>
            <w:tcW w:w="993" w:type="dxa"/>
            <w:vMerge/>
            <w:tcBorders>
              <w:left w:val="single" w:sz="4" w:space="0" w:color="000000"/>
              <w:bottom w:val="single" w:sz="4" w:space="0" w:color="000000"/>
              <w:right w:val="single" w:sz="4" w:space="0" w:color="000000"/>
            </w:tcBorders>
            <w:shd w:val="clear" w:color="auto" w:fill="D3D3D3"/>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316" w:right="105" w:hanging="212"/>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w w:val="99"/>
                <w:sz w:val="21"/>
                <w:szCs w:val="21"/>
              </w:rPr>
              <w:t> </w:t>
            </w:r>
            <w:r>
              <w:rPr>
                <w:rFonts w:ascii="宋体" w:hAnsi="宋体" w:cs="宋体" w:eastAsia="宋体" w:hint="default"/>
                <w:sz w:val="21"/>
                <w:szCs w:val="21"/>
              </w:rPr>
              <w:t>例</w:t>
            </w:r>
          </w:p>
        </w:tc>
        <w:tc>
          <w:tcPr>
            <w:tcW w:w="992" w:type="dxa"/>
            <w:vMerge/>
            <w:tcBorders>
              <w:left w:val="single" w:sz="4" w:space="0" w:color="000000"/>
              <w:bottom w:val="single" w:sz="4" w:space="0" w:color="000000"/>
              <w:right w:val="single" w:sz="4" w:space="0" w:color="000000"/>
            </w:tcBorders>
            <w:shd w:val="clear" w:color="auto" w:fill="D3D3D3"/>
          </w:tcPr>
          <w:p>
            <w:pP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23" w:right="125"/>
              <w:jc w:val="both"/>
              <w:rPr>
                <w:rFonts w:ascii="宋体" w:hAnsi="宋体" w:cs="宋体" w:eastAsia="宋体" w:hint="default"/>
                <w:sz w:val="21"/>
                <w:szCs w:val="21"/>
              </w:rPr>
            </w:pPr>
            <w:r>
              <w:rPr>
                <w:rFonts w:ascii="宋体" w:hAnsi="宋体" w:cs="宋体" w:eastAsia="宋体" w:hint="default"/>
                <w:sz w:val="21"/>
                <w:szCs w:val="21"/>
              </w:rPr>
              <w:t>按信用风险特</w:t>
            </w:r>
            <w:r>
              <w:rPr>
                <w:rFonts w:ascii="宋体" w:hAnsi="宋体" w:cs="宋体" w:eastAsia="宋体" w:hint="default"/>
                <w:w w:val="99"/>
                <w:sz w:val="21"/>
                <w:szCs w:val="21"/>
              </w:rPr>
              <w:t> </w:t>
            </w:r>
            <w:r>
              <w:rPr>
                <w:rFonts w:ascii="宋体" w:hAnsi="宋体" w:cs="宋体" w:eastAsia="宋体" w:hint="default"/>
                <w:sz w:val="21"/>
                <w:szCs w:val="21"/>
              </w:rPr>
              <w:t>征组合计提坏</w:t>
            </w:r>
            <w:r>
              <w:rPr>
                <w:rFonts w:ascii="宋体" w:hAnsi="宋体" w:cs="宋体" w:eastAsia="宋体" w:hint="default"/>
                <w:w w:val="99"/>
                <w:sz w:val="21"/>
                <w:szCs w:val="21"/>
              </w:rPr>
              <w:t> </w:t>
            </w:r>
            <w:r>
              <w:rPr>
                <w:rFonts w:ascii="宋体" w:hAnsi="宋体" w:cs="宋体" w:eastAsia="宋体" w:hint="default"/>
                <w:sz w:val="21"/>
                <w:szCs w:val="21"/>
              </w:rPr>
              <w:t>账准备的应收</w:t>
            </w:r>
            <w:r>
              <w:rPr>
                <w:rFonts w:ascii="宋体" w:hAnsi="宋体" w:cs="宋体" w:eastAsia="宋体" w:hint="default"/>
                <w:w w:val="99"/>
                <w:sz w:val="21"/>
                <w:szCs w:val="21"/>
              </w:rPr>
              <w:t> </w:t>
            </w:r>
            <w:r>
              <w:rPr>
                <w:rFonts w:ascii="宋体" w:hAnsi="宋体" w:cs="宋体" w:eastAsia="宋体" w:hint="default"/>
                <w:sz w:val="21"/>
                <w:szCs w:val="21"/>
              </w:rPr>
              <w:t>账款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19" w:right="0"/>
              <w:jc w:val="left"/>
              <w:rPr>
                <w:rFonts w:ascii="Times New Roman" w:hAnsi="Times New Roman" w:cs="Times New Roman" w:eastAsia="Times New Roman" w:hint="default"/>
                <w:sz w:val="21"/>
                <w:szCs w:val="21"/>
              </w:rPr>
            </w:pPr>
            <w:r>
              <w:rPr>
                <w:rFonts w:ascii="Times New Roman"/>
                <w:sz w:val="21"/>
              </w:rPr>
              <w:t>521,490,2</w:t>
            </w:r>
          </w:p>
          <w:p>
            <w:pPr>
              <w:pStyle w:val="TableParagraph"/>
              <w:spacing w:line="240" w:lineRule="auto" w:before="70"/>
              <w:ind w:left="486" w:right="0"/>
              <w:jc w:val="left"/>
              <w:rPr>
                <w:rFonts w:ascii="Times New Roman" w:hAnsi="Times New Roman" w:cs="Times New Roman" w:eastAsia="Times New Roman" w:hint="default"/>
                <w:sz w:val="21"/>
                <w:szCs w:val="21"/>
              </w:rPr>
            </w:pPr>
            <w:r>
              <w:rPr>
                <w:rFonts w:ascii="Times New Roman"/>
                <w:sz w:val="21"/>
              </w:rPr>
              <w:t>73.30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3" w:right="0"/>
              <w:jc w:val="center"/>
              <w:rPr>
                <w:rFonts w:ascii="Times New Roman" w:hAnsi="Times New Roman" w:cs="Times New Roman" w:eastAsia="Times New Roman" w:hint="default"/>
                <w:sz w:val="21"/>
                <w:szCs w:val="21"/>
              </w:rPr>
            </w:pPr>
            <w:r>
              <w:rPr>
                <w:rFonts w:ascii="Times New Roman"/>
                <w:sz w:val="21"/>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84" w:right="0"/>
              <w:jc w:val="left"/>
              <w:rPr>
                <w:rFonts w:ascii="Times New Roman" w:hAnsi="Times New Roman" w:cs="Times New Roman" w:eastAsia="Times New Roman" w:hint="default"/>
                <w:sz w:val="21"/>
                <w:szCs w:val="21"/>
              </w:rPr>
            </w:pPr>
            <w:r>
              <w:rPr>
                <w:rFonts w:ascii="Times New Roman"/>
                <w:sz w:val="21"/>
              </w:rPr>
              <w:t>63,632,7</w:t>
            </w:r>
          </w:p>
          <w:p>
            <w:pPr>
              <w:pStyle w:val="TableParagraph"/>
              <w:spacing w:line="240" w:lineRule="auto" w:before="70"/>
              <w:ind w:left="346" w:right="0"/>
              <w:jc w:val="left"/>
              <w:rPr>
                <w:rFonts w:ascii="Times New Roman" w:hAnsi="Times New Roman" w:cs="Times New Roman" w:eastAsia="Times New Roman" w:hint="default"/>
                <w:sz w:val="21"/>
                <w:szCs w:val="21"/>
              </w:rPr>
            </w:pPr>
            <w:r>
              <w:rPr>
                <w:rFonts w:ascii="Times New Roman"/>
                <w:sz w:val="21"/>
              </w:rPr>
              <w:t>14.58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12.20%</w:t>
            </w:r>
            <w:r>
              <w:rPr>
                <w:rFonts w:ascii="Times New Roman"/>
                <w:sz w:val="21"/>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21" w:right="0"/>
              <w:jc w:val="left"/>
              <w:rPr>
                <w:rFonts w:ascii="Times New Roman" w:hAnsi="Times New Roman" w:cs="Times New Roman" w:eastAsia="Times New Roman" w:hint="default"/>
                <w:sz w:val="21"/>
                <w:szCs w:val="21"/>
              </w:rPr>
            </w:pPr>
            <w:r>
              <w:rPr>
                <w:rFonts w:ascii="Times New Roman"/>
                <w:sz w:val="21"/>
              </w:rPr>
              <w:t>457,857,5</w:t>
            </w:r>
          </w:p>
          <w:p>
            <w:pPr>
              <w:pStyle w:val="TableParagraph"/>
              <w:spacing w:line="240" w:lineRule="auto" w:before="70"/>
              <w:ind w:left="488" w:right="0"/>
              <w:jc w:val="left"/>
              <w:rPr>
                <w:rFonts w:ascii="Times New Roman" w:hAnsi="Times New Roman" w:cs="Times New Roman" w:eastAsia="Times New Roman" w:hint="default"/>
                <w:sz w:val="21"/>
                <w:szCs w:val="21"/>
              </w:rPr>
            </w:pPr>
            <w:r>
              <w:rPr>
                <w:rFonts w:ascii="Times New Roman"/>
                <w:sz w:val="21"/>
              </w:rPr>
              <w:t>58.72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19" w:right="0"/>
              <w:jc w:val="left"/>
              <w:rPr>
                <w:rFonts w:ascii="Times New Roman" w:hAnsi="Times New Roman" w:cs="Times New Roman" w:eastAsia="Times New Roman" w:hint="default"/>
                <w:sz w:val="21"/>
                <w:szCs w:val="21"/>
              </w:rPr>
            </w:pPr>
            <w:r>
              <w:rPr>
                <w:rFonts w:ascii="Times New Roman"/>
                <w:sz w:val="21"/>
              </w:rPr>
              <w:t>455,247,4</w:t>
            </w:r>
          </w:p>
          <w:p>
            <w:pPr>
              <w:pStyle w:val="TableParagraph"/>
              <w:spacing w:line="240" w:lineRule="auto" w:before="70"/>
              <w:ind w:left="486" w:right="0"/>
              <w:jc w:val="left"/>
              <w:rPr>
                <w:rFonts w:ascii="Times New Roman" w:hAnsi="Times New Roman" w:cs="Times New Roman" w:eastAsia="Times New Roman" w:hint="default"/>
                <w:sz w:val="21"/>
                <w:szCs w:val="21"/>
              </w:rPr>
            </w:pPr>
            <w:r>
              <w:rPr>
                <w:rFonts w:ascii="Times New Roman"/>
                <w:sz w:val="21"/>
              </w:rPr>
              <w:t>73.39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20" w:right="0"/>
              <w:jc w:val="left"/>
              <w:rPr>
                <w:rFonts w:ascii="Times New Roman" w:hAnsi="Times New Roman" w:cs="Times New Roman" w:eastAsia="Times New Roman" w:hint="default"/>
                <w:sz w:val="21"/>
                <w:szCs w:val="21"/>
              </w:rPr>
            </w:pPr>
            <w:r>
              <w:rPr>
                <w:rFonts w:ascii="Times New Roman"/>
                <w:sz w:val="21"/>
              </w:rPr>
              <w:t>44,276,02</w:t>
            </w:r>
          </w:p>
          <w:p>
            <w:pPr>
              <w:pStyle w:val="TableParagraph"/>
              <w:spacing w:line="240" w:lineRule="auto" w:before="70"/>
              <w:ind w:left="592" w:right="0"/>
              <w:jc w:val="left"/>
              <w:rPr>
                <w:rFonts w:ascii="Times New Roman" w:hAnsi="Times New Roman" w:cs="Times New Roman" w:eastAsia="Times New Roman" w:hint="default"/>
                <w:sz w:val="21"/>
                <w:szCs w:val="21"/>
              </w:rPr>
            </w:pPr>
            <w:r>
              <w:rPr>
                <w:rFonts w:ascii="Times New Roman"/>
                <w:sz w:val="21"/>
              </w:rPr>
              <w:t>7.44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9.73%</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20" w:right="0"/>
              <w:jc w:val="left"/>
              <w:rPr>
                <w:rFonts w:ascii="Times New Roman" w:hAnsi="Times New Roman" w:cs="Times New Roman" w:eastAsia="Times New Roman" w:hint="default"/>
                <w:sz w:val="21"/>
                <w:szCs w:val="21"/>
              </w:rPr>
            </w:pPr>
            <w:r>
              <w:rPr>
                <w:rFonts w:ascii="Times New Roman"/>
                <w:sz w:val="21"/>
              </w:rPr>
              <w:t>410,971,4</w:t>
            </w:r>
          </w:p>
          <w:p>
            <w:pPr>
              <w:pStyle w:val="TableParagraph"/>
              <w:spacing w:line="240" w:lineRule="auto" w:before="70"/>
              <w:ind w:left="487" w:right="0"/>
              <w:jc w:val="left"/>
              <w:rPr>
                <w:rFonts w:ascii="Times New Roman" w:hAnsi="Times New Roman" w:cs="Times New Roman" w:eastAsia="Times New Roman" w:hint="default"/>
                <w:sz w:val="21"/>
                <w:szCs w:val="21"/>
              </w:rPr>
            </w:pPr>
            <w:r>
              <w:rPr>
                <w:rFonts w:ascii="Times New Roman"/>
                <w:sz w:val="21"/>
              </w:rPr>
              <w:t>45.95</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9" w:right="0"/>
              <w:jc w:val="left"/>
              <w:rPr>
                <w:rFonts w:ascii="Times New Roman" w:hAnsi="Times New Roman" w:cs="Times New Roman" w:eastAsia="Times New Roman" w:hint="default"/>
                <w:sz w:val="21"/>
                <w:szCs w:val="21"/>
              </w:rPr>
            </w:pPr>
            <w:r>
              <w:rPr>
                <w:rFonts w:ascii="Times New Roman"/>
                <w:sz w:val="21"/>
              </w:rPr>
              <w:t>521,490,2</w:t>
            </w:r>
          </w:p>
          <w:p>
            <w:pPr>
              <w:pStyle w:val="TableParagraph"/>
              <w:spacing w:line="240" w:lineRule="auto" w:before="70"/>
              <w:ind w:left="486" w:right="0"/>
              <w:jc w:val="left"/>
              <w:rPr>
                <w:rFonts w:ascii="Times New Roman" w:hAnsi="Times New Roman" w:cs="Times New Roman" w:eastAsia="Times New Roman" w:hint="default"/>
                <w:sz w:val="21"/>
                <w:szCs w:val="21"/>
              </w:rPr>
            </w:pPr>
            <w:r>
              <w:rPr>
                <w:rFonts w:ascii="Times New Roman"/>
                <w:sz w:val="21"/>
              </w:rPr>
              <w:t>73.30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3" w:right="0"/>
              <w:jc w:val="center"/>
              <w:rPr>
                <w:rFonts w:ascii="Times New Roman" w:hAnsi="Times New Roman" w:cs="Times New Roman" w:eastAsia="Times New Roman" w:hint="default"/>
                <w:sz w:val="21"/>
                <w:szCs w:val="21"/>
              </w:rPr>
            </w:pPr>
            <w:r>
              <w:rPr>
                <w:rFonts w:ascii="Times New Roman"/>
                <w:sz w:val="21"/>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4" w:right="0"/>
              <w:jc w:val="left"/>
              <w:rPr>
                <w:rFonts w:ascii="Times New Roman" w:hAnsi="Times New Roman" w:cs="Times New Roman" w:eastAsia="Times New Roman" w:hint="default"/>
                <w:sz w:val="21"/>
                <w:szCs w:val="21"/>
              </w:rPr>
            </w:pPr>
            <w:r>
              <w:rPr>
                <w:rFonts w:ascii="Times New Roman"/>
                <w:sz w:val="21"/>
              </w:rPr>
              <w:t>63,632,7</w:t>
            </w:r>
          </w:p>
          <w:p>
            <w:pPr>
              <w:pStyle w:val="TableParagraph"/>
              <w:spacing w:line="240" w:lineRule="auto" w:before="70"/>
              <w:ind w:left="346" w:right="0"/>
              <w:jc w:val="left"/>
              <w:rPr>
                <w:rFonts w:ascii="Times New Roman" w:hAnsi="Times New Roman" w:cs="Times New Roman" w:eastAsia="Times New Roman" w:hint="default"/>
                <w:sz w:val="21"/>
                <w:szCs w:val="21"/>
              </w:rPr>
            </w:pPr>
            <w:r>
              <w:rPr>
                <w:rFonts w:ascii="Times New Roman"/>
                <w:sz w:val="21"/>
              </w:rPr>
              <w:t>14.58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12.20%</w:t>
            </w:r>
            <w:r>
              <w:rPr>
                <w:rFonts w:ascii="Times New Roman"/>
                <w:sz w:val="21"/>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1" w:right="0"/>
              <w:jc w:val="left"/>
              <w:rPr>
                <w:rFonts w:ascii="Times New Roman" w:hAnsi="Times New Roman" w:cs="Times New Roman" w:eastAsia="Times New Roman" w:hint="default"/>
                <w:sz w:val="21"/>
                <w:szCs w:val="21"/>
              </w:rPr>
            </w:pPr>
            <w:r>
              <w:rPr>
                <w:rFonts w:ascii="Times New Roman"/>
                <w:sz w:val="21"/>
              </w:rPr>
              <w:t>457,857,5</w:t>
            </w:r>
          </w:p>
          <w:p>
            <w:pPr>
              <w:pStyle w:val="TableParagraph"/>
              <w:spacing w:line="240" w:lineRule="auto" w:before="70"/>
              <w:ind w:left="488" w:right="0"/>
              <w:jc w:val="left"/>
              <w:rPr>
                <w:rFonts w:ascii="Times New Roman" w:hAnsi="Times New Roman" w:cs="Times New Roman" w:eastAsia="Times New Roman" w:hint="default"/>
                <w:sz w:val="21"/>
                <w:szCs w:val="21"/>
              </w:rPr>
            </w:pPr>
            <w:r>
              <w:rPr>
                <w:rFonts w:ascii="Times New Roman"/>
                <w:sz w:val="21"/>
              </w:rPr>
              <w:t>58.72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9" w:right="0"/>
              <w:jc w:val="left"/>
              <w:rPr>
                <w:rFonts w:ascii="Times New Roman" w:hAnsi="Times New Roman" w:cs="Times New Roman" w:eastAsia="Times New Roman" w:hint="default"/>
                <w:sz w:val="21"/>
                <w:szCs w:val="21"/>
              </w:rPr>
            </w:pPr>
            <w:r>
              <w:rPr>
                <w:rFonts w:ascii="Times New Roman"/>
                <w:sz w:val="21"/>
              </w:rPr>
              <w:t>455,247,4</w:t>
            </w:r>
          </w:p>
          <w:p>
            <w:pPr>
              <w:pStyle w:val="TableParagraph"/>
              <w:spacing w:line="240" w:lineRule="auto" w:before="70"/>
              <w:ind w:left="486" w:right="0"/>
              <w:jc w:val="left"/>
              <w:rPr>
                <w:rFonts w:ascii="Times New Roman" w:hAnsi="Times New Roman" w:cs="Times New Roman" w:eastAsia="Times New Roman" w:hint="default"/>
                <w:sz w:val="21"/>
                <w:szCs w:val="21"/>
              </w:rPr>
            </w:pPr>
            <w:r>
              <w:rPr>
                <w:rFonts w:ascii="Times New Roman"/>
                <w:sz w:val="21"/>
              </w:rPr>
              <w:t>73.39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0" w:right="0"/>
              <w:jc w:val="left"/>
              <w:rPr>
                <w:rFonts w:ascii="Times New Roman" w:hAnsi="Times New Roman" w:cs="Times New Roman" w:eastAsia="Times New Roman" w:hint="default"/>
                <w:sz w:val="21"/>
                <w:szCs w:val="21"/>
              </w:rPr>
            </w:pPr>
            <w:r>
              <w:rPr>
                <w:rFonts w:ascii="Times New Roman"/>
                <w:sz w:val="21"/>
              </w:rPr>
              <w:t>44,276,02</w:t>
            </w:r>
          </w:p>
          <w:p>
            <w:pPr>
              <w:pStyle w:val="TableParagraph"/>
              <w:spacing w:line="240" w:lineRule="auto" w:before="70"/>
              <w:ind w:left="592" w:right="0"/>
              <w:jc w:val="left"/>
              <w:rPr>
                <w:rFonts w:ascii="Times New Roman" w:hAnsi="Times New Roman" w:cs="Times New Roman" w:eastAsia="Times New Roman" w:hint="default"/>
                <w:sz w:val="21"/>
                <w:szCs w:val="21"/>
              </w:rPr>
            </w:pPr>
            <w:r>
              <w:rPr>
                <w:rFonts w:ascii="Times New Roman"/>
                <w:sz w:val="21"/>
              </w:rPr>
              <w:t>7.44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9.73%</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0" w:right="0"/>
              <w:jc w:val="left"/>
              <w:rPr>
                <w:rFonts w:ascii="Times New Roman" w:hAnsi="Times New Roman" w:cs="Times New Roman" w:eastAsia="Times New Roman" w:hint="default"/>
                <w:sz w:val="21"/>
                <w:szCs w:val="21"/>
              </w:rPr>
            </w:pPr>
            <w:r>
              <w:rPr>
                <w:rFonts w:ascii="Times New Roman"/>
                <w:sz w:val="21"/>
              </w:rPr>
              <w:t>410,971,4</w:t>
            </w:r>
          </w:p>
          <w:p>
            <w:pPr>
              <w:pStyle w:val="TableParagraph"/>
              <w:spacing w:line="240" w:lineRule="auto" w:before="70"/>
              <w:ind w:left="487" w:right="0"/>
              <w:jc w:val="left"/>
              <w:rPr>
                <w:rFonts w:ascii="Times New Roman" w:hAnsi="Times New Roman" w:cs="Times New Roman" w:eastAsia="Times New Roman" w:hint="default"/>
                <w:sz w:val="21"/>
                <w:szCs w:val="21"/>
              </w:rPr>
            </w:pPr>
            <w:r>
              <w:rPr>
                <w:rFonts w:ascii="Times New Roman"/>
                <w:sz w:val="21"/>
              </w:rPr>
              <w:t>45.95</w:t>
            </w:r>
          </w:p>
        </w:tc>
      </w:tr>
    </w:tbl>
    <w:p>
      <w:pPr>
        <w:spacing w:line="240" w:lineRule="auto" w:before="9"/>
        <w:rPr>
          <w:rFonts w:ascii="宋体" w:hAnsi="宋体" w:cs="宋体" w:eastAsia="宋体" w:hint="default"/>
          <w:sz w:val="16"/>
          <w:szCs w:val="16"/>
        </w:rPr>
      </w:pPr>
    </w:p>
    <w:p>
      <w:pPr>
        <w:pStyle w:val="Heading2"/>
        <w:spacing w:line="240" w:lineRule="auto"/>
        <w:ind w:left="1012" w:right="0"/>
        <w:jc w:val="left"/>
        <w:rPr>
          <w:b w:val="0"/>
          <w:bCs w:val="0"/>
        </w:rPr>
      </w:pPr>
      <w:r>
        <w:rPr/>
        <w:t>期末单项金额重大并单项计提坏账准备的应收账款：</w:t>
      </w:r>
      <w:r>
        <w:rPr>
          <w:b w:val="0"/>
          <w:bCs w:val="0"/>
        </w:rPr>
      </w:r>
    </w:p>
    <w:p>
      <w:pPr>
        <w:pStyle w:val="BodyText"/>
        <w:spacing w:line="240" w:lineRule="auto" w:before="146"/>
        <w:ind w:left="1012" w:right="0"/>
        <w:jc w:val="left"/>
      </w:pPr>
      <w:r>
        <w:rPr/>
        <w:t>□ 适用 √ 不适用</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60" w:bottom="1160" w:left="600" w:right="300"/>
        </w:sectPr>
      </w:pPr>
    </w:p>
    <w:p>
      <w:pPr>
        <w:pStyle w:val="Heading2"/>
        <w:spacing w:line="240" w:lineRule="auto"/>
        <w:ind w:left="1012" w:right="0"/>
        <w:jc w:val="left"/>
        <w:rPr>
          <w:b w:val="0"/>
          <w:bCs w:val="0"/>
        </w:rPr>
      </w:pPr>
      <w:r>
        <w:rPr>
          <w:w w:val="95"/>
        </w:rPr>
        <w:t>组合中，按账龄分析法计提坏账准备的应收账款：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59"/>
        <w:ind w:left="993" w:right="994" w:firstLine="0"/>
        <w:jc w:val="center"/>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center"/>
        <w:rPr>
          <w:rFonts w:ascii="宋体" w:hAnsi="宋体" w:cs="宋体" w:eastAsia="宋体" w:hint="default"/>
          <w:sz w:val="21"/>
          <w:szCs w:val="21"/>
        </w:rPr>
        <w:sectPr>
          <w:type w:val="continuous"/>
          <w:pgSz w:w="11910" w:h="16840"/>
          <w:pgMar w:top="1060" w:bottom="1160" w:left="600" w:right="300"/>
          <w:cols w:num="2" w:equalWidth="0">
            <w:col w:w="6312" w:space="1723"/>
            <w:col w:w="2975"/>
          </w:cols>
        </w:sectPr>
      </w:pPr>
    </w:p>
    <w:p>
      <w:pPr>
        <w:spacing w:line="240" w:lineRule="auto" w:before="1"/>
        <w:rPr>
          <w:rFonts w:ascii="宋体" w:hAnsi="宋体" w:cs="宋体" w:eastAsia="宋体" w:hint="default"/>
          <w:sz w:val="7"/>
          <w:szCs w:val="7"/>
        </w:rPr>
      </w:pPr>
    </w:p>
    <w:tbl>
      <w:tblPr>
        <w:tblW w:w="0" w:type="auto"/>
        <w:jc w:val="left"/>
        <w:tblInd w:w="52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77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771"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年以内分项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332,581,422.09</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21"/>
                <w:szCs w:val="21"/>
              </w:rPr>
            </w:pPr>
            <w:r>
              <w:rPr>
                <w:rFonts w:ascii="Times New Roman"/>
                <w:spacing w:val="-1"/>
                <w:sz w:val="21"/>
              </w:rPr>
              <w:t>16,629,071.11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332,581,422.09</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16,629,071.11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102,828,041.19</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10,282,804.12</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10.00%</w:t>
            </w:r>
            <w:r>
              <w:rPr>
                <w:rFonts w:ascii="Times New Roman"/>
                <w:sz w:val="21"/>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95"/>
                <w:sz w:val="21"/>
              </w:rPr>
              <w:t>53,884,794.41</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16,165,438.32</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30.00%</w:t>
            </w:r>
            <w:r>
              <w:rPr>
                <w:rFonts w:ascii="Times New Roman"/>
                <w:sz w:val="21"/>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21"/>
                <w:szCs w:val="21"/>
              </w:rPr>
            </w:pPr>
            <w:r>
              <w:rPr>
                <w:rFonts w:ascii="Times New Roman"/>
                <w:w w:val="95"/>
                <w:sz w:val="21"/>
              </w:rPr>
              <w:t>32,196,015.61</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20,555,401.03</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63.84%</w:t>
            </w:r>
            <w:r>
              <w:rPr>
                <w:rFonts w:ascii="Times New Roman"/>
                <w:sz w:val="21"/>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95"/>
                <w:sz w:val="21"/>
              </w:rPr>
              <w:t>27,615,550.86</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16,569,330.51</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60.00%</w:t>
            </w:r>
            <w:r>
              <w:rPr>
                <w:rFonts w:ascii="Times New Roman"/>
                <w:sz w:val="21"/>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2,971,971.15</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2,377,576.92</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80.00%</w:t>
            </w:r>
            <w:r>
              <w:rPr>
                <w:rFonts w:ascii="Times New Roman"/>
                <w:sz w:val="21"/>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1,608,493.60</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1,608,493.60</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521,490,273.30</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63,632,714.58</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12.20%</w:t>
            </w:r>
            <w:r>
              <w:rPr>
                <w:rFonts w:ascii="Times New Roman"/>
                <w:sz w:val="21"/>
              </w:rPr>
            </w:r>
          </w:p>
        </w:tc>
      </w:tr>
    </w:tbl>
    <w:p>
      <w:pPr>
        <w:spacing w:line="240" w:lineRule="auto" w:before="10"/>
        <w:rPr>
          <w:rFonts w:ascii="宋体" w:hAnsi="宋体" w:cs="宋体" w:eastAsia="宋体" w:hint="default"/>
          <w:sz w:val="16"/>
          <w:szCs w:val="16"/>
        </w:rPr>
      </w:pPr>
    </w:p>
    <w:p>
      <w:pPr>
        <w:pStyle w:val="Heading2"/>
        <w:spacing w:line="240" w:lineRule="auto"/>
        <w:ind w:left="1012" w:right="0"/>
        <w:jc w:val="left"/>
        <w:rPr>
          <w:b w:val="0"/>
          <w:bCs w:val="0"/>
        </w:rPr>
      </w:pPr>
      <w:r>
        <w:rPr/>
        <w:t>组合中，采用余额百分比法计提坏账准备的应收账款：</w:t>
      </w:r>
      <w:r>
        <w:rPr>
          <w:b w:val="0"/>
          <w:bCs w:val="0"/>
        </w:rPr>
      </w:r>
    </w:p>
    <w:p>
      <w:pPr>
        <w:pStyle w:val="BodyText"/>
        <w:spacing w:line="240" w:lineRule="auto" w:before="144"/>
        <w:ind w:left="1012" w:right="0"/>
        <w:jc w:val="left"/>
      </w:pPr>
      <w:r>
        <w:rPr/>
        <w:t>□ 适用 √ 不适用</w:t>
      </w:r>
    </w:p>
    <w:p>
      <w:pPr>
        <w:spacing w:after="0" w:line="240" w:lineRule="auto"/>
        <w:jc w:val="left"/>
        <w:sectPr>
          <w:type w:val="continuous"/>
          <w:pgSz w:w="11910" w:h="16840"/>
          <w:pgMar w:top="1060" w:bottom="1160" w:left="600" w:right="300"/>
        </w:sectPr>
      </w:pPr>
    </w:p>
    <w:p>
      <w:pPr>
        <w:spacing w:line="240" w:lineRule="auto" w:before="0"/>
        <w:rPr>
          <w:rFonts w:ascii="宋体" w:hAnsi="宋体" w:cs="宋体" w:eastAsia="宋体" w:hint="default"/>
          <w:sz w:val="20"/>
          <w:szCs w:val="20"/>
        </w:rPr>
      </w:pPr>
    </w:p>
    <w:p>
      <w:pPr>
        <w:pStyle w:val="Heading2"/>
        <w:spacing w:line="352" w:lineRule="auto" w:before="198"/>
        <w:ind w:left="592" w:right="3953"/>
        <w:jc w:val="left"/>
        <w:rPr>
          <w:rFonts w:ascii="宋体" w:hAnsi="宋体" w:cs="宋体" w:eastAsia="宋体" w:hint="default"/>
          <w:b w:val="0"/>
          <w:bCs w:val="0"/>
        </w:rPr>
      </w:pPr>
      <w:r>
        <w:rPr/>
        <w:t>组合中，采用其他方法计提坏账准备的应收账款：</w:t>
      </w:r>
      <w:r>
        <w:rPr>
          <w:w w:val="99"/>
        </w:rPr>
        <w:t> </w:t>
      </w:r>
      <w:r>
        <w:rPr>
          <w:rFonts w:ascii="宋体" w:hAnsi="宋体" w:cs="宋体" w:eastAsia="宋体" w:hint="default"/>
          <w:b w:val="0"/>
          <w:bCs w:val="0"/>
        </w:rPr>
        <w:t>无</w:t>
      </w:r>
    </w:p>
    <w:p>
      <w:pPr>
        <w:spacing w:line="350" w:lineRule="auto" w:before="190"/>
        <w:ind w:left="592" w:right="734" w:firstLine="0"/>
        <w:jc w:val="left"/>
        <w:rPr>
          <w:rFonts w:ascii="宋体" w:hAnsi="宋体" w:cs="宋体" w:eastAsia="宋体" w:hint="default"/>
          <w:sz w:val="24"/>
          <w:szCs w:val="24"/>
        </w:rPr>
      </w:pPr>
      <w:r>
        <w:rPr>
          <w:rFonts w:ascii="宋体" w:hAnsi="宋体" w:cs="宋体" w:eastAsia="宋体" w:hint="default"/>
          <w:b/>
          <w:bCs/>
          <w:sz w:val="24"/>
          <w:szCs w:val="24"/>
        </w:rPr>
        <w:t>（2）本期计提、收回或转回的坏账准备情况</w:t>
      </w:r>
      <w:r>
        <w:rPr>
          <w:rFonts w:ascii="宋体" w:hAnsi="宋体" w:cs="宋体" w:eastAsia="宋体" w:hint="default"/>
          <w:b/>
          <w:bCs/>
          <w:w w:val="99"/>
          <w:sz w:val="24"/>
          <w:szCs w:val="24"/>
        </w:rPr>
        <w:t> </w:t>
      </w:r>
      <w:r>
        <w:rPr>
          <w:rFonts w:ascii="宋体" w:hAnsi="宋体" w:cs="宋体" w:eastAsia="宋体" w:hint="default"/>
          <w:sz w:val="24"/>
          <w:szCs w:val="24"/>
        </w:rPr>
        <w:t>本期计提坏账准备金额19,356,687.14元；本期收回或转回坏账准备金额0.00元。</w:t>
      </w:r>
    </w:p>
    <w:p>
      <w:pPr>
        <w:spacing w:line="352" w:lineRule="auto" w:before="192"/>
        <w:ind w:left="592" w:right="5174" w:firstLine="0"/>
        <w:jc w:val="left"/>
        <w:rPr>
          <w:rFonts w:ascii="宋体" w:hAnsi="宋体" w:cs="宋体" w:eastAsia="宋体" w:hint="default"/>
          <w:sz w:val="24"/>
          <w:szCs w:val="24"/>
        </w:rPr>
      </w:pPr>
      <w:r>
        <w:rPr>
          <w:rFonts w:ascii="宋体" w:hAnsi="宋体" w:cs="宋体" w:eastAsia="宋体" w:hint="default"/>
          <w:b/>
          <w:bCs/>
          <w:sz w:val="24"/>
          <w:szCs w:val="24"/>
        </w:rPr>
        <w:t>（3）本期实际核销的应收账款情况</w:t>
      </w:r>
      <w:r>
        <w:rPr>
          <w:rFonts w:ascii="宋体" w:hAnsi="宋体" w:cs="宋体" w:eastAsia="宋体" w:hint="default"/>
          <w:b/>
          <w:bCs/>
          <w:w w:val="99"/>
          <w:sz w:val="24"/>
          <w:szCs w:val="24"/>
        </w:rPr>
        <w:t> </w:t>
      </w:r>
      <w:r>
        <w:rPr>
          <w:rFonts w:ascii="宋体" w:hAnsi="宋体" w:cs="宋体" w:eastAsia="宋体" w:hint="default"/>
          <w:sz w:val="24"/>
          <w:szCs w:val="24"/>
        </w:rPr>
        <w:t>本报告期不存在核销应收账款的情形。</w:t>
      </w:r>
    </w:p>
    <w:p>
      <w:pPr>
        <w:spacing w:line="240" w:lineRule="auto" w:before="5"/>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746" w:footer="978" w:top="1060" w:bottom="1160" w:left="1020" w:right="1020"/>
        </w:sectPr>
      </w:pPr>
    </w:p>
    <w:p>
      <w:pPr>
        <w:pStyle w:val="Heading2"/>
        <w:spacing w:line="240" w:lineRule="auto"/>
        <w:ind w:left="592" w:right="0"/>
        <w:jc w:val="left"/>
        <w:rPr>
          <w:b w:val="0"/>
          <w:bCs w:val="0"/>
        </w:rPr>
      </w:pPr>
      <w:r>
        <w:rPr>
          <w:w w:val="95"/>
        </w:rPr>
        <w:t>（4）按欠款方归集的期末余额前五名的应收账款情况</w:t>
      </w:r>
      <w:r>
        <w:rPr>
          <w:b w:val="0"/>
          <w:bCs w:val="0"/>
        </w:rPr>
      </w:r>
    </w:p>
    <w:p>
      <w:pPr>
        <w:spacing w:line="240" w:lineRule="auto" w:before="3"/>
        <w:rPr>
          <w:rFonts w:ascii="宋体" w:hAnsi="宋体" w:cs="宋体" w:eastAsia="宋体" w:hint="default"/>
          <w:b/>
          <w:bCs/>
          <w:sz w:val="29"/>
          <w:szCs w:val="29"/>
        </w:rPr>
      </w:pPr>
      <w:r>
        <w:rPr/>
        <w:br w:type="column"/>
      </w:r>
      <w:r>
        <w:rPr>
          <w:rFonts w:ascii="宋体"/>
          <w:b/>
          <w:sz w:val="29"/>
        </w:rPr>
      </w:r>
    </w:p>
    <w:p>
      <w:pPr>
        <w:spacing w:before="0"/>
        <w:ind w:left="59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6255" w:space="1742"/>
            <w:col w:w="1873"/>
          </w:cols>
        </w:sectPr>
      </w:pPr>
    </w:p>
    <w:p>
      <w:pPr>
        <w:spacing w:line="240" w:lineRule="auto" w:before="0"/>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3828"/>
        <w:gridCol w:w="1842"/>
        <w:gridCol w:w="1560"/>
        <w:gridCol w:w="1842"/>
      </w:tblGrid>
      <w:tr>
        <w:trPr>
          <w:trHeight w:val="666" w:hRule="exact"/>
        </w:trPr>
        <w:tc>
          <w:tcPr>
            <w:tcW w:w="382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49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91" w:right="36"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占应收账款期末</w:t>
            </w:r>
            <w:r>
              <w:rPr>
                <w:rFonts w:ascii="宋体" w:hAnsi="宋体" w:cs="宋体" w:eastAsia="宋体" w:hint="default"/>
                <w:w w:val="99"/>
                <w:sz w:val="21"/>
                <w:szCs w:val="21"/>
              </w:rPr>
              <w:t> </w:t>
            </w:r>
            <w:r>
              <w:rPr>
                <w:rFonts w:ascii="宋体" w:hAnsi="宋体" w:cs="宋体" w:eastAsia="宋体" w:hint="default"/>
                <w:sz w:val="21"/>
                <w:szCs w:val="21"/>
              </w:rPr>
              <w:t>余额的比例</w:t>
            </w:r>
            <w:r>
              <w:rPr>
                <w:rFonts w:ascii="Times New Roman" w:hAnsi="Times New Roman" w:cs="Times New Roman" w:eastAsia="Times New Roman" w:hint="default"/>
                <w:sz w:val="21"/>
                <w:szCs w:val="21"/>
              </w:rPr>
              <w:t>(%)</w:t>
            </w:r>
          </w:p>
        </w:tc>
        <w:tc>
          <w:tcPr>
            <w:tcW w:w="1842" w:type="dxa"/>
            <w:tcBorders>
              <w:top w:val="single" w:sz="6" w:space="0" w:color="000000"/>
              <w:left w:val="single" w:sz="6" w:space="0" w:color="000000"/>
              <w:bottom w:val="single" w:sz="12" w:space="0" w:color="000000"/>
              <w:right w:val="single" w:sz="4" w:space="0" w:color="000000"/>
            </w:tcBorders>
          </w:tcPr>
          <w:p>
            <w:pPr>
              <w:pStyle w:val="TableParagraph"/>
              <w:spacing w:line="271" w:lineRule="exact"/>
              <w:ind w:left="177" w:right="0"/>
              <w:jc w:val="left"/>
              <w:rPr>
                <w:rFonts w:ascii="宋体" w:hAnsi="宋体" w:cs="宋体" w:eastAsia="宋体" w:hint="default"/>
                <w:sz w:val="21"/>
                <w:szCs w:val="21"/>
              </w:rPr>
            </w:pPr>
            <w:r>
              <w:rPr>
                <w:rFonts w:ascii="宋体" w:hAnsi="宋体" w:cs="宋体" w:eastAsia="宋体" w:hint="default"/>
                <w:sz w:val="21"/>
                <w:szCs w:val="21"/>
              </w:rPr>
              <w:t>已计提坏账准备</w:t>
            </w:r>
          </w:p>
        </w:tc>
      </w:tr>
      <w:tr>
        <w:trPr>
          <w:trHeight w:val="362" w:hRule="exact"/>
        </w:trPr>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北京全路通信信号研究设计院有限公司</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36,744,413.14</w:t>
            </w:r>
            <w:r>
              <w:rPr>
                <w:rFonts w:ascii="Times New Roman"/>
                <w:sz w:val="21"/>
              </w:rPr>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7.05</w:t>
            </w:r>
          </w:p>
        </w:tc>
        <w:tc>
          <w:tcPr>
            <w:tcW w:w="1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2,649,074.06</w:t>
            </w:r>
            <w:r>
              <w:rPr>
                <w:rFonts w:ascii="Times New Roman"/>
                <w:sz w:val="21"/>
              </w:rPr>
            </w:r>
          </w:p>
        </w:tc>
      </w:tr>
      <w:tr>
        <w:trPr>
          <w:trHeight w:val="362" w:hRule="exact"/>
        </w:trPr>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sz w:val="21"/>
                <w:szCs w:val="21"/>
              </w:rPr>
              <w:t>中铁建电气化局集团有限公司</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7"/>
              <w:ind w:right="1"/>
              <w:jc w:val="right"/>
              <w:rPr>
                <w:rFonts w:ascii="Times New Roman" w:hAnsi="Times New Roman" w:cs="Times New Roman" w:eastAsia="Times New Roman" w:hint="default"/>
                <w:sz w:val="21"/>
                <w:szCs w:val="21"/>
              </w:rPr>
            </w:pPr>
            <w:r>
              <w:rPr>
                <w:rFonts w:ascii="Times New Roman"/>
                <w:w w:val="95"/>
                <w:sz w:val="21"/>
              </w:rPr>
              <w:t>32,441,490.18</w:t>
            </w:r>
            <w:r>
              <w:rPr>
                <w:rFonts w:ascii="Times New Roman"/>
                <w:sz w:val="21"/>
              </w:rPr>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7"/>
              <w:ind w:right="1"/>
              <w:jc w:val="right"/>
              <w:rPr>
                <w:rFonts w:ascii="Times New Roman" w:hAnsi="Times New Roman" w:cs="Times New Roman" w:eastAsia="Times New Roman" w:hint="default"/>
                <w:sz w:val="21"/>
                <w:szCs w:val="21"/>
              </w:rPr>
            </w:pPr>
            <w:r>
              <w:rPr>
                <w:rFonts w:ascii="Times New Roman"/>
                <w:sz w:val="21"/>
              </w:rPr>
              <w:t>6.22</w:t>
            </w:r>
          </w:p>
        </w:tc>
        <w:tc>
          <w:tcPr>
            <w:tcW w:w="1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7"/>
              <w:ind w:right="0"/>
              <w:jc w:val="right"/>
              <w:rPr>
                <w:rFonts w:ascii="Times New Roman" w:hAnsi="Times New Roman" w:cs="Times New Roman" w:eastAsia="Times New Roman" w:hint="default"/>
                <w:sz w:val="21"/>
                <w:szCs w:val="21"/>
              </w:rPr>
            </w:pPr>
            <w:r>
              <w:rPr>
                <w:rFonts w:ascii="Times New Roman"/>
                <w:w w:val="95"/>
                <w:sz w:val="21"/>
              </w:rPr>
              <w:t>1,622,074.51</w:t>
            </w:r>
            <w:r>
              <w:rPr>
                <w:rFonts w:ascii="Times New Roman"/>
                <w:sz w:val="21"/>
              </w:rPr>
            </w:r>
          </w:p>
        </w:tc>
      </w:tr>
      <w:tr>
        <w:trPr>
          <w:trHeight w:val="362" w:hRule="exact"/>
        </w:trPr>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上海铁路局</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26,105,669.12</w:t>
            </w:r>
            <w:r>
              <w:rPr>
                <w:rFonts w:ascii="Times New Roman"/>
                <w:sz w:val="21"/>
              </w:rPr>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5.01</w:t>
            </w:r>
          </w:p>
        </w:tc>
        <w:tc>
          <w:tcPr>
            <w:tcW w:w="1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1,313,661.29</w:t>
            </w:r>
            <w:r>
              <w:rPr>
                <w:rFonts w:ascii="Times New Roman"/>
                <w:sz w:val="21"/>
              </w:rPr>
            </w:r>
          </w:p>
        </w:tc>
      </w:tr>
      <w:tr>
        <w:trPr>
          <w:trHeight w:val="362" w:hRule="exact"/>
        </w:trPr>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北京西南交大盛阳科技有限公司</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24,769,805.24</w:t>
            </w:r>
            <w:r>
              <w:rPr>
                <w:rFonts w:ascii="Times New Roman"/>
                <w:sz w:val="21"/>
              </w:rPr>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4.75</w:t>
            </w:r>
          </w:p>
        </w:tc>
        <w:tc>
          <w:tcPr>
            <w:tcW w:w="1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1,782,967.27</w:t>
            </w:r>
            <w:r>
              <w:rPr>
                <w:rFonts w:ascii="Times New Roman"/>
                <w:sz w:val="21"/>
              </w:rPr>
            </w:r>
          </w:p>
        </w:tc>
      </w:tr>
      <w:tr>
        <w:trPr>
          <w:trHeight w:val="362" w:hRule="exact"/>
        </w:trPr>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国电南瑞科技股份有限公司</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17,166,183.87</w:t>
            </w:r>
            <w:r>
              <w:rPr>
                <w:rFonts w:ascii="Times New Roman"/>
                <w:sz w:val="21"/>
              </w:rPr>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3.29</w:t>
            </w:r>
          </w:p>
        </w:tc>
        <w:tc>
          <w:tcPr>
            <w:tcW w:w="1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1,716,618.39</w:t>
            </w:r>
            <w:r>
              <w:rPr>
                <w:rFonts w:ascii="Times New Roman"/>
                <w:sz w:val="21"/>
              </w:rPr>
            </w:r>
          </w:p>
        </w:tc>
      </w:tr>
      <w:tr>
        <w:trPr>
          <w:trHeight w:val="362" w:hRule="exact"/>
        </w:trPr>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137,227,561.55</w:t>
            </w:r>
            <w:r>
              <w:rPr>
                <w:rFonts w:ascii="Times New Roman"/>
                <w:sz w:val="21"/>
              </w:rPr>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26.32</w:t>
            </w:r>
          </w:p>
        </w:tc>
        <w:tc>
          <w:tcPr>
            <w:tcW w:w="1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9,084,395.52</w:t>
            </w:r>
            <w:r>
              <w:rPr>
                <w:rFonts w:ascii="Times New Roman"/>
                <w:sz w:val="21"/>
              </w:rPr>
            </w:r>
          </w:p>
        </w:tc>
      </w:tr>
    </w:tbl>
    <w:p>
      <w:pPr>
        <w:spacing w:line="240" w:lineRule="auto" w:before="10"/>
        <w:rPr>
          <w:rFonts w:ascii="宋体" w:hAnsi="宋体" w:cs="宋体" w:eastAsia="宋体" w:hint="default"/>
          <w:sz w:val="16"/>
          <w:szCs w:val="16"/>
        </w:rPr>
      </w:pPr>
    </w:p>
    <w:p>
      <w:pPr>
        <w:pStyle w:val="Heading2"/>
        <w:spacing w:line="352" w:lineRule="auto"/>
        <w:ind w:left="592" w:right="4555"/>
        <w:jc w:val="left"/>
        <w:rPr>
          <w:rFonts w:ascii="宋体" w:hAnsi="宋体" w:cs="宋体" w:eastAsia="宋体" w:hint="default"/>
          <w:b w:val="0"/>
          <w:bCs w:val="0"/>
        </w:rPr>
      </w:pPr>
      <w:r>
        <w:rPr/>
        <w:t>（5）因金融资产转移而终止确认的应收账款</w:t>
      </w:r>
      <w:r>
        <w:rPr>
          <w:w w:val="99"/>
        </w:rPr>
        <w:t> </w:t>
      </w:r>
      <w:r>
        <w:rPr>
          <w:rFonts w:ascii="宋体" w:hAnsi="宋体" w:cs="宋体" w:eastAsia="宋体" w:hint="default"/>
          <w:b w:val="0"/>
          <w:bCs w:val="0"/>
        </w:rPr>
        <w:t>无</w:t>
      </w:r>
    </w:p>
    <w:p>
      <w:pPr>
        <w:pStyle w:val="Heading2"/>
        <w:spacing w:line="352" w:lineRule="auto" w:before="187"/>
        <w:ind w:left="592" w:right="3591"/>
        <w:jc w:val="left"/>
        <w:rPr>
          <w:rFonts w:ascii="宋体" w:hAnsi="宋体" w:cs="宋体" w:eastAsia="宋体" w:hint="default"/>
          <w:b w:val="0"/>
          <w:bCs w:val="0"/>
        </w:rPr>
      </w:pPr>
      <w:r>
        <w:rPr/>
        <w:t>（6）转移应收账款且继续涉入形成的资产、负债金额</w:t>
      </w:r>
      <w:r>
        <w:rPr>
          <w:w w:val="99"/>
        </w:rPr>
        <w:t> </w:t>
      </w:r>
      <w:r>
        <w:rPr>
          <w:rFonts w:ascii="宋体" w:hAnsi="宋体" w:cs="宋体" w:eastAsia="宋体" w:hint="default"/>
          <w:b w:val="0"/>
          <w:bCs w:val="0"/>
        </w:rPr>
        <w:t>无</w:t>
      </w:r>
    </w:p>
    <w:p>
      <w:pPr>
        <w:pStyle w:val="BodyText"/>
        <w:spacing w:line="350" w:lineRule="auto" w:before="34"/>
        <w:ind w:left="592" w:right="134"/>
        <w:jc w:val="left"/>
      </w:pPr>
      <w:r>
        <w:rPr>
          <w:rFonts w:ascii="宋体" w:hAnsi="宋体" w:cs="宋体" w:eastAsia="宋体" w:hint="default"/>
          <w:b/>
          <w:bCs/>
        </w:rPr>
        <w:t>其他说明：</w:t>
      </w:r>
      <w:r>
        <w:rPr>
          <w:rFonts w:ascii="宋体" w:hAnsi="宋体" w:cs="宋体" w:eastAsia="宋体" w:hint="default"/>
          <w:b/>
          <w:bCs/>
          <w:w w:val="99"/>
        </w:rPr>
        <w:t> </w:t>
      </w:r>
      <w:r>
        <w:rPr/>
        <w:t>期末应收账款中无持本公司5％以上（含5％）表决权股份的股东单位欠款，无应收关联</w:t>
      </w:r>
    </w:p>
    <w:p>
      <w:pPr>
        <w:pStyle w:val="BodyText"/>
        <w:spacing w:line="240" w:lineRule="auto"/>
        <w:ind w:right="0"/>
        <w:jc w:val="left"/>
      </w:pPr>
      <w:r>
        <w:rPr/>
        <w:t>方款项。</w:t>
      </w:r>
    </w:p>
    <w:p>
      <w:pPr>
        <w:spacing w:line="470" w:lineRule="auto" w:before="146"/>
        <w:ind w:left="112" w:right="5654" w:firstLine="480"/>
        <w:jc w:val="left"/>
        <w:rPr>
          <w:rFonts w:ascii="宋体" w:hAnsi="宋体" w:cs="宋体" w:eastAsia="宋体" w:hint="default"/>
          <w:sz w:val="24"/>
          <w:szCs w:val="24"/>
        </w:rPr>
      </w:pPr>
      <w:r>
        <w:rPr>
          <w:rFonts w:ascii="宋体" w:hAnsi="宋体" w:cs="宋体" w:eastAsia="宋体" w:hint="default"/>
          <w:sz w:val="24"/>
          <w:szCs w:val="24"/>
        </w:rPr>
        <w:t>期末不存在应收账款质押的情况。 </w:t>
      </w:r>
      <w:r>
        <w:rPr>
          <w:rFonts w:ascii="宋体" w:hAnsi="宋体" w:cs="宋体" w:eastAsia="宋体" w:hint="default"/>
          <w:b/>
          <w:bCs/>
          <w:sz w:val="24"/>
          <w:szCs w:val="24"/>
        </w:rPr>
        <w:t>4、预付款项</w:t>
      </w:r>
      <w:r>
        <w:rPr>
          <w:rFonts w:ascii="宋体" w:hAnsi="宋体" w:cs="宋体" w:eastAsia="宋体" w:hint="default"/>
          <w:sz w:val="24"/>
          <w:szCs w:val="24"/>
        </w:rPr>
      </w:r>
    </w:p>
    <w:p>
      <w:pPr>
        <w:spacing w:after="0" w:line="470" w:lineRule="auto"/>
        <w:jc w:val="left"/>
        <w:rPr>
          <w:rFonts w:ascii="宋体" w:hAnsi="宋体" w:cs="宋体" w:eastAsia="宋体" w:hint="default"/>
          <w:sz w:val="24"/>
          <w:szCs w:val="24"/>
        </w:rPr>
        <w:sectPr>
          <w:type w:val="continuous"/>
          <w:pgSz w:w="11910" w:h="16840"/>
          <w:pgMar w:top="1060" w:bottom="1160" w:left="1020" w:right="1020"/>
        </w:sectPr>
      </w:pPr>
    </w:p>
    <w:p>
      <w:pPr>
        <w:pStyle w:val="Heading2"/>
        <w:spacing w:line="240" w:lineRule="auto" w:before="91"/>
        <w:ind w:right="-19"/>
        <w:jc w:val="left"/>
        <w:rPr>
          <w:b w:val="0"/>
          <w:bCs w:val="0"/>
        </w:rPr>
      </w:pPr>
      <w:r>
        <w:rPr/>
        <w:t>（1）预付款项按账龄列示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2"/>
        <w:rPr>
          <w:rFonts w:ascii="宋体" w:hAnsi="宋体" w:cs="宋体" w:eastAsia="宋体" w:hint="default"/>
          <w:b/>
          <w:bCs/>
          <w:sz w:val="17"/>
          <w:szCs w:val="17"/>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2885" w:space="5810"/>
            <w:col w:w="1175"/>
          </w:cols>
        </w:sectPr>
      </w:pP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74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5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6" w:right="0"/>
              <w:jc w:val="left"/>
              <w:rPr>
                <w:rFonts w:ascii="Times New Roman" w:hAnsi="Times New Roman" w:cs="Times New Roman" w:eastAsia="Times New Roman" w:hint="default"/>
                <w:sz w:val="21"/>
                <w:szCs w:val="21"/>
              </w:rPr>
            </w:pPr>
            <w:r>
              <w:rPr>
                <w:rFonts w:ascii="Times New Roman"/>
                <w:sz w:val="21"/>
              </w:rPr>
              <w:t>20,601,035.93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35" w:right="0"/>
              <w:jc w:val="left"/>
              <w:rPr>
                <w:rFonts w:ascii="Times New Roman" w:hAnsi="Times New Roman" w:cs="Times New Roman" w:eastAsia="Times New Roman" w:hint="default"/>
                <w:sz w:val="21"/>
                <w:szCs w:val="21"/>
              </w:rPr>
            </w:pPr>
            <w:r>
              <w:rPr>
                <w:rFonts w:ascii="Times New Roman"/>
                <w:sz w:val="21"/>
              </w:rPr>
              <w:t>93.35%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5" w:right="0"/>
              <w:jc w:val="left"/>
              <w:rPr>
                <w:rFonts w:ascii="Times New Roman" w:hAnsi="Times New Roman" w:cs="Times New Roman" w:eastAsia="Times New Roman" w:hint="default"/>
                <w:sz w:val="21"/>
                <w:szCs w:val="21"/>
              </w:rPr>
            </w:pPr>
            <w:r>
              <w:rPr>
                <w:rFonts w:ascii="Times New Roman"/>
                <w:sz w:val="21"/>
              </w:rPr>
              <w:t>15,299,643.18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35" w:right="0"/>
              <w:jc w:val="left"/>
              <w:rPr>
                <w:rFonts w:ascii="Times New Roman" w:hAnsi="Times New Roman" w:cs="Times New Roman" w:eastAsia="Times New Roman" w:hint="default"/>
                <w:sz w:val="21"/>
                <w:szCs w:val="21"/>
              </w:rPr>
            </w:pPr>
            <w:r>
              <w:rPr>
                <w:rFonts w:ascii="Times New Roman"/>
                <w:sz w:val="21"/>
              </w:rPr>
              <w:t>83.84%</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060" w:bottom="1160" w:left="1020" w:right="1020"/>
        </w:sectPr>
      </w:pPr>
    </w:p>
    <w:p>
      <w:pPr>
        <w:spacing w:line="240" w:lineRule="auto" w:before="5"/>
        <w:rPr>
          <w:rFonts w:ascii="宋体" w:hAnsi="宋体" w:cs="宋体" w:eastAsia="宋体" w:hint="default"/>
          <w:sz w:val="28"/>
          <w:szCs w:val="28"/>
        </w:rPr>
      </w:pPr>
    </w:p>
    <w:tbl>
      <w:tblPr>
        <w:tblW w:w="0" w:type="auto"/>
        <w:jc w:val="left"/>
        <w:tblInd w:w="24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809,802.00</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1,197,090.00</w:t>
            </w:r>
            <w:r>
              <w:rPr>
                <w:rFonts w:ascii="Times New Roman"/>
                <w:sz w:val="21"/>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sz w:val="21"/>
              </w:rPr>
              <w:t>6.56%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581,575.00</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191,000.00</w:t>
            </w:r>
            <w:r>
              <w:rPr>
                <w:rFonts w:ascii="Times New Roman"/>
                <w:sz w:val="21"/>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1.05%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76,689.00</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1,560,018.00</w:t>
            </w:r>
            <w:r>
              <w:rPr>
                <w:rFonts w:ascii="Times New Roman"/>
                <w:sz w:val="21"/>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sz w:val="21"/>
              </w:rPr>
              <w:t>8.55%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22,069,101.93</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18,247,751.18</w:t>
            </w:r>
            <w:r>
              <w:rPr>
                <w:rFonts w:ascii="Times New Roman"/>
                <w:sz w:val="21"/>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9"/>
        <w:rPr>
          <w:rFonts w:ascii="宋体" w:hAnsi="宋体" w:cs="宋体" w:eastAsia="宋体" w:hint="default"/>
          <w:sz w:val="16"/>
          <w:szCs w:val="16"/>
        </w:rPr>
      </w:pPr>
    </w:p>
    <w:p>
      <w:pPr>
        <w:pStyle w:val="Heading2"/>
        <w:spacing w:line="240" w:lineRule="auto"/>
        <w:ind w:left="732" w:right="2154"/>
        <w:jc w:val="left"/>
        <w:rPr>
          <w:b w:val="0"/>
          <w:bCs w:val="0"/>
        </w:rPr>
      </w:pPr>
      <w:r>
        <w:rPr/>
        <w:t>账龄超过1年且金额重要的预付款项未及时结算原因的说明：</w:t>
      </w:r>
      <w:r>
        <w:rPr>
          <w:b w:val="0"/>
          <w:bCs w:val="0"/>
        </w:rPr>
      </w:r>
    </w:p>
    <w:p>
      <w:pPr>
        <w:spacing w:line="240" w:lineRule="auto" w:before="10"/>
        <w:rPr>
          <w:rFonts w:ascii="宋体" w:hAnsi="宋体" w:cs="宋体" w:eastAsia="宋体" w:hint="default"/>
          <w:b/>
          <w:bCs/>
          <w:sz w:val="12"/>
          <w:szCs w:val="12"/>
        </w:rPr>
      </w:pPr>
    </w:p>
    <w:p>
      <w:pPr>
        <w:spacing w:before="34"/>
        <w:ind w:left="0" w:right="763"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246" w:type="dxa"/>
        <w:tblLayout w:type="fixed"/>
        <w:tblCellMar>
          <w:top w:w="0" w:type="dxa"/>
          <w:left w:w="0" w:type="dxa"/>
          <w:bottom w:w="0" w:type="dxa"/>
          <w:right w:w="0" w:type="dxa"/>
        </w:tblCellMar>
        <w:tblLook w:val="01E0"/>
      </w:tblPr>
      <w:tblGrid>
        <w:gridCol w:w="3170"/>
        <w:gridCol w:w="2090"/>
        <w:gridCol w:w="1686"/>
        <w:gridCol w:w="2552"/>
      </w:tblGrid>
      <w:tr>
        <w:trPr>
          <w:trHeight w:val="354" w:hRule="exact"/>
        </w:trPr>
        <w:tc>
          <w:tcPr>
            <w:tcW w:w="3170" w:type="dxa"/>
            <w:tcBorders>
              <w:top w:val="single" w:sz="6" w:space="0" w:color="000000"/>
              <w:left w:val="single" w:sz="6" w:space="0" w:color="000000"/>
              <w:bottom w:val="single" w:sz="12" w:space="0" w:color="000000"/>
              <w:right w:val="single" w:sz="6" w:space="0" w:color="000000"/>
            </w:tcBorders>
            <w:shd w:val="clear" w:color="auto" w:fill="D8D8D8"/>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090" w:type="dxa"/>
            <w:tcBorders>
              <w:top w:val="single" w:sz="6" w:space="0" w:color="000000"/>
              <w:left w:val="single" w:sz="6" w:space="0" w:color="000000"/>
              <w:bottom w:val="single" w:sz="12" w:space="0" w:color="000000"/>
              <w:right w:val="single" w:sz="6" w:space="0" w:color="000000"/>
            </w:tcBorders>
            <w:shd w:val="clear" w:color="auto" w:fill="D8D8D8"/>
          </w:tcPr>
          <w:p>
            <w:pPr>
              <w:pStyle w:val="TableParagraph"/>
              <w:spacing w:line="272" w:lineRule="exact"/>
              <w:ind w:left="61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86" w:type="dxa"/>
            <w:tcBorders>
              <w:top w:val="single" w:sz="6" w:space="0" w:color="000000"/>
              <w:left w:val="single" w:sz="6" w:space="0" w:color="000000"/>
              <w:bottom w:val="single" w:sz="12" w:space="0" w:color="000000"/>
              <w:right w:val="single" w:sz="6" w:space="0" w:color="000000"/>
            </w:tcBorders>
            <w:shd w:val="clear" w:color="auto" w:fill="D8D8D8"/>
          </w:tcPr>
          <w:p>
            <w:pPr>
              <w:pStyle w:val="TableParagraph"/>
              <w:spacing w:line="272" w:lineRule="exact"/>
              <w:ind w:left="625"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552" w:type="dxa"/>
            <w:tcBorders>
              <w:top w:val="single" w:sz="6" w:space="0" w:color="000000"/>
              <w:left w:val="single" w:sz="6" w:space="0" w:color="000000"/>
              <w:bottom w:val="single" w:sz="12" w:space="0" w:color="000000"/>
              <w:right w:val="single" w:sz="4" w:space="0" w:color="000000"/>
            </w:tcBorders>
            <w:shd w:val="clear" w:color="auto" w:fill="D8D8D8"/>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未及时结算原因</w:t>
            </w:r>
          </w:p>
        </w:tc>
      </w:tr>
      <w:tr>
        <w:trPr>
          <w:trHeight w:val="362" w:hRule="exact"/>
        </w:trPr>
        <w:tc>
          <w:tcPr>
            <w:tcW w:w="3170" w:type="dxa"/>
            <w:tcBorders>
              <w:top w:val="single" w:sz="12" w:space="0" w:color="000000"/>
              <w:left w:val="single" w:sz="6" w:space="0" w:color="000000"/>
              <w:bottom w:val="single" w:sz="12" w:space="0" w:color="000000"/>
              <w:right w:val="single" w:sz="6" w:space="0" w:color="000000"/>
            </w:tcBorders>
            <w:shd w:val="clear" w:color="auto" w:fill="D8D8D8"/>
          </w:tcPr>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sz w:val="21"/>
                <w:szCs w:val="21"/>
              </w:rPr>
              <w:t>广东创电科技有限公司</w:t>
            </w:r>
          </w:p>
        </w:tc>
        <w:tc>
          <w:tcPr>
            <w:tcW w:w="20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7"/>
              <w:ind w:right="1"/>
              <w:jc w:val="right"/>
              <w:rPr>
                <w:rFonts w:ascii="Times New Roman" w:hAnsi="Times New Roman" w:cs="Times New Roman" w:eastAsia="Times New Roman" w:hint="default"/>
                <w:sz w:val="21"/>
                <w:szCs w:val="21"/>
              </w:rPr>
            </w:pPr>
            <w:r>
              <w:rPr>
                <w:rFonts w:ascii="Times New Roman"/>
                <w:w w:val="95"/>
                <w:sz w:val="21"/>
              </w:rPr>
              <w:t>631,230.00</w:t>
            </w:r>
            <w:r>
              <w:rPr>
                <w:rFonts w:ascii="Times New Roman"/>
                <w:sz w:val="21"/>
              </w:rPr>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89" w:lineRule="exact"/>
              <w:ind w:left="5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2552" w:type="dxa"/>
            <w:tcBorders>
              <w:top w:val="single" w:sz="12" w:space="0" w:color="000000"/>
              <w:left w:val="single" w:sz="6" w:space="0" w:color="000000"/>
              <w:bottom w:val="single" w:sz="12"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362" w:hRule="exact"/>
        </w:trPr>
        <w:tc>
          <w:tcPr>
            <w:tcW w:w="3170" w:type="dxa"/>
            <w:tcBorders>
              <w:top w:val="single" w:sz="12" w:space="0" w:color="000000"/>
              <w:left w:val="single" w:sz="6" w:space="0" w:color="000000"/>
              <w:bottom w:val="single" w:sz="12" w:space="0" w:color="000000"/>
              <w:right w:val="single" w:sz="6" w:space="0" w:color="000000"/>
            </w:tcBorders>
            <w:shd w:val="clear" w:color="auto" w:fill="D8D8D8"/>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广东粤铁电子科技有限公司</w:t>
            </w:r>
          </w:p>
        </w:tc>
        <w:tc>
          <w:tcPr>
            <w:tcW w:w="20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450,000.00</w:t>
            </w:r>
            <w:r>
              <w:rPr>
                <w:rFonts w:ascii="Times New Roman"/>
                <w:sz w:val="21"/>
              </w:rPr>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87" w:lineRule="exact"/>
              <w:ind w:left="5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2552" w:type="dxa"/>
            <w:tcBorders>
              <w:top w:val="single" w:sz="12" w:space="0" w:color="000000"/>
              <w:left w:val="single" w:sz="6" w:space="0" w:color="000000"/>
              <w:bottom w:val="single" w:sz="12"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362" w:hRule="exact"/>
        </w:trPr>
        <w:tc>
          <w:tcPr>
            <w:tcW w:w="3170" w:type="dxa"/>
            <w:tcBorders>
              <w:top w:val="single" w:sz="12" w:space="0" w:color="000000"/>
              <w:left w:val="single" w:sz="6" w:space="0" w:color="000000"/>
              <w:bottom w:val="single" w:sz="12" w:space="0" w:color="000000"/>
              <w:right w:val="single" w:sz="6" w:space="0" w:color="000000"/>
            </w:tcBorders>
            <w:shd w:val="clear" w:color="auto" w:fill="D8D8D8"/>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中国神华国际工程有限公司</w:t>
            </w:r>
          </w:p>
        </w:tc>
        <w:tc>
          <w:tcPr>
            <w:tcW w:w="20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157,400.00</w:t>
            </w:r>
            <w:r>
              <w:rPr>
                <w:rFonts w:ascii="Times New Roman"/>
                <w:sz w:val="21"/>
              </w:rPr>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87" w:lineRule="exact"/>
              <w:ind w:left="5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2552" w:type="dxa"/>
            <w:tcBorders>
              <w:top w:val="single" w:sz="12" w:space="0" w:color="000000"/>
              <w:left w:val="single" w:sz="6" w:space="0" w:color="000000"/>
              <w:bottom w:val="single" w:sz="12"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362" w:hRule="exact"/>
        </w:trPr>
        <w:tc>
          <w:tcPr>
            <w:tcW w:w="3170" w:type="dxa"/>
            <w:tcBorders>
              <w:top w:val="single" w:sz="12" w:space="0" w:color="000000"/>
              <w:left w:val="single" w:sz="6" w:space="0" w:color="000000"/>
              <w:bottom w:val="single" w:sz="12" w:space="0" w:color="000000"/>
              <w:right w:val="single" w:sz="6" w:space="0" w:color="000000"/>
            </w:tcBorders>
            <w:shd w:val="clear" w:color="auto" w:fill="D8D8D8"/>
          </w:tcPr>
          <w:p>
            <w:pPr>
              <w:pStyle w:val="TableParagraph"/>
              <w:tabs>
                <w:tab w:pos="420" w:val="left" w:leader="none"/>
              </w:tabs>
              <w:spacing w:line="272" w:lineRule="exact"/>
              <w:ind w:right="0"/>
              <w:jc w:val="center"/>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20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1,238,630.00</w:t>
            </w:r>
            <w:r>
              <w:rPr>
                <w:rFonts w:ascii="Times New Roman"/>
                <w:sz w:val="21"/>
              </w:rPr>
            </w:r>
          </w:p>
        </w:tc>
        <w:tc>
          <w:tcPr>
            <w:tcW w:w="1686" w:type="dxa"/>
            <w:tcBorders>
              <w:top w:val="single" w:sz="12" w:space="0" w:color="000000"/>
              <w:left w:val="single" w:sz="6" w:space="0" w:color="000000"/>
              <w:bottom w:val="single" w:sz="12" w:space="0" w:color="000000"/>
              <w:right w:val="single" w:sz="6" w:space="0" w:color="000000"/>
            </w:tcBorders>
          </w:tcPr>
          <w:p>
            <w:pPr/>
          </w:p>
        </w:tc>
        <w:tc>
          <w:tcPr>
            <w:tcW w:w="2552" w:type="dxa"/>
            <w:tcBorders>
              <w:top w:val="single" w:sz="12" w:space="0" w:color="000000"/>
              <w:left w:val="single" w:sz="6" w:space="0" w:color="000000"/>
              <w:bottom w:val="single" w:sz="12" w:space="0" w:color="000000"/>
              <w:right w:val="single" w:sz="4" w:space="0" w:color="000000"/>
            </w:tcBorders>
          </w:tcPr>
          <w:p>
            <w:pPr/>
          </w:p>
        </w:tc>
      </w:tr>
    </w:tbl>
    <w:p>
      <w:pPr>
        <w:spacing w:line="240" w:lineRule="auto" w:before="11"/>
        <w:rPr>
          <w:rFonts w:ascii="宋体" w:hAnsi="宋体" w:cs="宋体" w:eastAsia="宋体" w:hint="default"/>
          <w:sz w:val="4"/>
          <w:szCs w:val="4"/>
        </w:rPr>
      </w:pPr>
    </w:p>
    <w:p>
      <w:pPr>
        <w:pStyle w:val="Heading2"/>
        <w:spacing w:line="240" w:lineRule="auto"/>
        <w:ind w:left="735" w:right="2154"/>
        <w:jc w:val="left"/>
        <w:rPr>
          <w:b w:val="0"/>
          <w:bCs w:val="0"/>
        </w:rPr>
      </w:pPr>
      <w:r>
        <w:rPr/>
        <w:t>（2）按预付对象归集的期末余额前五名的预付款情况</w:t>
      </w:r>
      <w:r>
        <w:rPr>
          <w:b w:val="0"/>
          <w:bCs w:val="0"/>
        </w:rPr>
      </w:r>
    </w:p>
    <w:p>
      <w:pPr>
        <w:spacing w:line="240" w:lineRule="auto" w:before="1"/>
        <w:rPr>
          <w:rFonts w:ascii="宋体" w:hAnsi="宋体" w:cs="宋体" w:eastAsia="宋体" w:hint="default"/>
          <w:b/>
          <w:bCs/>
          <w:sz w:val="11"/>
          <w:szCs w:val="11"/>
        </w:rPr>
      </w:pPr>
    </w:p>
    <w:p>
      <w:pPr>
        <w:spacing w:before="34"/>
        <w:ind w:left="0" w:right="101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4"/>
          <w:szCs w:val="4"/>
        </w:rPr>
      </w:pPr>
    </w:p>
    <w:tbl>
      <w:tblPr>
        <w:tblW w:w="0" w:type="auto"/>
        <w:jc w:val="left"/>
        <w:tblInd w:w="246" w:type="dxa"/>
        <w:tblLayout w:type="fixed"/>
        <w:tblCellMar>
          <w:top w:w="0" w:type="dxa"/>
          <w:left w:w="0" w:type="dxa"/>
          <w:bottom w:w="0" w:type="dxa"/>
          <w:right w:w="0" w:type="dxa"/>
        </w:tblCellMar>
        <w:tblLook w:val="01E0"/>
      </w:tblPr>
      <w:tblGrid>
        <w:gridCol w:w="3510"/>
        <w:gridCol w:w="1593"/>
        <w:gridCol w:w="1418"/>
        <w:gridCol w:w="1559"/>
        <w:gridCol w:w="1559"/>
      </w:tblGrid>
      <w:tr>
        <w:trPr>
          <w:trHeight w:val="666" w:hRule="exact"/>
        </w:trPr>
        <w:tc>
          <w:tcPr>
            <w:tcW w:w="35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1"/>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1"/>
              <w:ind w:right="1"/>
              <w:jc w:val="center"/>
              <w:rPr>
                <w:rFonts w:ascii="宋体" w:hAnsi="宋体" w:cs="宋体" w:eastAsia="宋体" w:hint="default"/>
                <w:sz w:val="21"/>
                <w:szCs w:val="21"/>
              </w:rPr>
            </w:pPr>
            <w:r>
              <w:rPr>
                <w:rFonts w:ascii="宋体" w:hAnsi="宋体" w:cs="宋体" w:eastAsia="宋体" w:hint="default"/>
                <w:sz w:val="21"/>
                <w:szCs w:val="21"/>
              </w:rPr>
              <w:t>期末金额</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125" w:right="71"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占预付账款总</w:t>
            </w:r>
            <w:r>
              <w:rPr>
                <w:rFonts w:ascii="宋体" w:hAnsi="宋体" w:cs="宋体" w:eastAsia="宋体" w:hint="default"/>
                <w:w w:val="99"/>
                <w:sz w:val="21"/>
                <w:szCs w:val="21"/>
              </w:rPr>
              <w:t> </w:t>
            </w: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1"/>
              <w:ind w:right="2"/>
              <w:jc w:val="center"/>
              <w:rPr>
                <w:rFonts w:ascii="宋体" w:hAnsi="宋体" w:cs="宋体" w:eastAsia="宋体" w:hint="default"/>
                <w:sz w:val="21"/>
                <w:szCs w:val="21"/>
              </w:rPr>
            </w:pPr>
            <w:r>
              <w:rPr>
                <w:rFonts w:ascii="宋体" w:hAnsi="宋体" w:cs="宋体" w:eastAsia="宋体" w:hint="default"/>
                <w:sz w:val="21"/>
                <w:szCs w:val="21"/>
              </w:rPr>
              <w:t>预付款时间</w:t>
            </w:r>
          </w:p>
        </w:tc>
        <w:tc>
          <w:tcPr>
            <w:tcW w:w="1559"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51"/>
              <w:ind w:left="246"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36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南京南瑞集团公司</w:t>
            </w:r>
          </w:p>
        </w:tc>
        <w:tc>
          <w:tcPr>
            <w:tcW w:w="15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7,226,131.95</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463"/>
              <w:jc w:val="right"/>
              <w:rPr>
                <w:rFonts w:ascii="Times New Roman" w:hAnsi="Times New Roman" w:cs="Times New Roman" w:eastAsia="Times New Roman" w:hint="default"/>
                <w:sz w:val="21"/>
                <w:szCs w:val="21"/>
              </w:rPr>
            </w:pPr>
            <w:r>
              <w:rPr>
                <w:rFonts w:ascii="Times New Roman"/>
                <w:w w:val="95"/>
                <w:sz w:val="21"/>
              </w:rPr>
              <w:t>32.74</w:t>
            </w:r>
            <w:r>
              <w:rPr>
                <w:rFonts w:ascii="Times New Roman"/>
                <w:sz w:val="21"/>
              </w:rPr>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559" w:type="dxa"/>
            <w:tcBorders>
              <w:top w:val="single" w:sz="12" w:space="0" w:color="000000"/>
              <w:left w:val="single" w:sz="6" w:space="0" w:color="000000"/>
              <w:bottom w:val="single" w:sz="12" w:space="0" w:color="000000"/>
              <w:right w:val="single" w:sz="4" w:space="0" w:color="000000"/>
            </w:tcBorders>
          </w:tcPr>
          <w:p>
            <w:pPr>
              <w:pStyle w:val="TableParagraph"/>
              <w:spacing w:line="271" w:lineRule="exact"/>
              <w:ind w:left="246"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36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中铁电化（西安）通号设备有限公司</w:t>
            </w:r>
          </w:p>
        </w:tc>
        <w:tc>
          <w:tcPr>
            <w:tcW w:w="15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3,649,700.00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463"/>
              <w:jc w:val="right"/>
              <w:rPr>
                <w:rFonts w:ascii="Times New Roman" w:hAnsi="Times New Roman" w:cs="Times New Roman" w:eastAsia="Times New Roman" w:hint="default"/>
                <w:sz w:val="21"/>
                <w:szCs w:val="21"/>
              </w:rPr>
            </w:pPr>
            <w:r>
              <w:rPr>
                <w:rFonts w:ascii="Times New Roman"/>
                <w:w w:val="95"/>
                <w:sz w:val="21"/>
              </w:rPr>
              <w:t>16.54</w:t>
            </w:r>
            <w:r>
              <w:rPr>
                <w:rFonts w:ascii="Times New Roman"/>
                <w:sz w:val="21"/>
              </w:rPr>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559" w:type="dxa"/>
            <w:tcBorders>
              <w:top w:val="single" w:sz="12" w:space="0" w:color="000000"/>
              <w:left w:val="single" w:sz="6" w:space="0" w:color="000000"/>
              <w:bottom w:val="single" w:sz="12" w:space="0" w:color="000000"/>
              <w:right w:val="single" w:sz="4" w:space="0" w:color="000000"/>
            </w:tcBorders>
          </w:tcPr>
          <w:p>
            <w:pPr>
              <w:pStyle w:val="TableParagraph"/>
              <w:spacing w:line="271" w:lineRule="exact"/>
              <w:ind w:left="246"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674"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3" w:right="132"/>
              <w:jc w:val="left"/>
              <w:rPr>
                <w:rFonts w:ascii="宋体" w:hAnsi="宋体" w:cs="宋体" w:eastAsia="宋体" w:hint="default"/>
                <w:sz w:val="21"/>
                <w:szCs w:val="21"/>
              </w:rPr>
            </w:pPr>
            <w:r>
              <w:rPr>
                <w:rFonts w:ascii="宋体" w:hAnsi="宋体" w:cs="宋体" w:eastAsia="宋体" w:hint="default"/>
                <w:sz w:val="21"/>
                <w:szCs w:val="21"/>
              </w:rPr>
              <w:t>北京铁通康达铁路通信信号设备有限</w:t>
            </w:r>
            <w:r>
              <w:rPr>
                <w:rFonts w:ascii="宋体" w:hAnsi="宋体" w:cs="宋体" w:eastAsia="宋体" w:hint="default"/>
                <w:w w:val="99"/>
                <w:sz w:val="21"/>
                <w:szCs w:val="21"/>
              </w:rPr>
              <w:t> </w:t>
            </w:r>
            <w:r>
              <w:rPr>
                <w:rFonts w:ascii="宋体" w:hAnsi="宋体" w:cs="宋体" w:eastAsia="宋体" w:hint="default"/>
                <w:sz w:val="21"/>
                <w:szCs w:val="21"/>
              </w:rPr>
              <w:t>公司</w:t>
            </w:r>
          </w:p>
        </w:tc>
        <w:tc>
          <w:tcPr>
            <w:tcW w:w="15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1,397,400.00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16"/>
              <w:jc w:val="right"/>
              <w:rPr>
                <w:rFonts w:ascii="Times New Roman" w:hAnsi="Times New Roman" w:cs="Times New Roman" w:eastAsia="Times New Roman" w:hint="default"/>
                <w:sz w:val="21"/>
                <w:szCs w:val="21"/>
              </w:rPr>
            </w:pPr>
            <w:r>
              <w:rPr>
                <w:rFonts w:ascii="Times New Roman"/>
                <w:sz w:val="21"/>
              </w:rPr>
              <w:t>6.33</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5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53"/>
              <w:ind w:left="246"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36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上海朝盈电子技术有限公司</w:t>
            </w:r>
          </w:p>
        </w:tc>
        <w:tc>
          <w:tcPr>
            <w:tcW w:w="15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1,048,800.00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516"/>
              <w:jc w:val="right"/>
              <w:rPr>
                <w:rFonts w:ascii="Times New Roman" w:hAnsi="Times New Roman" w:cs="Times New Roman" w:eastAsia="Times New Roman" w:hint="default"/>
                <w:sz w:val="21"/>
                <w:szCs w:val="21"/>
              </w:rPr>
            </w:pPr>
            <w:r>
              <w:rPr>
                <w:rFonts w:ascii="Times New Roman"/>
                <w:sz w:val="21"/>
              </w:rPr>
              <w:t>4.75</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88"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559" w:type="dxa"/>
            <w:tcBorders>
              <w:top w:val="single" w:sz="12" w:space="0" w:color="000000"/>
              <w:left w:val="single" w:sz="6" w:space="0" w:color="000000"/>
              <w:bottom w:val="single" w:sz="12" w:space="0" w:color="000000"/>
              <w:right w:val="single" w:sz="4" w:space="0" w:color="000000"/>
            </w:tcBorders>
          </w:tcPr>
          <w:p>
            <w:pPr>
              <w:pStyle w:val="TableParagraph"/>
              <w:spacing w:line="272" w:lineRule="exact"/>
              <w:ind w:left="246"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36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西安盛达铁路电器有限责任公司</w:t>
            </w:r>
          </w:p>
        </w:tc>
        <w:tc>
          <w:tcPr>
            <w:tcW w:w="15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1,021,662.00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7"/>
              <w:ind w:right="516"/>
              <w:jc w:val="right"/>
              <w:rPr>
                <w:rFonts w:ascii="Times New Roman" w:hAnsi="Times New Roman" w:cs="Times New Roman" w:eastAsia="Times New Roman" w:hint="default"/>
                <w:sz w:val="21"/>
                <w:szCs w:val="21"/>
              </w:rPr>
            </w:pPr>
            <w:r>
              <w:rPr>
                <w:rFonts w:ascii="Times New Roman"/>
                <w:sz w:val="21"/>
              </w:rPr>
              <w:t>4.63</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88"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559" w:type="dxa"/>
            <w:tcBorders>
              <w:top w:val="single" w:sz="12" w:space="0" w:color="000000"/>
              <w:left w:val="single" w:sz="6" w:space="0" w:color="000000"/>
              <w:bottom w:val="single" w:sz="12" w:space="0" w:color="000000"/>
              <w:right w:val="single" w:sz="4" w:space="0" w:color="000000"/>
            </w:tcBorders>
          </w:tcPr>
          <w:p>
            <w:pPr>
              <w:pStyle w:val="TableParagraph"/>
              <w:spacing w:line="273" w:lineRule="exact"/>
              <w:ind w:left="246"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36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14,343,693.95</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463"/>
              <w:jc w:val="right"/>
              <w:rPr>
                <w:rFonts w:ascii="Times New Roman" w:hAnsi="Times New Roman" w:cs="Times New Roman" w:eastAsia="Times New Roman" w:hint="default"/>
                <w:sz w:val="21"/>
                <w:szCs w:val="21"/>
              </w:rPr>
            </w:pPr>
            <w:r>
              <w:rPr>
                <w:rFonts w:ascii="Times New Roman"/>
                <w:w w:val="95"/>
                <w:sz w:val="21"/>
              </w:rPr>
              <w:t>64.99</w:t>
            </w:r>
            <w:r>
              <w:rPr>
                <w:rFonts w:ascii="Times New Roman"/>
                <w:sz w:val="21"/>
              </w:rPr>
            </w:r>
          </w:p>
        </w:tc>
        <w:tc>
          <w:tcPr>
            <w:tcW w:w="1559" w:type="dxa"/>
            <w:tcBorders>
              <w:top w:val="single" w:sz="12" w:space="0" w:color="000000"/>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single" w:sz="4" w:space="0" w:color="000000"/>
            </w:tcBorders>
          </w:tcPr>
          <w:p>
            <w:pPr/>
          </w:p>
        </w:tc>
      </w:tr>
    </w:tbl>
    <w:p>
      <w:pPr>
        <w:spacing w:line="240" w:lineRule="auto" w:before="12"/>
        <w:rPr>
          <w:rFonts w:ascii="宋体" w:hAnsi="宋体" w:cs="宋体" w:eastAsia="宋体" w:hint="default"/>
          <w:sz w:val="4"/>
          <w:szCs w:val="4"/>
        </w:rPr>
      </w:pPr>
    </w:p>
    <w:p>
      <w:pPr>
        <w:pStyle w:val="BodyText"/>
        <w:spacing w:line="350" w:lineRule="auto" w:before="26"/>
        <w:ind w:left="732" w:right="574"/>
        <w:jc w:val="left"/>
      </w:pPr>
      <w:r>
        <w:rPr>
          <w:rFonts w:ascii="宋体" w:hAnsi="宋体" w:cs="宋体" w:eastAsia="宋体" w:hint="default"/>
          <w:b/>
          <w:bCs/>
        </w:rPr>
        <w:t>其他说明：</w:t>
      </w:r>
      <w:r>
        <w:rPr>
          <w:rFonts w:ascii="宋体" w:hAnsi="宋体" w:cs="宋体" w:eastAsia="宋体" w:hint="default"/>
          <w:b/>
          <w:bCs/>
          <w:w w:val="99"/>
        </w:rPr>
        <w:t> </w:t>
      </w:r>
      <w:r>
        <w:rPr/>
        <w:t>期末预付款项中无持本公司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％）表决权股份的股东单位欠款，无预付其他</w:t>
      </w:r>
    </w:p>
    <w:p>
      <w:pPr>
        <w:spacing w:line="470" w:lineRule="auto" w:before="6"/>
        <w:ind w:left="252" w:right="8607" w:firstLine="0"/>
        <w:jc w:val="left"/>
        <w:rPr>
          <w:rFonts w:ascii="宋体" w:hAnsi="宋体" w:cs="宋体" w:eastAsia="宋体" w:hint="default"/>
          <w:sz w:val="24"/>
          <w:szCs w:val="24"/>
        </w:rPr>
      </w:pPr>
      <w:r>
        <w:rPr>
          <w:rFonts w:ascii="宋体" w:hAnsi="宋体" w:cs="宋体" w:eastAsia="宋体" w:hint="default"/>
          <w:sz w:val="24"/>
          <w:szCs w:val="24"/>
        </w:rPr>
        <w:t>关联方款项。 </w:t>
      </w:r>
      <w:r>
        <w:rPr>
          <w:rFonts w:ascii="宋体" w:hAnsi="宋体" w:cs="宋体" w:eastAsia="宋体" w:hint="default"/>
          <w:b/>
          <w:bCs/>
          <w:sz w:val="24"/>
          <w:szCs w:val="24"/>
        </w:rPr>
        <w:t>5、其他应收款</w:t>
      </w:r>
      <w:r>
        <w:rPr>
          <w:rFonts w:ascii="宋体" w:hAnsi="宋体" w:cs="宋体" w:eastAsia="宋体" w:hint="default"/>
          <w:sz w:val="24"/>
          <w:szCs w:val="24"/>
        </w:rPr>
      </w:r>
    </w:p>
    <w:p>
      <w:pPr>
        <w:spacing w:after="0" w:line="470" w:lineRule="auto"/>
        <w:jc w:val="left"/>
        <w:rPr>
          <w:rFonts w:ascii="宋体" w:hAnsi="宋体" w:cs="宋体" w:eastAsia="宋体" w:hint="default"/>
          <w:sz w:val="24"/>
          <w:szCs w:val="24"/>
        </w:rPr>
        <w:sectPr>
          <w:pgSz w:w="11910" w:h="16840"/>
          <w:pgMar w:header="746" w:footer="978" w:top="1060" w:bottom="1160" w:left="880" w:right="580"/>
        </w:sectPr>
      </w:pPr>
    </w:p>
    <w:p>
      <w:pPr>
        <w:pStyle w:val="Heading2"/>
        <w:spacing w:line="240" w:lineRule="auto" w:before="89"/>
        <w:ind w:left="252" w:right="-19"/>
        <w:jc w:val="left"/>
        <w:rPr>
          <w:b w:val="0"/>
          <w:bCs w:val="0"/>
        </w:rPr>
      </w:pPr>
      <w:r>
        <w:rPr/>
        <w:t>（1）其他应收款分类披露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16"/>
          <w:szCs w:val="16"/>
        </w:rPr>
      </w:pPr>
    </w:p>
    <w:p>
      <w:pPr>
        <w:spacing w:before="0"/>
        <w:ind w:left="2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880" w:right="580"/>
          <w:cols w:num="2" w:equalWidth="0">
            <w:col w:w="3025" w:space="5670"/>
            <w:col w:w="1755"/>
          </w:cols>
        </w:sectPr>
      </w:pPr>
    </w:p>
    <w:p>
      <w:pPr>
        <w:spacing w:line="240" w:lineRule="auto" w:before="1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702"/>
        <w:gridCol w:w="850"/>
        <w:gridCol w:w="851"/>
        <w:gridCol w:w="708"/>
        <w:gridCol w:w="851"/>
        <w:gridCol w:w="850"/>
        <w:gridCol w:w="993"/>
        <w:gridCol w:w="992"/>
        <w:gridCol w:w="850"/>
        <w:gridCol w:w="851"/>
        <w:gridCol w:w="709"/>
      </w:tblGrid>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类别</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9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1702" w:type="dxa"/>
            <w:vMerge/>
            <w:tcBorders>
              <w:left w:val="single" w:sz="4" w:space="0" w:color="000000"/>
              <w:right w:val="single" w:sz="4" w:space="0" w:color="000000"/>
            </w:tcBorders>
            <w:shd w:val="clear" w:color="auto" w:fill="D3D3D3"/>
          </w:tcPr>
          <w:p>
            <w:pP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2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73" w:lineRule="auto"/>
              <w:ind w:left="314" w:right="103" w:hanging="209"/>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w w:val="99"/>
                <w:sz w:val="21"/>
                <w:szCs w:val="21"/>
              </w:rPr>
              <w:t> </w:t>
            </w:r>
            <w:r>
              <w:rPr>
                <w:rFonts w:ascii="宋体" w:hAnsi="宋体" w:cs="宋体" w:eastAsia="宋体" w:hint="default"/>
                <w:sz w:val="21"/>
                <w:szCs w:val="21"/>
              </w:rPr>
              <w:t>值</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56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73" w:lineRule="auto"/>
              <w:ind w:left="245" w:right="34" w:hanging="212"/>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w w:val="99"/>
                <w:sz w:val="21"/>
                <w:szCs w:val="21"/>
              </w:rPr>
              <w:t> </w:t>
            </w:r>
            <w:r>
              <w:rPr>
                <w:rFonts w:ascii="宋体" w:hAnsi="宋体" w:cs="宋体" w:eastAsia="宋体" w:hint="default"/>
                <w:sz w:val="21"/>
                <w:szCs w:val="21"/>
              </w:rPr>
              <w:t>值</w:t>
            </w:r>
          </w:p>
        </w:tc>
      </w:tr>
      <w:tr>
        <w:trPr>
          <w:trHeight w:val="714" w:hRule="exact"/>
        </w:trPr>
        <w:tc>
          <w:tcPr>
            <w:tcW w:w="1702" w:type="dxa"/>
            <w:vMerge/>
            <w:tcBorders>
              <w:left w:val="single" w:sz="4" w:space="0" w:color="000000"/>
              <w:bottom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比例</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3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316" w:right="105" w:hanging="212"/>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w w:val="99"/>
                <w:sz w:val="21"/>
                <w:szCs w:val="21"/>
              </w:rPr>
              <w:t> </w:t>
            </w:r>
            <w:r>
              <w:rPr>
                <w:rFonts w:ascii="宋体" w:hAnsi="宋体" w:cs="宋体" w:eastAsia="宋体" w:hint="default"/>
                <w:sz w:val="21"/>
                <w:szCs w:val="21"/>
              </w:rPr>
              <w:t>例</w:t>
            </w:r>
          </w:p>
        </w:tc>
        <w:tc>
          <w:tcPr>
            <w:tcW w:w="850" w:type="dxa"/>
            <w:vMerge/>
            <w:tcBorders>
              <w:left w:val="single" w:sz="4" w:space="0" w:color="000000"/>
              <w:bottom w:val="single" w:sz="4" w:space="0" w:color="000000"/>
              <w:right w:val="single" w:sz="4" w:space="0" w:color="000000"/>
            </w:tcBorders>
            <w:shd w:val="clear" w:color="auto" w:fill="D3D3D3"/>
          </w:tcPr>
          <w:p>
            <w:pPr/>
          </w:p>
        </w:tc>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316" w:right="105" w:hanging="212"/>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w w:val="99"/>
                <w:sz w:val="21"/>
                <w:szCs w:val="21"/>
              </w:rPr>
              <w:t> </w:t>
            </w:r>
            <w:r>
              <w:rPr>
                <w:rFonts w:ascii="宋体" w:hAnsi="宋体" w:cs="宋体" w:eastAsia="宋体" w:hint="default"/>
                <w:sz w:val="21"/>
                <w:szCs w:val="21"/>
              </w:rPr>
              <w:t>例</w:t>
            </w:r>
          </w:p>
        </w:tc>
        <w:tc>
          <w:tcPr>
            <w:tcW w:w="709" w:type="dxa"/>
            <w:vMerge/>
            <w:tcBorders>
              <w:left w:val="single" w:sz="4" w:space="0" w:color="000000"/>
              <w:bottom w:val="single" w:sz="4" w:space="0" w:color="000000"/>
              <w:right w:val="single" w:sz="4" w:space="0" w:color="000000"/>
            </w:tcBorders>
            <w:shd w:val="clear" w:color="auto" w:fill="D3D3D3"/>
          </w:tcPr>
          <w:p>
            <w:pPr/>
          </w:p>
        </w:tc>
      </w:tr>
      <w:tr>
        <w:trPr>
          <w:trHeight w:val="71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45"/>
              <w:ind w:left="23" w:right="198"/>
              <w:jc w:val="left"/>
              <w:rPr>
                <w:rFonts w:ascii="宋体" w:hAnsi="宋体" w:cs="宋体" w:eastAsia="宋体" w:hint="default"/>
                <w:sz w:val="21"/>
                <w:szCs w:val="21"/>
              </w:rPr>
            </w:pPr>
            <w:r>
              <w:rPr>
                <w:rFonts w:ascii="宋体" w:hAnsi="宋体" w:cs="宋体" w:eastAsia="宋体" w:hint="default"/>
                <w:sz w:val="21"/>
                <w:szCs w:val="21"/>
              </w:rPr>
              <w:t>按信用风险特征</w:t>
            </w:r>
            <w:r>
              <w:rPr>
                <w:rFonts w:ascii="宋体" w:hAnsi="宋体" w:cs="宋体" w:eastAsia="宋体" w:hint="default"/>
                <w:w w:val="99"/>
                <w:sz w:val="21"/>
                <w:szCs w:val="21"/>
              </w:rPr>
              <w:t> </w:t>
            </w:r>
            <w:r>
              <w:rPr>
                <w:rFonts w:ascii="宋体" w:hAnsi="宋体" w:cs="宋体" w:eastAsia="宋体" w:hint="default"/>
                <w:sz w:val="21"/>
                <w:szCs w:val="21"/>
              </w:rPr>
              <w:t>组合计提坏账准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2" w:right="0"/>
              <w:jc w:val="left"/>
              <w:rPr>
                <w:rFonts w:ascii="Times New Roman" w:hAnsi="Times New Roman" w:cs="Times New Roman" w:eastAsia="Times New Roman" w:hint="default"/>
                <w:sz w:val="21"/>
                <w:szCs w:val="21"/>
              </w:rPr>
            </w:pPr>
            <w:r>
              <w:rPr>
                <w:rFonts w:ascii="Times New Roman"/>
                <w:sz w:val="21"/>
              </w:rPr>
              <w:t>48,294,9</w:t>
            </w:r>
          </w:p>
          <w:p>
            <w:pPr>
              <w:pStyle w:val="TableParagraph"/>
              <w:spacing w:line="240" w:lineRule="auto" w:before="70"/>
              <w:ind w:left="344" w:right="0"/>
              <w:jc w:val="left"/>
              <w:rPr>
                <w:rFonts w:ascii="Times New Roman" w:hAnsi="Times New Roman" w:cs="Times New Roman" w:eastAsia="Times New Roman" w:hint="default"/>
                <w:sz w:val="21"/>
                <w:szCs w:val="21"/>
              </w:rPr>
            </w:pPr>
            <w:r>
              <w:rPr>
                <w:rFonts w:ascii="Times New Roman"/>
                <w:sz w:val="21"/>
              </w:rPr>
              <w:t>61.36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7" w:right="0"/>
              <w:jc w:val="center"/>
              <w:rPr>
                <w:rFonts w:ascii="Times New Roman" w:hAnsi="Times New Roman" w:cs="Times New Roman" w:eastAsia="Times New Roman" w:hint="default"/>
                <w:sz w:val="21"/>
                <w:szCs w:val="21"/>
              </w:rPr>
            </w:pPr>
            <w:r>
              <w:rPr>
                <w:rFonts w:ascii="Times New Roman"/>
                <w:sz w:val="21"/>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7" w:right="0"/>
              <w:jc w:val="left"/>
              <w:rPr>
                <w:rFonts w:ascii="Times New Roman" w:hAnsi="Times New Roman" w:cs="Times New Roman" w:eastAsia="Times New Roman" w:hint="default"/>
                <w:sz w:val="21"/>
                <w:szCs w:val="21"/>
              </w:rPr>
            </w:pPr>
            <w:r>
              <w:rPr>
                <w:rFonts w:ascii="Times New Roman"/>
                <w:sz w:val="21"/>
              </w:rPr>
              <w:t>585,07</w:t>
            </w:r>
          </w:p>
          <w:p>
            <w:pPr>
              <w:pStyle w:val="TableParagraph"/>
              <w:spacing w:line="240" w:lineRule="auto" w:before="70"/>
              <w:ind w:left="309" w:right="0"/>
              <w:jc w:val="left"/>
              <w:rPr>
                <w:rFonts w:ascii="Times New Roman" w:hAnsi="Times New Roman" w:cs="Times New Roman" w:eastAsia="Times New Roman" w:hint="default"/>
                <w:sz w:val="21"/>
                <w:szCs w:val="21"/>
              </w:rPr>
            </w:pPr>
            <w:r>
              <w:rPr>
                <w:rFonts w:ascii="Times New Roman"/>
                <w:sz w:val="21"/>
              </w:rPr>
              <w:t>2.48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77" w:right="0"/>
              <w:jc w:val="left"/>
              <w:rPr>
                <w:rFonts w:ascii="Times New Roman" w:hAnsi="Times New Roman" w:cs="Times New Roman" w:eastAsia="Times New Roman" w:hint="default"/>
                <w:sz w:val="21"/>
                <w:szCs w:val="21"/>
              </w:rPr>
            </w:pPr>
            <w:r>
              <w:rPr>
                <w:rFonts w:ascii="Times New Roman"/>
                <w:sz w:val="21"/>
              </w:rPr>
              <w:t>1.21%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2" w:right="0"/>
              <w:jc w:val="left"/>
              <w:rPr>
                <w:rFonts w:ascii="Times New Roman" w:hAnsi="Times New Roman" w:cs="Times New Roman" w:eastAsia="Times New Roman" w:hint="default"/>
                <w:sz w:val="21"/>
                <w:szCs w:val="21"/>
              </w:rPr>
            </w:pPr>
            <w:r>
              <w:rPr>
                <w:rFonts w:ascii="Times New Roman"/>
                <w:sz w:val="21"/>
              </w:rPr>
              <w:t>47,709,8</w:t>
            </w:r>
          </w:p>
          <w:p>
            <w:pPr>
              <w:pStyle w:val="TableParagraph"/>
              <w:spacing w:line="240" w:lineRule="auto" w:before="70"/>
              <w:ind w:left="346" w:right="0"/>
              <w:jc w:val="left"/>
              <w:rPr>
                <w:rFonts w:ascii="Times New Roman" w:hAnsi="Times New Roman" w:cs="Times New Roman" w:eastAsia="Times New Roman" w:hint="default"/>
                <w:sz w:val="21"/>
                <w:szCs w:val="21"/>
              </w:rPr>
            </w:pPr>
            <w:r>
              <w:rPr>
                <w:rFonts w:ascii="Times New Roman"/>
                <w:sz w:val="21"/>
              </w:rPr>
              <w:t>88.88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0" w:right="0"/>
              <w:jc w:val="left"/>
              <w:rPr>
                <w:rFonts w:ascii="Times New Roman" w:hAnsi="Times New Roman" w:cs="Times New Roman" w:eastAsia="Times New Roman" w:hint="default"/>
                <w:sz w:val="21"/>
                <w:szCs w:val="21"/>
              </w:rPr>
            </w:pPr>
            <w:r>
              <w:rPr>
                <w:rFonts w:ascii="Times New Roman"/>
                <w:sz w:val="21"/>
              </w:rPr>
              <w:t>18,253,99</w:t>
            </w:r>
          </w:p>
          <w:p>
            <w:pPr>
              <w:pStyle w:val="TableParagraph"/>
              <w:spacing w:line="240" w:lineRule="auto" w:before="70"/>
              <w:ind w:left="592" w:right="0"/>
              <w:jc w:val="left"/>
              <w:rPr>
                <w:rFonts w:ascii="Times New Roman" w:hAnsi="Times New Roman" w:cs="Times New Roman" w:eastAsia="Times New Roman" w:hint="default"/>
                <w:sz w:val="21"/>
                <w:szCs w:val="21"/>
              </w:rPr>
            </w:pPr>
            <w:r>
              <w:rPr>
                <w:rFonts w:ascii="Times New Roman"/>
                <w:sz w:val="21"/>
              </w:rPr>
              <w:t>0.41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07" w:right="0"/>
              <w:jc w:val="left"/>
              <w:rPr>
                <w:rFonts w:ascii="Times New Roman" w:hAnsi="Times New Roman" w:cs="Times New Roman" w:eastAsia="Times New Roman" w:hint="default"/>
                <w:sz w:val="21"/>
                <w:szCs w:val="21"/>
              </w:rPr>
            </w:pPr>
            <w:r>
              <w:rPr>
                <w:rFonts w:ascii="Times New Roman"/>
                <w:sz w:val="21"/>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596,121.</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23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77" w:right="0"/>
              <w:jc w:val="left"/>
              <w:rPr>
                <w:rFonts w:ascii="Times New Roman" w:hAnsi="Times New Roman" w:cs="Times New Roman" w:eastAsia="Times New Roman" w:hint="default"/>
                <w:sz w:val="21"/>
                <w:szCs w:val="21"/>
              </w:rPr>
            </w:pPr>
            <w:r>
              <w:rPr>
                <w:rFonts w:ascii="Times New Roman"/>
                <w:sz w:val="21"/>
              </w:rPr>
              <w:t>3.27%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5" w:right="0"/>
              <w:jc w:val="left"/>
              <w:rPr>
                <w:rFonts w:ascii="Times New Roman" w:hAnsi="Times New Roman" w:cs="Times New Roman" w:eastAsia="Times New Roman" w:hint="default"/>
                <w:sz w:val="21"/>
                <w:szCs w:val="21"/>
              </w:rPr>
            </w:pPr>
            <w:r>
              <w:rPr>
                <w:rFonts w:ascii="Times New Roman"/>
                <w:sz w:val="21"/>
              </w:rPr>
              <w:t>17,657,</w:t>
            </w:r>
          </w:p>
          <w:p>
            <w:pPr>
              <w:pStyle w:val="TableParagraph"/>
              <w:spacing w:line="240" w:lineRule="auto" w:before="70"/>
              <w:ind w:left="98" w:right="0"/>
              <w:jc w:val="left"/>
              <w:rPr>
                <w:rFonts w:ascii="Times New Roman" w:hAnsi="Times New Roman" w:cs="Times New Roman" w:eastAsia="Times New Roman" w:hint="default"/>
                <w:sz w:val="21"/>
                <w:szCs w:val="21"/>
              </w:rPr>
            </w:pPr>
            <w:r>
              <w:rPr>
                <w:rFonts w:ascii="Times New Roman"/>
                <w:sz w:val="21"/>
              </w:rPr>
              <w:t>869.18</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060" w:bottom="1160" w:left="880" w:right="580"/>
        </w:sectPr>
      </w:pPr>
    </w:p>
    <w:p>
      <w:pPr>
        <w:spacing w:line="240" w:lineRule="auto" w:before="5"/>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1702"/>
        <w:gridCol w:w="850"/>
        <w:gridCol w:w="851"/>
        <w:gridCol w:w="708"/>
        <w:gridCol w:w="851"/>
        <w:gridCol w:w="850"/>
        <w:gridCol w:w="993"/>
        <w:gridCol w:w="992"/>
        <w:gridCol w:w="850"/>
        <w:gridCol w:w="851"/>
        <w:gridCol w:w="709"/>
      </w:tblGrid>
      <w:tr>
        <w:trPr>
          <w:trHeight w:val="36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备的其他应收款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2" w:right="0"/>
              <w:jc w:val="left"/>
              <w:rPr>
                <w:rFonts w:ascii="Times New Roman" w:hAnsi="Times New Roman" w:cs="Times New Roman" w:eastAsia="Times New Roman" w:hint="default"/>
                <w:sz w:val="21"/>
                <w:szCs w:val="21"/>
              </w:rPr>
            </w:pPr>
            <w:r>
              <w:rPr>
                <w:rFonts w:ascii="Times New Roman"/>
                <w:sz w:val="21"/>
              </w:rPr>
              <w:t>48,294,9</w:t>
            </w:r>
          </w:p>
          <w:p>
            <w:pPr>
              <w:pStyle w:val="TableParagraph"/>
              <w:spacing w:line="240" w:lineRule="auto" w:before="70"/>
              <w:ind w:left="344" w:right="0"/>
              <w:jc w:val="left"/>
              <w:rPr>
                <w:rFonts w:ascii="Times New Roman" w:hAnsi="Times New Roman" w:cs="Times New Roman" w:eastAsia="Times New Roman" w:hint="default"/>
                <w:sz w:val="21"/>
                <w:szCs w:val="21"/>
              </w:rPr>
            </w:pPr>
            <w:r>
              <w:rPr>
                <w:rFonts w:ascii="Times New Roman"/>
                <w:sz w:val="21"/>
              </w:rPr>
              <w:t>61.36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68" w:right="0"/>
              <w:jc w:val="left"/>
              <w:rPr>
                <w:rFonts w:ascii="Times New Roman" w:hAnsi="Times New Roman" w:cs="Times New Roman" w:eastAsia="Times New Roman" w:hint="default"/>
                <w:sz w:val="21"/>
                <w:szCs w:val="21"/>
              </w:rPr>
            </w:pPr>
            <w:r>
              <w:rPr>
                <w:rFonts w:ascii="Times New Roman"/>
                <w:sz w:val="21"/>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7" w:right="0"/>
              <w:jc w:val="left"/>
              <w:rPr>
                <w:rFonts w:ascii="Times New Roman" w:hAnsi="Times New Roman" w:cs="Times New Roman" w:eastAsia="Times New Roman" w:hint="default"/>
                <w:sz w:val="21"/>
                <w:szCs w:val="21"/>
              </w:rPr>
            </w:pPr>
            <w:r>
              <w:rPr>
                <w:rFonts w:ascii="Times New Roman"/>
                <w:sz w:val="21"/>
              </w:rPr>
              <w:t>585,07</w:t>
            </w:r>
          </w:p>
          <w:p>
            <w:pPr>
              <w:pStyle w:val="TableParagraph"/>
              <w:spacing w:line="240" w:lineRule="auto" w:before="70"/>
              <w:ind w:left="309" w:right="0"/>
              <w:jc w:val="left"/>
              <w:rPr>
                <w:rFonts w:ascii="Times New Roman" w:hAnsi="Times New Roman" w:cs="Times New Roman" w:eastAsia="Times New Roman" w:hint="default"/>
                <w:sz w:val="21"/>
                <w:szCs w:val="21"/>
              </w:rPr>
            </w:pPr>
            <w:r>
              <w:rPr>
                <w:rFonts w:ascii="Times New Roman"/>
                <w:sz w:val="21"/>
              </w:rPr>
              <w:t>2.48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77" w:right="0"/>
              <w:jc w:val="left"/>
              <w:rPr>
                <w:rFonts w:ascii="Times New Roman" w:hAnsi="Times New Roman" w:cs="Times New Roman" w:eastAsia="Times New Roman" w:hint="default"/>
                <w:sz w:val="21"/>
                <w:szCs w:val="21"/>
              </w:rPr>
            </w:pPr>
            <w:r>
              <w:rPr>
                <w:rFonts w:ascii="Times New Roman"/>
                <w:sz w:val="21"/>
              </w:rPr>
              <w:t>1.21%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2" w:right="0"/>
              <w:jc w:val="left"/>
              <w:rPr>
                <w:rFonts w:ascii="Times New Roman" w:hAnsi="Times New Roman" w:cs="Times New Roman" w:eastAsia="Times New Roman" w:hint="default"/>
                <w:sz w:val="21"/>
                <w:szCs w:val="21"/>
              </w:rPr>
            </w:pPr>
            <w:r>
              <w:rPr>
                <w:rFonts w:ascii="Times New Roman"/>
                <w:sz w:val="21"/>
              </w:rPr>
              <w:t>47,709,8</w:t>
            </w:r>
          </w:p>
          <w:p>
            <w:pPr>
              <w:pStyle w:val="TableParagraph"/>
              <w:spacing w:line="240" w:lineRule="auto" w:before="70"/>
              <w:ind w:left="346" w:right="0"/>
              <w:jc w:val="left"/>
              <w:rPr>
                <w:rFonts w:ascii="Times New Roman" w:hAnsi="Times New Roman" w:cs="Times New Roman" w:eastAsia="Times New Roman" w:hint="default"/>
                <w:sz w:val="21"/>
                <w:szCs w:val="21"/>
              </w:rPr>
            </w:pPr>
            <w:r>
              <w:rPr>
                <w:rFonts w:ascii="Times New Roman"/>
                <w:sz w:val="21"/>
              </w:rPr>
              <w:t>88.88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20" w:right="0"/>
              <w:jc w:val="left"/>
              <w:rPr>
                <w:rFonts w:ascii="Times New Roman" w:hAnsi="Times New Roman" w:cs="Times New Roman" w:eastAsia="Times New Roman" w:hint="default"/>
                <w:sz w:val="21"/>
                <w:szCs w:val="21"/>
              </w:rPr>
            </w:pPr>
            <w:r>
              <w:rPr>
                <w:rFonts w:ascii="Times New Roman"/>
                <w:sz w:val="21"/>
              </w:rPr>
              <w:t>18,253,99</w:t>
            </w:r>
          </w:p>
          <w:p>
            <w:pPr>
              <w:pStyle w:val="TableParagraph"/>
              <w:spacing w:line="240" w:lineRule="auto" w:before="70"/>
              <w:ind w:left="592" w:right="0"/>
              <w:jc w:val="left"/>
              <w:rPr>
                <w:rFonts w:ascii="Times New Roman" w:hAnsi="Times New Roman" w:cs="Times New Roman" w:eastAsia="Times New Roman" w:hint="default"/>
                <w:sz w:val="21"/>
                <w:szCs w:val="21"/>
              </w:rPr>
            </w:pPr>
            <w:r>
              <w:rPr>
                <w:rFonts w:ascii="Times New Roman"/>
                <w:sz w:val="21"/>
              </w:rPr>
              <w:t>0.41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07" w:right="0"/>
              <w:jc w:val="left"/>
              <w:rPr>
                <w:rFonts w:ascii="Times New Roman" w:hAnsi="Times New Roman" w:cs="Times New Roman" w:eastAsia="Times New Roman" w:hint="default"/>
                <w:sz w:val="21"/>
                <w:szCs w:val="21"/>
              </w:rPr>
            </w:pPr>
            <w:r>
              <w:rPr>
                <w:rFonts w:ascii="Times New Roman"/>
                <w:sz w:val="21"/>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596,121.</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23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77" w:right="0"/>
              <w:jc w:val="left"/>
              <w:rPr>
                <w:rFonts w:ascii="Times New Roman" w:hAnsi="Times New Roman" w:cs="Times New Roman" w:eastAsia="Times New Roman" w:hint="default"/>
                <w:sz w:val="21"/>
                <w:szCs w:val="21"/>
              </w:rPr>
            </w:pPr>
            <w:r>
              <w:rPr>
                <w:rFonts w:ascii="Times New Roman"/>
                <w:sz w:val="21"/>
              </w:rPr>
              <w:t>3.27%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5" w:right="0"/>
              <w:jc w:val="left"/>
              <w:rPr>
                <w:rFonts w:ascii="Times New Roman" w:hAnsi="Times New Roman" w:cs="Times New Roman" w:eastAsia="Times New Roman" w:hint="default"/>
                <w:sz w:val="21"/>
                <w:szCs w:val="21"/>
              </w:rPr>
            </w:pPr>
            <w:r>
              <w:rPr>
                <w:rFonts w:ascii="Times New Roman"/>
                <w:sz w:val="21"/>
              </w:rPr>
              <w:t>17,657,</w:t>
            </w:r>
          </w:p>
          <w:p>
            <w:pPr>
              <w:pStyle w:val="TableParagraph"/>
              <w:spacing w:line="240" w:lineRule="auto" w:before="70"/>
              <w:ind w:left="98" w:right="0"/>
              <w:jc w:val="left"/>
              <w:rPr>
                <w:rFonts w:ascii="Times New Roman" w:hAnsi="Times New Roman" w:cs="Times New Roman" w:eastAsia="Times New Roman" w:hint="default"/>
                <w:sz w:val="21"/>
                <w:szCs w:val="21"/>
              </w:rPr>
            </w:pPr>
            <w:r>
              <w:rPr>
                <w:rFonts w:ascii="Times New Roman"/>
                <w:sz w:val="21"/>
              </w:rPr>
              <w:t>869.18</w:t>
            </w:r>
          </w:p>
        </w:tc>
      </w:tr>
    </w:tbl>
    <w:p>
      <w:pPr>
        <w:spacing w:line="240" w:lineRule="auto" w:before="11"/>
        <w:rPr>
          <w:rFonts w:ascii="宋体" w:hAnsi="宋体" w:cs="宋体" w:eastAsia="宋体" w:hint="default"/>
          <w:sz w:val="4"/>
          <w:szCs w:val="4"/>
        </w:rPr>
      </w:pPr>
    </w:p>
    <w:p>
      <w:pPr>
        <w:pStyle w:val="Heading2"/>
        <w:spacing w:line="240" w:lineRule="auto"/>
        <w:ind w:left="732" w:right="2154"/>
        <w:jc w:val="left"/>
        <w:rPr>
          <w:b w:val="0"/>
          <w:bCs w:val="0"/>
        </w:rPr>
      </w:pPr>
      <w:r>
        <w:rPr/>
        <w:t>期末单项金额重大并单项计提坏账准备的其他应收款：</w:t>
      </w:r>
      <w:r>
        <w:rPr>
          <w:b w:val="0"/>
          <w:bCs w:val="0"/>
        </w:rPr>
      </w:r>
    </w:p>
    <w:p>
      <w:pPr>
        <w:pStyle w:val="BodyText"/>
        <w:spacing w:line="240" w:lineRule="auto" w:before="144"/>
        <w:ind w:left="732" w:right="2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6" w:footer="978" w:top="1060" w:bottom="1160" w:left="880" w:right="580"/>
        </w:sectPr>
      </w:pPr>
    </w:p>
    <w:p>
      <w:pPr>
        <w:pStyle w:val="Heading2"/>
        <w:spacing w:line="240" w:lineRule="auto"/>
        <w:ind w:left="732" w:right="0"/>
        <w:jc w:val="left"/>
        <w:rPr>
          <w:b w:val="0"/>
          <w:bCs w:val="0"/>
        </w:rPr>
      </w:pPr>
      <w:r>
        <w:rPr>
          <w:w w:val="95"/>
        </w:rPr>
        <w:t>组合中，按账龄分析法计提坏账准备的其他应收款：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73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880" w:right="580"/>
          <w:cols w:num="2" w:equalWidth="0">
            <w:col w:w="6275" w:space="1669"/>
            <w:col w:w="2506"/>
          </w:cols>
        </w:sectPr>
      </w:pPr>
    </w:p>
    <w:p>
      <w:pPr>
        <w:spacing w:line="240" w:lineRule="auto" w:before="13"/>
        <w:rPr>
          <w:rFonts w:ascii="宋体" w:hAnsi="宋体" w:cs="宋体" w:eastAsia="宋体" w:hint="default"/>
          <w:sz w:val="6"/>
          <w:szCs w:val="6"/>
        </w:rPr>
      </w:pPr>
    </w:p>
    <w:tbl>
      <w:tblPr>
        <w:tblW w:w="0" w:type="auto"/>
        <w:jc w:val="left"/>
        <w:tblInd w:w="24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66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771"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7,510,369.36</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375,518.47</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7,510,369.36</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375,518.47</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220,234.00</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22,023.40</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10.00%</w:t>
            </w:r>
            <w:r>
              <w:rPr>
                <w:rFonts w:ascii="Times New Roman"/>
                <w:sz w:val="21"/>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589,740.70</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176,922.21</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30.00%</w:t>
            </w:r>
            <w:r>
              <w:rPr>
                <w:rFonts w:ascii="Times New Roman"/>
                <w:sz w:val="21"/>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13,614.00</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10,608.40</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77.92%</w:t>
            </w:r>
            <w:r>
              <w:rPr>
                <w:rFonts w:ascii="Times New Roman"/>
                <w:sz w:val="21"/>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2,914.00</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1,748.40</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60.00%</w:t>
            </w:r>
            <w:r>
              <w:rPr>
                <w:rFonts w:ascii="Times New Roman"/>
                <w:sz w:val="21"/>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9,200.00</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7,360.00</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80.00%</w:t>
            </w:r>
            <w:r>
              <w:rPr>
                <w:rFonts w:ascii="Times New Roman"/>
                <w:sz w:val="21"/>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8,333,958.06</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585,072.48</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7.02%</w:t>
            </w:r>
          </w:p>
        </w:tc>
      </w:tr>
    </w:tbl>
    <w:p>
      <w:pPr>
        <w:spacing w:line="240" w:lineRule="auto" w:before="9"/>
        <w:rPr>
          <w:rFonts w:ascii="宋体" w:hAnsi="宋体" w:cs="宋体" w:eastAsia="宋体" w:hint="default"/>
          <w:sz w:val="16"/>
          <w:szCs w:val="16"/>
        </w:rPr>
      </w:pPr>
    </w:p>
    <w:p>
      <w:pPr>
        <w:pStyle w:val="Heading2"/>
        <w:spacing w:line="240" w:lineRule="auto"/>
        <w:ind w:left="732" w:right="2154"/>
        <w:jc w:val="left"/>
        <w:rPr>
          <w:b w:val="0"/>
          <w:bCs w:val="0"/>
        </w:rPr>
      </w:pPr>
      <w:r>
        <w:rPr/>
        <w:t>组合中，采用余额百分比法计提坏账准备的其他应收款：</w:t>
      </w:r>
      <w:r>
        <w:rPr>
          <w:b w:val="0"/>
          <w:bCs w:val="0"/>
        </w:rPr>
      </w:r>
    </w:p>
    <w:p>
      <w:pPr>
        <w:pStyle w:val="BodyText"/>
        <w:spacing w:line="240" w:lineRule="auto" w:before="146"/>
        <w:ind w:left="732" w:right="2154"/>
        <w:jc w:val="left"/>
      </w:pPr>
      <w:r>
        <w:rPr/>
        <w:t>□ 适用 √ 不适用</w:t>
      </w:r>
    </w:p>
    <w:p>
      <w:pPr>
        <w:spacing w:line="240" w:lineRule="auto" w:before="2"/>
        <w:rPr>
          <w:rFonts w:ascii="宋体" w:hAnsi="宋体" w:cs="宋体" w:eastAsia="宋体" w:hint="default"/>
          <w:sz w:val="23"/>
          <w:szCs w:val="23"/>
        </w:rPr>
      </w:pPr>
    </w:p>
    <w:p>
      <w:pPr>
        <w:pStyle w:val="Heading2"/>
        <w:spacing w:line="240" w:lineRule="auto" w:before="0"/>
        <w:ind w:left="732" w:right="2154"/>
        <w:jc w:val="left"/>
        <w:rPr>
          <w:b w:val="0"/>
          <w:bCs w:val="0"/>
        </w:rPr>
      </w:pPr>
      <w:r>
        <w:rPr/>
        <w:t>组合中，采用其他方法计提坏账准备的其他应收款：</w:t>
      </w:r>
      <w:r>
        <w:rPr>
          <w:b w:val="0"/>
          <w:bCs w:val="0"/>
        </w:rPr>
      </w:r>
    </w:p>
    <w:p>
      <w:pPr>
        <w:pStyle w:val="BodyText"/>
        <w:spacing w:line="240" w:lineRule="auto" w:before="144"/>
        <w:ind w:left="732" w:right="2154"/>
        <w:jc w:val="left"/>
      </w:pPr>
      <w:r>
        <w:rPr/>
        <w:t>□ 适用 √ 不适用</w:t>
      </w:r>
    </w:p>
    <w:p>
      <w:pPr>
        <w:spacing w:line="240" w:lineRule="auto" w:before="5"/>
        <w:rPr>
          <w:rFonts w:ascii="宋体" w:hAnsi="宋体" w:cs="宋体" w:eastAsia="宋体" w:hint="default"/>
          <w:sz w:val="24"/>
          <w:szCs w:val="24"/>
        </w:rPr>
      </w:pPr>
    </w:p>
    <w:p>
      <w:pPr>
        <w:pStyle w:val="Heading2"/>
        <w:spacing w:line="240" w:lineRule="auto" w:before="0"/>
        <w:ind w:left="252" w:right="2154"/>
        <w:jc w:val="left"/>
        <w:rPr>
          <w:b w:val="0"/>
          <w:bCs w:val="0"/>
        </w:rPr>
      </w:pPr>
      <w:r>
        <w:rPr/>
        <w:t>（2）本期计提、收回或转回的坏账准备情况</w:t>
      </w:r>
      <w:r>
        <w:rPr>
          <w:b w:val="0"/>
          <w:bCs w:val="0"/>
        </w:rPr>
      </w:r>
    </w:p>
    <w:p>
      <w:pPr>
        <w:pStyle w:val="BodyText"/>
        <w:spacing w:line="240" w:lineRule="auto" w:before="185"/>
        <w:ind w:left="732" w:right="574"/>
        <w:jc w:val="left"/>
      </w:pPr>
      <w:r>
        <w:rPr/>
        <w:t>本期计提坏账准备金额-11,048.75元；本期收回或转回坏账准备金额11,048.75元。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160" w:left="880" w:right="580"/>
        </w:sectPr>
      </w:pPr>
    </w:p>
    <w:p>
      <w:pPr>
        <w:pStyle w:val="Heading2"/>
        <w:spacing w:line="240" w:lineRule="auto"/>
        <w:ind w:left="252" w:right="0"/>
        <w:jc w:val="left"/>
        <w:rPr>
          <w:b w:val="0"/>
          <w:bCs w:val="0"/>
        </w:rPr>
      </w:pPr>
      <w:r>
        <w:rPr>
          <w:w w:val="95"/>
        </w:rPr>
        <w:t>（3）其他应收款按款项性质分类情况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59"/>
        <w:ind w:left="2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880" w:right="580"/>
          <w:cols w:num="2" w:equalWidth="0">
            <w:col w:w="4228" w:space="4362"/>
            <w:col w:w="1860"/>
          </w:cols>
        </w:sectPr>
      </w:pPr>
    </w:p>
    <w:p>
      <w:pPr>
        <w:spacing w:line="240" w:lineRule="auto" w:before="0"/>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95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9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投资款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w w:val="95"/>
                <w:sz w:val="21"/>
              </w:rPr>
              <w:t>39,473,684.00</w:t>
            </w:r>
            <w:r>
              <w:rPr>
                <w:rFonts w:ascii="Times New Roman"/>
                <w:sz w:val="21"/>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1"/>
                <w:szCs w:val="21"/>
              </w:rPr>
            </w:pPr>
            <w:r>
              <w:rPr>
                <w:rFonts w:ascii="宋体" w:hAnsi="宋体" w:cs="宋体" w:eastAsia="宋体" w:hint="default"/>
                <w:sz w:val="21"/>
                <w:szCs w:val="21"/>
              </w:rPr>
              <w:t>待抵税金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Times New Roman" w:hAnsi="Times New Roman" w:cs="Times New Roman" w:eastAsia="Times New Roman" w:hint="default"/>
                <w:sz w:val="21"/>
                <w:szCs w:val="21"/>
              </w:rPr>
            </w:pPr>
            <w:r>
              <w:rPr>
                <w:rFonts w:ascii="Times New Roman"/>
                <w:sz w:val="21"/>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1"/>
                <w:szCs w:val="21"/>
              </w:rPr>
            </w:pPr>
            <w:r>
              <w:rPr>
                <w:rFonts w:ascii="Times New Roman"/>
                <w:w w:val="95"/>
                <w:sz w:val="21"/>
              </w:rPr>
              <w:t>9,083,877.77</w:t>
            </w:r>
            <w:r>
              <w:rPr>
                <w:rFonts w:ascii="Times New Roman"/>
                <w:sz w:val="21"/>
              </w:rPr>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代交保险款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w w:val="95"/>
                <w:sz w:val="21"/>
              </w:rPr>
              <w:t>487,319.30</w:t>
            </w:r>
            <w:r>
              <w:rPr>
                <w:rFonts w:ascii="Times New Roman"/>
                <w:sz w:val="21"/>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95"/>
                <w:sz w:val="21"/>
              </w:rPr>
              <w:t>470,610.84</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880" w:right="58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w w:val="95"/>
                <w:sz w:val="21"/>
              </w:rPr>
              <w:t>4,017,594.62</w:t>
            </w:r>
            <w:r>
              <w:rPr>
                <w:rFonts w:ascii="Times New Roman"/>
                <w:sz w:val="21"/>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1"/>
                <w:szCs w:val="21"/>
              </w:rPr>
            </w:pPr>
            <w:r>
              <w:rPr>
                <w:rFonts w:ascii="Times New Roman"/>
                <w:w w:val="95"/>
                <w:sz w:val="21"/>
              </w:rPr>
              <w:t>6,484,595.51</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投标费用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w w:val="95"/>
                <w:sz w:val="21"/>
              </w:rPr>
              <w:t>368,534.51</w:t>
            </w:r>
            <w:r>
              <w:rPr>
                <w:rFonts w:ascii="Times New Roman"/>
                <w:sz w:val="21"/>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95"/>
                <w:sz w:val="21"/>
              </w:rPr>
              <w:t>930,813.54</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Times New Roman" w:hAnsi="Times New Roman" w:cs="Times New Roman" w:eastAsia="Times New Roman" w:hint="default"/>
                <w:sz w:val="21"/>
                <w:szCs w:val="21"/>
              </w:rPr>
            </w:pPr>
            <w:r>
              <w:rPr>
                <w:rFonts w:ascii="Times New Roman"/>
                <w:w w:val="95"/>
                <w:sz w:val="21"/>
              </w:rPr>
              <w:t>840,000.00</w:t>
            </w:r>
            <w:r>
              <w:rPr>
                <w:rFonts w:ascii="Times New Roman"/>
                <w:sz w:val="21"/>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w w:val="95"/>
                <w:sz w:val="21"/>
              </w:rPr>
              <w:t>968,000.00</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95"/>
                <w:sz w:val="21"/>
              </w:rPr>
              <w:t>2,174,736.00</w:t>
            </w:r>
            <w:r>
              <w:rPr>
                <w:rFonts w:ascii="Times New Roman"/>
                <w:sz w:val="21"/>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Times New Roman" w:hAnsi="Times New Roman" w:cs="Times New Roman" w:eastAsia="Times New Roman" w:hint="default"/>
                <w:sz w:val="21"/>
                <w:szCs w:val="21"/>
              </w:rPr>
            </w:pPr>
            <w:r>
              <w:rPr>
                <w:rFonts w:ascii="Times New Roman"/>
                <w:w w:val="95"/>
                <w:sz w:val="21"/>
              </w:rPr>
              <w:t>933,092.93</w:t>
            </w:r>
            <w:r>
              <w:rPr>
                <w:rFonts w:ascii="Times New Roman"/>
                <w:sz w:val="21"/>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w w:val="95"/>
                <w:sz w:val="21"/>
              </w:rPr>
              <w:t>316,092.75</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w w:val="95"/>
                <w:sz w:val="21"/>
              </w:rPr>
              <w:t>48,294,961.36</w:t>
            </w:r>
            <w:r>
              <w:rPr>
                <w:rFonts w:ascii="Times New Roman"/>
                <w:sz w:val="21"/>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95"/>
                <w:sz w:val="21"/>
              </w:rPr>
              <w:t>18,253,990.41</w:t>
            </w:r>
            <w:r>
              <w:rPr>
                <w:rFonts w:ascii="Times New Roman"/>
                <w:sz w:val="21"/>
              </w:rPr>
            </w:r>
          </w:p>
        </w:tc>
      </w:tr>
    </w:tbl>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46" w:footer="978" w:top="1060" w:bottom="1160" w:left="1020" w:right="880"/>
        </w:sectPr>
      </w:pPr>
    </w:p>
    <w:p>
      <w:pPr>
        <w:pStyle w:val="Heading2"/>
        <w:spacing w:line="240" w:lineRule="auto"/>
        <w:ind w:right="0"/>
        <w:jc w:val="left"/>
        <w:rPr>
          <w:b w:val="0"/>
          <w:bCs w:val="0"/>
        </w:rPr>
      </w:pPr>
      <w:r>
        <w:rPr>
          <w:w w:val="95"/>
        </w:rPr>
        <w:t>（4）按欠款方归集的期末余额前五名的其他应收款情况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59"/>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880"/>
          <w:cols w:num="2" w:equalWidth="0">
            <w:col w:w="6017" w:space="2678"/>
            <w:col w:w="1315"/>
          </w:cols>
        </w:sectPr>
      </w:pP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985"/>
        <w:gridCol w:w="1417"/>
        <w:gridCol w:w="1380"/>
        <w:gridCol w:w="1314"/>
        <w:gridCol w:w="1984"/>
        <w:gridCol w:w="1486"/>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6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78"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253" w:right="41" w:hanging="212"/>
              <w:jc w:val="left"/>
              <w:rPr>
                <w:rFonts w:ascii="宋体" w:hAnsi="宋体" w:cs="宋体" w:eastAsia="宋体" w:hint="default"/>
                <w:sz w:val="21"/>
                <w:szCs w:val="21"/>
              </w:rPr>
            </w:pPr>
            <w:r>
              <w:rPr>
                <w:rFonts w:ascii="宋体" w:hAnsi="宋体" w:cs="宋体" w:eastAsia="宋体" w:hint="default"/>
                <w:sz w:val="21"/>
                <w:szCs w:val="21"/>
              </w:rPr>
              <w:t>占其他应收款期末余</w:t>
            </w:r>
            <w:r>
              <w:rPr>
                <w:rFonts w:ascii="宋体" w:hAnsi="宋体" w:cs="宋体" w:eastAsia="宋体" w:hint="default"/>
                <w:w w:val="99"/>
                <w:sz w:val="21"/>
                <w:szCs w:val="21"/>
              </w:rPr>
              <w:t> </w:t>
            </w:r>
            <w:r>
              <w:rPr>
                <w:rFonts w:ascii="宋体" w:hAnsi="宋体" w:cs="宋体" w:eastAsia="宋体" w:hint="default"/>
                <w:sz w:val="21"/>
                <w:szCs w:val="21"/>
              </w:rPr>
              <w:t>额合计数的比例</w:t>
            </w:r>
          </w:p>
        </w:tc>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527" w:right="109" w:hanging="420"/>
              <w:jc w:val="left"/>
              <w:rPr>
                <w:rFonts w:ascii="宋体" w:hAnsi="宋体" w:cs="宋体" w:eastAsia="宋体" w:hint="default"/>
                <w:sz w:val="21"/>
                <w:szCs w:val="21"/>
              </w:rPr>
            </w:pPr>
            <w:r>
              <w:rPr>
                <w:rFonts w:ascii="宋体" w:hAnsi="宋体" w:cs="宋体" w:eastAsia="宋体" w:hint="default"/>
                <w:sz w:val="21"/>
                <w:szCs w:val="21"/>
              </w:rPr>
              <w:t>坏账准备期末</w:t>
            </w:r>
            <w:r>
              <w:rPr>
                <w:rFonts w:ascii="宋体" w:hAnsi="宋体" w:cs="宋体" w:eastAsia="宋体" w:hint="default"/>
                <w:w w:val="99"/>
                <w:sz w:val="21"/>
                <w:szCs w:val="21"/>
              </w:rPr>
              <w:t> </w:t>
            </w:r>
            <w:r>
              <w:rPr>
                <w:rFonts w:ascii="宋体" w:hAnsi="宋体" w:cs="宋体" w:eastAsia="宋体" w:hint="default"/>
                <w:sz w:val="21"/>
                <w:szCs w:val="21"/>
              </w:rPr>
              <w:t>余额</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133"/>
              <w:jc w:val="left"/>
              <w:rPr>
                <w:rFonts w:ascii="宋体" w:hAnsi="宋体" w:cs="宋体" w:eastAsia="宋体" w:hint="default"/>
                <w:sz w:val="21"/>
                <w:szCs w:val="21"/>
              </w:rPr>
            </w:pPr>
            <w:r>
              <w:rPr>
                <w:rFonts w:ascii="宋体" w:hAnsi="宋体" w:cs="宋体" w:eastAsia="宋体" w:hint="default"/>
                <w:sz w:val="21"/>
                <w:szCs w:val="21"/>
              </w:rPr>
              <w:t>飞天联合</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系统</w:t>
            </w:r>
            <w:r>
              <w:rPr>
                <w:rFonts w:ascii="宋体" w:hAnsi="宋体" w:cs="宋体" w:eastAsia="宋体" w:hint="default"/>
                <w:w w:val="99"/>
                <w:sz w:val="21"/>
                <w:szCs w:val="21"/>
              </w:rPr>
              <w:t> </w:t>
            </w:r>
            <w:r>
              <w:rPr>
                <w:rFonts w:ascii="宋体" w:hAnsi="宋体" w:cs="宋体" w:eastAsia="宋体" w:hint="default"/>
                <w:sz w:val="21"/>
                <w:szCs w:val="21"/>
              </w:rPr>
              <w:t>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投资款</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39,473,684.00</w:t>
            </w:r>
            <w:r>
              <w:rPr>
                <w:rFonts w:ascii="Times New Roman"/>
                <w:sz w:val="21"/>
              </w:rPr>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81.73%</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5"/>
              <w:ind w:left="22" w:right="61"/>
              <w:jc w:val="left"/>
              <w:rPr>
                <w:rFonts w:ascii="宋体" w:hAnsi="宋体" w:cs="宋体" w:eastAsia="宋体" w:hint="default"/>
                <w:sz w:val="21"/>
                <w:szCs w:val="21"/>
              </w:rPr>
            </w:pPr>
            <w:r>
              <w:rPr>
                <w:rFonts w:ascii="宋体" w:hAnsi="宋体" w:cs="宋体" w:eastAsia="宋体" w:hint="default"/>
                <w:sz w:val="21"/>
                <w:szCs w:val="21"/>
              </w:rPr>
              <w:t>北京康拓科技有限公</w:t>
            </w:r>
            <w:r>
              <w:rPr>
                <w:rFonts w:ascii="宋体" w:hAnsi="宋体" w:cs="宋体" w:eastAsia="宋体" w:hint="default"/>
                <w:w w:val="99"/>
                <w:sz w:val="21"/>
                <w:szCs w:val="21"/>
              </w:rPr>
              <w:t> </w:t>
            </w:r>
            <w:r>
              <w:rPr>
                <w:rFonts w:ascii="宋体" w:hAnsi="宋体" w:cs="宋体" w:eastAsia="宋体" w:hint="default"/>
                <w:sz w:val="21"/>
                <w:szCs w:val="21"/>
              </w:rPr>
              <w:t>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2,000,000.00</w:t>
            </w:r>
            <w:r>
              <w:rPr>
                <w:rFonts w:ascii="Times New Roman"/>
                <w:sz w:val="21"/>
              </w:rPr>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4.14%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100,000.00</w:t>
            </w:r>
            <w:r>
              <w:rPr>
                <w:rFonts w:ascii="Times New Roman"/>
                <w:sz w:val="21"/>
              </w:rPr>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61"/>
              <w:jc w:val="left"/>
              <w:rPr>
                <w:rFonts w:ascii="宋体" w:hAnsi="宋体" w:cs="宋体" w:eastAsia="宋体" w:hint="default"/>
                <w:sz w:val="21"/>
                <w:szCs w:val="21"/>
              </w:rPr>
            </w:pPr>
            <w:r>
              <w:rPr>
                <w:rFonts w:ascii="宋体" w:hAnsi="宋体" w:cs="宋体" w:eastAsia="宋体" w:hint="default"/>
                <w:sz w:val="21"/>
                <w:szCs w:val="21"/>
              </w:rPr>
              <w:t>天津市双港经济发展</w:t>
            </w:r>
            <w:r>
              <w:rPr>
                <w:rFonts w:ascii="宋体" w:hAnsi="宋体" w:cs="宋体" w:eastAsia="宋体" w:hint="default"/>
                <w:w w:val="99"/>
                <w:sz w:val="21"/>
                <w:szCs w:val="21"/>
              </w:rPr>
              <w:t> </w:t>
            </w:r>
            <w:r>
              <w:rPr>
                <w:rFonts w:ascii="宋体" w:hAnsi="宋体" w:cs="宋体" w:eastAsia="宋体" w:hint="default"/>
                <w:sz w:val="21"/>
                <w:szCs w:val="21"/>
              </w:rPr>
              <w:t>管理服务中心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施工保证金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300,000.00</w:t>
            </w:r>
            <w:r>
              <w:rPr>
                <w:rFonts w:ascii="Times New Roman"/>
                <w:sz w:val="21"/>
              </w:rPr>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0.62%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90,000.00</w:t>
            </w:r>
            <w:r>
              <w:rPr>
                <w:rFonts w:ascii="Times New Roman"/>
                <w:sz w:val="21"/>
              </w:rPr>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中铁检验认证中心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认证费</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256,873.00</w:t>
            </w:r>
            <w:r>
              <w:rPr>
                <w:rFonts w:ascii="Times New Roman"/>
                <w:sz w:val="21"/>
              </w:rPr>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sz w:val="21"/>
              </w:rPr>
              <w:t>0.53%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12,843.65</w:t>
            </w:r>
            <w:r>
              <w:rPr>
                <w:rFonts w:ascii="Times New Roman"/>
                <w:sz w:val="21"/>
              </w:rPr>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200,936.25</w:t>
            </w:r>
            <w:r>
              <w:rPr>
                <w:rFonts w:ascii="Times New Roman"/>
                <w:sz w:val="21"/>
              </w:rPr>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0.42%</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right="1"/>
              <w:jc w:val="center"/>
              <w:rPr>
                <w:rFonts w:ascii="Times New Roman" w:hAnsi="Times New Roman" w:cs="Times New Roman" w:eastAsia="Times New Roman" w:hint="default"/>
                <w:sz w:val="21"/>
                <w:szCs w:val="21"/>
              </w:rPr>
            </w:pPr>
            <w:r>
              <w:rPr>
                <w:rFonts w:ascii="Times New Roman"/>
                <w:sz w:val="21"/>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42,231,493.25</w:t>
            </w:r>
            <w:r>
              <w:rPr>
                <w:rFonts w:ascii="Times New Roman"/>
                <w:sz w:val="21"/>
              </w:rPr>
            </w:r>
          </w:p>
        </w:tc>
        <w:tc>
          <w:tcPr>
            <w:tcW w:w="1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1" w:right="0"/>
              <w:jc w:val="center"/>
              <w:rPr>
                <w:rFonts w:ascii="Times New Roman" w:hAnsi="Times New Roman" w:cs="Times New Roman" w:eastAsia="Times New Roman" w:hint="default"/>
                <w:sz w:val="21"/>
                <w:szCs w:val="21"/>
              </w:rPr>
            </w:pPr>
            <w:r>
              <w:rPr>
                <w:rFonts w:ascii="Times New Roman"/>
                <w:sz w:val="21"/>
              </w:rPr>
              <w:t>--</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87.44%</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202,843.65</w:t>
            </w:r>
            <w:r>
              <w:rPr>
                <w:rFonts w:ascii="Times New Roman"/>
                <w:sz w:val="21"/>
              </w:rPr>
            </w:r>
          </w:p>
        </w:tc>
      </w:tr>
    </w:tbl>
    <w:p>
      <w:pPr>
        <w:spacing w:line="240" w:lineRule="auto" w:before="10"/>
        <w:rPr>
          <w:rFonts w:ascii="宋体" w:hAnsi="宋体" w:cs="宋体" w:eastAsia="宋体" w:hint="default"/>
          <w:sz w:val="16"/>
          <w:szCs w:val="16"/>
        </w:rPr>
      </w:pPr>
    </w:p>
    <w:p>
      <w:pPr>
        <w:pStyle w:val="Heading2"/>
        <w:spacing w:line="240" w:lineRule="auto"/>
        <w:ind w:right="5654"/>
        <w:jc w:val="left"/>
        <w:rPr>
          <w:b w:val="0"/>
          <w:bCs w:val="0"/>
        </w:rPr>
      </w:pPr>
      <w:r>
        <w:rPr/>
        <w:t>6、存货</w:t>
      </w:r>
      <w:r>
        <w:rPr>
          <w:b w:val="0"/>
          <w:bCs w:val="0"/>
        </w:rPr>
      </w:r>
    </w:p>
    <w:p>
      <w:pPr>
        <w:spacing w:line="240" w:lineRule="auto" w:before="6"/>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1020" w:right="880"/>
        </w:sectPr>
      </w:pPr>
    </w:p>
    <w:p>
      <w:pPr>
        <w:pStyle w:val="Heading2"/>
        <w:spacing w:line="240" w:lineRule="auto"/>
        <w:ind w:right="-19"/>
        <w:jc w:val="left"/>
        <w:rPr>
          <w:b w:val="0"/>
          <w:bCs w:val="0"/>
        </w:rPr>
      </w:pPr>
      <w:r>
        <w:rPr/>
        <w:t>（1）存货分类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59"/>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880"/>
          <w:cols w:num="2" w:equalWidth="0">
            <w:col w:w="1680" w:space="7015"/>
            <w:col w:w="1315"/>
          </w:cols>
        </w:sectPr>
      </w:pP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368"/>
        <w:gridCol w:w="1467"/>
        <w:gridCol w:w="1134"/>
        <w:gridCol w:w="1501"/>
        <w:gridCol w:w="1618"/>
        <w:gridCol w:w="1116"/>
        <w:gridCol w:w="157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1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4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2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3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6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30,969,361.09</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30,969,361.09</w:t>
            </w:r>
            <w:r>
              <w:rPr>
                <w:rFonts w:ascii="Times New Roman"/>
                <w:sz w:val="21"/>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21"/>
                <w:szCs w:val="21"/>
              </w:rPr>
            </w:pPr>
            <w:r>
              <w:rPr>
                <w:rFonts w:ascii="Times New Roman"/>
                <w:w w:val="95"/>
                <w:sz w:val="21"/>
              </w:rPr>
              <w:t>50,434,453.96</w:t>
            </w:r>
            <w:r>
              <w:rPr>
                <w:rFonts w:ascii="Times New Roman"/>
                <w:sz w:val="21"/>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50,434,453.96</w:t>
            </w:r>
            <w:r>
              <w:rPr>
                <w:rFonts w:ascii="Times New Roman"/>
                <w:sz w:val="21"/>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36,734,355.98</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36,734,355.98</w:t>
            </w:r>
            <w:r>
              <w:rPr>
                <w:rFonts w:ascii="Times New Roman"/>
                <w:sz w:val="21"/>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95"/>
                <w:sz w:val="21"/>
              </w:rPr>
              <w:t>76,926,234.27</w:t>
            </w:r>
            <w:r>
              <w:rPr>
                <w:rFonts w:ascii="Times New Roman"/>
                <w:sz w:val="21"/>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76,926,234.27</w:t>
            </w:r>
            <w:r>
              <w:rPr>
                <w:rFonts w:ascii="Times New Roman"/>
                <w:sz w:val="21"/>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98,005,942.38</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98,005,942.38</w:t>
            </w:r>
            <w:r>
              <w:rPr>
                <w:rFonts w:ascii="Times New Roman"/>
                <w:sz w:val="21"/>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21"/>
                <w:szCs w:val="21"/>
              </w:rPr>
            </w:pPr>
            <w:r>
              <w:rPr>
                <w:rFonts w:ascii="Times New Roman"/>
                <w:w w:val="95"/>
                <w:sz w:val="21"/>
              </w:rPr>
              <w:t>30,437,722.86</w:t>
            </w:r>
            <w:r>
              <w:rPr>
                <w:rFonts w:ascii="Times New Roman"/>
                <w:sz w:val="21"/>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30,437,722.86</w:t>
            </w:r>
            <w:r>
              <w:rPr>
                <w:rFonts w:ascii="Times New Roman"/>
                <w:sz w:val="21"/>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自制半成品</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12,746,789.13</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12,746,789.13</w:t>
            </w:r>
            <w:r>
              <w:rPr>
                <w:rFonts w:ascii="Times New Roman"/>
                <w:sz w:val="21"/>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95"/>
                <w:sz w:val="21"/>
              </w:rPr>
              <w:t>18,867,931.38</w:t>
            </w:r>
            <w:r>
              <w:rPr>
                <w:rFonts w:ascii="Times New Roman"/>
                <w:sz w:val="21"/>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18,867,931.38</w:t>
            </w:r>
            <w:r>
              <w:rPr>
                <w:rFonts w:ascii="Times New Roman"/>
                <w:sz w:val="21"/>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1,677,677.19</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1,677,677.19</w:t>
            </w:r>
            <w:r>
              <w:rPr>
                <w:rFonts w:ascii="Times New Roman"/>
                <w:sz w:val="21"/>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3,747,192.46</w:t>
            </w:r>
            <w:r>
              <w:rPr>
                <w:rFonts w:ascii="Times New Roman"/>
                <w:sz w:val="21"/>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3,747,192.46</w:t>
            </w:r>
            <w:r>
              <w:rPr>
                <w:rFonts w:ascii="Times New Roman"/>
                <w:sz w:val="21"/>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180,134,125.77</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180,134,125.77</w:t>
            </w:r>
            <w:r>
              <w:rPr>
                <w:rFonts w:ascii="Times New Roman"/>
                <w:sz w:val="21"/>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180,413,534.93</w:t>
            </w:r>
            <w:r>
              <w:rPr>
                <w:rFonts w:ascii="Times New Roman"/>
                <w:sz w:val="21"/>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180,413,534.93</w:t>
            </w:r>
            <w:r>
              <w:rPr>
                <w:rFonts w:ascii="Times New Roman"/>
                <w:sz w:val="21"/>
              </w:rPr>
            </w:r>
          </w:p>
        </w:tc>
      </w:tr>
    </w:tbl>
    <w:p>
      <w:pPr>
        <w:spacing w:line="240" w:lineRule="auto" w:before="2"/>
        <w:rPr>
          <w:rFonts w:ascii="宋体" w:hAnsi="宋体" w:cs="宋体" w:eastAsia="宋体" w:hint="default"/>
          <w:sz w:val="18"/>
          <w:szCs w:val="18"/>
        </w:rPr>
      </w:pPr>
    </w:p>
    <w:p>
      <w:pPr>
        <w:spacing w:line="379" w:lineRule="auto" w:before="26"/>
        <w:ind w:left="592" w:right="3394" w:hanging="480"/>
        <w:jc w:val="left"/>
        <w:rPr>
          <w:rFonts w:ascii="宋体" w:hAnsi="宋体" w:cs="宋体" w:eastAsia="宋体" w:hint="default"/>
          <w:sz w:val="24"/>
          <w:szCs w:val="24"/>
        </w:rPr>
      </w:pPr>
      <w:r>
        <w:rPr>
          <w:rFonts w:ascii="宋体" w:hAnsi="宋体" w:cs="宋体" w:eastAsia="宋体" w:hint="default"/>
          <w:b/>
          <w:bCs/>
          <w:sz w:val="24"/>
          <w:szCs w:val="24"/>
        </w:rPr>
        <w:t>（2）存货跌价准备</w:t>
      </w:r>
      <w:r>
        <w:rPr>
          <w:rFonts w:ascii="宋体" w:hAnsi="宋体" w:cs="宋体" w:eastAsia="宋体" w:hint="default"/>
          <w:b/>
          <w:bCs/>
          <w:w w:val="99"/>
          <w:sz w:val="24"/>
          <w:szCs w:val="24"/>
        </w:rPr>
        <w:t> </w:t>
      </w:r>
      <w:r>
        <w:rPr>
          <w:rFonts w:ascii="宋体" w:hAnsi="宋体" w:cs="宋体" w:eastAsia="宋体" w:hint="default"/>
          <w:sz w:val="24"/>
          <w:szCs w:val="24"/>
        </w:rPr>
        <w:t>期末存货可收回净值高于账面价值，无需计提跌价准备。</w:t>
      </w:r>
    </w:p>
    <w:p>
      <w:pPr>
        <w:spacing w:after="0" w:line="379" w:lineRule="auto"/>
        <w:jc w:val="left"/>
        <w:rPr>
          <w:rFonts w:ascii="宋体" w:hAnsi="宋体" w:cs="宋体" w:eastAsia="宋体" w:hint="default"/>
          <w:sz w:val="24"/>
          <w:szCs w:val="24"/>
        </w:rPr>
        <w:sectPr>
          <w:type w:val="continuous"/>
          <w:pgSz w:w="11910" w:h="16840"/>
          <w:pgMar w:top="1060" w:bottom="1160" w:left="1020" w:right="880"/>
        </w:sectPr>
      </w:pPr>
    </w:p>
    <w:p>
      <w:pPr>
        <w:spacing w:line="240" w:lineRule="auto" w:before="8"/>
        <w:rPr>
          <w:rFonts w:ascii="宋体" w:hAnsi="宋体" w:cs="宋体" w:eastAsia="宋体" w:hint="default"/>
          <w:sz w:val="23"/>
          <w:szCs w:val="23"/>
        </w:rPr>
      </w:pPr>
    </w:p>
    <w:p>
      <w:pPr>
        <w:spacing w:line="379" w:lineRule="auto" w:before="26"/>
        <w:ind w:left="592" w:right="4312" w:hanging="480"/>
        <w:jc w:val="left"/>
        <w:rPr>
          <w:rFonts w:ascii="宋体" w:hAnsi="宋体" w:cs="宋体" w:eastAsia="宋体" w:hint="default"/>
          <w:sz w:val="24"/>
          <w:szCs w:val="24"/>
        </w:rPr>
      </w:pPr>
      <w:r>
        <w:rPr>
          <w:rFonts w:ascii="宋体" w:hAnsi="宋体" w:cs="宋体" w:eastAsia="宋体" w:hint="default"/>
          <w:b/>
          <w:bCs/>
          <w:sz w:val="24"/>
          <w:szCs w:val="24"/>
        </w:rPr>
        <w:t>（3）存货期末余额含有借款费用资本化金额的说明</w:t>
      </w:r>
      <w:r>
        <w:rPr>
          <w:rFonts w:ascii="宋体" w:hAnsi="宋体" w:cs="宋体" w:eastAsia="宋体" w:hint="default"/>
          <w:b/>
          <w:bCs/>
          <w:w w:val="99"/>
          <w:sz w:val="24"/>
          <w:szCs w:val="24"/>
        </w:rPr>
        <w:t> </w:t>
      </w:r>
      <w:r>
        <w:rPr>
          <w:rFonts w:ascii="宋体" w:hAnsi="宋体" w:cs="宋体" w:eastAsia="宋体" w:hint="default"/>
          <w:sz w:val="24"/>
          <w:szCs w:val="24"/>
        </w:rPr>
        <w:t>存货期末余额中无借款费用资本化金额。</w:t>
      </w:r>
    </w:p>
    <w:p>
      <w:pPr>
        <w:spacing w:line="240" w:lineRule="auto" w:before="7"/>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746" w:footer="978" w:top="1060" w:bottom="1160" w:left="1020" w:right="1020"/>
        </w:sectPr>
      </w:pPr>
    </w:p>
    <w:p>
      <w:pPr>
        <w:pStyle w:val="Heading2"/>
        <w:spacing w:line="240" w:lineRule="auto"/>
        <w:ind w:right="0"/>
        <w:jc w:val="left"/>
        <w:rPr>
          <w:b w:val="0"/>
          <w:bCs w:val="0"/>
        </w:rPr>
      </w:pPr>
      <w:r>
        <w:rPr>
          <w:w w:val="95"/>
        </w:rPr>
        <w:t>7、其他流动资产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1918" w:space="6672"/>
            <w:col w:w="1280"/>
          </w:cols>
        </w:sectPr>
      </w:pP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5,775,157.58</w:t>
            </w:r>
            <w:r>
              <w:rPr>
                <w:rFonts w:ascii="Times New Roman"/>
                <w:sz w:val="21"/>
              </w:rPr>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所得税预缴税额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131,873.19</w:t>
            </w:r>
            <w:r>
              <w:rPr>
                <w:rFonts w:ascii="Times New Roman"/>
                <w:sz w:val="21"/>
              </w:rPr>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5,907,030.77</w:t>
            </w:r>
            <w:r>
              <w:rPr>
                <w:rFonts w:ascii="Times New Roman"/>
                <w:sz w:val="21"/>
              </w:rPr>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6"/>
          <w:szCs w:val="16"/>
        </w:rPr>
      </w:pPr>
    </w:p>
    <w:p>
      <w:pPr>
        <w:pStyle w:val="Heading2"/>
        <w:spacing w:line="240" w:lineRule="auto"/>
        <w:ind w:right="0"/>
        <w:jc w:val="left"/>
        <w:rPr>
          <w:b w:val="0"/>
          <w:bCs w:val="0"/>
        </w:rPr>
      </w:pPr>
      <w:r>
        <w:rPr/>
        <w:t>8、可供出售金融资产</w:t>
      </w:r>
      <w:r>
        <w:rPr>
          <w:b w:val="0"/>
          <w:bCs w:val="0"/>
        </w:rPr>
      </w:r>
    </w:p>
    <w:p>
      <w:pPr>
        <w:spacing w:line="240" w:lineRule="auto" w:before="6"/>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1020" w:right="1020"/>
        </w:sectPr>
      </w:pPr>
    </w:p>
    <w:p>
      <w:pPr>
        <w:pStyle w:val="Heading2"/>
        <w:spacing w:line="240" w:lineRule="auto"/>
        <w:ind w:right="0"/>
        <w:jc w:val="left"/>
        <w:rPr>
          <w:b w:val="0"/>
          <w:bCs w:val="0"/>
        </w:rPr>
      </w:pPr>
      <w:r>
        <w:rPr>
          <w:w w:val="95"/>
        </w:rPr>
        <w:t>（1）可供出售金融资产情况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59"/>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3125" w:space="5570"/>
            <w:col w:w="1175"/>
          </w:cols>
        </w:sectPr>
      </w:pP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000"/>
        <w:gridCol w:w="1195"/>
        <w:gridCol w:w="1196"/>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7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9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5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 w:right="0"/>
              <w:jc w:val="center"/>
              <w:rPr>
                <w:rFonts w:ascii="Times New Roman" w:hAnsi="Times New Roman" w:cs="Times New Roman" w:eastAsia="Times New Roman" w:hint="default"/>
                <w:sz w:val="21"/>
                <w:szCs w:val="21"/>
              </w:rPr>
            </w:pPr>
            <w:r>
              <w:rPr>
                <w:rFonts w:ascii="Times New Roman"/>
                <w:sz w:val="21"/>
              </w:rPr>
              <w:t>5,000,000.00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0" w:right="0"/>
              <w:jc w:val="center"/>
              <w:rPr>
                <w:rFonts w:ascii="Times New Roman" w:hAnsi="Times New Roman" w:cs="Times New Roman" w:eastAsia="Times New Roman" w:hint="default"/>
                <w:sz w:val="21"/>
                <w:szCs w:val="21"/>
              </w:rPr>
            </w:pPr>
            <w:r>
              <w:rPr>
                <w:rFonts w:ascii="Times New Roman"/>
                <w:sz w:val="21"/>
              </w:rPr>
              <w:t>5,000,000.00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8" w:right="0"/>
              <w:jc w:val="center"/>
              <w:rPr>
                <w:rFonts w:ascii="Times New Roman" w:hAnsi="Times New Roman" w:cs="Times New Roman" w:eastAsia="Times New Roman" w:hint="default"/>
                <w:sz w:val="21"/>
                <w:szCs w:val="21"/>
              </w:rPr>
            </w:pPr>
            <w:r>
              <w:rPr>
                <w:rFonts w:ascii="Times New Roman"/>
                <w:sz w:val="21"/>
              </w:rPr>
              <w:t>5,000,000.00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0" w:right="0"/>
              <w:jc w:val="center"/>
              <w:rPr>
                <w:rFonts w:ascii="Times New Roman" w:hAnsi="Times New Roman" w:cs="Times New Roman" w:eastAsia="Times New Roman" w:hint="default"/>
                <w:sz w:val="21"/>
                <w:szCs w:val="21"/>
              </w:rPr>
            </w:pPr>
            <w:r>
              <w:rPr>
                <w:rFonts w:ascii="Times New Roman"/>
                <w:sz w:val="21"/>
              </w:rPr>
              <w:t>5,000,000.00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 w:right="0"/>
              <w:jc w:val="center"/>
              <w:rPr>
                <w:rFonts w:ascii="Times New Roman" w:hAnsi="Times New Roman" w:cs="Times New Roman" w:eastAsia="Times New Roman" w:hint="default"/>
                <w:sz w:val="21"/>
                <w:szCs w:val="21"/>
              </w:rPr>
            </w:pPr>
            <w:r>
              <w:rPr>
                <w:rFonts w:ascii="Times New Roman"/>
                <w:sz w:val="21"/>
              </w:rPr>
              <w:t>5,000,000.00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0" w:right="0"/>
              <w:jc w:val="center"/>
              <w:rPr>
                <w:rFonts w:ascii="Times New Roman" w:hAnsi="Times New Roman" w:cs="Times New Roman" w:eastAsia="Times New Roman" w:hint="default"/>
                <w:sz w:val="21"/>
                <w:szCs w:val="21"/>
              </w:rPr>
            </w:pPr>
            <w:r>
              <w:rPr>
                <w:rFonts w:ascii="Times New Roman"/>
                <w:sz w:val="21"/>
              </w:rPr>
              <w:t>5,000,000.00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spacing w:line="379" w:lineRule="auto" w:before="26"/>
        <w:ind w:left="592" w:right="4454" w:hanging="480"/>
        <w:jc w:val="left"/>
        <w:rPr>
          <w:rFonts w:ascii="宋体" w:hAnsi="宋体" w:cs="宋体" w:eastAsia="宋体" w:hint="default"/>
          <w:sz w:val="24"/>
          <w:szCs w:val="24"/>
        </w:rPr>
      </w:pPr>
      <w:r>
        <w:rPr>
          <w:rFonts w:ascii="宋体" w:hAnsi="宋体" w:cs="宋体" w:eastAsia="宋体" w:hint="default"/>
          <w:b/>
          <w:bCs/>
          <w:sz w:val="24"/>
          <w:szCs w:val="24"/>
        </w:rPr>
        <w:t>（2）期末按公允价值计量的可供出售金融资产</w:t>
      </w:r>
      <w:r>
        <w:rPr>
          <w:rFonts w:ascii="宋体" w:hAnsi="宋体" w:cs="宋体" w:eastAsia="宋体" w:hint="default"/>
          <w:b/>
          <w:bCs/>
          <w:w w:val="99"/>
          <w:sz w:val="24"/>
          <w:szCs w:val="24"/>
        </w:rPr>
        <w:t> </w:t>
      </w:r>
      <w:r>
        <w:rPr>
          <w:rFonts w:ascii="宋体" w:hAnsi="宋体" w:cs="宋体" w:eastAsia="宋体" w:hint="default"/>
          <w:sz w:val="24"/>
          <w:szCs w:val="24"/>
        </w:rPr>
        <w:t>期末无按公允价值计量的可供出售金融资产。</w:t>
      </w:r>
    </w:p>
    <w:p>
      <w:pPr>
        <w:spacing w:line="240" w:lineRule="auto" w:before="10"/>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060" w:bottom="1160" w:left="1020" w:right="1020"/>
        </w:sectPr>
      </w:pPr>
    </w:p>
    <w:p>
      <w:pPr>
        <w:pStyle w:val="Heading2"/>
        <w:spacing w:line="240" w:lineRule="auto"/>
        <w:ind w:right="0"/>
        <w:jc w:val="left"/>
        <w:rPr>
          <w:b w:val="0"/>
          <w:bCs w:val="0"/>
        </w:rPr>
      </w:pPr>
      <w:r>
        <w:rPr>
          <w:w w:val="95"/>
        </w:rPr>
        <w:t>（3）期末按成本计量的可供出售金融资产</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
        <w:rPr>
          <w:rFonts w:ascii="宋体" w:hAnsi="宋体" w:cs="宋体" w:eastAsia="宋体" w:hint="default"/>
          <w:b/>
          <w:bCs/>
          <w:sz w:val="16"/>
          <w:szCs w:val="1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570" w:space="4260"/>
            <w:col w:w="104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7"/>
        <w:gridCol w:w="450"/>
        <w:gridCol w:w="1155"/>
        <w:gridCol w:w="900"/>
        <w:gridCol w:w="1125"/>
        <w:gridCol w:w="450"/>
        <w:gridCol w:w="795"/>
        <w:gridCol w:w="780"/>
        <w:gridCol w:w="571"/>
        <w:gridCol w:w="1019"/>
        <w:gridCol w:w="721"/>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63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9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01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54" w:right="52"/>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72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84" w:right="84"/>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402"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1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1019" w:type="dxa"/>
            <w:vMerge/>
            <w:tcBorders>
              <w:left w:val="single" w:sz="4" w:space="0" w:color="000000"/>
              <w:bottom w:val="single" w:sz="4" w:space="0" w:color="000000"/>
              <w:right w:val="single" w:sz="4" w:space="0" w:color="000000"/>
            </w:tcBorders>
            <w:shd w:val="clear" w:color="auto" w:fill="D3D3D3"/>
          </w:tcPr>
          <w:p>
            <w:pPr/>
          </w:p>
        </w:tc>
        <w:tc>
          <w:tcPr>
            <w:tcW w:w="72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飞天联合</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系 统技术有限公司</w:t>
            </w:r>
          </w:p>
        </w:tc>
        <w:tc>
          <w:tcPr>
            <w:tcW w:w="45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5,000,000.00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450"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5.00%</w:t>
            </w:r>
          </w:p>
        </w:tc>
        <w:tc>
          <w:tcPr>
            <w:tcW w:w="7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5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6" w:right="0"/>
              <w:jc w:val="left"/>
              <w:rPr>
                <w:rFonts w:ascii="Times New Roman" w:hAnsi="Times New Roman" w:cs="Times New Roman" w:eastAsia="Times New Roman" w:hint="default"/>
                <w:sz w:val="18"/>
                <w:szCs w:val="18"/>
              </w:rPr>
            </w:pPr>
            <w:r>
              <w:rPr>
                <w:rFonts w:ascii="Times New Roman"/>
                <w:sz w:val="18"/>
              </w:rPr>
              <w:t>5,000,000.00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450"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381" w:lineRule="auto"/>
        <w:ind w:left="592" w:right="4553" w:hanging="480"/>
        <w:jc w:val="left"/>
        <w:rPr>
          <w:rFonts w:ascii="宋体" w:hAnsi="宋体" w:cs="宋体" w:eastAsia="宋体" w:hint="default"/>
          <w:b w:val="0"/>
          <w:bCs w:val="0"/>
        </w:rPr>
      </w:pPr>
      <w:r>
        <w:rPr/>
        <w:t>（4）报告期内可供出售金融资产减值的变动情况</w:t>
      </w:r>
      <w:r>
        <w:rPr>
          <w:w w:val="99"/>
        </w:rPr>
        <w:t> </w:t>
      </w:r>
      <w:r>
        <w:rPr>
          <w:rFonts w:ascii="宋体" w:hAnsi="宋体" w:cs="宋体" w:eastAsia="宋体" w:hint="default"/>
          <w:b w:val="0"/>
          <w:bCs w:val="0"/>
        </w:rPr>
        <w:t>无</w:t>
      </w:r>
    </w:p>
    <w:p>
      <w:pPr>
        <w:pStyle w:val="Heading2"/>
        <w:spacing w:line="379" w:lineRule="auto" w:before="178"/>
        <w:ind w:left="592" w:right="0" w:hanging="480"/>
        <w:jc w:val="left"/>
        <w:rPr>
          <w:rFonts w:ascii="宋体" w:hAnsi="宋体" w:cs="宋体" w:eastAsia="宋体" w:hint="default"/>
          <w:b w:val="0"/>
          <w:bCs w:val="0"/>
        </w:rPr>
      </w:pPr>
      <w:r>
        <w:rPr>
          <w:spacing w:val="-3"/>
          <w:w w:val="99"/>
        </w:rPr>
        <w:t>（5）可供出售权益工具期末公允价值严重下跌或非暂时性下跌但未计提减值准备的相关说明</w:t>
      </w:r>
      <w:r>
        <w:rPr>
          <w:spacing w:val="-88"/>
          <w:w w:val="99"/>
        </w:rPr>
        <w:t> </w:t>
      </w:r>
      <w:r>
        <w:rPr>
          <w:spacing w:val="-88"/>
          <w:w w:val="99"/>
        </w:rPr>
      </w:r>
      <w:r>
        <w:rPr>
          <w:rFonts w:ascii="宋体" w:hAnsi="宋体" w:cs="宋体" w:eastAsia="宋体" w:hint="default"/>
          <w:b w:val="0"/>
          <w:bCs w:val="0"/>
        </w:rPr>
        <w:t>无</w:t>
      </w:r>
    </w:p>
    <w:p>
      <w:pPr>
        <w:pStyle w:val="Heading2"/>
        <w:spacing w:line="240" w:lineRule="auto" w:before="7"/>
        <w:ind w:right="0"/>
        <w:jc w:val="left"/>
        <w:rPr>
          <w:b w:val="0"/>
          <w:bCs w:val="0"/>
        </w:rPr>
      </w:pPr>
      <w:r>
        <w:rPr/>
        <w:t>其他说明</w:t>
      </w:r>
      <w:r>
        <w:rPr>
          <w:b w:val="0"/>
          <w:bCs w:val="0"/>
        </w:rPr>
      </w:r>
    </w:p>
    <w:p>
      <w:pPr>
        <w:spacing w:after="0" w:line="240" w:lineRule="auto"/>
        <w:jc w:val="left"/>
        <w:sectPr>
          <w:type w:val="continuous"/>
          <w:pgSz w:w="11910" w:h="16840"/>
          <w:pgMar w:top="1060" w:bottom="1160" w:left="1020" w:right="1020"/>
        </w:sectPr>
      </w:pPr>
    </w:p>
    <w:p>
      <w:pPr>
        <w:spacing w:line="240" w:lineRule="auto" w:before="0"/>
        <w:rPr>
          <w:rFonts w:ascii="宋体" w:hAnsi="宋体" w:cs="宋体" w:eastAsia="宋体" w:hint="default"/>
          <w:b/>
          <w:bCs/>
          <w:sz w:val="20"/>
          <w:szCs w:val="20"/>
        </w:rPr>
      </w:pPr>
    </w:p>
    <w:p>
      <w:pPr>
        <w:pStyle w:val="BodyText"/>
        <w:spacing w:line="352" w:lineRule="auto" w:before="198"/>
        <w:ind w:left="352" w:right="252" w:firstLine="480"/>
        <w:jc w:val="both"/>
      </w:pPr>
      <w:r>
        <w:rPr>
          <w:spacing w:val="-2"/>
        </w:rPr>
        <w:t>公司于2014年8月26日召开总经理办公会，审议通过了《河南辉煌科技股份有限公司及北</w:t>
      </w:r>
      <w:r>
        <w:rPr/>
        <w:t> </w:t>
      </w:r>
      <w:r>
        <w:rPr>
          <w:spacing w:val="-2"/>
        </w:rPr>
        <w:t>京飞天联合（北京）系统技术有限公司投资合作备忘录》。于2014年8月27日与飞天联合（北</w:t>
      </w:r>
      <w:r>
        <w:rPr>
          <w:spacing w:val="-116"/>
        </w:rPr>
        <w:t> </w:t>
      </w:r>
      <w:r>
        <w:rPr>
          <w:spacing w:val="-116"/>
        </w:rPr>
      </w:r>
      <w:r>
        <w:rPr/>
        <w:t>京）系统技术有限公司签署了《飞天联合（北京）系统技术有限公司增资扩股协议》。飞天 联合增加注册资本126.1178万元，其中本公司出资500万元认购57.3623万元，占飞天联合增 资后注册资本的5%。截止2014年12月31日，北京飞天联合（北京）系统技术有限公司已完成 工商变更手续。</w:t>
      </w:r>
    </w:p>
    <w:p>
      <w:pPr>
        <w:pStyle w:val="Heading2"/>
        <w:spacing w:line="240" w:lineRule="auto" w:before="187"/>
        <w:ind w:left="352" w:right="0"/>
        <w:jc w:val="left"/>
        <w:rPr>
          <w:b w:val="0"/>
          <w:bCs w:val="0"/>
        </w:rPr>
      </w:pPr>
      <w:r>
        <w:rPr/>
        <w:t>9、固定资产</w:t>
      </w:r>
      <w:r>
        <w:rPr>
          <w:b w:val="0"/>
          <w:bCs w:val="0"/>
        </w:rPr>
      </w:r>
    </w:p>
    <w:p>
      <w:pPr>
        <w:spacing w:line="240" w:lineRule="auto" w:before="6"/>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6" w:footer="978" w:top="1060" w:bottom="1160" w:left="780" w:right="880"/>
        </w:sectPr>
      </w:pPr>
    </w:p>
    <w:p>
      <w:pPr>
        <w:pStyle w:val="Heading2"/>
        <w:spacing w:line="240" w:lineRule="auto"/>
        <w:ind w:left="352" w:right="0"/>
        <w:jc w:val="left"/>
        <w:rPr>
          <w:b w:val="0"/>
          <w:bCs w:val="0"/>
        </w:rPr>
      </w:pPr>
      <w:r>
        <w:rPr>
          <w:w w:val="95"/>
        </w:rPr>
        <w:t>（1）固定资产情况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59"/>
        <w:ind w:left="3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780" w:right="880"/>
          <w:cols w:num="2" w:equalWidth="0">
            <w:col w:w="2400" w:space="6295"/>
            <w:col w:w="1555"/>
          </w:cols>
        </w:sectPr>
      </w:pPr>
    </w:p>
    <w:p>
      <w:pPr>
        <w:spacing w:line="240" w:lineRule="auto" w:before="1"/>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2371"/>
        <w:gridCol w:w="1412"/>
        <w:gridCol w:w="1276"/>
        <w:gridCol w:w="992"/>
        <w:gridCol w:w="1276"/>
        <w:gridCol w:w="1276"/>
        <w:gridCol w:w="1417"/>
      </w:tblGrid>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7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1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7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1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4"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41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49,965,129.66</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95"/>
                <w:sz w:val="21"/>
              </w:rPr>
              <w:t>91,093,364.91</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95"/>
                <w:sz w:val="21"/>
              </w:rPr>
              <w:t>10,417,569.19</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5,769,948.13</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157,246,011.89</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41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468,605.34</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346,107.30</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814,712.64</w:t>
            </w:r>
            <w:r>
              <w:rPr>
                <w:rFonts w:ascii="Times New Roman"/>
                <w:sz w:val="21"/>
              </w:rPr>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41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468,605.34</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346,107.30</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814,712.64</w:t>
            </w:r>
            <w:r>
              <w:rPr>
                <w:rFonts w:ascii="Times New Roman"/>
                <w:sz w:val="21"/>
              </w:rPr>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23"/>
              <w:jc w:val="right"/>
              <w:rPr>
                <w:rFonts w:ascii="宋体" w:hAnsi="宋体" w:cs="宋体" w:eastAsia="宋体" w:hint="default"/>
                <w:sz w:val="21"/>
                <w:szCs w:val="21"/>
              </w:rPr>
            </w:pPr>
            <w:r>
              <w:rPr>
                <w:rFonts w:ascii="宋体" w:hAnsi="宋体" w:cs="宋体" w:eastAsia="宋体" w:hint="default"/>
                <w:spacing w:val="-6"/>
                <w:w w:val="95"/>
                <w:sz w:val="21"/>
                <w:szCs w:val="21"/>
              </w:rPr>
              <w:t>（</w:t>
            </w:r>
            <w:r>
              <w:rPr>
                <w:rFonts w:ascii="Times New Roman" w:hAnsi="Times New Roman" w:cs="Times New Roman" w:eastAsia="Times New Roman" w:hint="default"/>
                <w:spacing w:val="-6"/>
                <w:w w:val="95"/>
                <w:sz w:val="21"/>
                <w:szCs w:val="21"/>
              </w:rPr>
              <w:t>2</w:t>
            </w:r>
            <w:r>
              <w:rPr>
                <w:rFonts w:ascii="宋体" w:hAnsi="宋体" w:cs="宋体" w:eastAsia="宋体" w:hint="default"/>
                <w:spacing w:val="-6"/>
                <w:w w:val="95"/>
                <w:sz w:val="21"/>
                <w:szCs w:val="21"/>
              </w:rPr>
              <w:t>）在建工程转入</w:t>
            </w:r>
            <w:r>
              <w:rPr>
                <w:rFonts w:ascii="宋体" w:hAnsi="宋体" w:cs="宋体" w:eastAsia="宋体" w:hint="default"/>
                <w:spacing w:val="-6"/>
                <w:sz w:val="21"/>
                <w:szCs w:val="21"/>
              </w:rPr>
            </w:r>
          </w:p>
        </w:tc>
        <w:tc>
          <w:tcPr>
            <w:tcW w:w="141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23"/>
              <w:jc w:val="right"/>
              <w:rPr>
                <w:rFonts w:ascii="宋体" w:hAnsi="宋体" w:cs="宋体" w:eastAsia="宋体" w:hint="default"/>
                <w:sz w:val="21"/>
                <w:szCs w:val="21"/>
              </w:rPr>
            </w:pPr>
            <w:r>
              <w:rPr>
                <w:rFonts w:ascii="宋体" w:hAnsi="宋体" w:cs="宋体" w:eastAsia="宋体" w:hint="default"/>
                <w:spacing w:val="-6"/>
                <w:w w:val="95"/>
                <w:sz w:val="21"/>
                <w:szCs w:val="21"/>
              </w:rPr>
              <w:t>（</w:t>
            </w:r>
            <w:r>
              <w:rPr>
                <w:rFonts w:ascii="Times New Roman" w:hAnsi="Times New Roman" w:cs="Times New Roman" w:eastAsia="Times New Roman" w:hint="default"/>
                <w:spacing w:val="-6"/>
                <w:w w:val="95"/>
                <w:sz w:val="21"/>
                <w:szCs w:val="21"/>
              </w:rPr>
              <w:t>3</w:t>
            </w:r>
            <w:r>
              <w:rPr>
                <w:rFonts w:ascii="宋体" w:hAnsi="宋体" w:cs="宋体" w:eastAsia="宋体" w:hint="default"/>
                <w:spacing w:val="-6"/>
                <w:w w:val="95"/>
                <w:sz w:val="21"/>
                <w:szCs w:val="21"/>
              </w:rPr>
              <w:t>）企业合并增加</w:t>
            </w:r>
            <w:r>
              <w:rPr>
                <w:rFonts w:ascii="宋体" w:hAnsi="宋体" w:cs="宋体" w:eastAsia="宋体" w:hint="default"/>
                <w:spacing w:val="-6"/>
                <w:sz w:val="21"/>
                <w:szCs w:val="21"/>
              </w:rPr>
            </w:r>
          </w:p>
        </w:tc>
        <w:tc>
          <w:tcPr>
            <w:tcW w:w="141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41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w w:val="95"/>
                <w:sz w:val="21"/>
              </w:rPr>
              <w:t>113,324.00</w:t>
            </w:r>
            <w:r>
              <w:rPr>
                <w:rFonts w:ascii="Times New Roman"/>
                <w:spacing w:val="-1"/>
                <w:sz w:val="21"/>
              </w:rPr>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w w:val="95"/>
                <w:sz w:val="21"/>
              </w:rPr>
              <w:t>113,324.00</w:t>
            </w:r>
            <w:r>
              <w:rPr>
                <w:rFonts w:ascii="Times New Roman"/>
                <w:spacing w:val="-1"/>
                <w:sz w:val="21"/>
              </w:rPr>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34"/>
              <w:jc w:val="righ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）处置或报废</w:t>
            </w:r>
            <w:r>
              <w:rPr>
                <w:rFonts w:ascii="宋体" w:hAnsi="宋体" w:cs="宋体" w:eastAsia="宋体" w:hint="default"/>
                <w:sz w:val="21"/>
                <w:szCs w:val="21"/>
              </w:rPr>
            </w:r>
          </w:p>
        </w:tc>
        <w:tc>
          <w:tcPr>
            <w:tcW w:w="141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spacing w:val="-1"/>
                <w:w w:val="95"/>
                <w:sz w:val="21"/>
              </w:rPr>
              <w:t>113,324.00</w:t>
            </w:r>
            <w:r>
              <w:rPr>
                <w:rFonts w:ascii="Times New Roman"/>
                <w:spacing w:val="-1"/>
                <w:sz w:val="21"/>
              </w:rPr>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spacing w:val="-1"/>
                <w:w w:val="95"/>
                <w:sz w:val="21"/>
              </w:rPr>
              <w:t>113,324.00</w:t>
            </w:r>
            <w:r>
              <w:rPr>
                <w:rFonts w:ascii="Times New Roman"/>
                <w:spacing w:val="-1"/>
                <w:sz w:val="21"/>
              </w:rPr>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49,965,129.66</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21"/>
                <w:szCs w:val="21"/>
              </w:rPr>
            </w:pPr>
            <w:r>
              <w:rPr>
                <w:rFonts w:ascii="Times New Roman"/>
                <w:w w:val="95"/>
                <w:sz w:val="21"/>
              </w:rPr>
              <w:t>91,561,970.25</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21"/>
                <w:szCs w:val="21"/>
              </w:rPr>
            </w:pPr>
            <w:r>
              <w:rPr>
                <w:rFonts w:ascii="Times New Roman"/>
                <w:w w:val="95"/>
                <w:sz w:val="21"/>
              </w:rPr>
              <w:t>10,304,245.19</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6,116,055.43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157,947,400.53</w:t>
            </w:r>
            <w:r>
              <w:rPr>
                <w:rFonts w:ascii="Times New Roman"/>
                <w:sz w:val="21"/>
              </w:rPr>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41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10,739,808.40</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21"/>
                <w:szCs w:val="21"/>
              </w:rPr>
            </w:pPr>
            <w:r>
              <w:rPr>
                <w:rFonts w:ascii="Times New Roman"/>
                <w:w w:val="95"/>
                <w:sz w:val="21"/>
              </w:rPr>
              <w:t>27,563,358.39</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6,227,549.62</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3,829,342.53</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48,360,058.94</w:t>
            </w:r>
            <w:r>
              <w:rPr>
                <w:rFonts w:ascii="Times New Roman"/>
                <w:sz w:val="21"/>
              </w:rPr>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1,691,826.76</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95"/>
                <w:sz w:val="21"/>
              </w:rPr>
              <w:t>16,658,194.33</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1,533,254.72</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962,469.84</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20,845,745.65</w:t>
            </w:r>
            <w:r>
              <w:rPr>
                <w:rFonts w:ascii="Times New Roman"/>
                <w:sz w:val="21"/>
              </w:rPr>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1,691,826.76</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21"/>
                <w:szCs w:val="21"/>
              </w:rPr>
            </w:pPr>
            <w:r>
              <w:rPr>
                <w:rFonts w:ascii="Times New Roman"/>
                <w:w w:val="95"/>
                <w:sz w:val="21"/>
              </w:rPr>
              <w:t>16,658,194.33</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1,533,254.72</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962,469.84</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20,845,745.65</w:t>
            </w:r>
            <w:r>
              <w:rPr>
                <w:rFonts w:ascii="Times New Roman"/>
                <w:sz w:val="21"/>
              </w:rPr>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41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109,924.28</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109,924.28</w:t>
            </w:r>
            <w:r>
              <w:rPr>
                <w:rFonts w:ascii="Times New Roman"/>
                <w:sz w:val="21"/>
              </w:rPr>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34"/>
              <w:jc w:val="righ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）处置或报废</w:t>
            </w:r>
            <w:r>
              <w:rPr>
                <w:rFonts w:ascii="宋体" w:hAnsi="宋体" w:cs="宋体" w:eastAsia="宋体" w:hint="default"/>
                <w:sz w:val="21"/>
                <w:szCs w:val="21"/>
              </w:rPr>
            </w:r>
          </w:p>
        </w:tc>
        <w:tc>
          <w:tcPr>
            <w:tcW w:w="141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109,924.28</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109,924.28</w:t>
            </w:r>
            <w:r>
              <w:rPr>
                <w:rFonts w:ascii="Times New Roman"/>
                <w:sz w:val="21"/>
              </w:rPr>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12,431,635.16</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95"/>
                <w:sz w:val="21"/>
              </w:rPr>
              <w:t>44,221,552.72</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7,650,880.06</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4,791,812.37</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69,095,880.31</w:t>
            </w:r>
            <w:r>
              <w:rPr>
                <w:rFonts w:ascii="Times New Roman"/>
                <w:sz w:val="21"/>
              </w:rPr>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4"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41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41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780" w:right="880"/>
        </w:sectPr>
      </w:pPr>
    </w:p>
    <w:p>
      <w:pPr>
        <w:spacing w:line="240" w:lineRule="auto" w:before="5"/>
        <w:rPr>
          <w:rFonts w:ascii="宋体" w:hAnsi="宋体" w:cs="宋体" w:eastAsia="宋体" w:hint="default"/>
          <w:sz w:val="28"/>
          <w:szCs w:val="28"/>
        </w:rPr>
      </w:pPr>
    </w:p>
    <w:tbl>
      <w:tblPr>
        <w:tblW w:w="0" w:type="auto"/>
        <w:jc w:val="left"/>
        <w:tblInd w:w="150" w:type="dxa"/>
        <w:tblLayout w:type="fixed"/>
        <w:tblCellMar>
          <w:top w:w="0" w:type="dxa"/>
          <w:left w:w="0" w:type="dxa"/>
          <w:bottom w:w="0" w:type="dxa"/>
          <w:right w:w="0" w:type="dxa"/>
        </w:tblCellMar>
        <w:tblLook w:val="01E0"/>
      </w:tblPr>
      <w:tblGrid>
        <w:gridCol w:w="2371"/>
        <w:gridCol w:w="1412"/>
        <w:gridCol w:w="1276"/>
        <w:gridCol w:w="992"/>
        <w:gridCol w:w="1276"/>
        <w:gridCol w:w="1276"/>
        <w:gridCol w:w="1417"/>
      </w:tblGrid>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41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41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41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）处置或报废</w:t>
            </w:r>
          </w:p>
        </w:tc>
        <w:tc>
          <w:tcPr>
            <w:tcW w:w="141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41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4"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41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37,533,494.50</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w w:val="95"/>
                <w:sz w:val="21"/>
              </w:rPr>
              <w:t>47,340,417.53</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2,653,365.13</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1,324,243.06</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88,851,520.22</w:t>
            </w:r>
            <w:r>
              <w:rPr>
                <w:rFonts w:ascii="Times New Roman"/>
                <w:sz w:val="21"/>
              </w:rPr>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39,225,321.26</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95"/>
                <w:sz w:val="21"/>
              </w:rPr>
              <w:t>63,530,006.52</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4,190,019.57</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1,940,605.60</w:t>
            </w:r>
            <w:r>
              <w:rPr>
                <w:rFonts w:ascii="Times New Roman"/>
                <w:sz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108,885,952.95</w:t>
            </w:r>
            <w:r>
              <w:rPr>
                <w:rFonts w:ascii="Times New Roman"/>
                <w:sz w:val="21"/>
              </w:rPr>
            </w:r>
          </w:p>
        </w:tc>
      </w:tr>
    </w:tbl>
    <w:p>
      <w:pPr>
        <w:spacing w:line="240" w:lineRule="auto" w:before="9"/>
        <w:rPr>
          <w:rFonts w:ascii="宋体" w:hAnsi="宋体" w:cs="宋体" w:eastAsia="宋体" w:hint="default"/>
          <w:sz w:val="16"/>
          <w:szCs w:val="16"/>
        </w:rPr>
      </w:pPr>
    </w:p>
    <w:p>
      <w:pPr>
        <w:pStyle w:val="Heading2"/>
        <w:spacing w:line="240" w:lineRule="auto"/>
        <w:ind w:left="392" w:right="112"/>
        <w:jc w:val="left"/>
        <w:rPr>
          <w:b w:val="0"/>
          <w:bCs w:val="0"/>
        </w:rPr>
      </w:pPr>
      <w:r>
        <w:rPr/>
        <w:t>10、在建工程</w:t>
      </w:r>
      <w:r>
        <w:rPr>
          <w:b w:val="0"/>
          <w:bCs w:val="0"/>
        </w:rPr>
      </w:r>
    </w:p>
    <w:p>
      <w:pPr>
        <w:spacing w:line="240" w:lineRule="auto" w:before="8"/>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38"/>
          <w:pgSz w:w="11910" w:h="16840"/>
          <w:pgMar w:footer="978" w:header="746" w:top="1060" w:bottom="1160" w:left="740" w:right="880"/>
          <w:pgNumType w:start="120"/>
        </w:sectPr>
      </w:pPr>
    </w:p>
    <w:p>
      <w:pPr>
        <w:pStyle w:val="Heading2"/>
        <w:spacing w:line="240" w:lineRule="auto"/>
        <w:ind w:left="392" w:right="0"/>
        <w:jc w:val="left"/>
        <w:rPr>
          <w:b w:val="0"/>
          <w:bCs w:val="0"/>
        </w:rPr>
      </w:pPr>
      <w:r>
        <w:rPr>
          <w:w w:val="95"/>
        </w:rPr>
        <w:t>（1）在建工程情况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59"/>
        <w:ind w:left="39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740" w:right="880"/>
          <w:cols w:num="2" w:equalWidth="0">
            <w:col w:w="2440" w:space="6255"/>
            <w:col w:w="1595"/>
          </w:cols>
        </w:sectPr>
      </w:pPr>
    </w:p>
    <w:p>
      <w:pPr>
        <w:spacing w:line="240" w:lineRule="auto" w:before="1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127"/>
        <w:gridCol w:w="1418"/>
        <w:gridCol w:w="992"/>
        <w:gridCol w:w="1417"/>
        <w:gridCol w:w="1418"/>
        <w:gridCol w:w="1116"/>
        <w:gridCol w:w="1367"/>
      </w:tblGrid>
      <w:tr>
        <w:trPr>
          <w:trHeight w:val="402" w:hRule="exact"/>
        </w:trPr>
        <w:tc>
          <w:tcPr>
            <w:tcW w:w="21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82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7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8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3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5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工程主体</w:t>
            </w:r>
            <w:r>
              <w:rPr>
                <w:rFonts w:ascii="Times New Roman" w:hAnsi="Times New Roman" w:cs="Times New Roman" w:eastAsia="Times New Roman" w:hint="default"/>
                <w:sz w:val="21"/>
                <w:szCs w:val="21"/>
              </w:rPr>
              <w:t>-</w:t>
            </w:r>
            <w:r>
              <w:rPr>
                <w:rFonts w:ascii="宋体" w:hAnsi="宋体" w:cs="宋体" w:eastAsia="宋体" w:hint="default"/>
                <w:sz w:val="21"/>
                <w:szCs w:val="21"/>
              </w:rPr>
              <w:t>新厂区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5,728,574.72</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5,728,574.72</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95"/>
                <w:sz w:val="21"/>
              </w:rPr>
              <w:t>42,906,490.97</w:t>
            </w:r>
            <w:r>
              <w:rPr>
                <w:rFonts w:ascii="Times New Roman"/>
                <w:sz w:val="21"/>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42,906,490.97</w:t>
            </w:r>
            <w:r>
              <w:rPr>
                <w:rFonts w:ascii="Times New Roman"/>
                <w:sz w:val="21"/>
              </w:rPr>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202"/>
              <w:jc w:val="left"/>
              <w:rPr>
                <w:rFonts w:ascii="宋体" w:hAnsi="宋体" w:cs="宋体" w:eastAsia="宋体" w:hint="default"/>
                <w:sz w:val="21"/>
                <w:szCs w:val="21"/>
              </w:rPr>
            </w:pPr>
            <w:r>
              <w:rPr>
                <w:rFonts w:ascii="宋体" w:hAnsi="宋体" w:cs="宋体" w:eastAsia="宋体" w:hint="default"/>
                <w:sz w:val="21"/>
                <w:szCs w:val="21"/>
              </w:rPr>
              <w:t>分散自律调度集中系</w:t>
            </w:r>
            <w:r>
              <w:rPr>
                <w:rFonts w:ascii="宋体" w:hAnsi="宋体" w:cs="宋体" w:eastAsia="宋体" w:hint="default"/>
                <w:w w:val="99"/>
                <w:sz w:val="21"/>
                <w:szCs w:val="21"/>
              </w:rPr>
              <w:t> </w:t>
            </w:r>
            <w:r>
              <w:rPr>
                <w:rFonts w:ascii="宋体" w:hAnsi="宋体" w:cs="宋体" w:eastAsia="宋体" w:hint="default"/>
                <w:sz w:val="21"/>
                <w:szCs w:val="21"/>
              </w:rPr>
              <w:t>统（</w:t>
            </w:r>
            <w:r>
              <w:rPr>
                <w:rFonts w:ascii="Times New Roman" w:hAnsi="Times New Roman" w:cs="Times New Roman" w:eastAsia="Times New Roman" w:hint="default"/>
                <w:sz w:val="21"/>
                <w:szCs w:val="21"/>
              </w:rPr>
              <w:t>CTC</w:t>
            </w:r>
            <w:r>
              <w:rPr>
                <w:rFonts w:ascii="宋体" w:hAnsi="宋体" w:cs="宋体" w:eastAsia="宋体" w:hint="default"/>
                <w:sz w:val="21"/>
                <w:szCs w:val="21"/>
              </w:rPr>
              <w:t>）</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944,197.49</w:t>
            </w:r>
            <w:r>
              <w:rPr>
                <w:rFonts w:ascii="Times New Roman"/>
                <w:sz w:val="21"/>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944,197.49</w:t>
            </w:r>
            <w:r>
              <w:rPr>
                <w:rFonts w:ascii="Times New Roman"/>
                <w:sz w:val="21"/>
              </w:rPr>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铁路计算机联锁系统</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1,166,685.79</w:t>
            </w:r>
            <w:r>
              <w:rPr>
                <w:rFonts w:ascii="Times New Roman"/>
                <w:sz w:val="21"/>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1,166,685.79</w:t>
            </w:r>
            <w:r>
              <w:rPr>
                <w:rFonts w:ascii="Times New Roman"/>
                <w:sz w:val="21"/>
              </w:rPr>
            </w:r>
          </w:p>
        </w:tc>
      </w:tr>
      <w:tr>
        <w:trPr>
          <w:trHeight w:val="102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202"/>
              <w:jc w:val="both"/>
              <w:rPr>
                <w:rFonts w:ascii="宋体" w:hAnsi="宋体" w:cs="宋体" w:eastAsia="宋体" w:hint="default"/>
                <w:sz w:val="21"/>
                <w:szCs w:val="21"/>
              </w:rPr>
            </w:pPr>
            <w:r>
              <w:rPr>
                <w:rFonts w:ascii="宋体" w:hAnsi="宋体" w:cs="宋体" w:eastAsia="宋体" w:hint="default"/>
                <w:sz w:val="21"/>
                <w:szCs w:val="21"/>
              </w:rPr>
              <w:t>北斗铁路列车卫星定</w:t>
            </w:r>
            <w:r>
              <w:rPr>
                <w:rFonts w:ascii="宋体" w:hAnsi="宋体" w:cs="宋体" w:eastAsia="宋体" w:hint="default"/>
                <w:w w:val="99"/>
                <w:sz w:val="21"/>
                <w:szCs w:val="21"/>
              </w:rPr>
              <w:t> </w:t>
            </w:r>
            <w:r>
              <w:rPr>
                <w:rFonts w:ascii="宋体" w:hAnsi="宋体" w:cs="宋体" w:eastAsia="宋体" w:hint="default"/>
                <w:sz w:val="21"/>
                <w:szCs w:val="21"/>
              </w:rPr>
              <w:t>位与辅助预警系统应</w:t>
            </w:r>
            <w:r>
              <w:rPr>
                <w:rFonts w:ascii="宋体" w:hAnsi="宋体" w:cs="宋体" w:eastAsia="宋体" w:hint="default"/>
                <w:w w:val="99"/>
                <w:sz w:val="21"/>
                <w:szCs w:val="21"/>
              </w:rPr>
              <w:t> </w:t>
            </w:r>
            <w:r>
              <w:rPr>
                <w:rFonts w:ascii="宋体" w:hAnsi="宋体" w:cs="宋体" w:eastAsia="宋体" w:hint="default"/>
                <w:sz w:val="21"/>
                <w:szCs w:val="21"/>
              </w:rPr>
              <w:t>用示范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1,676,017.34</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1,676,017.34</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1,000,000.00</w:t>
            </w:r>
            <w:r>
              <w:rPr>
                <w:rFonts w:ascii="Times New Roman"/>
                <w:sz w:val="21"/>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1,000,000.00</w:t>
            </w:r>
            <w:r>
              <w:rPr>
                <w:rFonts w:ascii="Times New Roman"/>
                <w:sz w:val="21"/>
              </w:rPr>
            </w:r>
          </w:p>
        </w:tc>
      </w:tr>
      <w:tr>
        <w:trPr>
          <w:trHeight w:val="102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5"/>
              <w:ind w:left="23" w:right="202"/>
              <w:jc w:val="both"/>
              <w:rPr>
                <w:rFonts w:ascii="宋体" w:hAnsi="宋体" w:cs="宋体" w:eastAsia="宋体" w:hint="default"/>
                <w:sz w:val="21"/>
                <w:szCs w:val="21"/>
              </w:rPr>
            </w:pPr>
            <w:r>
              <w:rPr>
                <w:rFonts w:ascii="宋体" w:hAnsi="宋体" w:cs="宋体" w:eastAsia="宋体" w:hint="default"/>
                <w:sz w:val="21"/>
                <w:szCs w:val="21"/>
              </w:rPr>
              <w:t>轨道交通信息集成与</w:t>
            </w:r>
            <w:r>
              <w:rPr>
                <w:rFonts w:ascii="宋体" w:hAnsi="宋体" w:cs="宋体" w:eastAsia="宋体" w:hint="default"/>
                <w:w w:val="99"/>
                <w:sz w:val="21"/>
                <w:szCs w:val="21"/>
              </w:rPr>
              <w:t> </w:t>
            </w:r>
            <w:r>
              <w:rPr>
                <w:rFonts w:ascii="宋体" w:hAnsi="宋体" w:cs="宋体" w:eastAsia="宋体" w:hint="default"/>
                <w:sz w:val="21"/>
                <w:szCs w:val="21"/>
              </w:rPr>
              <w:t>网络化运营调度指挥</w:t>
            </w:r>
            <w:r>
              <w:rPr>
                <w:rFonts w:ascii="宋体" w:hAnsi="宋体" w:cs="宋体" w:eastAsia="宋体" w:hint="default"/>
                <w:w w:val="99"/>
                <w:sz w:val="21"/>
                <w:szCs w:val="21"/>
              </w:rPr>
              <w:t> </w:t>
            </w:r>
            <w:r>
              <w:rPr>
                <w:rFonts w:ascii="宋体" w:hAnsi="宋体" w:cs="宋体" w:eastAsia="宋体" w:hint="default"/>
                <w:sz w:val="21"/>
                <w:szCs w:val="21"/>
              </w:rPr>
              <w:t>系统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915,932.31</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915,932.31</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202"/>
              <w:jc w:val="left"/>
              <w:rPr>
                <w:rFonts w:ascii="宋体" w:hAnsi="宋体" w:cs="宋体" w:eastAsia="宋体" w:hint="default"/>
                <w:sz w:val="21"/>
                <w:szCs w:val="21"/>
              </w:rPr>
            </w:pPr>
            <w:r>
              <w:rPr>
                <w:rFonts w:ascii="宋体" w:hAnsi="宋体" w:cs="宋体" w:eastAsia="宋体" w:hint="default"/>
                <w:sz w:val="21"/>
                <w:szCs w:val="21"/>
              </w:rPr>
              <w:t>轨道交通运营安全服</w:t>
            </w:r>
            <w:r>
              <w:rPr>
                <w:rFonts w:ascii="宋体" w:hAnsi="宋体" w:cs="宋体" w:eastAsia="宋体" w:hint="default"/>
                <w:w w:val="99"/>
                <w:sz w:val="21"/>
                <w:szCs w:val="21"/>
              </w:rPr>
              <w:t> </w:t>
            </w:r>
            <w:r>
              <w:rPr>
                <w:rFonts w:ascii="宋体" w:hAnsi="宋体" w:cs="宋体" w:eastAsia="宋体" w:hint="default"/>
                <w:sz w:val="21"/>
                <w:szCs w:val="21"/>
              </w:rPr>
              <w:t>务系统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57,738,925.36</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57,738,925.36</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5"/>
              <w:ind w:left="23" w:right="202"/>
              <w:jc w:val="left"/>
              <w:rPr>
                <w:rFonts w:ascii="宋体" w:hAnsi="宋体" w:cs="宋体" w:eastAsia="宋体" w:hint="default"/>
                <w:sz w:val="21"/>
                <w:szCs w:val="21"/>
              </w:rPr>
            </w:pPr>
            <w:r>
              <w:rPr>
                <w:rFonts w:ascii="宋体" w:hAnsi="宋体" w:cs="宋体" w:eastAsia="宋体" w:hint="default"/>
                <w:sz w:val="21"/>
                <w:szCs w:val="21"/>
              </w:rPr>
              <w:t>轨道交通信号智能电</w:t>
            </w:r>
            <w:r>
              <w:rPr>
                <w:rFonts w:ascii="宋体" w:hAnsi="宋体" w:cs="宋体" w:eastAsia="宋体" w:hint="default"/>
                <w:w w:val="99"/>
                <w:sz w:val="21"/>
                <w:szCs w:val="21"/>
              </w:rPr>
              <w:t> </w:t>
            </w:r>
            <w:r>
              <w:rPr>
                <w:rFonts w:ascii="宋体" w:hAnsi="宋体" w:cs="宋体" w:eastAsia="宋体" w:hint="default"/>
                <w:sz w:val="21"/>
                <w:szCs w:val="21"/>
              </w:rPr>
              <w:t>源产业化项目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2,191,914.74</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2,191,914.74</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1,530,854.74</w:t>
            </w:r>
            <w:r>
              <w:rPr>
                <w:rFonts w:ascii="Times New Roman"/>
                <w:sz w:val="21"/>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1,530,854.74</w:t>
            </w:r>
            <w:r>
              <w:rPr>
                <w:rFonts w:ascii="Times New Roman"/>
                <w:sz w:val="21"/>
              </w:rPr>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68,251,364.47</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68,251,364.47</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w w:val="95"/>
                <w:sz w:val="21"/>
              </w:rPr>
              <w:t>47,548,228.99</w:t>
            </w:r>
            <w:r>
              <w:rPr>
                <w:rFonts w:ascii="Times New Roman"/>
                <w:sz w:val="21"/>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47,548,228.99</w:t>
            </w:r>
            <w:r>
              <w:rPr>
                <w:rFonts w:ascii="Times New Roman"/>
                <w:sz w:val="21"/>
              </w:rPr>
            </w:r>
          </w:p>
        </w:tc>
      </w:tr>
    </w:tbl>
    <w:p>
      <w:pPr>
        <w:spacing w:line="240" w:lineRule="auto" w:before="9"/>
        <w:rPr>
          <w:rFonts w:ascii="宋体" w:hAnsi="宋体" w:cs="宋体" w:eastAsia="宋体" w:hint="default"/>
          <w:sz w:val="6"/>
          <w:szCs w:val="6"/>
        </w:rPr>
      </w:pPr>
    </w:p>
    <w:p>
      <w:pPr>
        <w:spacing w:before="34"/>
        <w:ind w:left="812" w:right="112" w:firstLine="0"/>
        <w:jc w:val="left"/>
        <w:rPr>
          <w:rFonts w:ascii="宋体" w:hAnsi="宋体" w:cs="宋体" w:eastAsia="宋体" w:hint="default"/>
          <w:sz w:val="21"/>
          <w:szCs w:val="21"/>
        </w:rPr>
      </w:pPr>
      <w:r>
        <w:rPr>
          <w:rFonts w:ascii="宋体" w:hAnsi="宋体" w:cs="宋体" w:eastAsia="宋体" w:hint="default"/>
          <w:b/>
          <w:bCs/>
          <w:sz w:val="21"/>
          <w:szCs w:val="21"/>
        </w:rPr>
        <w:t>注：轨道交通运营安全服务系统包含“年产</w:t>
      </w:r>
      <w:r>
        <w:rPr>
          <w:rFonts w:ascii="宋体" w:hAnsi="宋体" w:cs="宋体" w:eastAsia="宋体" w:hint="default"/>
          <w:b/>
          <w:bCs/>
          <w:spacing w:val="-58"/>
          <w:sz w:val="21"/>
          <w:szCs w:val="21"/>
        </w:rPr>
        <w:t> </w:t>
      </w:r>
      <w:r>
        <w:rPr>
          <w:rFonts w:ascii="宋体" w:hAnsi="宋体" w:cs="宋体" w:eastAsia="宋体" w:hint="default"/>
          <w:b/>
          <w:bCs/>
          <w:sz w:val="21"/>
          <w:szCs w:val="21"/>
        </w:rPr>
        <w:t>50</w:t>
      </w:r>
      <w:r>
        <w:rPr>
          <w:rFonts w:ascii="宋体" w:hAnsi="宋体" w:cs="宋体" w:eastAsia="宋体" w:hint="default"/>
          <w:b/>
          <w:bCs/>
          <w:spacing w:val="-61"/>
          <w:sz w:val="21"/>
          <w:szCs w:val="21"/>
        </w:rPr>
        <w:t> </w:t>
      </w:r>
      <w:r>
        <w:rPr>
          <w:rFonts w:ascii="宋体" w:hAnsi="宋体" w:cs="宋体" w:eastAsia="宋体" w:hint="default"/>
          <w:b/>
          <w:bCs/>
          <w:sz w:val="21"/>
          <w:szCs w:val="21"/>
        </w:rPr>
        <w:t>个站轨道交通运营安全服务系统项目”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10" w:h="16840"/>
          <w:pgMar w:top="1060" w:bottom="1160" w:left="740" w:right="880"/>
        </w:sectPr>
      </w:pPr>
    </w:p>
    <w:p>
      <w:pPr>
        <w:pStyle w:val="Heading2"/>
        <w:spacing w:line="240" w:lineRule="auto" w:before="167"/>
        <w:ind w:left="392" w:right="0"/>
        <w:jc w:val="left"/>
        <w:rPr>
          <w:b w:val="0"/>
          <w:bCs w:val="0"/>
        </w:rPr>
      </w:pPr>
      <w:r>
        <w:rPr>
          <w:w w:val="95"/>
        </w:rPr>
        <w:t>（2）重要在建工程项目本期变动情况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22"/>
          <w:szCs w:val="22"/>
        </w:rPr>
      </w:pPr>
    </w:p>
    <w:p>
      <w:pPr>
        <w:spacing w:before="0"/>
        <w:ind w:left="39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740" w:right="880"/>
          <w:cols w:num="2" w:equalWidth="0">
            <w:col w:w="4368" w:space="4431"/>
            <w:col w:w="1491"/>
          </w:cols>
        </w:sectPr>
      </w:pPr>
    </w:p>
    <w:p>
      <w:pPr>
        <w:spacing w:line="240" w:lineRule="auto" w:before="5"/>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1158"/>
        <w:gridCol w:w="736"/>
        <w:gridCol w:w="800"/>
        <w:gridCol w:w="709"/>
        <w:gridCol w:w="851"/>
        <w:gridCol w:w="850"/>
        <w:gridCol w:w="709"/>
        <w:gridCol w:w="709"/>
        <w:gridCol w:w="708"/>
        <w:gridCol w:w="851"/>
        <w:gridCol w:w="709"/>
        <w:gridCol w:w="141"/>
        <w:gridCol w:w="709"/>
        <w:gridCol w:w="709"/>
      </w:tblGrid>
      <w:tr>
        <w:trPr>
          <w:trHeight w:val="1338" w:hRule="exact"/>
        </w:trPr>
        <w:tc>
          <w:tcPr>
            <w:tcW w:w="11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p>
            <w:pPr>
              <w:pStyle w:val="TableParagraph"/>
              <w:spacing w:line="240" w:lineRule="auto" w:before="117"/>
              <w:ind w:left="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78" w:right="79"/>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0" w:right="59"/>
              <w:jc w:val="center"/>
              <w:rPr>
                <w:rFonts w:ascii="宋体" w:hAnsi="宋体" w:cs="宋体" w:eastAsia="宋体" w:hint="default"/>
                <w:sz w:val="18"/>
                <w:szCs w:val="18"/>
              </w:rPr>
            </w:pPr>
            <w:r>
              <w:rPr>
                <w:rFonts w:ascii="宋体" w:hAnsi="宋体" w:cs="宋体" w:eastAsia="宋体" w:hint="default"/>
                <w:sz w:val="18"/>
                <w:szCs w:val="18"/>
              </w:rPr>
              <w:t>本期转入 固定资产 金额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1" w:right="57"/>
              <w:jc w:val="left"/>
              <w:rPr>
                <w:rFonts w:ascii="宋体" w:hAnsi="宋体" w:cs="宋体" w:eastAsia="宋体" w:hint="default"/>
                <w:sz w:val="18"/>
                <w:szCs w:val="18"/>
              </w:rPr>
            </w:pPr>
            <w:r>
              <w:rPr>
                <w:rFonts w:ascii="宋体" w:hAnsi="宋体" w:cs="宋体" w:eastAsia="宋体" w:hint="default"/>
                <w:sz w:val="18"/>
                <w:szCs w:val="18"/>
              </w:rPr>
              <w:t>本期其他 减少金额</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60" w:right="77"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8" w:right="78"/>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8" w:right="78"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1" w:right="58"/>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9" w:right="58"/>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8" w:right="78"/>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60" w:right="77"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64"/>
              <w:jc w:val="left"/>
              <w:rPr>
                <w:rFonts w:ascii="宋体" w:hAnsi="宋体" w:cs="宋体" w:eastAsia="宋体" w:hint="default"/>
                <w:sz w:val="18"/>
                <w:szCs w:val="18"/>
              </w:rPr>
            </w:pPr>
            <w:r>
              <w:rPr>
                <w:rFonts w:ascii="宋体" w:hAnsi="宋体" w:cs="宋体" w:eastAsia="宋体" w:hint="default"/>
                <w:sz w:val="18"/>
                <w:szCs w:val="18"/>
              </w:rPr>
              <w:t>工程主体</w:t>
            </w:r>
            <w:r>
              <w:rPr>
                <w:rFonts w:ascii="Times New Roman" w:hAnsi="Times New Roman" w:cs="Times New Roman" w:eastAsia="Times New Roman" w:hint="default"/>
                <w:sz w:val="18"/>
                <w:szCs w:val="18"/>
              </w:rPr>
              <w:t>-</w:t>
            </w:r>
            <w:r>
              <w:rPr>
                <w:rFonts w:ascii="宋体" w:hAnsi="宋体" w:cs="宋体" w:eastAsia="宋体" w:hint="default"/>
                <w:sz w:val="18"/>
                <w:szCs w:val="18"/>
              </w:rPr>
              <w:t>新 厂区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42,906,49</w:t>
            </w:r>
          </w:p>
          <w:p>
            <w:pPr>
              <w:pStyle w:val="TableParagraph"/>
              <w:spacing w:line="240" w:lineRule="auto" w:before="105"/>
              <w:ind w:left="453" w:right="0"/>
              <w:jc w:val="left"/>
              <w:rPr>
                <w:rFonts w:ascii="Times New Roman" w:hAnsi="Times New Roman" w:cs="Times New Roman" w:eastAsia="Times New Roman" w:hint="default"/>
                <w:sz w:val="18"/>
                <w:szCs w:val="18"/>
              </w:rPr>
            </w:pPr>
            <w:r>
              <w:rPr>
                <w:rFonts w:ascii="Times New Roman"/>
                <w:sz w:val="18"/>
              </w:rPr>
              <w:t>0.97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2,199,70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3.13</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7" w:right="0"/>
              <w:jc w:val="left"/>
              <w:rPr>
                <w:rFonts w:ascii="Times New Roman" w:hAnsi="Times New Roman" w:cs="Times New Roman" w:eastAsia="Times New Roman" w:hint="default"/>
                <w:sz w:val="18"/>
                <w:szCs w:val="18"/>
              </w:rPr>
            </w:pPr>
            <w:r>
              <w:rPr>
                <w:rFonts w:ascii="Times New Roman"/>
                <w:sz w:val="18"/>
              </w:rPr>
              <w:t>39,377,61</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9.38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5,728,57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4.72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9.00%</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6"/>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42"/>
              <w:jc w:val="left"/>
              <w:rPr>
                <w:rFonts w:ascii="宋体" w:hAnsi="宋体" w:cs="宋体" w:eastAsia="宋体" w:hint="default"/>
                <w:sz w:val="18"/>
                <w:szCs w:val="18"/>
              </w:rPr>
            </w:pPr>
            <w:r>
              <w:rPr>
                <w:rFonts w:ascii="宋体" w:hAnsi="宋体" w:cs="宋体" w:eastAsia="宋体" w:hint="default"/>
                <w:sz w:val="18"/>
                <w:szCs w:val="18"/>
              </w:rPr>
              <w:t>分散自律调度 集中系统</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CTC</w:t>
            </w:r>
            <w:r>
              <w:rPr>
                <w:rFonts w:ascii="宋体" w:hAnsi="宋体" w:cs="宋体" w:eastAsia="宋体"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944,197.4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944,197.4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16"/>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2"/>
              <w:jc w:val="left"/>
              <w:rPr>
                <w:rFonts w:ascii="宋体" w:hAnsi="宋体" w:cs="宋体" w:eastAsia="宋体" w:hint="default"/>
                <w:sz w:val="18"/>
                <w:szCs w:val="18"/>
              </w:rPr>
            </w:pPr>
            <w:r>
              <w:rPr>
                <w:rFonts w:ascii="宋体" w:hAnsi="宋体" w:cs="宋体" w:eastAsia="宋体" w:hint="default"/>
                <w:sz w:val="18"/>
                <w:szCs w:val="18"/>
              </w:rPr>
              <w:t>铁路计算机联 锁系统</w:t>
            </w:r>
          </w:p>
        </w:tc>
        <w:tc>
          <w:tcPr>
            <w:tcW w:w="736"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1,166,685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1,166,685.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6"/>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42"/>
              <w:jc w:val="both"/>
              <w:rPr>
                <w:rFonts w:ascii="宋体" w:hAnsi="宋体" w:cs="宋体" w:eastAsia="宋体" w:hint="default"/>
                <w:sz w:val="18"/>
                <w:szCs w:val="18"/>
              </w:rPr>
            </w:pPr>
            <w:r>
              <w:rPr>
                <w:rFonts w:ascii="宋体" w:hAnsi="宋体" w:cs="宋体" w:eastAsia="宋体" w:hint="default"/>
                <w:sz w:val="18"/>
                <w:szCs w:val="18"/>
              </w:rPr>
              <w:t>北斗铁路列车 卫星定位与辅 助预警系统应 用示范</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3,401.30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676,017.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1,676,01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7.34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16"/>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2"/>
              <w:jc w:val="both"/>
              <w:rPr>
                <w:rFonts w:ascii="宋体" w:hAnsi="宋体" w:cs="宋体" w:eastAsia="宋体" w:hint="default"/>
                <w:sz w:val="18"/>
                <w:szCs w:val="18"/>
              </w:rPr>
            </w:pPr>
            <w:r>
              <w:rPr>
                <w:rFonts w:ascii="宋体" w:hAnsi="宋体" w:cs="宋体" w:eastAsia="宋体" w:hint="default"/>
                <w:sz w:val="18"/>
                <w:szCs w:val="18"/>
              </w:rPr>
              <w:t>轨道交通信息 集成与网络化 运营调度指挥 系统</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3,100.00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915,932.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915,932.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16"/>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42"/>
              <w:jc w:val="left"/>
              <w:rPr>
                <w:rFonts w:ascii="宋体" w:hAnsi="宋体" w:cs="宋体" w:eastAsia="宋体" w:hint="default"/>
                <w:sz w:val="18"/>
                <w:szCs w:val="18"/>
              </w:rPr>
            </w:pPr>
            <w:r>
              <w:rPr>
                <w:rFonts w:ascii="宋体" w:hAnsi="宋体" w:cs="宋体" w:eastAsia="宋体" w:hint="default"/>
                <w:sz w:val="18"/>
                <w:szCs w:val="18"/>
              </w:rPr>
              <w:t>轨道交通运营 安全服务系统</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24,034.2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57,738,9</w:t>
            </w:r>
          </w:p>
          <w:p>
            <w:pPr>
              <w:pStyle w:val="TableParagraph"/>
              <w:spacing w:line="240" w:lineRule="auto" w:before="105"/>
              <w:ind w:left="270" w:right="0"/>
              <w:jc w:val="left"/>
              <w:rPr>
                <w:rFonts w:ascii="Times New Roman" w:hAnsi="Times New Roman" w:cs="Times New Roman" w:eastAsia="Times New Roman" w:hint="default"/>
                <w:sz w:val="18"/>
                <w:szCs w:val="18"/>
              </w:rPr>
            </w:pPr>
            <w:r>
              <w:rPr>
                <w:rFonts w:ascii="Times New Roman"/>
                <w:sz w:val="18"/>
              </w:rPr>
              <w:t>25.36</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57,738,9</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25.36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6"/>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6"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2"/>
              <w:jc w:val="both"/>
              <w:rPr>
                <w:rFonts w:ascii="宋体" w:hAnsi="宋体" w:cs="宋体" w:eastAsia="宋体" w:hint="default"/>
                <w:sz w:val="18"/>
                <w:szCs w:val="18"/>
              </w:rPr>
            </w:pPr>
            <w:r>
              <w:rPr>
                <w:rFonts w:ascii="宋体" w:hAnsi="宋体" w:cs="宋体" w:eastAsia="宋体" w:hint="default"/>
                <w:sz w:val="18"/>
                <w:szCs w:val="18"/>
              </w:rPr>
              <w:t>轨道交通信号 智能电源产业 化项目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5,600.00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1,530,854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2,191,91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4.74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4.00%</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16"/>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11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86</w:t>
            </w:r>
            <w:r>
              <w:rPr>
                <w:rFonts w:ascii="宋体" w:hAnsi="宋体" w:cs="宋体" w:eastAsia="宋体" w:hint="default"/>
                <w:sz w:val="18"/>
                <w:szCs w:val="18"/>
              </w:rPr>
              <w:t>，</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135.50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 w:right="0"/>
              <w:jc w:val="left"/>
              <w:rPr>
                <w:rFonts w:ascii="Times New Roman" w:hAnsi="Times New Roman" w:cs="Times New Roman" w:eastAsia="Times New Roman" w:hint="default"/>
                <w:sz w:val="18"/>
                <w:szCs w:val="18"/>
              </w:rPr>
            </w:pPr>
            <w:r>
              <w:rPr>
                <w:rFonts w:ascii="Times New Roman"/>
                <w:sz w:val="18"/>
              </w:rPr>
              <w:t>47,548,22</w:t>
            </w:r>
          </w:p>
          <w:p>
            <w:pPr>
              <w:pStyle w:val="TableParagraph"/>
              <w:spacing w:line="240" w:lineRule="auto" w:before="105"/>
              <w:ind w:left="453" w:right="0"/>
              <w:jc w:val="left"/>
              <w:rPr>
                <w:rFonts w:ascii="Times New Roman" w:hAnsi="Times New Roman" w:cs="Times New Roman" w:eastAsia="Times New Roman" w:hint="default"/>
                <w:sz w:val="18"/>
                <w:szCs w:val="18"/>
              </w:rPr>
            </w:pPr>
            <w:r>
              <w:rPr>
                <w:rFonts w:ascii="Times New Roman"/>
                <w:sz w:val="18"/>
              </w:rPr>
              <w:t>8.99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62,191,6</w:t>
            </w:r>
          </w:p>
          <w:p>
            <w:pPr>
              <w:pStyle w:val="TableParagraph"/>
              <w:spacing w:line="240" w:lineRule="auto" w:before="105"/>
              <w:ind w:left="270" w:right="0"/>
              <w:jc w:val="left"/>
              <w:rPr>
                <w:rFonts w:ascii="Times New Roman" w:hAnsi="Times New Roman" w:cs="Times New Roman" w:eastAsia="Times New Roman" w:hint="default"/>
                <w:sz w:val="18"/>
                <w:szCs w:val="18"/>
              </w:rPr>
            </w:pPr>
            <w:r>
              <w:rPr>
                <w:rFonts w:ascii="Times New Roman"/>
                <w:sz w:val="18"/>
              </w:rPr>
              <w:t>38.14</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41,488,50</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2.66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68,251,3</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64.47</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86"/>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18"/>
          <w:szCs w:val="18"/>
        </w:rPr>
      </w:pPr>
    </w:p>
    <w:p>
      <w:pPr>
        <w:pStyle w:val="Heading2"/>
        <w:spacing w:line="381" w:lineRule="auto"/>
        <w:ind w:left="1012" w:right="6058" w:hanging="480"/>
        <w:jc w:val="left"/>
        <w:rPr>
          <w:rFonts w:ascii="宋体" w:hAnsi="宋体" w:cs="宋体" w:eastAsia="宋体" w:hint="default"/>
          <w:b w:val="0"/>
          <w:bCs w:val="0"/>
        </w:rPr>
      </w:pPr>
      <w:r>
        <w:rPr/>
        <w:t>（3）本期计提在建工程减值准备情况</w:t>
      </w:r>
      <w:r>
        <w:rPr>
          <w:w w:val="99"/>
        </w:rPr>
        <w:t> </w:t>
      </w:r>
      <w:r>
        <w:rPr>
          <w:rFonts w:ascii="宋体" w:hAnsi="宋体" w:cs="宋体" w:eastAsia="宋体" w:hint="default"/>
          <w:b w:val="0"/>
          <w:bCs w:val="0"/>
        </w:rPr>
        <w:t>无</w:t>
      </w:r>
    </w:p>
    <w:p>
      <w:pPr>
        <w:pStyle w:val="Heading2"/>
        <w:spacing w:line="240" w:lineRule="auto" w:before="5"/>
        <w:ind w:left="532" w:right="7534"/>
        <w:jc w:val="left"/>
        <w:rPr>
          <w:b w:val="0"/>
          <w:bCs w:val="0"/>
        </w:rPr>
      </w:pPr>
      <w:r>
        <w:rPr/>
        <w:t>其他说明</w:t>
      </w:r>
      <w:r>
        <w:rPr>
          <w:b w:val="0"/>
          <w:bCs w:val="0"/>
        </w:rPr>
      </w:r>
    </w:p>
    <w:p>
      <w:pPr>
        <w:pStyle w:val="BodyText"/>
        <w:spacing w:line="352" w:lineRule="auto" w:before="144"/>
        <w:ind w:left="532" w:right="292" w:firstLine="480"/>
        <w:jc w:val="left"/>
      </w:pPr>
      <w:r>
        <w:rPr>
          <w:spacing w:val="-3"/>
        </w:rPr>
        <w:t>（1）本期在建工程其他减少中，在建工程新厂区项目由于土地使用证办妥转入无形资产</w:t>
      </w:r>
      <w:r>
        <w:rPr/>
        <w:t> </w:t>
      </w:r>
      <w:r>
        <w:rPr>
          <w:spacing w:val="-2"/>
        </w:rPr>
        <w:t>39,377,619.38元，分散自律调度集中系统（CTC）项目和铁路计算机联锁系统由于项目终止，</w:t>
      </w:r>
      <w:r>
        <w:rPr>
          <w:spacing w:val="-105"/>
        </w:rPr>
        <w:t> </w:t>
      </w:r>
      <w:r>
        <w:rPr>
          <w:spacing w:val="-105"/>
        </w:rPr>
      </w:r>
      <w:r>
        <w:rPr/>
        <w:t>转入管理费用2,110,883.28元。</w:t>
      </w:r>
    </w:p>
    <w:p>
      <w:pPr>
        <w:pStyle w:val="BodyText"/>
        <w:spacing w:line="240" w:lineRule="auto" w:before="31"/>
        <w:ind w:left="1012" w:right="533"/>
        <w:jc w:val="left"/>
      </w:pPr>
      <w:r>
        <w:rPr/>
        <w:t>（2）截止2014年12月31日，在建工程不存在减值情况，无需计提在建工程减值准备。</w:t>
      </w:r>
    </w:p>
    <w:p>
      <w:pPr>
        <w:pStyle w:val="BodyText"/>
        <w:spacing w:line="352" w:lineRule="auto" w:before="146"/>
        <w:ind w:left="532" w:right="434" w:firstLine="480"/>
        <w:jc w:val="left"/>
      </w:pPr>
      <w:r>
        <w:rPr/>
        <w:t>（3）“工程主体-新厂区”项目总投资中有1.99亿元为公司2013年度非公开发行募集资 金投资的四个项目分摊。</w:t>
      </w:r>
    </w:p>
    <w:p>
      <w:pPr>
        <w:pStyle w:val="Heading2"/>
        <w:spacing w:line="240" w:lineRule="auto" w:before="187"/>
        <w:ind w:left="532" w:right="7534"/>
        <w:jc w:val="left"/>
        <w:rPr>
          <w:b w:val="0"/>
          <w:bCs w:val="0"/>
        </w:rPr>
      </w:pPr>
      <w:r>
        <w:rPr/>
        <w:t>11、工程物资</w:t>
      </w:r>
      <w:r>
        <w:rPr>
          <w:b w:val="0"/>
          <w:bCs w:val="0"/>
        </w:rPr>
      </w:r>
    </w:p>
    <w:p>
      <w:pPr>
        <w:spacing w:after="0" w:line="240" w:lineRule="auto"/>
        <w:jc w:val="left"/>
        <w:sectPr>
          <w:pgSz w:w="11910" w:h="16840"/>
          <w:pgMar w:header="746" w:footer="978" w:top="1060" w:bottom="1160" w:left="600" w:right="720"/>
        </w:sectPr>
      </w:pPr>
    </w:p>
    <w:p>
      <w:pPr>
        <w:spacing w:line="240" w:lineRule="auto" w:before="10"/>
        <w:rPr>
          <w:rFonts w:ascii="宋体" w:hAnsi="宋体" w:cs="宋体" w:eastAsia="宋体" w:hint="default"/>
          <w:b/>
          <w:bCs/>
          <w:sz w:val="24"/>
          <w:szCs w:val="24"/>
        </w:rPr>
      </w:pPr>
    </w:p>
    <w:p>
      <w:pPr>
        <w:spacing w:before="34"/>
        <w:ind w:left="0" w:right="11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工程用材料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88,535.73</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50,460.65</w:t>
            </w:r>
            <w:r>
              <w:rPr>
                <w:rFonts w:ascii="Times New Roman"/>
                <w:sz w:val="21"/>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尚未安装的设备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2,000.00</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90,535.73</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50,460.65</w:t>
            </w:r>
            <w:r>
              <w:rPr>
                <w:rFonts w:ascii="Times New Roman"/>
                <w:sz w:val="21"/>
              </w:rPr>
            </w:r>
          </w:p>
        </w:tc>
      </w:tr>
    </w:tbl>
    <w:p>
      <w:pPr>
        <w:spacing w:line="240" w:lineRule="auto" w:before="10"/>
        <w:rPr>
          <w:rFonts w:ascii="宋体" w:hAnsi="宋体" w:cs="宋体" w:eastAsia="宋体" w:hint="default"/>
          <w:sz w:val="4"/>
          <w:szCs w:val="4"/>
        </w:rPr>
      </w:pPr>
    </w:p>
    <w:p>
      <w:pPr>
        <w:pStyle w:val="Heading2"/>
        <w:spacing w:line="240" w:lineRule="auto"/>
        <w:ind w:right="0"/>
        <w:jc w:val="left"/>
        <w:rPr>
          <w:b w:val="0"/>
          <w:bCs w:val="0"/>
        </w:rPr>
      </w:pPr>
      <w:r>
        <w:rPr/>
        <w:t>其他说明：</w:t>
      </w:r>
      <w:r>
        <w:rPr>
          <w:b w:val="0"/>
          <w:bCs w:val="0"/>
        </w:rPr>
      </w:r>
    </w:p>
    <w:p>
      <w:pPr>
        <w:pStyle w:val="BodyText"/>
        <w:spacing w:line="470" w:lineRule="auto" w:before="146"/>
        <w:ind w:right="854" w:firstLine="480"/>
        <w:jc w:val="left"/>
        <w:rPr>
          <w:rFonts w:ascii="宋体" w:hAnsi="宋体" w:cs="宋体" w:eastAsia="宋体" w:hint="default"/>
        </w:rPr>
      </w:pPr>
      <w:r>
        <w:rPr/>
        <w:t>截止2014年12月31日，工程物资不存在减值情况，无需计提工程物资减值准备。 </w:t>
      </w:r>
      <w:r>
        <w:rPr>
          <w:rFonts w:ascii="宋体" w:hAnsi="宋体" w:cs="宋体" w:eastAsia="宋体" w:hint="default"/>
          <w:b/>
          <w:bCs/>
        </w:rPr>
        <w:t>12、无形资产</w:t>
      </w:r>
      <w:r>
        <w:rPr>
          <w:rFonts w:ascii="宋体" w:hAnsi="宋体" w:cs="宋体" w:eastAsia="宋体" w:hint="default"/>
        </w:rPr>
      </w:r>
    </w:p>
    <w:p>
      <w:pPr>
        <w:spacing w:after="0" w:line="470" w:lineRule="auto"/>
        <w:jc w:val="left"/>
        <w:rPr>
          <w:rFonts w:ascii="宋体" w:hAnsi="宋体" w:cs="宋体" w:eastAsia="宋体" w:hint="default"/>
        </w:rPr>
        <w:sectPr>
          <w:pgSz w:w="11910" w:h="16840"/>
          <w:pgMar w:header="746" w:footer="978" w:top="1060" w:bottom="1160" w:left="1020" w:right="1020"/>
        </w:sectPr>
      </w:pPr>
    </w:p>
    <w:p>
      <w:pPr>
        <w:pStyle w:val="Heading2"/>
        <w:spacing w:line="240" w:lineRule="auto" w:before="91"/>
        <w:ind w:right="0"/>
        <w:jc w:val="left"/>
        <w:rPr>
          <w:b w:val="0"/>
          <w:bCs w:val="0"/>
        </w:rPr>
      </w:pPr>
      <w:r>
        <w:rPr>
          <w:w w:val="95"/>
        </w:rPr>
        <w:t>（1）无形资产情况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2"/>
        <w:rPr>
          <w:rFonts w:ascii="宋体" w:hAnsi="宋体" w:cs="宋体" w:eastAsia="宋体" w:hint="default"/>
          <w:b/>
          <w:bCs/>
          <w:sz w:val="17"/>
          <w:szCs w:val="17"/>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2160" w:space="6535"/>
            <w:col w:w="1175"/>
          </w:cols>
        </w:sectPr>
      </w:pP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463"/>
        <w:gridCol w:w="1396"/>
        <w:gridCol w:w="1368"/>
        <w:gridCol w:w="1382"/>
        <w:gridCol w:w="1381"/>
        <w:gridCol w:w="1579"/>
      </w:tblGrid>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6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363"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62"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sz w:val="21"/>
                <w:szCs w:val="21"/>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17,609,958.45</w:t>
            </w:r>
            <w:r>
              <w:rPr>
                <w:rFonts w:ascii="Times New Roman"/>
                <w:sz w:val="21"/>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1,600,000.00</w:t>
            </w:r>
            <w:r>
              <w:rPr>
                <w:rFonts w:ascii="Times New Roman"/>
                <w:sz w:val="21"/>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646,013.68</w:t>
            </w:r>
            <w:r>
              <w:rPr>
                <w:rFonts w:ascii="Times New Roman"/>
                <w:sz w:val="21"/>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19,855,972.13</w:t>
            </w:r>
            <w:r>
              <w:rPr>
                <w:rFonts w:ascii="Times New Roman"/>
                <w:sz w:val="21"/>
              </w:rPr>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39,377,619.38</w:t>
            </w:r>
            <w:r>
              <w:rPr>
                <w:rFonts w:ascii="Times New Roman"/>
                <w:sz w:val="21"/>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39,377,619.38</w:t>
            </w:r>
            <w:r>
              <w:rPr>
                <w:rFonts w:ascii="Times New Roman"/>
                <w:sz w:val="21"/>
              </w:rPr>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39,377,619.38</w:t>
            </w:r>
            <w:r>
              <w:rPr>
                <w:rFonts w:ascii="Times New Roman"/>
                <w:sz w:val="21"/>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39,377,619.38</w:t>
            </w:r>
            <w:r>
              <w:rPr>
                <w:rFonts w:ascii="Times New Roman"/>
                <w:sz w:val="21"/>
              </w:rPr>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）内部研发</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64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56,987,577.83</w:t>
            </w:r>
            <w:r>
              <w:rPr>
                <w:rFonts w:ascii="Times New Roman"/>
                <w:sz w:val="21"/>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1,600,000.00</w:t>
            </w:r>
            <w:r>
              <w:rPr>
                <w:rFonts w:ascii="Times New Roman"/>
                <w:sz w:val="21"/>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646,013.68</w:t>
            </w:r>
            <w:r>
              <w:rPr>
                <w:rFonts w:ascii="Times New Roman"/>
                <w:sz w:val="21"/>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59,233,591.51</w:t>
            </w:r>
            <w:r>
              <w:rPr>
                <w:rFonts w:ascii="Times New Roman"/>
                <w:sz w:val="21"/>
              </w:rPr>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1,660,248.66</w:t>
            </w:r>
            <w:r>
              <w:rPr>
                <w:rFonts w:ascii="Times New Roman"/>
                <w:sz w:val="21"/>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999,999.75</w:t>
            </w:r>
            <w:r>
              <w:rPr>
                <w:rFonts w:ascii="Times New Roman"/>
                <w:sz w:val="21"/>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410,171.27</w:t>
            </w:r>
            <w:r>
              <w:rPr>
                <w:rFonts w:ascii="Times New Roman"/>
                <w:sz w:val="21"/>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3,070,419.68</w:t>
            </w:r>
            <w:r>
              <w:rPr>
                <w:rFonts w:ascii="Times New Roman"/>
                <w:sz w:val="21"/>
              </w:rPr>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1,064,796.44</w:t>
            </w:r>
            <w:r>
              <w:rPr>
                <w:rFonts w:ascii="Times New Roman"/>
                <w:sz w:val="21"/>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159,999.96</w:t>
            </w:r>
            <w:r>
              <w:rPr>
                <w:rFonts w:ascii="Times New Roman"/>
                <w:sz w:val="21"/>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78,385.14</w:t>
            </w:r>
            <w:r>
              <w:rPr>
                <w:rFonts w:ascii="Times New Roman"/>
                <w:sz w:val="21"/>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1,303,181.54</w:t>
            </w:r>
            <w:r>
              <w:rPr>
                <w:rFonts w:ascii="Times New Roman"/>
                <w:sz w:val="21"/>
              </w:rPr>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1,064,796.44</w:t>
            </w:r>
            <w:r>
              <w:rPr>
                <w:rFonts w:ascii="Times New Roman"/>
                <w:sz w:val="21"/>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159,999.96</w:t>
            </w:r>
            <w:r>
              <w:rPr>
                <w:rFonts w:ascii="Times New Roman"/>
                <w:sz w:val="21"/>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78,385.14</w:t>
            </w:r>
            <w:r>
              <w:rPr>
                <w:rFonts w:ascii="Times New Roman"/>
                <w:sz w:val="21"/>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1,303,181.54</w:t>
            </w:r>
            <w:r>
              <w:rPr>
                <w:rFonts w:ascii="Times New Roman"/>
                <w:sz w:val="21"/>
              </w:rPr>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2,725,045.10</w:t>
            </w:r>
            <w:r>
              <w:rPr>
                <w:rFonts w:ascii="Times New Roman"/>
                <w:sz w:val="21"/>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1,159,999.71</w:t>
            </w:r>
            <w:r>
              <w:rPr>
                <w:rFonts w:ascii="Times New Roman"/>
                <w:sz w:val="21"/>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488,556.41</w:t>
            </w:r>
            <w:r>
              <w:rPr>
                <w:rFonts w:ascii="Times New Roman"/>
                <w:sz w:val="21"/>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4,373,601.22</w:t>
            </w:r>
            <w:r>
              <w:rPr>
                <w:rFonts w:ascii="Times New Roman"/>
                <w:sz w:val="21"/>
              </w:rPr>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463"/>
        <w:gridCol w:w="1396"/>
        <w:gridCol w:w="1368"/>
        <w:gridCol w:w="1382"/>
        <w:gridCol w:w="1381"/>
        <w:gridCol w:w="1579"/>
      </w:tblGrid>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592"/>
              <w:jc w:val="right"/>
              <w:rPr>
                <w:rFonts w:ascii="宋体" w:hAnsi="宋体" w:cs="宋体" w:eastAsia="宋体" w:hint="default"/>
                <w:sz w:val="21"/>
                <w:szCs w:val="21"/>
              </w:rPr>
            </w:pP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本期增加金额</w:t>
            </w:r>
            <w:r>
              <w:rPr>
                <w:rFonts w:ascii="宋体" w:hAnsi="宋体" w:cs="宋体" w:eastAsia="宋体" w:hint="default"/>
                <w:sz w:val="21"/>
                <w:szCs w:val="21"/>
              </w:rPr>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592"/>
              <w:jc w:val="right"/>
              <w:rPr>
                <w:rFonts w:ascii="宋体" w:hAnsi="宋体" w:cs="宋体" w:eastAsia="宋体" w:hint="default"/>
                <w:sz w:val="21"/>
                <w:szCs w:val="21"/>
              </w:rPr>
            </w:pP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本期减少金额</w:t>
            </w:r>
            <w:r>
              <w:rPr>
                <w:rFonts w:ascii="宋体" w:hAnsi="宋体" w:cs="宋体" w:eastAsia="宋体" w:hint="default"/>
                <w:sz w:val="21"/>
                <w:szCs w:val="21"/>
              </w:rPr>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592"/>
              <w:jc w:val="right"/>
              <w:rPr>
                <w:rFonts w:ascii="宋体" w:hAnsi="宋体" w:cs="宋体" w:eastAsia="宋体" w:hint="default"/>
                <w:sz w:val="21"/>
                <w:szCs w:val="21"/>
              </w:rPr>
            </w:pP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期末账面价值</w:t>
            </w:r>
            <w:r>
              <w:rPr>
                <w:rFonts w:ascii="宋体" w:hAnsi="宋体" w:cs="宋体" w:eastAsia="宋体" w:hint="default"/>
                <w:sz w:val="21"/>
                <w:szCs w:val="21"/>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54,262,532.73</w:t>
            </w:r>
            <w:r>
              <w:rPr>
                <w:rFonts w:ascii="Times New Roman"/>
                <w:sz w:val="21"/>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440,000.29</w:t>
            </w:r>
            <w:r>
              <w:rPr>
                <w:rFonts w:ascii="Times New Roman"/>
                <w:sz w:val="21"/>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157,457.27</w:t>
            </w:r>
            <w:r>
              <w:rPr>
                <w:rFonts w:ascii="Times New Roman"/>
                <w:sz w:val="21"/>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54,859,990.29</w:t>
            </w:r>
            <w:r>
              <w:rPr>
                <w:rFonts w:ascii="Times New Roman"/>
                <w:sz w:val="21"/>
              </w:rPr>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592"/>
              <w:jc w:val="right"/>
              <w:rPr>
                <w:rFonts w:ascii="宋体" w:hAnsi="宋体" w:cs="宋体" w:eastAsia="宋体" w:hint="default"/>
                <w:sz w:val="21"/>
                <w:szCs w:val="21"/>
              </w:rPr>
            </w:pP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期初账面价值</w:t>
            </w:r>
            <w:r>
              <w:rPr>
                <w:rFonts w:ascii="宋体" w:hAnsi="宋体" w:cs="宋体" w:eastAsia="宋体" w:hint="default"/>
                <w:sz w:val="21"/>
                <w:szCs w:val="21"/>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15,949,709.79</w:t>
            </w:r>
            <w:r>
              <w:rPr>
                <w:rFonts w:ascii="Times New Roman"/>
                <w:sz w:val="21"/>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600,000.25</w:t>
            </w:r>
            <w:r>
              <w:rPr>
                <w:rFonts w:ascii="Times New Roman"/>
                <w:sz w:val="21"/>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235,842.41</w:t>
            </w:r>
            <w:r>
              <w:rPr>
                <w:rFonts w:ascii="Times New Roman"/>
                <w:sz w:val="21"/>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16,785,552.45</w:t>
            </w:r>
            <w:r>
              <w:rPr>
                <w:rFonts w:ascii="Times New Roman"/>
                <w:sz w:val="21"/>
              </w:rPr>
            </w:r>
          </w:p>
        </w:tc>
      </w:tr>
    </w:tbl>
    <w:p>
      <w:pPr>
        <w:spacing w:line="240" w:lineRule="auto" w:before="10"/>
        <w:rPr>
          <w:rFonts w:ascii="宋体" w:hAnsi="宋体" w:cs="宋体" w:eastAsia="宋体" w:hint="default"/>
          <w:sz w:val="4"/>
          <w:szCs w:val="4"/>
        </w:rPr>
      </w:pPr>
    </w:p>
    <w:p>
      <w:pPr>
        <w:pStyle w:val="BodyText"/>
        <w:spacing w:line="240" w:lineRule="auto" w:before="26"/>
        <w:ind w:left="592" w:right="121"/>
        <w:jc w:val="left"/>
      </w:pPr>
      <w:r>
        <w:rPr/>
        <w:t>本期末通过公司内部研发形成的无形资产占无形资产余额的比例为</w:t>
      </w:r>
      <w:r>
        <w:rPr>
          <w:spacing w:val="-61"/>
        </w:rPr>
        <w:t> </w:t>
      </w:r>
      <w:r>
        <w:rPr>
          <w:rFonts w:ascii="Times New Roman" w:hAnsi="Times New Roman" w:cs="Times New Roman" w:eastAsia="Times New Roman" w:hint="default"/>
        </w:rPr>
        <w:t>0.00%</w:t>
      </w:r>
      <w:r>
        <w:rPr/>
        <w:t>。</w:t>
      </w:r>
    </w:p>
    <w:p>
      <w:pPr>
        <w:spacing w:line="240" w:lineRule="auto" w:before="3"/>
        <w:rPr>
          <w:rFonts w:ascii="宋体" w:hAnsi="宋体" w:cs="宋体" w:eastAsia="宋体" w:hint="default"/>
          <w:sz w:val="23"/>
          <w:szCs w:val="23"/>
        </w:rPr>
      </w:pPr>
    </w:p>
    <w:p>
      <w:pPr>
        <w:spacing w:line="357" w:lineRule="auto" w:before="0"/>
        <w:ind w:left="592" w:right="2674" w:hanging="480"/>
        <w:jc w:val="left"/>
        <w:rPr>
          <w:rFonts w:ascii="宋体" w:hAnsi="宋体" w:cs="宋体" w:eastAsia="宋体" w:hint="default"/>
          <w:sz w:val="24"/>
          <w:szCs w:val="24"/>
        </w:rPr>
      </w:pPr>
      <w:r>
        <w:rPr>
          <w:rFonts w:ascii="宋体" w:hAnsi="宋体" w:cs="宋体" w:eastAsia="宋体" w:hint="default"/>
          <w:b/>
          <w:bCs/>
          <w:sz w:val="24"/>
          <w:szCs w:val="24"/>
        </w:rPr>
        <w:t>（2）未办妥产权证书的土地使用权情况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报告期内，公司无未办妥产权证书的土地使用权情况。 </w:t>
      </w:r>
      <w:r>
        <w:rPr>
          <w:rFonts w:ascii="宋体" w:hAnsi="宋体" w:cs="宋体" w:eastAsia="宋体" w:hint="default"/>
          <w:b/>
          <w:bCs/>
          <w:sz w:val="24"/>
          <w:szCs w:val="24"/>
        </w:rPr>
        <w:t>其他说明：</w:t>
      </w:r>
      <w:r>
        <w:rPr>
          <w:rFonts w:ascii="宋体" w:hAnsi="宋体" w:cs="宋体" w:eastAsia="宋体" w:hint="default"/>
          <w:b/>
          <w:bCs/>
          <w:w w:val="99"/>
          <w:sz w:val="24"/>
          <w:szCs w:val="24"/>
        </w:rPr>
        <w:t> </w:t>
      </w:r>
      <w:r>
        <w:rPr>
          <w:rFonts w:ascii="宋体" w:hAnsi="宋体" w:cs="宋体" w:eastAsia="宋体" w:hint="default"/>
          <w:sz w:val="24"/>
          <w:szCs w:val="24"/>
        </w:rPr>
        <w:t>本年摊销额为1,303,181.54元；期末无形资产不存在抵押情况。 期末无形资产可收回金额高于账面价值，不需计提减值准备。</w:t>
      </w:r>
    </w:p>
    <w:p>
      <w:pPr>
        <w:pStyle w:val="BodyText"/>
        <w:spacing w:line="470" w:lineRule="auto" w:before="29"/>
        <w:ind w:right="121" w:firstLine="480"/>
        <w:jc w:val="left"/>
        <w:rPr>
          <w:rFonts w:ascii="宋体" w:hAnsi="宋体" w:cs="宋体" w:eastAsia="宋体" w:hint="default"/>
        </w:rPr>
      </w:pPr>
      <w:r>
        <w:rPr>
          <w:spacing w:val="-3"/>
        </w:rPr>
        <w:t>期末无形资产大幅增加，主要系公司购买的土地本期办妥产权证书由在建工程转入所致。</w:t>
      </w:r>
      <w:r>
        <w:rPr/>
        <w:t> </w:t>
      </w:r>
      <w:r>
        <w:rPr>
          <w:rFonts w:ascii="宋体" w:hAnsi="宋体" w:cs="宋体" w:eastAsia="宋体" w:hint="default"/>
          <w:b/>
          <w:bCs/>
        </w:rPr>
        <w:t>13、商誉</w:t>
      </w:r>
      <w:r>
        <w:rPr>
          <w:rFonts w:ascii="宋体" w:hAnsi="宋体" w:cs="宋体" w:eastAsia="宋体" w:hint="default"/>
        </w:rPr>
      </w:r>
    </w:p>
    <w:p>
      <w:pPr>
        <w:spacing w:after="0" w:line="470" w:lineRule="auto"/>
        <w:jc w:val="left"/>
        <w:rPr>
          <w:rFonts w:ascii="宋体" w:hAnsi="宋体" w:cs="宋体" w:eastAsia="宋体" w:hint="default"/>
        </w:rPr>
        <w:sectPr>
          <w:pgSz w:w="11910" w:h="16840"/>
          <w:pgMar w:header="746" w:footer="978" w:top="1060" w:bottom="1160" w:left="1020" w:right="880"/>
        </w:sectPr>
      </w:pPr>
    </w:p>
    <w:p>
      <w:pPr>
        <w:pStyle w:val="Heading2"/>
        <w:spacing w:line="240" w:lineRule="auto" w:before="91"/>
        <w:ind w:right="0"/>
        <w:jc w:val="left"/>
        <w:rPr>
          <w:b w:val="0"/>
          <w:bCs w:val="0"/>
        </w:rPr>
      </w:pPr>
      <w:r>
        <w:rPr>
          <w:w w:val="95"/>
        </w:rPr>
        <w:t>（1）商誉账面原值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2"/>
        <w:rPr>
          <w:rFonts w:ascii="宋体" w:hAnsi="宋体" w:cs="宋体" w:eastAsia="宋体" w:hint="default"/>
          <w:b/>
          <w:bCs/>
          <w:sz w:val="17"/>
          <w:szCs w:val="17"/>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880"/>
          <w:cols w:num="2" w:equalWidth="0">
            <w:col w:w="2160" w:space="6444"/>
            <w:col w:w="1406"/>
          </w:cols>
        </w:sectPr>
      </w:pP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716"/>
        <w:gridCol w:w="1515"/>
        <w:gridCol w:w="1635"/>
        <w:gridCol w:w="720"/>
        <w:gridCol w:w="900"/>
        <w:gridCol w:w="718"/>
        <w:gridCol w:w="1577"/>
      </w:tblGrid>
      <w:tr>
        <w:trPr>
          <w:trHeight w:val="402" w:hRule="exact"/>
        </w:trPr>
        <w:tc>
          <w:tcPr>
            <w:tcW w:w="2716"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71"/>
              <w:ind w:left="1038" w:right="94" w:hanging="946"/>
              <w:jc w:val="left"/>
              <w:rPr>
                <w:rFonts w:ascii="宋体" w:hAnsi="宋体" w:cs="宋体" w:eastAsia="宋体" w:hint="default"/>
                <w:sz w:val="21"/>
                <w:szCs w:val="21"/>
              </w:rPr>
            </w:pPr>
            <w:r>
              <w:rPr>
                <w:rFonts w:ascii="宋体" w:hAnsi="宋体" w:cs="宋体" w:eastAsia="宋体" w:hint="default"/>
                <w:sz w:val="21"/>
                <w:szCs w:val="21"/>
              </w:rPr>
              <w:t>被投资单位名称或形成商誉</w:t>
            </w:r>
            <w:r>
              <w:rPr>
                <w:rFonts w:ascii="宋体" w:hAnsi="宋体" w:cs="宋体" w:eastAsia="宋体" w:hint="default"/>
                <w:w w:val="99"/>
                <w:sz w:val="21"/>
                <w:szCs w:val="21"/>
              </w:rPr>
              <w:t> </w:t>
            </w:r>
            <w:r>
              <w:rPr>
                <w:rFonts w:ascii="宋体" w:hAnsi="宋体" w:cs="宋体" w:eastAsia="宋体" w:hint="default"/>
                <w:sz w:val="21"/>
                <w:szCs w:val="21"/>
              </w:rPr>
              <w:t>的事项</w:t>
            </w:r>
          </w:p>
        </w:tc>
        <w:tc>
          <w:tcPr>
            <w:tcW w:w="15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5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75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38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2716" w:type="dxa"/>
            <w:vMerge/>
            <w:tcBorders>
              <w:left w:val="single" w:sz="4" w:space="0" w:color="000000"/>
              <w:bottom w:val="single" w:sz="4" w:space="0" w:color="000000"/>
              <w:right w:val="single" w:sz="4" w:space="0" w:color="000000"/>
            </w:tcBorders>
            <w:shd w:val="clear" w:color="auto" w:fill="D3D3D3"/>
          </w:tcPr>
          <w:p>
            <w:pPr/>
          </w:p>
        </w:tc>
        <w:tc>
          <w:tcPr>
            <w:tcW w:w="1515" w:type="dxa"/>
            <w:vMerge/>
            <w:tcBorders>
              <w:left w:val="single" w:sz="4" w:space="0" w:color="000000"/>
              <w:bottom w:val="single" w:sz="4" w:space="0" w:color="000000"/>
              <w:right w:val="single" w:sz="4" w:space="0" w:color="000000"/>
            </w:tcBorders>
            <w:shd w:val="clear" w:color="auto" w:fill="D3D3D3"/>
          </w:tcPr>
          <w:p>
            <w:pPr/>
          </w:p>
        </w:tc>
        <w:tc>
          <w:tcPr>
            <w:tcW w:w="16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78" w:right="0"/>
              <w:jc w:val="left"/>
              <w:rPr>
                <w:rFonts w:ascii="宋体" w:hAnsi="宋体" w:cs="宋体" w:eastAsia="宋体" w:hint="default"/>
                <w:sz w:val="21"/>
                <w:szCs w:val="21"/>
              </w:rPr>
            </w:pPr>
            <w:r>
              <w:rPr>
                <w:rFonts w:ascii="宋体" w:hAnsi="宋体" w:cs="宋体" w:eastAsia="宋体" w:hint="default"/>
                <w:sz w:val="21"/>
                <w:szCs w:val="21"/>
              </w:rPr>
              <w:t>企业合并形成的</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4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36"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4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7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北京国铁路阳技术有限公司</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107,863,014.60</w:t>
            </w:r>
            <w:r>
              <w:rPr>
                <w:rFonts w:ascii="Times New Roman"/>
                <w:sz w:val="21"/>
              </w:rPr>
            </w:r>
          </w:p>
        </w:tc>
        <w:tc>
          <w:tcPr>
            <w:tcW w:w="16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107,863,014.60</w:t>
            </w:r>
            <w:r>
              <w:rPr>
                <w:rFonts w:ascii="Times New Roman"/>
                <w:sz w:val="21"/>
              </w:rPr>
            </w:r>
          </w:p>
        </w:tc>
      </w:tr>
      <w:tr>
        <w:trPr>
          <w:trHeight w:val="402" w:hRule="exact"/>
        </w:trPr>
        <w:tc>
          <w:tcPr>
            <w:tcW w:w="2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107,863,014.60</w:t>
            </w:r>
            <w:r>
              <w:rPr>
                <w:rFonts w:ascii="Times New Roman"/>
                <w:sz w:val="21"/>
              </w:rPr>
            </w:r>
          </w:p>
        </w:tc>
        <w:tc>
          <w:tcPr>
            <w:tcW w:w="16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107,863,014.60</w:t>
            </w:r>
            <w:r>
              <w:rPr>
                <w:rFonts w:ascii="Times New Roman"/>
                <w:sz w:val="21"/>
              </w:rPr>
            </w:r>
          </w:p>
        </w:tc>
      </w:tr>
    </w:tbl>
    <w:p>
      <w:pPr>
        <w:spacing w:line="240" w:lineRule="auto" w:before="0"/>
        <w:rPr>
          <w:rFonts w:ascii="宋体" w:hAnsi="宋体" w:cs="宋体" w:eastAsia="宋体" w:hint="default"/>
          <w:sz w:val="18"/>
          <w:szCs w:val="18"/>
        </w:rPr>
      </w:pPr>
    </w:p>
    <w:p>
      <w:pPr>
        <w:pStyle w:val="BodyText"/>
        <w:spacing w:line="381" w:lineRule="auto" w:before="26"/>
        <w:ind w:left="592" w:right="274" w:hanging="480"/>
        <w:jc w:val="left"/>
      </w:pPr>
      <w:r>
        <w:rPr>
          <w:rFonts w:ascii="宋体" w:hAnsi="宋体" w:cs="宋体" w:eastAsia="宋体" w:hint="default"/>
          <w:b/>
          <w:bCs/>
        </w:rPr>
        <w:t>（2）商誉减值准备</w:t>
      </w:r>
      <w:r>
        <w:rPr>
          <w:rFonts w:ascii="宋体" w:hAnsi="宋体" w:cs="宋体" w:eastAsia="宋体" w:hint="default"/>
          <w:b/>
          <w:bCs/>
          <w:w w:val="99"/>
        </w:rPr>
        <w:t> </w:t>
      </w:r>
      <w:r>
        <w:rPr/>
        <w:t>截止2014年12月31日，公司对上述商誉按预计的现金流量以税后11.79%的折现率进行折</w:t>
      </w:r>
    </w:p>
    <w:p>
      <w:pPr>
        <w:spacing w:line="470" w:lineRule="auto" w:before="5"/>
        <w:ind w:left="112" w:right="1714" w:firstLine="0"/>
        <w:jc w:val="left"/>
        <w:rPr>
          <w:rFonts w:ascii="宋体" w:hAnsi="宋体" w:cs="宋体" w:eastAsia="宋体" w:hint="default"/>
          <w:sz w:val="24"/>
          <w:szCs w:val="24"/>
        </w:rPr>
      </w:pPr>
      <w:r>
        <w:rPr>
          <w:rFonts w:ascii="宋体" w:hAnsi="宋体" w:cs="宋体" w:eastAsia="宋体" w:hint="default"/>
          <w:sz w:val="24"/>
          <w:szCs w:val="24"/>
        </w:rPr>
        <w:t>现测算减值，经测试，未发现减值迹象，无需对上述商誉余额计提减值准备。 </w:t>
      </w:r>
      <w:r>
        <w:rPr>
          <w:rFonts w:ascii="宋体" w:hAnsi="宋体" w:cs="宋体" w:eastAsia="宋体" w:hint="default"/>
          <w:b/>
          <w:bCs/>
          <w:sz w:val="24"/>
          <w:szCs w:val="24"/>
        </w:rPr>
        <w:t>14、递延所得税资产/递延所得税负债</w:t>
      </w:r>
      <w:r>
        <w:rPr>
          <w:rFonts w:ascii="宋体" w:hAnsi="宋体" w:cs="宋体" w:eastAsia="宋体" w:hint="default"/>
          <w:sz w:val="24"/>
          <w:szCs w:val="24"/>
        </w:rPr>
      </w:r>
    </w:p>
    <w:p>
      <w:pPr>
        <w:spacing w:after="0" w:line="470" w:lineRule="auto"/>
        <w:jc w:val="left"/>
        <w:rPr>
          <w:rFonts w:ascii="宋体" w:hAnsi="宋体" w:cs="宋体" w:eastAsia="宋体" w:hint="default"/>
          <w:sz w:val="24"/>
          <w:szCs w:val="24"/>
        </w:rPr>
        <w:sectPr>
          <w:type w:val="continuous"/>
          <w:pgSz w:w="11910" w:h="16840"/>
          <w:pgMar w:top="1060" w:bottom="1160" w:left="1020" w:right="880"/>
        </w:sectPr>
      </w:pPr>
    </w:p>
    <w:p>
      <w:pPr>
        <w:spacing w:line="240" w:lineRule="auto" w:before="8"/>
        <w:rPr>
          <w:rFonts w:ascii="宋体" w:hAnsi="宋体" w:cs="宋体" w:eastAsia="宋体" w:hint="default"/>
          <w:b/>
          <w:bCs/>
          <w:sz w:val="23"/>
          <w:szCs w:val="23"/>
        </w:rPr>
      </w:pPr>
    </w:p>
    <w:p>
      <w:pPr>
        <w:pStyle w:val="Heading2"/>
        <w:spacing w:line="240" w:lineRule="auto"/>
        <w:ind w:right="0"/>
        <w:jc w:val="left"/>
        <w:rPr>
          <w:b w:val="0"/>
          <w:bCs w:val="0"/>
        </w:rPr>
      </w:pPr>
      <w:r>
        <w:rPr/>
        <w:t>（1）未经抵销的递延所得税资产</w:t>
      </w:r>
      <w:r>
        <w:rPr>
          <w:b w:val="0"/>
          <w:bCs w:val="0"/>
        </w:rPr>
      </w:r>
    </w:p>
    <w:p>
      <w:pPr>
        <w:spacing w:line="240" w:lineRule="auto" w:before="12"/>
        <w:rPr>
          <w:rFonts w:ascii="宋体" w:hAnsi="宋体" w:cs="宋体" w:eastAsia="宋体" w:hint="default"/>
          <w:b/>
          <w:bCs/>
          <w:sz w:val="21"/>
          <w:szCs w:val="21"/>
        </w:rPr>
      </w:pPr>
    </w:p>
    <w:p>
      <w:pPr>
        <w:spacing w:before="34"/>
        <w:ind w:left="0" w:right="11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206"/>
        <w:gridCol w:w="1830"/>
        <w:gridCol w:w="1905"/>
        <w:gridCol w:w="1890"/>
        <w:gridCol w:w="1739"/>
      </w:tblGrid>
      <w:tr>
        <w:trPr>
          <w:trHeight w:val="402" w:hRule="exact"/>
        </w:trPr>
        <w:tc>
          <w:tcPr>
            <w:tcW w:w="220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2206" w:type="dxa"/>
            <w:vMerge/>
            <w:tcBorders>
              <w:left w:val="single" w:sz="4" w:space="0" w:color="000000"/>
              <w:bottom w:val="single" w:sz="4" w:space="0" w:color="000000"/>
              <w:right w:val="single" w:sz="4" w:space="0" w:color="000000"/>
            </w:tcBorders>
            <w:shd w:val="clear" w:color="auto" w:fill="D3D3D3"/>
          </w:tcPr>
          <w:p>
            <w:pPr/>
          </w:p>
        </w:tc>
        <w:tc>
          <w:tcPr>
            <w:tcW w:w="1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70"/>
              <w:jc w:val="right"/>
              <w:rPr>
                <w:rFonts w:ascii="宋体" w:hAnsi="宋体" w:cs="宋体" w:eastAsia="宋体" w:hint="default"/>
                <w:sz w:val="21"/>
                <w:szCs w:val="21"/>
              </w:rPr>
            </w:pPr>
            <w:r>
              <w:rPr>
                <w:rFonts w:ascii="宋体" w:hAnsi="宋体" w:cs="宋体" w:eastAsia="宋体" w:hint="default"/>
                <w:w w:val="95"/>
                <w:sz w:val="21"/>
                <w:szCs w:val="21"/>
              </w:rPr>
              <w:t>可抵扣暂时性差异</w:t>
            </w:r>
            <w:r>
              <w:rPr>
                <w:rFonts w:ascii="宋体" w:hAnsi="宋体" w:cs="宋体" w:eastAsia="宋体" w:hint="default"/>
                <w:sz w:val="21"/>
                <w:szCs w:val="21"/>
              </w:rPr>
            </w:r>
          </w:p>
        </w:tc>
        <w:tc>
          <w:tcPr>
            <w:tcW w:w="1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1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28"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83,314,820.56</w:t>
            </w:r>
            <w:r>
              <w:rPr>
                <w:rFonts w:ascii="Times New Roman"/>
                <w:sz w:val="21"/>
              </w:rPr>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12,497,223.08</w:t>
            </w:r>
            <w:r>
              <w:rPr>
                <w:rFonts w:ascii="Times New Roman"/>
                <w:sz w:val="21"/>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35,829,383.55</w:t>
            </w:r>
            <w:r>
              <w:rPr>
                <w:rFonts w:ascii="Times New Roman"/>
                <w:sz w:val="21"/>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5,374,407.53</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应收账款坏账准备</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63,632,714.58</w:t>
            </w:r>
            <w:r>
              <w:rPr>
                <w:rFonts w:ascii="Times New Roman"/>
                <w:sz w:val="21"/>
              </w:rPr>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9,517,144.79</w:t>
            </w:r>
            <w:r>
              <w:rPr>
                <w:rFonts w:ascii="Times New Roman"/>
                <w:sz w:val="21"/>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44,276,027.44</w:t>
            </w:r>
            <w:r>
              <w:rPr>
                <w:rFonts w:ascii="Times New Roman"/>
                <w:sz w:val="21"/>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6,650,781.70</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其他应收款坏账准备</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585,072.48</w:t>
            </w:r>
            <w:r>
              <w:rPr>
                <w:rFonts w:ascii="Times New Roman"/>
                <w:sz w:val="21"/>
              </w:rPr>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spacing w:val="-1"/>
                <w:w w:val="95"/>
                <w:sz w:val="21"/>
              </w:rPr>
              <w:t>98,811.57</w:t>
            </w:r>
            <w:r>
              <w:rPr>
                <w:rFonts w:ascii="Times New Roman"/>
                <w:spacing w:val="-1"/>
                <w:sz w:val="21"/>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596,121.23</w:t>
            </w:r>
            <w:r>
              <w:rPr>
                <w:rFonts w:ascii="Times New Roman"/>
                <w:sz w:val="21"/>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92,495.51</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36,909,586.25</w:t>
            </w:r>
            <w:r>
              <w:rPr>
                <w:rFonts w:ascii="Times New Roman"/>
                <w:sz w:val="21"/>
              </w:rPr>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5,536,437.94</w:t>
            </w:r>
            <w:r>
              <w:rPr>
                <w:rFonts w:ascii="Times New Roman"/>
                <w:sz w:val="21"/>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15,754,547.14</w:t>
            </w:r>
            <w:r>
              <w:rPr>
                <w:rFonts w:ascii="Times New Roman"/>
                <w:sz w:val="21"/>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2,363,182.07</w:t>
            </w:r>
            <w:r>
              <w:rPr>
                <w:rFonts w:ascii="Times New Roman"/>
                <w:sz w:val="21"/>
              </w:rPr>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3"/>
              <w:jc w:val="left"/>
              <w:rPr>
                <w:rFonts w:ascii="宋体" w:hAnsi="宋体" w:cs="宋体" w:eastAsia="宋体" w:hint="default"/>
                <w:sz w:val="21"/>
                <w:szCs w:val="21"/>
              </w:rPr>
            </w:pPr>
            <w:r>
              <w:rPr>
                <w:rFonts w:ascii="宋体" w:hAnsi="宋体" w:cs="宋体" w:eastAsia="宋体" w:hint="default"/>
                <w:sz w:val="21"/>
                <w:szCs w:val="21"/>
              </w:rPr>
              <w:t>存货（内部销售未实现</w:t>
            </w:r>
            <w:r>
              <w:rPr>
                <w:rFonts w:ascii="宋体" w:hAnsi="宋体" w:cs="宋体" w:eastAsia="宋体" w:hint="default"/>
                <w:w w:val="99"/>
                <w:sz w:val="21"/>
                <w:szCs w:val="21"/>
              </w:rPr>
              <w:t> </w:t>
            </w:r>
            <w:r>
              <w:rPr>
                <w:rFonts w:ascii="宋体" w:hAnsi="宋体" w:cs="宋体" w:eastAsia="宋体" w:hint="default"/>
                <w:sz w:val="21"/>
                <w:szCs w:val="21"/>
              </w:rPr>
              <w:t>损益）</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14,453,985.00</w:t>
            </w:r>
            <w:r>
              <w:rPr>
                <w:rFonts w:ascii="Times New Roman"/>
                <w:sz w:val="21"/>
              </w:rPr>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2,941,752.90</w:t>
            </w:r>
            <w:r>
              <w:rPr>
                <w:rFonts w:ascii="Times New Roman"/>
                <w:sz w:val="21"/>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20,261,433.67</w:t>
            </w:r>
            <w:r>
              <w:rPr>
                <w:rFonts w:ascii="Times New Roman"/>
                <w:sz w:val="21"/>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3,039,215.05</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198,896,178.87</w:t>
            </w:r>
            <w:r>
              <w:rPr>
                <w:rFonts w:ascii="Times New Roman"/>
                <w:sz w:val="21"/>
              </w:rPr>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30,591,370.28</w:t>
            </w:r>
            <w:r>
              <w:rPr>
                <w:rFonts w:ascii="Times New Roman"/>
                <w:sz w:val="21"/>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116,717,513.03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17,520,081.86</w:t>
            </w:r>
            <w:r>
              <w:rPr>
                <w:rFonts w:ascii="Times New Roman"/>
                <w:sz w:val="21"/>
              </w:rPr>
            </w:r>
          </w:p>
        </w:tc>
      </w:tr>
    </w:tbl>
    <w:p>
      <w:pPr>
        <w:spacing w:line="240" w:lineRule="auto" w:before="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46" w:footer="978" w:top="1060" w:bottom="1160" w:left="1020" w:right="1020"/>
        </w:sectPr>
      </w:pPr>
    </w:p>
    <w:p>
      <w:pPr>
        <w:pStyle w:val="Heading2"/>
        <w:spacing w:line="240" w:lineRule="auto"/>
        <w:ind w:right="-19"/>
        <w:jc w:val="left"/>
        <w:rPr>
          <w:b w:val="0"/>
          <w:bCs w:val="0"/>
        </w:rPr>
      </w:pPr>
      <w:r>
        <w:rPr/>
        <w:t>（2）未经抵销的递延所得税负债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59"/>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3608" w:space="5088"/>
            <w:col w:w="1174"/>
          </w:cols>
        </w:sectPr>
      </w:pP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2"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17"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2"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17"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库存商品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79,450,333.21</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spacing w:val="-1"/>
                <w:sz w:val="21"/>
              </w:rPr>
              <w:t>11,917,549.98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22,789,380.29</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3,418,407.04</w:t>
            </w:r>
            <w:r>
              <w:rPr>
                <w:rFonts w:ascii="Times New Roman"/>
                <w:sz w:val="21"/>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79,450,333.21</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11,917,549.98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22,789,380.29</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3,418,407.04</w:t>
            </w:r>
            <w:r>
              <w:rPr>
                <w:rFonts w:ascii="Times New Roman"/>
                <w:sz w:val="21"/>
              </w:rPr>
            </w:r>
          </w:p>
        </w:tc>
      </w:tr>
    </w:tbl>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160" w:left="1020" w:right="1020"/>
        </w:sectPr>
      </w:pPr>
    </w:p>
    <w:p>
      <w:pPr>
        <w:pStyle w:val="Heading2"/>
        <w:spacing w:line="240" w:lineRule="auto"/>
        <w:ind w:right="0"/>
        <w:jc w:val="left"/>
        <w:rPr>
          <w:b w:val="0"/>
          <w:bCs w:val="0"/>
        </w:rPr>
      </w:pPr>
      <w:r>
        <w:rPr>
          <w:w w:val="95"/>
        </w:rPr>
        <w:t>（3）以抵销后净额列示的递延所得税资产或负债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59"/>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5292" w:space="3403"/>
            <w:col w:w="1175"/>
          </w:cols>
        </w:sectPr>
      </w:pP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537"/>
        <w:gridCol w:w="1905"/>
        <w:gridCol w:w="2175"/>
        <w:gridCol w:w="1890"/>
        <w:gridCol w:w="2063"/>
      </w:tblGrid>
      <w:tr>
        <w:trPr>
          <w:trHeight w:val="714" w:hRule="exact"/>
        </w:trPr>
        <w:tc>
          <w:tcPr>
            <w:tcW w:w="15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108" w:right="107"/>
              <w:jc w:val="left"/>
              <w:rPr>
                <w:rFonts w:ascii="宋体" w:hAnsi="宋体" w:cs="宋体" w:eastAsia="宋体" w:hint="default"/>
                <w:sz w:val="21"/>
                <w:szCs w:val="21"/>
              </w:rPr>
            </w:pPr>
            <w:r>
              <w:rPr>
                <w:rFonts w:ascii="宋体" w:hAnsi="宋体" w:cs="宋体" w:eastAsia="宋体" w:hint="default"/>
                <w:sz w:val="21"/>
                <w:szCs w:val="21"/>
              </w:rPr>
              <w:t>递延所得税资产和</w:t>
            </w:r>
            <w:r>
              <w:rPr>
                <w:rFonts w:ascii="宋体" w:hAnsi="宋体" w:cs="宋体" w:eastAsia="宋体" w:hint="default"/>
                <w:w w:val="99"/>
                <w:sz w:val="21"/>
                <w:szCs w:val="21"/>
              </w:rPr>
              <w:t> </w:t>
            </w:r>
            <w:r>
              <w:rPr>
                <w:rFonts w:ascii="宋体" w:hAnsi="宋体" w:cs="宋体" w:eastAsia="宋体" w:hint="default"/>
                <w:sz w:val="21"/>
                <w:szCs w:val="21"/>
              </w:rPr>
              <w:t>负债期末互抵金额</w:t>
            </w:r>
          </w:p>
        </w:tc>
        <w:tc>
          <w:tcPr>
            <w:tcW w:w="2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346" w:right="33" w:hanging="315"/>
              <w:jc w:val="left"/>
              <w:rPr>
                <w:rFonts w:ascii="宋体" w:hAnsi="宋体" w:cs="宋体" w:eastAsia="宋体" w:hint="default"/>
                <w:sz w:val="21"/>
                <w:szCs w:val="21"/>
              </w:rPr>
            </w:pPr>
            <w:r>
              <w:rPr>
                <w:rFonts w:ascii="宋体" w:hAnsi="宋体" w:cs="宋体" w:eastAsia="宋体" w:hint="default"/>
                <w:sz w:val="21"/>
                <w:szCs w:val="21"/>
              </w:rPr>
              <w:t>抵销后递延所得税资产</w:t>
            </w:r>
            <w:r>
              <w:rPr>
                <w:rFonts w:ascii="宋体" w:hAnsi="宋体" w:cs="宋体" w:eastAsia="宋体" w:hint="default"/>
                <w:w w:val="99"/>
                <w:sz w:val="21"/>
                <w:szCs w:val="21"/>
              </w:rPr>
              <w:t> </w:t>
            </w:r>
            <w:r>
              <w:rPr>
                <w:rFonts w:ascii="宋体" w:hAnsi="宋体" w:cs="宋体" w:eastAsia="宋体" w:hint="default"/>
                <w:sz w:val="21"/>
                <w:szCs w:val="21"/>
              </w:rPr>
              <w:t>或负债期末余额</w:t>
            </w:r>
          </w:p>
        </w:tc>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101" w:right="99"/>
              <w:jc w:val="left"/>
              <w:rPr>
                <w:rFonts w:ascii="宋体" w:hAnsi="宋体" w:cs="宋体" w:eastAsia="宋体" w:hint="default"/>
                <w:sz w:val="21"/>
                <w:szCs w:val="21"/>
              </w:rPr>
            </w:pPr>
            <w:r>
              <w:rPr>
                <w:rFonts w:ascii="宋体" w:hAnsi="宋体" w:cs="宋体" w:eastAsia="宋体" w:hint="default"/>
                <w:sz w:val="21"/>
                <w:szCs w:val="21"/>
              </w:rPr>
              <w:t>递延所得税资产和</w:t>
            </w:r>
            <w:r>
              <w:rPr>
                <w:rFonts w:ascii="宋体" w:hAnsi="宋体" w:cs="宋体" w:eastAsia="宋体" w:hint="default"/>
                <w:w w:val="99"/>
                <w:sz w:val="21"/>
                <w:szCs w:val="21"/>
              </w:rPr>
              <w:t> </w:t>
            </w:r>
            <w:r>
              <w:rPr>
                <w:rFonts w:ascii="宋体" w:hAnsi="宋体" w:cs="宋体" w:eastAsia="宋体" w:hint="default"/>
                <w:sz w:val="21"/>
                <w:szCs w:val="21"/>
              </w:rPr>
              <w:t>负债期初互抵金额</w:t>
            </w:r>
          </w:p>
        </w:tc>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186" w:right="81" w:hanging="106"/>
              <w:jc w:val="left"/>
              <w:rPr>
                <w:rFonts w:ascii="宋体" w:hAnsi="宋体" w:cs="宋体" w:eastAsia="宋体" w:hint="default"/>
                <w:sz w:val="21"/>
                <w:szCs w:val="21"/>
              </w:rPr>
            </w:pPr>
            <w:r>
              <w:rPr>
                <w:rFonts w:ascii="宋体" w:hAnsi="宋体" w:cs="宋体" w:eastAsia="宋体" w:hint="default"/>
                <w:sz w:val="21"/>
                <w:szCs w:val="21"/>
              </w:rPr>
              <w:t>抵销后递延所得税资</w:t>
            </w:r>
            <w:r>
              <w:rPr>
                <w:rFonts w:ascii="宋体" w:hAnsi="宋体" w:cs="宋体" w:eastAsia="宋体" w:hint="default"/>
                <w:w w:val="99"/>
                <w:sz w:val="21"/>
                <w:szCs w:val="21"/>
              </w:rPr>
              <w:t> </w:t>
            </w:r>
            <w:r>
              <w:rPr>
                <w:rFonts w:ascii="宋体" w:hAnsi="宋体" w:cs="宋体" w:eastAsia="宋体" w:hint="default"/>
                <w:sz w:val="21"/>
                <w:szCs w:val="21"/>
              </w:rPr>
              <w:t>产或负债期初余额</w:t>
            </w: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sz w:val="21"/>
                <w:szCs w:val="21"/>
              </w:rPr>
              <w:t>递延所得税资产</w:t>
            </w:r>
          </w:p>
        </w:tc>
        <w:tc>
          <w:tcPr>
            <w:tcW w:w="1905"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30,591,370.28</w:t>
            </w:r>
            <w:r>
              <w:rPr>
                <w:rFonts w:ascii="Times New Roman"/>
                <w:sz w:val="21"/>
              </w:rPr>
            </w:r>
          </w:p>
        </w:tc>
        <w:tc>
          <w:tcPr>
            <w:tcW w:w="1890"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17,520,081.86</w:t>
            </w:r>
            <w:r>
              <w:rPr>
                <w:rFonts w:ascii="Times New Roman"/>
                <w:sz w:val="21"/>
              </w:rPr>
            </w: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0"/>
              <w:jc w:val="center"/>
              <w:rPr>
                <w:rFonts w:ascii="宋体" w:hAnsi="宋体" w:cs="宋体" w:eastAsia="宋体" w:hint="default"/>
                <w:sz w:val="21"/>
                <w:szCs w:val="21"/>
              </w:rPr>
            </w:pPr>
            <w:r>
              <w:rPr>
                <w:rFonts w:ascii="宋体" w:hAnsi="宋体" w:cs="宋体" w:eastAsia="宋体" w:hint="default"/>
                <w:sz w:val="21"/>
                <w:szCs w:val="21"/>
              </w:rPr>
              <w:t>递延所得税负债</w:t>
            </w:r>
          </w:p>
        </w:tc>
        <w:tc>
          <w:tcPr>
            <w:tcW w:w="1905"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spacing w:val="-1"/>
                <w:sz w:val="21"/>
              </w:rPr>
              <w:t>11,917,549.98</w:t>
            </w:r>
          </w:p>
        </w:tc>
        <w:tc>
          <w:tcPr>
            <w:tcW w:w="1890"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3,418,407.04</w:t>
            </w:r>
            <w:r>
              <w:rPr>
                <w:rFonts w:ascii="Times New Roman"/>
                <w:sz w:val="21"/>
              </w:rPr>
            </w:r>
          </w:p>
        </w:tc>
      </w:tr>
    </w:tbl>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160" w:left="1020" w:right="1020"/>
        </w:sectPr>
      </w:pPr>
    </w:p>
    <w:p>
      <w:pPr>
        <w:pStyle w:val="Heading2"/>
        <w:spacing w:line="240" w:lineRule="auto"/>
        <w:ind w:right="-19"/>
        <w:jc w:val="left"/>
        <w:rPr>
          <w:b w:val="0"/>
          <w:bCs w:val="0"/>
        </w:rPr>
      </w:pPr>
      <w:r>
        <w:rPr/>
        <w:t>15、其他非流动资产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2283" w:space="6307"/>
            <w:col w:w="1280"/>
          </w:cols>
        </w:sectPr>
      </w:pP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预付工程及设备款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688,075.74</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688,075.74</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160" w:left="1020" w:right="1020"/>
        </w:sectPr>
      </w:pPr>
    </w:p>
    <w:p>
      <w:pPr>
        <w:pStyle w:val="Heading2"/>
        <w:spacing w:line="240" w:lineRule="auto"/>
        <w:ind w:right="-19"/>
        <w:jc w:val="left"/>
        <w:rPr>
          <w:b w:val="0"/>
          <w:bCs w:val="0"/>
        </w:rPr>
      </w:pPr>
      <w:r>
        <w:rPr/>
        <w:t>16、应付票据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1560" w:space="7135"/>
            <w:col w:w="1175"/>
          </w:cols>
        </w:sectPr>
      </w:pP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58" w:right="0"/>
              <w:jc w:val="left"/>
              <w:rPr>
                <w:rFonts w:ascii="Times New Roman" w:hAnsi="Times New Roman" w:cs="Times New Roman" w:eastAsia="Times New Roman" w:hint="default"/>
                <w:sz w:val="21"/>
                <w:szCs w:val="21"/>
              </w:rPr>
            </w:pPr>
            <w:r>
              <w:rPr>
                <w:rFonts w:ascii="Times New Roman"/>
                <w:sz w:val="21"/>
              </w:rPr>
              <w:t>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54" w:right="0"/>
              <w:jc w:val="left"/>
              <w:rPr>
                <w:rFonts w:ascii="Times New Roman" w:hAnsi="Times New Roman" w:cs="Times New Roman" w:eastAsia="Times New Roman" w:hint="default"/>
                <w:sz w:val="21"/>
                <w:szCs w:val="21"/>
              </w:rPr>
            </w:pPr>
            <w:r>
              <w:rPr>
                <w:rFonts w:ascii="Times New Roman"/>
                <w:sz w:val="21"/>
              </w:rPr>
              <w:t>7,662,482.00</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058" w:right="0"/>
              <w:jc w:val="left"/>
              <w:rPr>
                <w:rFonts w:ascii="Times New Roman" w:hAnsi="Times New Roman" w:cs="Times New Roman" w:eastAsia="Times New Roman" w:hint="default"/>
                <w:sz w:val="21"/>
                <w:szCs w:val="21"/>
              </w:rPr>
            </w:pPr>
            <w:r>
              <w:rPr>
                <w:rFonts w:ascii="Times New Roman"/>
                <w:sz w:val="21"/>
              </w:rPr>
              <w:t>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054" w:right="0"/>
              <w:jc w:val="left"/>
              <w:rPr>
                <w:rFonts w:ascii="Times New Roman" w:hAnsi="Times New Roman" w:cs="Times New Roman" w:eastAsia="Times New Roman" w:hint="default"/>
                <w:sz w:val="21"/>
                <w:szCs w:val="21"/>
              </w:rPr>
            </w:pPr>
            <w:r>
              <w:rPr>
                <w:rFonts w:ascii="Times New Roman"/>
                <w:sz w:val="21"/>
              </w:rPr>
              <w:t>7,662,482.00</w:t>
            </w:r>
          </w:p>
        </w:tc>
      </w:tr>
    </w:tbl>
    <w:p>
      <w:pPr>
        <w:spacing w:line="240" w:lineRule="auto" w:before="11"/>
        <w:rPr>
          <w:rFonts w:ascii="宋体" w:hAnsi="宋体" w:cs="宋体" w:eastAsia="宋体" w:hint="default"/>
          <w:sz w:val="4"/>
          <w:szCs w:val="4"/>
        </w:rPr>
      </w:pPr>
    </w:p>
    <w:p>
      <w:pPr>
        <w:spacing w:line="470" w:lineRule="auto" w:before="26"/>
        <w:ind w:left="112" w:right="4334" w:firstLine="480"/>
        <w:jc w:val="left"/>
        <w:rPr>
          <w:rFonts w:ascii="宋体" w:hAnsi="宋体" w:cs="宋体" w:eastAsia="宋体" w:hint="default"/>
          <w:sz w:val="24"/>
          <w:szCs w:val="24"/>
        </w:rPr>
      </w:pPr>
      <w:r>
        <w:rPr>
          <w:rFonts w:ascii="宋体" w:hAnsi="宋体" w:cs="宋体" w:eastAsia="宋体" w:hint="default"/>
          <w:sz w:val="24"/>
          <w:szCs w:val="24"/>
        </w:rPr>
        <w:t>本期末已到期未支付的应付票据总额为0.00元。 </w:t>
      </w:r>
      <w:r>
        <w:rPr>
          <w:rFonts w:ascii="宋体" w:hAnsi="宋体" w:cs="宋体" w:eastAsia="宋体" w:hint="default"/>
          <w:b/>
          <w:bCs/>
          <w:sz w:val="24"/>
          <w:szCs w:val="24"/>
        </w:rPr>
        <w:t>17、应付账款</w:t>
      </w:r>
      <w:r>
        <w:rPr>
          <w:rFonts w:ascii="宋体" w:hAnsi="宋体" w:cs="宋体" w:eastAsia="宋体" w:hint="default"/>
          <w:sz w:val="24"/>
          <w:szCs w:val="24"/>
        </w:rPr>
      </w:r>
    </w:p>
    <w:p>
      <w:pPr>
        <w:spacing w:after="0" w:line="470" w:lineRule="auto"/>
        <w:jc w:val="left"/>
        <w:rPr>
          <w:rFonts w:ascii="宋体" w:hAnsi="宋体" w:cs="宋体" w:eastAsia="宋体" w:hint="default"/>
          <w:sz w:val="24"/>
          <w:szCs w:val="24"/>
        </w:rPr>
        <w:sectPr>
          <w:pgSz w:w="11910" w:h="16840"/>
          <w:pgMar w:header="746" w:footer="978" w:top="1060" w:bottom="1160" w:left="1020" w:right="900"/>
        </w:sectPr>
      </w:pPr>
    </w:p>
    <w:p>
      <w:pPr>
        <w:pStyle w:val="Heading2"/>
        <w:spacing w:line="240" w:lineRule="auto" w:before="89"/>
        <w:ind w:right="0"/>
        <w:jc w:val="left"/>
        <w:rPr>
          <w:b w:val="0"/>
          <w:bCs w:val="0"/>
        </w:rPr>
      </w:pPr>
      <w:r>
        <w:rPr>
          <w:w w:val="95"/>
        </w:rPr>
        <w:t>（1）应付账款列示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16"/>
          <w:szCs w:val="16"/>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900"/>
          <w:cols w:num="2" w:equalWidth="0">
            <w:col w:w="2160" w:space="6535"/>
            <w:col w:w="1295"/>
          </w:cols>
        </w:sectPr>
      </w:pP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154,783,903.29</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142,918,036.47</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21"/>
                <w:szCs w:val="21"/>
              </w:rPr>
            </w:pPr>
            <w:r>
              <w:rPr>
                <w:rFonts w:ascii="Times New Roman"/>
                <w:w w:val="95"/>
                <w:sz w:val="21"/>
              </w:rPr>
              <w:t>26,601,779.39</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52,230,413.17</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8,728,216.35</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8,145,227.76</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4,031,500.60</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1,931,243.30</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194,145,399.63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205,224,920.70</w:t>
            </w:r>
          </w:p>
        </w:tc>
      </w:tr>
    </w:tbl>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160" w:left="1020" w:right="900"/>
        </w:sectPr>
      </w:pPr>
    </w:p>
    <w:p>
      <w:pPr>
        <w:pStyle w:val="Heading2"/>
        <w:spacing w:line="240" w:lineRule="auto"/>
        <w:ind w:right="-16"/>
        <w:jc w:val="left"/>
        <w:rPr>
          <w:b w:val="0"/>
          <w:bCs w:val="0"/>
        </w:rPr>
      </w:pPr>
      <w:r>
        <w:rPr/>
        <w:t>（2）账龄超过</w:t>
      </w:r>
      <w:r>
        <w:rPr>
          <w:spacing w:val="-63"/>
        </w:rPr>
        <w:t> </w:t>
      </w:r>
      <w:r>
        <w:rPr/>
        <w:t>1</w:t>
      </w:r>
      <w:r>
        <w:rPr>
          <w:spacing w:val="-63"/>
        </w:rPr>
        <w:t> </w:t>
      </w:r>
      <w:r>
        <w:rPr/>
        <w:t>年的重要应付账款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59"/>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900"/>
          <w:cols w:num="2" w:equalWidth="0">
            <w:col w:w="3848" w:space="4848"/>
            <w:col w:w="1294"/>
          </w:cols>
        </w:sectPr>
      </w:pP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4186"/>
        <w:gridCol w:w="2415"/>
        <w:gridCol w:w="2968"/>
      </w:tblGrid>
      <w:tr>
        <w:trPr>
          <w:trHeight w:val="402" w:hRule="exact"/>
        </w:trPr>
        <w:tc>
          <w:tcPr>
            <w:tcW w:w="4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7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532"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402"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北京义诚齐力铁路设备科技开发有限公司</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7,474,155.00</w:t>
            </w:r>
            <w:r>
              <w:rPr>
                <w:rFonts w:ascii="Times New Roman"/>
                <w:sz w:val="21"/>
              </w:rPr>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2"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郑州华容电气科技有限公司</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7,306,150.00</w:t>
            </w:r>
            <w:r>
              <w:rPr>
                <w:rFonts w:ascii="Times New Roman"/>
                <w:sz w:val="21"/>
              </w:rPr>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2"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河南思维自动化设备股份有限公司</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4,508,148.00</w:t>
            </w:r>
            <w:r>
              <w:rPr>
                <w:rFonts w:ascii="Times New Roman"/>
                <w:sz w:val="21"/>
              </w:rPr>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2"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河北省南皮铁路器材有限责任公司</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3,194,495.16</w:t>
            </w:r>
            <w:r>
              <w:rPr>
                <w:rFonts w:ascii="Times New Roman"/>
                <w:sz w:val="21"/>
              </w:rPr>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2"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成都中达电气信号设备有限公司</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2,545,959.90</w:t>
            </w:r>
            <w:r>
              <w:rPr>
                <w:rFonts w:ascii="Times New Roman"/>
                <w:sz w:val="21"/>
              </w:rPr>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2" w:hRule="exact"/>
        </w:trPr>
        <w:tc>
          <w:tcPr>
            <w:tcW w:w="4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25,028,908.06</w:t>
            </w:r>
            <w:r>
              <w:rPr>
                <w:rFonts w:ascii="Times New Roman"/>
                <w:sz w:val="21"/>
              </w:rPr>
            </w: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0"/>
        <w:rPr>
          <w:rFonts w:ascii="宋体" w:hAnsi="宋体" w:cs="宋体" w:eastAsia="宋体" w:hint="default"/>
          <w:sz w:val="4"/>
          <w:szCs w:val="4"/>
        </w:rPr>
      </w:pPr>
    </w:p>
    <w:p>
      <w:pPr>
        <w:pStyle w:val="BodyText"/>
        <w:spacing w:line="352" w:lineRule="auto" w:before="26"/>
        <w:ind w:left="592" w:right="96"/>
        <w:jc w:val="left"/>
      </w:pPr>
      <w:r>
        <w:rPr>
          <w:rFonts w:ascii="宋体" w:hAnsi="宋体" w:cs="宋体" w:eastAsia="宋体" w:hint="default"/>
          <w:b/>
          <w:bCs/>
        </w:rPr>
        <w:t>其他说明：</w:t>
      </w:r>
      <w:r>
        <w:rPr>
          <w:rFonts w:ascii="宋体" w:hAnsi="宋体" w:cs="宋体" w:eastAsia="宋体" w:hint="default"/>
          <w:b/>
          <w:bCs/>
          <w:w w:val="99"/>
        </w:rPr>
        <w:t> </w:t>
      </w:r>
      <w:r>
        <w:rPr>
          <w:spacing w:val="-2"/>
        </w:rPr>
        <w:t>期末余额中无应付持本公司5%以上（含5%）表决权股份的股东单位及其他关联单位款项。</w:t>
      </w:r>
    </w:p>
    <w:p>
      <w:pPr>
        <w:pStyle w:val="Heading2"/>
        <w:spacing w:line="240" w:lineRule="auto" w:before="190"/>
        <w:ind w:right="96"/>
        <w:jc w:val="left"/>
        <w:rPr>
          <w:b w:val="0"/>
          <w:bCs w:val="0"/>
        </w:rPr>
      </w:pPr>
      <w:r>
        <w:rPr/>
        <w:t>18、预收款项</w:t>
      </w:r>
      <w:r>
        <w:rPr>
          <w:b w:val="0"/>
          <w:bCs w:val="0"/>
        </w:rPr>
      </w:r>
    </w:p>
    <w:p>
      <w:pPr>
        <w:spacing w:line="240" w:lineRule="auto" w:before="6"/>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1020" w:right="900"/>
        </w:sectPr>
      </w:pPr>
    </w:p>
    <w:p>
      <w:pPr>
        <w:pStyle w:val="Heading2"/>
        <w:spacing w:line="240" w:lineRule="auto"/>
        <w:ind w:right="0"/>
        <w:jc w:val="left"/>
        <w:rPr>
          <w:b w:val="0"/>
          <w:bCs w:val="0"/>
        </w:rPr>
      </w:pPr>
      <w:r>
        <w:rPr>
          <w:w w:val="95"/>
        </w:rPr>
        <w:t>（1）预收款项列示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59"/>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900"/>
          <w:cols w:num="2" w:equalWidth="0">
            <w:col w:w="2160" w:space="6429"/>
            <w:col w:w="1401"/>
          </w:cols>
        </w:sectPr>
      </w:pP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95"/>
                <w:sz w:val="21"/>
              </w:rPr>
              <w:t>61,378,078.15</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39,960,228.04</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6,983,381.65</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428,706.60</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223,980.60</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w w:val="95"/>
                <w:sz w:val="21"/>
              </w:rPr>
              <w:t>112,072.00</w:t>
            </w:r>
            <w:r>
              <w:rPr>
                <w:rFonts w:ascii="Times New Roman"/>
                <w:spacing w:val="-1"/>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10,000.00</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74,100.00</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95"/>
                <w:sz w:val="21"/>
              </w:rPr>
              <w:t>68,595,440.40</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40,575,106.64</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1020" w:right="900"/>
        </w:sectPr>
      </w:pPr>
    </w:p>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1020"/>
        </w:sectPr>
      </w:pPr>
    </w:p>
    <w:p>
      <w:pPr>
        <w:pStyle w:val="Heading2"/>
        <w:spacing w:line="240" w:lineRule="auto"/>
        <w:ind w:right="-16"/>
        <w:jc w:val="left"/>
        <w:rPr>
          <w:b w:val="0"/>
          <w:bCs w:val="0"/>
        </w:rPr>
      </w:pPr>
      <w:r>
        <w:rPr/>
        <w:t>（2）账龄超过</w:t>
      </w:r>
      <w:r>
        <w:rPr>
          <w:spacing w:val="-63"/>
        </w:rPr>
        <w:t> </w:t>
      </w:r>
      <w:r>
        <w:rPr/>
        <w:t>1</w:t>
      </w:r>
      <w:r>
        <w:rPr>
          <w:spacing w:val="-63"/>
        </w:rPr>
        <w:t> </w:t>
      </w:r>
      <w:r>
        <w:rPr/>
        <w:t>年的重要预收款项</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59"/>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3848" w:space="4742"/>
            <w:col w:w="1280"/>
          </w:cols>
        </w:sectPr>
      </w:pP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新疆红淖三铁路有限公司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3,458,394.00</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项目未完工</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郑州铁路局洛阳工程指挥部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1,701,000.00</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项目未完工</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北京交控科技有限公司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1,246,815.90</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项目未完工</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6,406,209.90</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1"/>
        <w:rPr>
          <w:rFonts w:ascii="宋体" w:hAnsi="宋体" w:cs="宋体" w:eastAsia="宋体" w:hint="default"/>
          <w:sz w:val="16"/>
          <w:szCs w:val="16"/>
        </w:rPr>
      </w:pPr>
    </w:p>
    <w:p>
      <w:pPr>
        <w:pStyle w:val="Heading2"/>
        <w:spacing w:line="240" w:lineRule="auto"/>
        <w:ind w:right="0"/>
        <w:jc w:val="left"/>
        <w:rPr>
          <w:b w:val="0"/>
          <w:bCs w:val="0"/>
        </w:rPr>
      </w:pPr>
      <w:r>
        <w:rPr/>
        <w:t>19、应付职工薪酬</w:t>
      </w:r>
      <w:r>
        <w:rPr>
          <w:b w:val="0"/>
          <w:bCs w:val="0"/>
        </w:rPr>
      </w:r>
    </w:p>
    <w:p>
      <w:pPr>
        <w:spacing w:line="240" w:lineRule="auto" w:before="6"/>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1020" w:right="1020"/>
        </w:sectPr>
      </w:pPr>
    </w:p>
    <w:p>
      <w:pPr>
        <w:pStyle w:val="Heading2"/>
        <w:spacing w:line="240" w:lineRule="auto"/>
        <w:ind w:right="0"/>
        <w:jc w:val="left"/>
        <w:rPr>
          <w:b w:val="0"/>
          <w:bCs w:val="0"/>
        </w:rPr>
      </w:pPr>
      <w:r>
        <w:rPr>
          <w:w w:val="95"/>
        </w:rPr>
        <w:t>（1）应付职工薪酬列示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59"/>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2643" w:space="5947"/>
            <w:col w:w="1280"/>
          </w:cols>
        </w:sectPr>
      </w:pP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932"/>
        <w:gridCol w:w="1590"/>
        <w:gridCol w:w="1635"/>
        <w:gridCol w:w="1770"/>
        <w:gridCol w:w="1643"/>
      </w:tblGrid>
      <w:tr>
        <w:trPr>
          <w:trHeight w:val="402" w:hRule="exact"/>
        </w:trPr>
        <w:tc>
          <w:tcPr>
            <w:tcW w:w="2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36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39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6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39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2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10,564,312.72</w:t>
            </w:r>
            <w:r>
              <w:rPr>
                <w:rFonts w:ascii="Times New Roman"/>
                <w:sz w:val="21"/>
              </w:rPr>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65,430,247.65</w:t>
            </w:r>
            <w:r>
              <w:rPr>
                <w:rFonts w:ascii="Times New Roman"/>
                <w:sz w:val="21"/>
              </w:rPr>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62,998,948.19</w:t>
            </w:r>
            <w:r>
              <w:rPr>
                <w:rFonts w:ascii="Times New Roman"/>
                <w:sz w:val="21"/>
              </w:rPr>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12,995,612.18</w:t>
            </w:r>
            <w:r>
              <w:rPr>
                <w:rFonts w:ascii="Times New Roman"/>
                <w:sz w:val="21"/>
              </w:rPr>
            </w:r>
          </w:p>
        </w:tc>
      </w:tr>
      <w:tr>
        <w:trPr>
          <w:trHeight w:val="402" w:hRule="exact"/>
        </w:trPr>
        <w:tc>
          <w:tcPr>
            <w:tcW w:w="2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Times New Roman" w:hAnsi="Times New Roman" w:cs="Times New Roman" w:eastAsia="Times New Roman" w:hint="default"/>
                <w:sz w:val="21"/>
                <w:szCs w:val="21"/>
              </w:rPr>
              <w:t>-</w:t>
            </w:r>
            <w:r>
              <w:rPr>
                <w:rFonts w:ascii="宋体" w:hAnsi="宋体" w:cs="宋体" w:eastAsia="宋体" w:hint="default"/>
                <w:sz w:val="21"/>
                <w:szCs w:val="21"/>
              </w:rPr>
              <w:t>设定提存计划</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29,593.83</w:t>
            </w:r>
            <w:r>
              <w:rPr>
                <w:rFonts w:ascii="Times New Roman"/>
                <w:sz w:val="21"/>
              </w:rPr>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5"/>
              <w:jc w:val="right"/>
              <w:rPr>
                <w:rFonts w:ascii="Times New Roman" w:hAnsi="Times New Roman" w:cs="Times New Roman" w:eastAsia="Times New Roman" w:hint="default"/>
                <w:sz w:val="21"/>
                <w:szCs w:val="21"/>
              </w:rPr>
            </w:pPr>
            <w:r>
              <w:rPr>
                <w:rFonts w:ascii="Times New Roman"/>
                <w:spacing w:val="-1"/>
                <w:sz w:val="21"/>
              </w:rPr>
              <w:t>5,152,092.11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5,148,396.74</w:t>
            </w:r>
            <w:r>
              <w:rPr>
                <w:rFonts w:ascii="Times New Roman"/>
                <w:sz w:val="21"/>
              </w:rPr>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33,289.20</w:t>
            </w:r>
            <w:r>
              <w:rPr>
                <w:rFonts w:ascii="Times New Roman"/>
                <w:sz w:val="21"/>
              </w:rPr>
            </w:r>
          </w:p>
        </w:tc>
      </w:tr>
      <w:tr>
        <w:trPr>
          <w:trHeight w:val="402" w:hRule="exact"/>
        </w:trPr>
        <w:tc>
          <w:tcPr>
            <w:tcW w:w="2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59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3,000.00</w:t>
            </w:r>
            <w:r>
              <w:rPr>
                <w:rFonts w:ascii="Times New Roman"/>
                <w:sz w:val="21"/>
              </w:rPr>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3,000.00</w:t>
            </w:r>
            <w:r>
              <w:rPr>
                <w:rFonts w:ascii="Times New Roman"/>
                <w:sz w:val="21"/>
              </w:rPr>
            </w:r>
          </w:p>
        </w:tc>
        <w:tc>
          <w:tcPr>
            <w:tcW w:w="16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10,593,906.55</w:t>
            </w:r>
            <w:r>
              <w:rPr>
                <w:rFonts w:ascii="Times New Roman"/>
                <w:sz w:val="21"/>
              </w:rPr>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70,585,339.76</w:t>
            </w:r>
            <w:r>
              <w:rPr>
                <w:rFonts w:ascii="Times New Roman"/>
                <w:sz w:val="21"/>
              </w:rPr>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68,150,344.93</w:t>
            </w:r>
            <w:r>
              <w:rPr>
                <w:rFonts w:ascii="Times New Roman"/>
                <w:sz w:val="21"/>
              </w:rPr>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13,028,901.38</w:t>
            </w:r>
            <w:r>
              <w:rPr>
                <w:rFonts w:ascii="Times New Roman"/>
                <w:sz w:val="21"/>
              </w:rPr>
            </w:r>
          </w:p>
        </w:tc>
      </w:tr>
    </w:tbl>
    <w:p>
      <w:pPr>
        <w:spacing w:line="240" w:lineRule="auto" w:before="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160" w:left="1020" w:right="1020"/>
        </w:sectPr>
      </w:pPr>
    </w:p>
    <w:p>
      <w:pPr>
        <w:pStyle w:val="Heading2"/>
        <w:spacing w:line="240" w:lineRule="auto"/>
        <w:ind w:right="0"/>
        <w:jc w:val="left"/>
        <w:rPr>
          <w:b w:val="0"/>
          <w:bCs w:val="0"/>
        </w:rPr>
      </w:pPr>
      <w:r>
        <w:rPr>
          <w:w w:val="95"/>
        </w:rPr>
        <w:t>（2）短期薪酬列示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59"/>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2160" w:space="6429"/>
            <w:col w:w="1281"/>
          </w:cols>
        </w:sectPr>
      </w:pP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737"/>
        <w:gridCol w:w="1770"/>
        <w:gridCol w:w="1830"/>
        <w:gridCol w:w="1620"/>
        <w:gridCol w:w="1613"/>
      </w:tblGrid>
      <w:tr>
        <w:trPr>
          <w:trHeight w:val="402" w:hRule="exact"/>
        </w:trPr>
        <w:tc>
          <w:tcPr>
            <w:tcW w:w="2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6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9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38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38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2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、工资、奖金、津贴和补贴</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7,898,282.74</w:t>
            </w:r>
            <w:r>
              <w:rPr>
                <w:rFonts w:ascii="Times New Roman"/>
                <w:sz w:val="21"/>
              </w:rPr>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54,143,001.73</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52,764,496.61</w:t>
            </w:r>
            <w:r>
              <w:rPr>
                <w:rFonts w:ascii="Times New Roman"/>
                <w:sz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9,276,787.86</w:t>
            </w:r>
            <w:r>
              <w:rPr>
                <w:rFonts w:ascii="Times New Roman"/>
                <w:sz w:val="21"/>
              </w:rPr>
            </w:r>
          </w:p>
        </w:tc>
      </w:tr>
      <w:tr>
        <w:trPr>
          <w:trHeight w:val="402" w:hRule="exact"/>
        </w:trPr>
        <w:tc>
          <w:tcPr>
            <w:tcW w:w="2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、职工福利费</w:t>
            </w:r>
          </w:p>
        </w:tc>
        <w:tc>
          <w:tcPr>
            <w:tcW w:w="1770"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4,967,444.40</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4,967,444.40</w:t>
            </w:r>
            <w:r>
              <w:rPr>
                <w:rFonts w:ascii="Times New Roman"/>
                <w:sz w:val="21"/>
              </w:rPr>
            </w: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、社会保险费</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303,514.37</w:t>
            </w:r>
            <w:r>
              <w:rPr>
                <w:rFonts w:ascii="Times New Roman"/>
                <w:sz w:val="21"/>
              </w:rPr>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2,556,471.06</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2,552,691.89</w:t>
            </w:r>
            <w:r>
              <w:rPr>
                <w:rFonts w:ascii="Times New Roman"/>
                <w:sz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307,293.54</w:t>
            </w:r>
            <w:r>
              <w:rPr>
                <w:rFonts w:ascii="Times New Roman"/>
                <w:sz w:val="21"/>
              </w:rPr>
            </w:r>
          </w:p>
        </w:tc>
      </w:tr>
      <w:tr>
        <w:trPr>
          <w:trHeight w:val="402" w:hRule="exact"/>
        </w:trPr>
        <w:tc>
          <w:tcPr>
            <w:tcW w:w="2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300,772.25</w:t>
            </w:r>
            <w:r>
              <w:rPr>
                <w:rFonts w:ascii="Times New Roman"/>
                <w:sz w:val="21"/>
              </w:rPr>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2,104,569.55</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2,101,305.75</w:t>
            </w:r>
            <w:r>
              <w:rPr>
                <w:rFonts w:ascii="Times New Roman"/>
                <w:sz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304,036.05</w:t>
            </w:r>
            <w:r>
              <w:rPr>
                <w:rFonts w:ascii="Times New Roman"/>
                <w:sz w:val="21"/>
              </w:rPr>
            </w:r>
          </w:p>
        </w:tc>
      </w:tr>
      <w:tr>
        <w:trPr>
          <w:trHeight w:val="402" w:hRule="exact"/>
        </w:trPr>
        <w:tc>
          <w:tcPr>
            <w:tcW w:w="2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7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1,332.91</w:t>
            </w:r>
            <w:r>
              <w:rPr>
                <w:rFonts w:ascii="Times New Roman"/>
                <w:sz w:val="21"/>
              </w:rPr>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230,216.23</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229,962.15</w:t>
            </w:r>
            <w:r>
              <w:rPr>
                <w:rFonts w:ascii="Times New Roman"/>
                <w:sz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1,586.99</w:t>
            </w:r>
            <w:r>
              <w:rPr>
                <w:rFonts w:ascii="Times New Roman"/>
                <w:sz w:val="21"/>
              </w:rPr>
            </w:r>
          </w:p>
        </w:tc>
      </w:tr>
      <w:tr>
        <w:trPr>
          <w:trHeight w:val="402" w:hRule="exact"/>
        </w:trPr>
        <w:tc>
          <w:tcPr>
            <w:tcW w:w="2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07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1,409.21</w:t>
            </w:r>
            <w:r>
              <w:rPr>
                <w:rFonts w:ascii="Times New Roman"/>
                <w:sz w:val="21"/>
              </w:rPr>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221,685.28</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221,423.99</w:t>
            </w:r>
            <w:r>
              <w:rPr>
                <w:rFonts w:ascii="Times New Roman"/>
                <w:sz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1,670.50</w:t>
            </w:r>
            <w:r>
              <w:rPr>
                <w:rFonts w:ascii="Times New Roman"/>
                <w:sz w:val="21"/>
              </w:rPr>
            </w:r>
          </w:p>
        </w:tc>
      </w:tr>
      <w:tr>
        <w:trPr>
          <w:trHeight w:val="402" w:hRule="exact"/>
        </w:trPr>
        <w:tc>
          <w:tcPr>
            <w:tcW w:w="2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、住房公积金</w:t>
            </w:r>
          </w:p>
        </w:tc>
        <w:tc>
          <w:tcPr>
            <w:tcW w:w="1770"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2,078,146.03</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2,078,146.03</w:t>
            </w:r>
            <w:r>
              <w:rPr>
                <w:rFonts w:ascii="Times New Roman"/>
                <w:sz w:val="21"/>
              </w:rPr>
            </w: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、工会经费和职工教育经费</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2,362,515.61</w:t>
            </w:r>
            <w:r>
              <w:rPr>
                <w:rFonts w:ascii="Times New Roman"/>
                <w:sz w:val="21"/>
              </w:rPr>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1,685,184.43</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636,169.26</w:t>
            </w:r>
            <w:r>
              <w:rPr>
                <w:rFonts w:ascii="Times New Roman"/>
                <w:sz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spacing w:val="-1"/>
                <w:sz w:val="21"/>
              </w:rPr>
              <w:t>3,411,530.78</w:t>
            </w:r>
          </w:p>
        </w:tc>
      </w:tr>
      <w:tr>
        <w:trPr>
          <w:trHeight w:val="402" w:hRule="exact"/>
        </w:trPr>
        <w:tc>
          <w:tcPr>
            <w:tcW w:w="2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10,564,312.72</w:t>
            </w:r>
            <w:r>
              <w:rPr>
                <w:rFonts w:ascii="Times New Roman"/>
                <w:sz w:val="21"/>
              </w:rPr>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65,430,247.65</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62,998,948.19</w:t>
            </w:r>
            <w:r>
              <w:rPr>
                <w:rFonts w:ascii="Times New Roman"/>
                <w:sz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12,995,612.18</w:t>
            </w:r>
            <w:r>
              <w:rPr>
                <w:rFonts w:ascii="Times New Roman"/>
                <w:sz w:val="21"/>
              </w:rPr>
            </w:r>
          </w:p>
        </w:tc>
      </w:tr>
    </w:tbl>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160" w:left="1020" w:right="1020"/>
        </w:sectPr>
      </w:pPr>
    </w:p>
    <w:p>
      <w:pPr>
        <w:pStyle w:val="Heading2"/>
        <w:spacing w:line="240" w:lineRule="auto"/>
        <w:ind w:right="0"/>
        <w:jc w:val="left"/>
        <w:rPr>
          <w:b w:val="0"/>
          <w:bCs w:val="0"/>
        </w:rPr>
      </w:pPr>
      <w:r>
        <w:rPr>
          <w:w w:val="95"/>
        </w:rPr>
        <w:t>（3）设定提存计划列示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59"/>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2643" w:space="5947"/>
            <w:col w:w="1280"/>
          </w:cols>
        </w:sectPr>
      </w:pP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53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5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28,184.60</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4,686,697.12</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4,683,177.72</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31,704.00</w:t>
            </w:r>
            <w:r>
              <w:rPr>
                <w:rFonts w:ascii="Times New Roman"/>
                <w:sz w:val="21"/>
              </w:rPr>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1,409.23</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465,394.99</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465,219.02</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1,585.20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43" w:right="0"/>
              <w:jc w:val="left"/>
              <w:rPr>
                <w:rFonts w:ascii="Times New Roman" w:hAnsi="Times New Roman" w:cs="Times New Roman" w:eastAsia="Times New Roman" w:hint="default"/>
                <w:sz w:val="21"/>
                <w:szCs w:val="21"/>
              </w:rPr>
            </w:pPr>
            <w:r>
              <w:rPr>
                <w:rFonts w:ascii="Times New Roman"/>
                <w:sz w:val="21"/>
              </w:rPr>
              <w:t>29,593.83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788" w:right="0"/>
              <w:jc w:val="left"/>
              <w:rPr>
                <w:rFonts w:ascii="Times New Roman" w:hAnsi="Times New Roman" w:cs="Times New Roman" w:eastAsia="Times New Roman" w:hint="default"/>
                <w:sz w:val="21"/>
                <w:szCs w:val="21"/>
              </w:rPr>
            </w:pPr>
            <w:r>
              <w:rPr>
                <w:rFonts w:ascii="Times New Roman"/>
                <w:sz w:val="21"/>
              </w:rPr>
              <w:t>5,152,092.11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780" w:right="0"/>
              <w:jc w:val="left"/>
              <w:rPr>
                <w:rFonts w:ascii="Times New Roman" w:hAnsi="Times New Roman" w:cs="Times New Roman" w:eastAsia="Times New Roman" w:hint="default"/>
                <w:sz w:val="21"/>
                <w:szCs w:val="21"/>
              </w:rPr>
            </w:pPr>
            <w:r>
              <w:rPr>
                <w:rFonts w:ascii="Times New Roman"/>
                <w:sz w:val="21"/>
              </w:rPr>
              <w:t>5,148,396.74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42" w:right="0"/>
              <w:jc w:val="left"/>
              <w:rPr>
                <w:rFonts w:ascii="Times New Roman" w:hAnsi="Times New Roman" w:cs="Times New Roman" w:eastAsia="Times New Roman" w:hint="default"/>
                <w:sz w:val="21"/>
                <w:szCs w:val="21"/>
              </w:rPr>
            </w:pPr>
            <w:r>
              <w:rPr>
                <w:rFonts w:ascii="Times New Roman"/>
                <w:sz w:val="21"/>
              </w:rPr>
              <w:t>33,289.20</w:t>
            </w:r>
          </w:p>
        </w:tc>
      </w:tr>
    </w:tbl>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6" w:footer="978" w:top="1060" w:bottom="1160" w:left="1020" w:right="1020"/>
        </w:sectPr>
      </w:pPr>
    </w:p>
    <w:p>
      <w:pPr>
        <w:pStyle w:val="Heading2"/>
        <w:spacing w:line="240" w:lineRule="auto"/>
        <w:ind w:right="-19"/>
        <w:jc w:val="left"/>
        <w:rPr>
          <w:b w:val="0"/>
          <w:bCs w:val="0"/>
        </w:rPr>
      </w:pPr>
      <w:r>
        <w:rPr/>
        <w:t>20、应交税费</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1560" w:space="7044"/>
            <w:col w:w="1266"/>
          </w:cols>
        </w:sectPr>
      </w:pP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9,381,192.33</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9,859,431.82</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7,767,841.39</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4,174,997.05</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343,794.65</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249,776.64</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660,481.21</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690,160.23</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124,639.77</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52,218.75</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74,017.80</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74,254.08</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471,772.28</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492,971.60</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防洪工程维护费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955.69</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21"/>
                <w:szCs w:val="21"/>
              </w:rPr>
            </w:pPr>
            <w:r>
              <w:rPr>
                <w:rFonts w:ascii="Times New Roman"/>
                <w:w w:val="95"/>
                <w:sz w:val="21"/>
              </w:rPr>
              <w:t>937.04</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95"/>
                <w:sz w:val="21"/>
              </w:rPr>
              <w:t>18,824,695.12</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15,594,747.21</w:t>
            </w:r>
            <w:r>
              <w:rPr>
                <w:rFonts w:ascii="Times New Roman"/>
                <w:sz w:val="21"/>
              </w:rPr>
            </w:r>
          </w:p>
        </w:tc>
      </w:tr>
    </w:tbl>
    <w:p>
      <w:pPr>
        <w:spacing w:line="240" w:lineRule="auto" w:before="9"/>
        <w:rPr>
          <w:rFonts w:ascii="宋体" w:hAnsi="宋体" w:cs="宋体" w:eastAsia="宋体" w:hint="default"/>
          <w:sz w:val="16"/>
          <w:szCs w:val="16"/>
        </w:rPr>
      </w:pPr>
    </w:p>
    <w:p>
      <w:pPr>
        <w:pStyle w:val="Heading2"/>
        <w:spacing w:line="240" w:lineRule="auto"/>
        <w:ind w:right="0"/>
        <w:jc w:val="left"/>
        <w:rPr>
          <w:b w:val="0"/>
          <w:bCs w:val="0"/>
        </w:rPr>
      </w:pPr>
      <w:r>
        <w:rPr/>
        <w:t>21、其他应付款</w:t>
      </w:r>
      <w:r>
        <w:rPr>
          <w:b w:val="0"/>
          <w:bCs w:val="0"/>
        </w:rPr>
      </w:r>
    </w:p>
    <w:p>
      <w:pPr>
        <w:spacing w:line="240" w:lineRule="auto" w:before="6"/>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1020" w:right="1020"/>
        </w:sectPr>
      </w:pPr>
    </w:p>
    <w:p>
      <w:pPr>
        <w:pStyle w:val="Heading2"/>
        <w:spacing w:line="240" w:lineRule="auto"/>
        <w:ind w:right="-19"/>
        <w:jc w:val="left"/>
        <w:rPr>
          <w:b w:val="0"/>
          <w:bCs w:val="0"/>
        </w:rPr>
      </w:pPr>
      <w:r>
        <w:rPr/>
        <w:t>（1）按款项性质列示其他应付款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59"/>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3608" w:space="4982"/>
            <w:col w:w="1280"/>
          </w:cols>
        </w:sectPr>
      </w:pP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4,051,341.21</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5,453,242.79</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647,927.40</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49,378.88</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12,900.00</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79,980.00</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33,180.00</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19,100.00</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4,745,348.61</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5,601,701.67</w:t>
            </w:r>
            <w:r>
              <w:rPr>
                <w:rFonts w:ascii="Times New Roman"/>
                <w:sz w:val="21"/>
              </w:rPr>
            </w:r>
          </w:p>
        </w:tc>
      </w:tr>
    </w:tbl>
    <w:p>
      <w:pPr>
        <w:spacing w:line="240" w:lineRule="auto" w:before="1"/>
        <w:rPr>
          <w:rFonts w:ascii="宋体" w:hAnsi="宋体" w:cs="宋体" w:eastAsia="宋体" w:hint="default"/>
          <w:sz w:val="18"/>
          <w:szCs w:val="18"/>
        </w:rPr>
      </w:pPr>
    </w:p>
    <w:p>
      <w:pPr>
        <w:pStyle w:val="Heading2"/>
        <w:spacing w:line="381" w:lineRule="auto"/>
        <w:ind w:left="592" w:right="5762" w:hanging="480"/>
        <w:jc w:val="left"/>
        <w:rPr>
          <w:rFonts w:ascii="宋体" w:hAnsi="宋体" w:cs="宋体" w:eastAsia="宋体" w:hint="default"/>
          <w:b w:val="0"/>
          <w:bCs w:val="0"/>
        </w:rPr>
      </w:pPr>
      <w:r>
        <w:rPr/>
        <w:t>（2）账龄超过</w:t>
      </w:r>
      <w:r>
        <w:rPr>
          <w:spacing w:val="-63"/>
        </w:rPr>
        <w:t> </w:t>
      </w:r>
      <w:r>
        <w:rPr/>
        <w:t>1</w:t>
      </w:r>
      <w:r>
        <w:rPr>
          <w:spacing w:val="-63"/>
        </w:rPr>
        <w:t> </w:t>
      </w:r>
      <w:r>
        <w:rPr/>
        <w:t>年的重要其他应付款</w:t>
      </w:r>
      <w:r>
        <w:rPr>
          <w:w w:val="99"/>
        </w:rPr>
        <w:t> </w:t>
      </w:r>
      <w:r>
        <w:rPr>
          <w:rFonts w:ascii="宋体" w:hAnsi="宋体" w:cs="宋体" w:eastAsia="宋体" w:hint="default"/>
          <w:b w:val="0"/>
          <w:bCs w:val="0"/>
        </w:rPr>
        <w:t>无</w:t>
      </w:r>
    </w:p>
    <w:p>
      <w:pPr>
        <w:pStyle w:val="Heading2"/>
        <w:spacing w:line="240" w:lineRule="auto" w:before="178"/>
        <w:ind w:left="595" w:right="0"/>
        <w:jc w:val="left"/>
        <w:rPr>
          <w:b w:val="0"/>
          <w:bCs w:val="0"/>
        </w:rPr>
      </w:pPr>
      <w:r>
        <w:rPr/>
        <w:t>其他说明</w:t>
      </w:r>
      <w:r>
        <w:rPr>
          <w:b w:val="0"/>
          <w:bCs w:val="0"/>
        </w:rPr>
      </w:r>
    </w:p>
    <w:p>
      <w:pPr>
        <w:spacing w:line="240" w:lineRule="auto" w:before="4"/>
        <w:rPr>
          <w:rFonts w:ascii="宋体" w:hAnsi="宋体" w:cs="宋体" w:eastAsia="宋体" w:hint="default"/>
          <w:b/>
          <w:bCs/>
          <w:sz w:val="21"/>
          <w:szCs w:val="21"/>
        </w:rPr>
      </w:pPr>
    </w:p>
    <w:p>
      <w:pPr>
        <w:pStyle w:val="BodyText"/>
        <w:spacing w:line="240" w:lineRule="auto" w:before="0"/>
        <w:ind w:left="592" w:right="0"/>
        <w:jc w:val="left"/>
      </w:pPr>
      <w:r>
        <w:rPr/>
        <w:t>（1）期末余额中无欠持本公司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％）表决权股份的股东单位款项。</w:t>
      </w:r>
    </w:p>
    <w:p>
      <w:pPr>
        <w:spacing w:line="240" w:lineRule="auto" w:before="10"/>
        <w:rPr>
          <w:rFonts w:ascii="宋体" w:hAnsi="宋体" w:cs="宋体" w:eastAsia="宋体" w:hint="default"/>
          <w:sz w:val="21"/>
          <w:szCs w:val="21"/>
        </w:rPr>
      </w:pPr>
    </w:p>
    <w:p>
      <w:pPr>
        <w:pStyle w:val="BodyText"/>
        <w:spacing w:line="240" w:lineRule="auto" w:before="0"/>
        <w:ind w:left="592" w:right="0"/>
        <w:jc w:val="left"/>
      </w:pPr>
      <w:r>
        <w:rPr/>
        <w:t>（2）期末余额中无欠关联方款项。</w:t>
      </w:r>
    </w:p>
    <w:p>
      <w:pPr>
        <w:spacing w:line="240" w:lineRule="auto" w:before="2"/>
        <w:rPr>
          <w:rFonts w:ascii="宋体" w:hAnsi="宋体" w:cs="宋体" w:eastAsia="宋体" w:hint="default"/>
          <w:sz w:val="23"/>
          <w:szCs w:val="23"/>
        </w:rPr>
      </w:pPr>
    </w:p>
    <w:p>
      <w:pPr>
        <w:spacing w:line="470" w:lineRule="auto" w:before="0"/>
        <w:ind w:left="112" w:right="4334" w:firstLine="480"/>
        <w:jc w:val="left"/>
        <w:rPr>
          <w:rFonts w:ascii="宋体" w:hAnsi="宋体" w:cs="宋体" w:eastAsia="宋体" w:hint="default"/>
          <w:sz w:val="24"/>
          <w:szCs w:val="24"/>
        </w:rPr>
      </w:pPr>
      <w:r>
        <w:rPr>
          <w:rFonts w:ascii="宋体" w:hAnsi="宋体" w:cs="宋体" w:eastAsia="宋体" w:hint="default"/>
          <w:sz w:val="24"/>
          <w:szCs w:val="24"/>
        </w:rPr>
        <w:t>（3）期末无账龄超过一年的重要其他应付款。 </w:t>
      </w:r>
      <w:r>
        <w:rPr>
          <w:rFonts w:ascii="宋体" w:hAnsi="宋体" w:cs="宋体" w:eastAsia="宋体" w:hint="default"/>
          <w:b/>
          <w:bCs/>
          <w:sz w:val="24"/>
          <w:szCs w:val="24"/>
        </w:rPr>
        <w:t>22、一年内到期的非流动负债</w:t>
      </w:r>
      <w:r>
        <w:rPr>
          <w:rFonts w:ascii="宋体" w:hAnsi="宋体" w:cs="宋体" w:eastAsia="宋体" w:hint="default"/>
          <w:sz w:val="24"/>
          <w:szCs w:val="24"/>
        </w:rPr>
      </w:r>
    </w:p>
    <w:p>
      <w:pPr>
        <w:spacing w:after="0" w:line="470" w:lineRule="auto"/>
        <w:jc w:val="left"/>
        <w:rPr>
          <w:rFonts w:ascii="宋体" w:hAnsi="宋体" w:cs="宋体" w:eastAsia="宋体" w:hint="default"/>
          <w:sz w:val="24"/>
          <w:szCs w:val="24"/>
        </w:rPr>
        <w:sectPr>
          <w:type w:val="continuous"/>
          <w:pgSz w:w="11910" w:h="16840"/>
          <w:pgMar w:top="1060" w:bottom="1160" w:left="1020" w:right="1020"/>
        </w:sectPr>
      </w:pPr>
    </w:p>
    <w:p>
      <w:pPr>
        <w:spacing w:line="240" w:lineRule="auto" w:before="10"/>
        <w:rPr>
          <w:rFonts w:ascii="宋体" w:hAnsi="宋体" w:cs="宋体" w:eastAsia="宋体" w:hint="default"/>
          <w:b/>
          <w:bCs/>
          <w:sz w:val="24"/>
          <w:szCs w:val="24"/>
        </w:rPr>
      </w:pPr>
    </w:p>
    <w:p>
      <w:pPr>
        <w:spacing w:before="34"/>
        <w:ind w:left="0" w:right="19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line="240" w:lineRule="auto" w:before="13"/>
        <w:rPr>
          <w:rFonts w:ascii="宋体" w:hAnsi="宋体" w:cs="宋体" w:eastAsia="宋体" w:hint="default"/>
          <w:sz w:val="6"/>
          <w:szCs w:val="6"/>
        </w:rPr>
      </w:pPr>
    </w:p>
    <w:tbl>
      <w:tblPr>
        <w:tblW w:w="0" w:type="auto"/>
        <w:jc w:val="left"/>
        <w:tblInd w:w="24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95"/>
                <w:sz w:val="21"/>
              </w:rPr>
              <w:t>27,000,000.00</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21"/>
                <w:szCs w:val="21"/>
              </w:rPr>
            </w:pPr>
            <w:r>
              <w:rPr>
                <w:rFonts w:ascii="Times New Roman"/>
                <w:w w:val="95"/>
                <w:sz w:val="21"/>
              </w:rPr>
              <w:t>27,000,000.00</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6"/>
          <w:szCs w:val="16"/>
        </w:rPr>
      </w:pPr>
    </w:p>
    <w:p>
      <w:pPr>
        <w:pStyle w:val="Heading2"/>
        <w:spacing w:line="240" w:lineRule="auto"/>
        <w:ind w:left="723" w:right="94"/>
        <w:jc w:val="left"/>
        <w:rPr>
          <w:b w:val="0"/>
          <w:bCs w:val="0"/>
        </w:rPr>
      </w:pPr>
      <w:r>
        <w:rPr/>
        <w:t>其他说明：</w:t>
      </w:r>
      <w:r>
        <w:rPr>
          <w:b w:val="0"/>
          <w:bCs w:val="0"/>
        </w:rPr>
      </w:r>
    </w:p>
    <w:p>
      <w:pPr>
        <w:spacing w:line="240" w:lineRule="auto" w:before="3"/>
        <w:rPr>
          <w:rFonts w:ascii="宋体" w:hAnsi="宋体" w:cs="宋体" w:eastAsia="宋体" w:hint="default"/>
          <w:b/>
          <w:bCs/>
          <w:sz w:val="16"/>
          <w:szCs w:val="16"/>
        </w:rPr>
      </w:pPr>
    </w:p>
    <w:tbl>
      <w:tblPr>
        <w:tblW w:w="0" w:type="auto"/>
        <w:jc w:val="left"/>
        <w:tblInd w:w="249" w:type="dxa"/>
        <w:tblLayout w:type="fixed"/>
        <w:tblCellMar>
          <w:top w:w="0" w:type="dxa"/>
          <w:left w:w="0" w:type="dxa"/>
          <w:bottom w:w="0" w:type="dxa"/>
          <w:right w:w="0" w:type="dxa"/>
        </w:tblCellMar>
        <w:tblLook w:val="01E0"/>
      </w:tblPr>
      <w:tblGrid>
        <w:gridCol w:w="1843"/>
        <w:gridCol w:w="1276"/>
        <w:gridCol w:w="1134"/>
        <w:gridCol w:w="992"/>
        <w:gridCol w:w="992"/>
        <w:gridCol w:w="1701"/>
        <w:gridCol w:w="1701"/>
      </w:tblGrid>
      <w:tr>
        <w:trPr>
          <w:trHeight w:val="342" w:hRule="exact"/>
        </w:trPr>
        <w:tc>
          <w:tcPr>
            <w:tcW w:w="1843" w:type="dxa"/>
            <w:vMerge w:val="restart"/>
            <w:tcBorders>
              <w:top w:val="single" w:sz="4" w:space="0" w:color="000000"/>
              <w:left w:val="single" w:sz="4" w:space="0" w:color="000000"/>
              <w:right w:val="single" w:sz="4" w:space="0" w:color="000000"/>
            </w:tcBorders>
            <w:shd w:val="clear" w:color="auto" w:fill="D8D8D8"/>
          </w:tcPr>
          <w:p>
            <w:pPr>
              <w:pStyle w:val="TableParagraph"/>
              <w:spacing w:line="240" w:lineRule="auto" w:before="166"/>
              <w:ind w:left="495"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276" w:type="dxa"/>
            <w:vMerge w:val="restart"/>
            <w:tcBorders>
              <w:top w:val="single" w:sz="4" w:space="0" w:color="000000"/>
              <w:left w:val="single" w:sz="4" w:space="0" w:color="000000"/>
              <w:right w:val="single" w:sz="4" w:space="0" w:color="000000"/>
            </w:tcBorders>
            <w:shd w:val="clear" w:color="auto" w:fill="D8D8D8"/>
          </w:tcPr>
          <w:p>
            <w:pPr>
              <w:pStyle w:val="TableParagraph"/>
              <w:spacing w:line="240" w:lineRule="auto" w:before="166"/>
              <w:ind w:left="107" w:right="0"/>
              <w:jc w:val="left"/>
              <w:rPr>
                <w:rFonts w:ascii="宋体" w:hAnsi="宋体" w:cs="宋体" w:eastAsia="宋体" w:hint="default"/>
                <w:sz w:val="21"/>
                <w:szCs w:val="21"/>
              </w:rPr>
            </w:pPr>
            <w:r>
              <w:rPr>
                <w:rFonts w:ascii="宋体" w:hAnsi="宋体" w:cs="宋体" w:eastAsia="宋体" w:hint="default"/>
                <w:sz w:val="21"/>
                <w:szCs w:val="21"/>
              </w:rPr>
              <w:t>借款起始日</w:t>
            </w:r>
          </w:p>
        </w:tc>
        <w:tc>
          <w:tcPr>
            <w:tcW w:w="1134" w:type="dxa"/>
            <w:vMerge w:val="restart"/>
            <w:tcBorders>
              <w:top w:val="single" w:sz="4" w:space="0" w:color="000000"/>
              <w:left w:val="single" w:sz="4" w:space="0" w:color="000000"/>
              <w:right w:val="single" w:sz="4" w:space="0" w:color="000000"/>
            </w:tcBorders>
            <w:shd w:val="clear" w:color="auto" w:fill="D8D8D8"/>
          </w:tcPr>
          <w:p>
            <w:pPr>
              <w:pStyle w:val="TableParagraph"/>
              <w:spacing w:line="240" w:lineRule="auto" w:before="166"/>
              <w:ind w:left="38" w:right="0"/>
              <w:jc w:val="left"/>
              <w:rPr>
                <w:rFonts w:ascii="宋体" w:hAnsi="宋体" w:cs="宋体" w:eastAsia="宋体" w:hint="default"/>
                <w:sz w:val="21"/>
                <w:szCs w:val="21"/>
              </w:rPr>
            </w:pPr>
            <w:r>
              <w:rPr>
                <w:rFonts w:ascii="宋体" w:hAnsi="宋体" w:cs="宋体" w:eastAsia="宋体" w:hint="default"/>
                <w:sz w:val="21"/>
                <w:szCs w:val="21"/>
              </w:rPr>
              <w:t>借款终止日</w:t>
            </w:r>
          </w:p>
        </w:tc>
        <w:tc>
          <w:tcPr>
            <w:tcW w:w="992" w:type="dxa"/>
            <w:vMerge w:val="restart"/>
            <w:tcBorders>
              <w:top w:val="single" w:sz="4" w:space="0" w:color="000000"/>
              <w:left w:val="single" w:sz="4" w:space="0" w:color="000000"/>
              <w:right w:val="single" w:sz="4" w:space="0" w:color="000000"/>
            </w:tcBorders>
            <w:shd w:val="clear" w:color="auto" w:fill="D8D8D8"/>
          </w:tcPr>
          <w:p>
            <w:pPr>
              <w:pStyle w:val="TableParagraph"/>
              <w:spacing w:line="240" w:lineRule="auto" w:before="166"/>
              <w:ind w:left="281"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992" w:type="dxa"/>
            <w:vMerge w:val="restart"/>
            <w:tcBorders>
              <w:top w:val="single" w:sz="4" w:space="0" w:color="000000"/>
              <w:left w:val="single" w:sz="4" w:space="0" w:color="000000"/>
              <w:right w:val="single" w:sz="4" w:space="0" w:color="000000"/>
            </w:tcBorders>
            <w:shd w:val="clear" w:color="auto" w:fill="D8D8D8"/>
          </w:tcPr>
          <w:p>
            <w:pPr>
              <w:pStyle w:val="TableParagraph"/>
              <w:spacing w:line="240" w:lineRule="auto" w:before="166"/>
              <w:ind w:left="12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利率</w:t>
            </w:r>
            <w:r>
              <w:rPr>
                <w:rFonts w:ascii="Times New Roman" w:hAnsi="Times New Roman" w:cs="Times New Roman" w:eastAsia="Times New Roman" w:hint="default"/>
                <w:sz w:val="21"/>
                <w:szCs w:val="21"/>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7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70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42" w:hRule="exact"/>
        </w:trPr>
        <w:tc>
          <w:tcPr>
            <w:tcW w:w="1843" w:type="dxa"/>
            <w:vMerge/>
            <w:tcBorders>
              <w:left w:val="single" w:sz="4" w:space="0" w:color="000000"/>
              <w:bottom w:val="single" w:sz="4" w:space="0" w:color="000000"/>
              <w:right w:val="single" w:sz="4" w:space="0" w:color="000000"/>
            </w:tcBorders>
            <w:shd w:val="clear" w:color="auto" w:fill="D8D8D8"/>
          </w:tcPr>
          <w:p>
            <w:pPr/>
          </w:p>
        </w:tc>
        <w:tc>
          <w:tcPr>
            <w:tcW w:w="1276" w:type="dxa"/>
            <w:vMerge/>
            <w:tcBorders>
              <w:left w:val="single" w:sz="4" w:space="0" w:color="000000"/>
              <w:bottom w:val="single" w:sz="4" w:space="0" w:color="000000"/>
              <w:right w:val="single" w:sz="4" w:space="0" w:color="000000"/>
            </w:tcBorders>
            <w:shd w:val="clear" w:color="auto" w:fill="D8D8D8"/>
          </w:tcPr>
          <w:p>
            <w:pPr/>
          </w:p>
        </w:tc>
        <w:tc>
          <w:tcPr>
            <w:tcW w:w="1134" w:type="dxa"/>
            <w:vMerge/>
            <w:tcBorders>
              <w:left w:val="single" w:sz="4" w:space="0" w:color="000000"/>
              <w:bottom w:val="single" w:sz="4" w:space="0" w:color="000000"/>
              <w:right w:val="single" w:sz="4" w:space="0" w:color="000000"/>
            </w:tcBorders>
            <w:shd w:val="clear" w:color="auto" w:fill="D8D8D8"/>
          </w:tcPr>
          <w:p>
            <w:pPr/>
          </w:p>
        </w:tc>
        <w:tc>
          <w:tcPr>
            <w:tcW w:w="992" w:type="dxa"/>
            <w:vMerge/>
            <w:tcBorders>
              <w:left w:val="single" w:sz="4" w:space="0" w:color="000000"/>
              <w:bottom w:val="single" w:sz="4" w:space="0" w:color="000000"/>
              <w:right w:val="single" w:sz="4" w:space="0" w:color="000000"/>
            </w:tcBorders>
            <w:shd w:val="clear" w:color="auto" w:fill="D8D8D8"/>
          </w:tcPr>
          <w:p>
            <w:pPr/>
          </w:p>
        </w:tc>
        <w:tc>
          <w:tcPr>
            <w:tcW w:w="992" w:type="dxa"/>
            <w:vMerge/>
            <w:tcBorders>
              <w:left w:val="single" w:sz="4" w:space="0" w:color="000000"/>
              <w:bottom w:val="single" w:sz="4" w:space="0" w:color="000000"/>
              <w:right w:val="single" w:sz="4" w:space="0" w:color="000000"/>
            </w:tcBorders>
            <w:shd w:val="clear" w:color="auto" w:fill="D8D8D8"/>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本币金额</w:t>
            </w:r>
          </w:p>
        </w:tc>
        <w:tc>
          <w:tcPr>
            <w:tcW w:w="170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本币金额</w:t>
            </w:r>
          </w:p>
        </w:tc>
      </w:tr>
      <w:tr>
        <w:trPr>
          <w:trHeight w:val="966" w:hRule="exact"/>
        </w:trPr>
        <w:tc>
          <w:tcPr>
            <w:tcW w:w="1843"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73" w:lineRule="auto"/>
              <w:ind w:left="75" w:right="78"/>
              <w:jc w:val="center"/>
              <w:rPr>
                <w:rFonts w:ascii="宋体" w:hAnsi="宋体" w:cs="宋体" w:eastAsia="宋体" w:hint="default"/>
                <w:sz w:val="21"/>
                <w:szCs w:val="21"/>
              </w:rPr>
            </w:pPr>
            <w:r>
              <w:rPr>
                <w:rFonts w:ascii="宋体" w:hAnsi="宋体" w:cs="宋体" w:eastAsia="宋体" w:hint="default"/>
                <w:w w:val="95"/>
                <w:sz w:val="21"/>
                <w:szCs w:val="21"/>
              </w:rPr>
              <w:t>中国工商银行股份</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w w:val="95"/>
                <w:sz w:val="21"/>
                <w:szCs w:val="21"/>
              </w:rPr>
              <w:t>有限公司郑州桐柏</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sz w:val="21"/>
                <w:szCs w:val="21"/>
              </w:rPr>
              <w:t>路支行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7"/>
                <w:szCs w:val="27"/>
              </w:rPr>
            </w:pPr>
          </w:p>
          <w:p>
            <w:pPr>
              <w:pStyle w:val="TableParagraph"/>
              <w:spacing w:line="240" w:lineRule="auto"/>
              <w:ind w:right="193"/>
              <w:jc w:val="right"/>
              <w:rPr>
                <w:rFonts w:ascii="Times New Roman" w:hAnsi="Times New Roman" w:cs="Times New Roman" w:eastAsia="Times New Roman" w:hint="default"/>
                <w:sz w:val="21"/>
                <w:szCs w:val="21"/>
              </w:rPr>
            </w:pPr>
            <w:r>
              <w:rPr>
                <w:rFonts w:ascii="Times New Roman"/>
                <w:w w:val="95"/>
                <w:sz w:val="21"/>
              </w:rPr>
              <w:t>2014-9-10</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2015-2-11</w:t>
            </w:r>
            <w:r>
              <w:rPr>
                <w:rFonts w:ascii="宋体" w:hAnsi="宋体" w:cs="宋体" w:eastAsia="宋体" w:hint="default"/>
                <w:sz w:val="21"/>
                <w:szCs w:val="21"/>
              </w:rPr>
              <w:t>、</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2015-8-11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人民币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7"/>
                <w:szCs w:val="27"/>
              </w:rPr>
            </w:pPr>
          </w:p>
          <w:p>
            <w:pPr>
              <w:pStyle w:val="TableParagraph"/>
              <w:spacing w:line="240" w:lineRule="auto"/>
              <w:ind w:right="251"/>
              <w:jc w:val="right"/>
              <w:rPr>
                <w:rFonts w:ascii="Times New Roman" w:hAnsi="Times New Roman" w:cs="Times New Roman" w:eastAsia="Times New Roman" w:hint="default"/>
                <w:sz w:val="21"/>
                <w:szCs w:val="21"/>
              </w:rPr>
            </w:pPr>
            <w:r>
              <w:rPr>
                <w:rFonts w:ascii="Times New Roman"/>
                <w:sz w:val="21"/>
              </w:rPr>
              <w:t>6.765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25,000,000.00</w:t>
            </w: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843"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73" w:lineRule="auto"/>
              <w:ind w:left="286" w:right="78" w:hanging="212"/>
              <w:jc w:val="left"/>
              <w:rPr>
                <w:rFonts w:ascii="宋体" w:hAnsi="宋体" w:cs="宋体" w:eastAsia="宋体" w:hint="default"/>
                <w:sz w:val="21"/>
                <w:szCs w:val="21"/>
              </w:rPr>
            </w:pPr>
            <w:r>
              <w:rPr>
                <w:rFonts w:ascii="宋体" w:hAnsi="宋体" w:cs="宋体" w:eastAsia="宋体" w:hint="default"/>
                <w:sz w:val="21"/>
                <w:szCs w:val="21"/>
              </w:rPr>
              <w:t>平安银行股份有限</w:t>
            </w:r>
            <w:r>
              <w:rPr>
                <w:rFonts w:ascii="宋体" w:hAnsi="宋体" w:cs="宋体" w:eastAsia="宋体" w:hint="default"/>
                <w:w w:val="99"/>
                <w:sz w:val="21"/>
                <w:szCs w:val="21"/>
              </w:rPr>
              <w:t> </w:t>
            </w:r>
            <w:r>
              <w:rPr>
                <w:rFonts w:ascii="宋体" w:hAnsi="宋体" w:cs="宋体" w:eastAsia="宋体" w:hint="default"/>
                <w:sz w:val="21"/>
                <w:szCs w:val="21"/>
              </w:rPr>
              <w:t>公司郑州分行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93"/>
              <w:jc w:val="right"/>
              <w:rPr>
                <w:rFonts w:ascii="Times New Roman" w:hAnsi="Times New Roman" w:cs="Times New Roman" w:eastAsia="Times New Roman" w:hint="default"/>
                <w:sz w:val="21"/>
                <w:szCs w:val="21"/>
              </w:rPr>
            </w:pPr>
            <w:r>
              <w:rPr>
                <w:rFonts w:ascii="Times New Roman"/>
                <w:w w:val="95"/>
                <w:sz w:val="21"/>
              </w:rPr>
              <w:t>2014-3-21</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2015-2-21</w:t>
            </w:r>
            <w:r>
              <w:rPr>
                <w:rFonts w:ascii="宋体" w:hAnsi="宋体" w:cs="宋体" w:eastAsia="宋体" w:hint="default"/>
                <w:sz w:val="21"/>
                <w:szCs w:val="21"/>
              </w:rPr>
              <w:t>、</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2015-8-21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人民币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304"/>
              <w:jc w:val="right"/>
              <w:rPr>
                <w:rFonts w:ascii="Times New Roman" w:hAnsi="Times New Roman" w:cs="Times New Roman" w:eastAsia="Times New Roman" w:hint="default"/>
                <w:sz w:val="21"/>
                <w:szCs w:val="21"/>
              </w:rPr>
            </w:pPr>
            <w:r>
              <w:rPr>
                <w:rFonts w:ascii="Times New Roman"/>
                <w:sz w:val="21"/>
              </w:rPr>
              <w:t>7.50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2,000,000.00</w:t>
            </w: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843"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tabs>
                <w:tab w:pos="1021" w:val="left" w:leader="none"/>
              </w:tabs>
              <w:spacing w:line="271" w:lineRule="exact"/>
              <w:ind w:left="601" w:right="0"/>
              <w:jc w:val="left"/>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27,000,000.00</w:t>
            </w:r>
          </w:p>
        </w:tc>
        <w:tc>
          <w:tcPr>
            <w:tcW w:w="17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b/>
          <w:bCs/>
          <w:sz w:val="16"/>
          <w:szCs w:val="16"/>
        </w:rPr>
      </w:pPr>
    </w:p>
    <w:p>
      <w:pPr>
        <w:pStyle w:val="Heading2"/>
        <w:spacing w:line="240" w:lineRule="auto"/>
        <w:ind w:left="252" w:right="94"/>
        <w:jc w:val="left"/>
        <w:rPr>
          <w:b w:val="0"/>
          <w:bCs w:val="0"/>
        </w:rPr>
      </w:pPr>
      <w:r>
        <w:rPr/>
        <w:t>23、长期借款</w:t>
      </w:r>
      <w:r>
        <w:rPr>
          <w:b w:val="0"/>
          <w:bCs w:val="0"/>
        </w:rPr>
      </w:r>
    </w:p>
    <w:p>
      <w:pPr>
        <w:spacing w:line="240" w:lineRule="auto" w:before="2"/>
        <w:rPr>
          <w:rFonts w:ascii="宋体" w:hAnsi="宋体" w:cs="宋体" w:eastAsia="宋体" w:hint="default"/>
          <w:b/>
          <w:bCs/>
          <w:sz w:val="23"/>
          <w:szCs w:val="23"/>
        </w:rPr>
      </w:pPr>
    </w:p>
    <w:p>
      <w:pPr>
        <w:pStyle w:val="Heading2"/>
        <w:spacing w:line="240" w:lineRule="auto" w:before="0"/>
        <w:ind w:left="723" w:right="94"/>
        <w:jc w:val="left"/>
        <w:rPr>
          <w:b w:val="0"/>
          <w:bCs w:val="0"/>
        </w:rPr>
      </w:pPr>
      <w:r>
        <w:rPr/>
        <w:t>长期借款分类</w:t>
      </w:r>
      <w:r>
        <w:rPr>
          <w:b w:val="0"/>
          <w:bCs w:val="0"/>
        </w:rPr>
      </w:r>
    </w:p>
    <w:p>
      <w:pPr>
        <w:spacing w:line="240" w:lineRule="auto" w:before="7"/>
        <w:rPr>
          <w:rFonts w:ascii="宋体" w:hAnsi="宋体" w:cs="宋体" w:eastAsia="宋体" w:hint="default"/>
          <w:b/>
          <w:bCs/>
          <w:sz w:val="12"/>
          <w:szCs w:val="12"/>
        </w:rPr>
      </w:pPr>
    </w:p>
    <w:p>
      <w:pPr>
        <w:spacing w:before="34"/>
        <w:ind w:left="0" w:right="19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line="240" w:lineRule="auto" w:before="13"/>
        <w:rPr>
          <w:rFonts w:ascii="宋体" w:hAnsi="宋体" w:cs="宋体" w:eastAsia="宋体" w:hint="default"/>
          <w:sz w:val="6"/>
          <w:szCs w:val="6"/>
        </w:rPr>
      </w:pPr>
    </w:p>
    <w:tbl>
      <w:tblPr>
        <w:tblW w:w="0" w:type="auto"/>
        <w:jc w:val="left"/>
        <w:tblInd w:w="24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w w:val="95"/>
                <w:sz w:val="21"/>
              </w:rPr>
              <w:t>50,000,000.00</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sz w:val="21"/>
                <w:szCs w:val="21"/>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137,000,000.00</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187,000,000.00</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6"/>
          <w:szCs w:val="16"/>
        </w:rPr>
      </w:pPr>
    </w:p>
    <w:p>
      <w:pPr>
        <w:pStyle w:val="Heading2"/>
        <w:spacing w:line="240" w:lineRule="auto"/>
        <w:ind w:left="732" w:right="94"/>
        <w:jc w:val="left"/>
        <w:rPr>
          <w:b w:val="0"/>
          <w:bCs w:val="0"/>
        </w:rPr>
      </w:pPr>
      <w:r>
        <w:rPr/>
        <w:t>长期借款分类的说明：</w:t>
      </w:r>
      <w:r>
        <w:rPr>
          <w:b w:val="0"/>
          <w:bCs w:val="0"/>
        </w:rPr>
      </w:r>
    </w:p>
    <w:p>
      <w:pPr>
        <w:spacing w:line="240" w:lineRule="auto" w:before="4"/>
        <w:rPr>
          <w:rFonts w:ascii="宋体" w:hAnsi="宋体" w:cs="宋体" w:eastAsia="宋体" w:hint="default"/>
          <w:b/>
          <w:bCs/>
          <w:sz w:val="16"/>
          <w:szCs w:val="16"/>
        </w:rPr>
      </w:pPr>
    </w:p>
    <w:tbl>
      <w:tblPr>
        <w:tblW w:w="0" w:type="auto"/>
        <w:jc w:val="left"/>
        <w:tblInd w:w="104" w:type="dxa"/>
        <w:tblLayout w:type="fixed"/>
        <w:tblCellMar>
          <w:top w:w="0" w:type="dxa"/>
          <w:left w:w="0" w:type="dxa"/>
          <w:bottom w:w="0" w:type="dxa"/>
          <w:right w:w="0" w:type="dxa"/>
        </w:tblCellMar>
        <w:tblLook w:val="01E0"/>
      </w:tblPr>
      <w:tblGrid>
        <w:gridCol w:w="3089"/>
        <w:gridCol w:w="1110"/>
        <w:gridCol w:w="1125"/>
        <w:gridCol w:w="795"/>
        <w:gridCol w:w="855"/>
        <w:gridCol w:w="1470"/>
        <w:gridCol w:w="1196"/>
      </w:tblGrid>
      <w:tr>
        <w:trPr>
          <w:trHeight w:val="354" w:hRule="exact"/>
        </w:trPr>
        <w:tc>
          <w:tcPr>
            <w:tcW w:w="3089" w:type="dxa"/>
            <w:vMerge w:val="restart"/>
            <w:tcBorders>
              <w:top w:val="single" w:sz="6" w:space="0" w:color="000000"/>
              <w:left w:val="single" w:sz="6" w:space="0" w:color="000000"/>
              <w:right w:val="single" w:sz="6" w:space="0" w:color="000000"/>
            </w:tcBorders>
            <w:shd w:val="clear" w:color="auto" w:fill="D8D8D8"/>
          </w:tcPr>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sz w:val="21"/>
                <w:szCs w:val="21"/>
              </w:rPr>
              <w:t>贷款单位</w:t>
            </w:r>
          </w:p>
        </w:tc>
        <w:tc>
          <w:tcPr>
            <w:tcW w:w="1110" w:type="dxa"/>
            <w:vMerge w:val="restart"/>
            <w:tcBorders>
              <w:top w:val="single" w:sz="6" w:space="0" w:color="000000"/>
              <w:left w:val="single" w:sz="6" w:space="0" w:color="000000"/>
              <w:right w:val="single" w:sz="6" w:space="0" w:color="000000"/>
            </w:tcBorders>
            <w:shd w:val="clear" w:color="auto" w:fill="D8D8D8"/>
          </w:tcPr>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借款起始日</w:t>
            </w:r>
          </w:p>
        </w:tc>
        <w:tc>
          <w:tcPr>
            <w:tcW w:w="1125" w:type="dxa"/>
            <w:vMerge w:val="restart"/>
            <w:tcBorders>
              <w:top w:val="single" w:sz="6" w:space="0" w:color="000000"/>
              <w:left w:val="single" w:sz="6" w:space="0" w:color="000000"/>
              <w:right w:val="single" w:sz="6" w:space="0" w:color="000000"/>
            </w:tcBorders>
            <w:shd w:val="clear" w:color="auto" w:fill="D8D8D8"/>
          </w:tcPr>
          <w:p>
            <w:pPr>
              <w:pStyle w:val="TableParagraph"/>
              <w:spacing w:line="240" w:lineRule="auto" w:before="177"/>
              <w:ind w:left="28" w:right="0"/>
              <w:jc w:val="left"/>
              <w:rPr>
                <w:rFonts w:ascii="宋体" w:hAnsi="宋体" w:cs="宋体" w:eastAsia="宋体" w:hint="default"/>
                <w:sz w:val="21"/>
                <w:szCs w:val="21"/>
              </w:rPr>
            </w:pPr>
            <w:r>
              <w:rPr>
                <w:rFonts w:ascii="宋体" w:hAnsi="宋体" w:cs="宋体" w:eastAsia="宋体" w:hint="default"/>
                <w:sz w:val="21"/>
                <w:szCs w:val="21"/>
              </w:rPr>
              <w:t>借款终止日</w:t>
            </w:r>
          </w:p>
        </w:tc>
        <w:tc>
          <w:tcPr>
            <w:tcW w:w="795" w:type="dxa"/>
            <w:vMerge w:val="restart"/>
            <w:tcBorders>
              <w:top w:val="single" w:sz="6" w:space="0" w:color="000000"/>
              <w:left w:val="single" w:sz="6" w:space="0" w:color="000000"/>
              <w:right w:val="single" w:sz="6" w:space="0" w:color="000000"/>
            </w:tcBorders>
            <w:shd w:val="clear" w:color="auto" w:fill="D8D8D8"/>
          </w:tcPr>
          <w:p>
            <w:pPr>
              <w:pStyle w:val="TableParagraph"/>
              <w:spacing w:line="240" w:lineRule="auto" w:before="177"/>
              <w:ind w:left="180"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855" w:type="dxa"/>
            <w:vMerge w:val="restart"/>
            <w:tcBorders>
              <w:top w:val="single" w:sz="6" w:space="0" w:color="000000"/>
              <w:left w:val="single" w:sz="6" w:space="0" w:color="000000"/>
              <w:right w:val="single" w:sz="6" w:space="0" w:color="000000"/>
            </w:tcBorders>
            <w:shd w:val="clear" w:color="auto" w:fill="D8D8D8"/>
          </w:tcPr>
          <w:p>
            <w:pPr>
              <w:pStyle w:val="TableParagraph"/>
              <w:spacing w:line="240" w:lineRule="auto" w:before="177"/>
              <w:ind w:left="5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利率</w:t>
            </w:r>
            <w:r>
              <w:rPr>
                <w:rFonts w:ascii="Times New Roman" w:hAnsi="Times New Roman" w:cs="Times New Roman" w:eastAsia="Times New Roman" w:hint="default"/>
                <w:sz w:val="21"/>
                <w:szCs w:val="21"/>
              </w:rPr>
              <w:t>(%)</w:t>
            </w:r>
          </w:p>
        </w:tc>
        <w:tc>
          <w:tcPr>
            <w:tcW w:w="1470" w:type="dxa"/>
            <w:tcBorders>
              <w:top w:val="single" w:sz="6" w:space="0" w:color="000000"/>
              <w:left w:val="single" w:sz="6" w:space="0" w:color="000000"/>
              <w:bottom w:val="single" w:sz="12" w:space="0" w:color="000000"/>
              <w:right w:val="single" w:sz="6" w:space="0" w:color="000000"/>
            </w:tcBorders>
            <w:shd w:val="clear" w:color="auto" w:fill="D8D8D8"/>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196" w:type="dxa"/>
            <w:tcBorders>
              <w:top w:val="single" w:sz="6" w:space="0" w:color="000000"/>
              <w:left w:val="single" w:sz="6" w:space="0" w:color="000000"/>
              <w:bottom w:val="single" w:sz="12" w:space="0" w:color="000000"/>
              <w:right w:val="single" w:sz="4" w:space="0" w:color="000000"/>
            </w:tcBorders>
            <w:shd w:val="clear" w:color="auto" w:fill="D8D8D8"/>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62" w:hRule="exact"/>
        </w:trPr>
        <w:tc>
          <w:tcPr>
            <w:tcW w:w="3089" w:type="dxa"/>
            <w:vMerge/>
            <w:tcBorders>
              <w:left w:val="single" w:sz="6" w:space="0" w:color="000000"/>
              <w:bottom w:val="single" w:sz="12" w:space="0" w:color="000000"/>
              <w:right w:val="single" w:sz="6" w:space="0" w:color="000000"/>
            </w:tcBorders>
            <w:shd w:val="clear" w:color="auto" w:fill="D8D8D8"/>
          </w:tcPr>
          <w:p>
            <w:pPr/>
          </w:p>
        </w:tc>
        <w:tc>
          <w:tcPr>
            <w:tcW w:w="1110" w:type="dxa"/>
            <w:vMerge/>
            <w:tcBorders>
              <w:left w:val="single" w:sz="6" w:space="0" w:color="000000"/>
              <w:bottom w:val="single" w:sz="12" w:space="0" w:color="000000"/>
              <w:right w:val="single" w:sz="6" w:space="0" w:color="000000"/>
            </w:tcBorders>
            <w:shd w:val="clear" w:color="auto" w:fill="D8D8D8"/>
          </w:tcPr>
          <w:p>
            <w:pPr/>
          </w:p>
        </w:tc>
        <w:tc>
          <w:tcPr>
            <w:tcW w:w="1125" w:type="dxa"/>
            <w:vMerge/>
            <w:tcBorders>
              <w:left w:val="single" w:sz="6" w:space="0" w:color="000000"/>
              <w:bottom w:val="single" w:sz="12" w:space="0" w:color="000000"/>
              <w:right w:val="single" w:sz="6" w:space="0" w:color="000000"/>
            </w:tcBorders>
            <w:shd w:val="clear" w:color="auto" w:fill="D8D8D8"/>
          </w:tcPr>
          <w:p>
            <w:pPr/>
          </w:p>
        </w:tc>
        <w:tc>
          <w:tcPr>
            <w:tcW w:w="795" w:type="dxa"/>
            <w:vMerge/>
            <w:tcBorders>
              <w:left w:val="single" w:sz="6" w:space="0" w:color="000000"/>
              <w:bottom w:val="single" w:sz="12" w:space="0" w:color="000000"/>
              <w:right w:val="single" w:sz="6" w:space="0" w:color="000000"/>
            </w:tcBorders>
            <w:shd w:val="clear" w:color="auto" w:fill="D8D8D8"/>
          </w:tcPr>
          <w:p>
            <w:pPr/>
          </w:p>
        </w:tc>
        <w:tc>
          <w:tcPr>
            <w:tcW w:w="855" w:type="dxa"/>
            <w:vMerge/>
            <w:tcBorders>
              <w:left w:val="single" w:sz="6" w:space="0" w:color="000000"/>
              <w:bottom w:val="single" w:sz="12" w:space="0" w:color="000000"/>
              <w:right w:val="single" w:sz="6" w:space="0" w:color="000000"/>
            </w:tcBorders>
            <w:shd w:val="clear" w:color="auto" w:fill="D8D8D8"/>
          </w:tcPr>
          <w:p>
            <w:pPr/>
          </w:p>
        </w:tc>
        <w:tc>
          <w:tcPr>
            <w:tcW w:w="1470" w:type="dxa"/>
            <w:tcBorders>
              <w:top w:val="single" w:sz="12" w:space="0" w:color="000000"/>
              <w:left w:val="single" w:sz="6" w:space="0" w:color="000000"/>
              <w:bottom w:val="single" w:sz="12" w:space="0" w:color="000000"/>
              <w:right w:val="single" w:sz="6" w:space="0" w:color="000000"/>
            </w:tcBorders>
            <w:shd w:val="clear" w:color="auto" w:fill="D8D8D8"/>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本币金额</w:t>
            </w:r>
          </w:p>
        </w:tc>
        <w:tc>
          <w:tcPr>
            <w:tcW w:w="1196" w:type="dxa"/>
            <w:tcBorders>
              <w:top w:val="single" w:sz="12" w:space="0" w:color="000000"/>
              <w:left w:val="single" w:sz="6" w:space="0" w:color="000000"/>
              <w:bottom w:val="single" w:sz="12" w:space="0" w:color="000000"/>
              <w:right w:val="single" w:sz="4" w:space="0" w:color="000000"/>
            </w:tcBorders>
            <w:shd w:val="clear" w:color="auto" w:fill="D8D8D8"/>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本币金额</w:t>
            </w:r>
          </w:p>
        </w:tc>
      </w:tr>
      <w:tr>
        <w:trPr>
          <w:trHeight w:val="675" w:hRule="exact"/>
        </w:trPr>
        <w:tc>
          <w:tcPr>
            <w:tcW w:w="3089" w:type="dxa"/>
            <w:tcBorders>
              <w:top w:val="single" w:sz="12" w:space="0" w:color="000000"/>
              <w:left w:val="single" w:sz="6" w:space="0" w:color="000000"/>
              <w:bottom w:val="single" w:sz="12" w:space="0" w:color="000000"/>
              <w:right w:val="single" w:sz="6" w:space="0" w:color="000000"/>
            </w:tcBorders>
            <w:shd w:val="clear" w:color="auto" w:fill="D8D8D8"/>
          </w:tcPr>
          <w:p>
            <w:pPr>
              <w:pStyle w:val="TableParagraph"/>
              <w:spacing w:line="273" w:lineRule="auto"/>
              <w:ind w:left="1011" w:right="68" w:hanging="946"/>
              <w:jc w:val="left"/>
              <w:rPr>
                <w:rFonts w:ascii="宋体" w:hAnsi="宋体" w:cs="宋体" w:eastAsia="宋体" w:hint="default"/>
                <w:sz w:val="21"/>
                <w:szCs w:val="21"/>
              </w:rPr>
            </w:pPr>
            <w:r>
              <w:rPr>
                <w:rFonts w:ascii="宋体" w:hAnsi="宋体" w:cs="宋体" w:eastAsia="宋体" w:hint="default"/>
                <w:sz w:val="21"/>
                <w:szCs w:val="21"/>
              </w:rPr>
              <w:t>中国工商银行股份有限公司郑州</w:t>
            </w:r>
            <w:r>
              <w:rPr>
                <w:rFonts w:ascii="宋体" w:hAnsi="宋体" w:cs="宋体" w:eastAsia="宋体" w:hint="default"/>
                <w:w w:val="99"/>
                <w:sz w:val="21"/>
                <w:szCs w:val="21"/>
              </w:rPr>
              <w:t> </w:t>
            </w:r>
            <w:r>
              <w:rPr>
                <w:rFonts w:ascii="宋体" w:hAnsi="宋体" w:cs="宋体" w:eastAsia="宋体" w:hint="default"/>
                <w:sz w:val="21"/>
                <w:szCs w:val="21"/>
              </w:rPr>
              <w:t>桐柏路支行</w:t>
            </w:r>
          </w:p>
        </w:tc>
        <w:tc>
          <w:tcPr>
            <w:tcW w:w="1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2014-9-10</w:t>
            </w:r>
          </w:p>
        </w:tc>
        <w:tc>
          <w:tcPr>
            <w:tcW w:w="11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2017-8-11</w:t>
            </w:r>
          </w:p>
        </w:tc>
        <w:tc>
          <w:tcPr>
            <w:tcW w:w="7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sz w:val="21"/>
                <w:szCs w:val="21"/>
              </w:rPr>
              <w:t>人民币</w:t>
            </w:r>
          </w:p>
        </w:tc>
        <w:tc>
          <w:tcPr>
            <w:tcW w:w="8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82" w:right="0"/>
              <w:jc w:val="left"/>
              <w:rPr>
                <w:rFonts w:ascii="Times New Roman" w:hAnsi="Times New Roman" w:cs="Times New Roman" w:eastAsia="Times New Roman" w:hint="default"/>
                <w:sz w:val="21"/>
                <w:szCs w:val="21"/>
              </w:rPr>
            </w:pPr>
            <w:r>
              <w:rPr>
                <w:rFonts w:ascii="Times New Roman"/>
                <w:sz w:val="21"/>
              </w:rPr>
              <w:t>6.765</w:t>
            </w:r>
          </w:p>
        </w:tc>
        <w:tc>
          <w:tcPr>
            <w:tcW w:w="14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50,000,000.00</w:t>
            </w:r>
          </w:p>
        </w:tc>
        <w:tc>
          <w:tcPr>
            <w:tcW w:w="1196"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3089" w:type="dxa"/>
            <w:tcBorders>
              <w:top w:val="single" w:sz="12" w:space="0" w:color="000000"/>
              <w:left w:val="single" w:sz="6" w:space="0" w:color="000000"/>
              <w:bottom w:val="single" w:sz="12" w:space="0" w:color="000000"/>
              <w:right w:val="single" w:sz="6" w:space="0" w:color="000000"/>
            </w:tcBorders>
            <w:shd w:val="clear" w:color="auto" w:fill="D8D8D8"/>
          </w:tcPr>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平安银行股份有限公司郑州分行</w:t>
            </w:r>
          </w:p>
        </w:tc>
        <w:tc>
          <w:tcPr>
            <w:tcW w:w="1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2014-3-21</w:t>
            </w:r>
          </w:p>
        </w:tc>
        <w:tc>
          <w:tcPr>
            <w:tcW w:w="11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left="117" w:right="0"/>
              <w:jc w:val="left"/>
              <w:rPr>
                <w:rFonts w:ascii="Times New Roman" w:hAnsi="Times New Roman" w:cs="Times New Roman" w:eastAsia="Times New Roman" w:hint="default"/>
                <w:sz w:val="21"/>
                <w:szCs w:val="21"/>
              </w:rPr>
            </w:pPr>
            <w:r>
              <w:rPr>
                <w:rFonts w:ascii="Times New Roman"/>
                <w:sz w:val="21"/>
              </w:rPr>
              <w:t>2016-3-20</w:t>
            </w:r>
          </w:p>
        </w:tc>
        <w:tc>
          <w:tcPr>
            <w:tcW w:w="795"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人民币</w:t>
            </w:r>
          </w:p>
        </w:tc>
        <w:tc>
          <w:tcPr>
            <w:tcW w:w="8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left="237" w:right="0"/>
              <w:jc w:val="left"/>
              <w:rPr>
                <w:rFonts w:ascii="Times New Roman" w:hAnsi="Times New Roman" w:cs="Times New Roman" w:eastAsia="Times New Roman" w:hint="default"/>
                <w:sz w:val="21"/>
                <w:szCs w:val="21"/>
              </w:rPr>
            </w:pPr>
            <w:r>
              <w:rPr>
                <w:rFonts w:ascii="Times New Roman"/>
                <w:sz w:val="21"/>
              </w:rPr>
              <w:t>7.50</w:t>
            </w:r>
          </w:p>
        </w:tc>
        <w:tc>
          <w:tcPr>
            <w:tcW w:w="14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137,000,000.00</w:t>
            </w:r>
          </w:p>
        </w:tc>
        <w:tc>
          <w:tcPr>
            <w:tcW w:w="1196"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3089" w:type="dxa"/>
            <w:tcBorders>
              <w:top w:val="single" w:sz="12" w:space="0" w:color="000000"/>
              <w:left w:val="single" w:sz="6" w:space="0" w:color="000000"/>
              <w:bottom w:val="single" w:sz="12" w:space="0" w:color="000000"/>
              <w:right w:val="single" w:sz="6" w:space="0" w:color="000000"/>
            </w:tcBorders>
            <w:shd w:val="clear" w:color="auto" w:fill="D8D8D8"/>
          </w:tcPr>
          <w:p>
            <w:pPr>
              <w:pStyle w:val="TableParagraph"/>
              <w:tabs>
                <w:tab w:pos="419" w:val="left" w:leader="none"/>
              </w:tabs>
              <w:spacing w:line="272" w:lineRule="exact"/>
              <w:ind w:right="3"/>
              <w:jc w:val="center"/>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1110" w:type="dxa"/>
            <w:tcBorders>
              <w:top w:val="single" w:sz="12" w:space="0" w:color="000000"/>
              <w:left w:val="single" w:sz="6" w:space="0" w:color="000000"/>
              <w:bottom w:val="single" w:sz="12" w:space="0" w:color="000000"/>
              <w:right w:val="single" w:sz="6" w:space="0" w:color="000000"/>
            </w:tcBorders>
          </w:tcPr>
          <w:p>
            <w:pPr/>
          </w:p>
        </w:tc>
        <w:tc>
          <w:tcPr>
            <w:tcW w:w="1125" w:type="dxa"/>
            <w:tcBorders>
              <w:top w:val="single" w:sz="12" w:space="0" w:color="000000"/>
              <w:left w:val="single" w:sz="6" w:space="0" w:color="000000"/>
              <w:bottom w:val="single" w:sz="12" w:space="0" w:color="000000"/>
              <w:right w:val="single" w:sz="6" w:space="0" w:color="000000"/>
            </w:tcBorders>
          </w:tcPr>
          <w:p>
            <w:pPr/>
          </w:p>
        </w:tc>
        <w:tc>
          <w:tcPr>
            <w:tcW w:w="795" w:type="dxa"/>
            <w:tcBorders>
              <w:top w:val="single" w:sz="12" w:space="0" w:color="000000"/>
              <w:left w:val="single" w:sz="6" w:space="0" w:color="000000"/>
              <w:bottom w:val="single" w:sz="12" w:space="0" w:color="000000"/>
              <w:right w:val="single" w:sz="6" w:space="0" w:color="000000"/>
            </w:tcBorders>
          </w:tcPr>
          <w:p>
            <w:pPr/>
          </w:p>
        </w:tc>
        <w:tc>
          <w:tcPr>
            <w:tcW w:w="855" w:type="dxa"/>
            <w:tcBorders>
              <w:top w:val="single" w:sz="12" w:space="0" w:color="000000"/>
              <w:left w:val="single" w:sz="6" w:space="0" w:color="000000"/>
              <w:bottom w:val="single" w:sz="12" w:space="0" w:color="000000"/>
              <w:right w:val="single" w:sz="6" w:space="0" w:color="000000"/>
            </w:tcBorders>
          </w:tcPr>
          <w:p>
            <w:pPr/>
          </w:p>
        </w:tc>
        <w:tc>
          <w:tcPr>
            <w:tcW w:w="14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187,000,000.00</w:t>
            </w:r>
          </w:p>
        </w:tc>
        <w:tc>
          <w:tcPr>
            <w:tcW w:w="1196" w:type="dxa"/>
            <w:tcBorders>
              <w:top w:val="single" w:sz="12" w:space="0" w:color="000000"/>
              <w:left w:val="single" w:sz="6" w:space="0" w:color="000000"/>
              <w:bottom w:val="single" w:sz="12" w:space="0" w:color="000000"/>
              <w:right w:val="single" w:sz="4" w:space="0" w:color="000000"/>
            </w:tcBorders>
          </w:tcPr>
          <w:p>
            <w:pPr/>
          </w:p>
        </w:tc>
      </w:tr>
    </w:tbl>
    <w:p>
      <w:pPr>
        <w:spacing w:line="240" w:lineRule="auto" w:before="10"/>
        <w:rPr>
          <w:rFonts w:ascii="宋体" w:hAnsi="宋体" w:cs="宋体" w:eastAsia="宋体" w:hint="default"/>
          <w:b/>
          <w:bCs/>
          <w:sz w:val="16"/>
          <w:szCs w:val="16"/>
        </w:rPr>
      </w:pPr>
    </w:p>
    <w:p>
      <w:pPr>
        <w:pStyle w:val="Heading2"/>
        <w:spacing w:line="240" w:lineRule="auto"/>
        <w:ind w:left="732" w:right="94"/>
        <w:jc w:val="left"/>
        <w:rPr>
          <w:b w:val="0"/>
          <w:bCs w:val="0"/>
        </w:rPr>
      </w:pPr>
      <w:r>
        <w:rPr/>
        <w:t>长期借款的说明：</w:t>
      </w:r>
      <w:r>
        <w:rPr>
          <w:b w:val="0"/>
          <w:bCs w:val="0"/>
        </w:rPr>
      </w:r>
    </w:p>
    <w:p>
      <w:pPr>
        <w:spacing w:line="240" w:lineRule="auto" w:before="2"/>
        <w:rPr>
          <w:rFonts w:ascii="宋体" w:hAnsi="宋体" w:cs="宋体" w:eastAsia="宋体" w:hint="default"/>
          <w:b/>
          <w:bCs/>
          <w:sz w:val="23"/>
          <w:szCs w:val="23"/>
        </w:rPr>
      </w:pPr>
    </w:p>
    <w:p>
      <w:pPr>
        <w:pStyle w:val="BodyText"/>
        <w:spacing w:line="350" w:lineRule="auto" w:before="0"/>
        <w:ind w:left="252" w:right="94" w:firstLine="480"/>
        <w:jc w:val="left"/>
      </w:pPr>
      <w:r>
        <w:rPr>
          <w:spacing w:val="-2"/>
        </w:rPr>
        <w:t>（1）截止2014年12月31日，本公司的信用借款情况为：本公司从平安银行郑州分行取得</w:t>
      </w:r>
      <w:r>
        <w:rPr/>
        <w:t> 借款15000万元，借款期限为2014年3月21日至2016年3月20日，2014年8月21日还款100万元， 2014年12月5日还款1000万元，一年以内即将到期的借款为200万元。</w:t>
      </w:r>
    </w:p>
    <w:p>
      <w:pPr>
        <w:pStyle w:val="BodyText"/>
        <w:spacing w:line="240" w:lineRule="auto"/>
        <w:ind w:left="732" w:right="94"/>
        <w:jc w:val="left"/>
      </w:pPr>
      <w:r>
        <w:rPr/>
        <w:t>（2）截止2014年12月31日，本公司的质押借款情况详见本附注“十二、1、重要承诺事</w:t>
      </w:r>
    </w:p>
    <w:p>
      <w:pPr>
        <w:spacing w:after="0" w:line="240" w:lineRule="auto"/>
        <w:jc w:val="left"/>
        <w:sectPr>
          <w:pgSz w:w="11910" w:h="16840"/>
          <w:pgMar w:header="746" w:footer="978" w:top="1060" w:bottom="1160" w:left="880" w:right="940"/>
        </w:sectPr>
      </w:pPr>
    </w:p>
    <w:p>
      <w:pPr>
        <w:spacing w:line="240" w:lineRule="auto" w:before="0"/>
        <w:rPr>
          <w:rFonts w:ascii="宋体" w:hAnsi="宋体" w:cs="宋体" w:eastAsia="宋体" w:hint="default"/>
          <w:sz w:val="20"/>
          <w:szCs w:val="20"/>
        </w:rPr>
      </w:pPr>
    </w:p>
    <w:p>
      <w:pPr>
        <w:pStyle w:val="BodyText"/>
        <w:spacing w:line="240" w:lineRule="auto" w:before="198"/>
        <w:ind w:right="0"/>
        <w:jc w:val="left"/>
      </w:pPr>
      <w:r>
        <w:rPr/>
        <w:t>项”。</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46" w:footer="978" w:top="1060" w:bottom="1160" w:left="1020" w:right="1020"/>
        </w:sectPr>
      </w:pPr>
    </w:p>
    <w:p>
      <w:pPr>
        <w:pStyle w:val="Heading2"/>
        <w:spacing w:line="240" w:lineRule="auto"/>
        <w:ind w:right="-19"/>
        <w:jc w:val="left"/>
        <w:rPr>
          <w:b w:val="0"/>
          <w:bCs w:val="0"/>
        </w:rPr>
      </w:pPr>
      <w:r>
        <w:rPr/>
        <w:t>24、递延收益</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1560" w:space="7029"/>
            <w:col w:w="1281"/>
          </w:cols>
        </w:sectPr>
      </w:pP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3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3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3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37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6" w:right="0"/>
              <w:jc w:val="left"/>
              <w:rPr>
                <w:rFonts w:ascii="Times New Roman" w:hAnsi="Times New Roman" w:cs="Times New Roman" w:eastAsia="Times New Roman" w:hint="default"/>
                <w:sz w:val="21"/>
                <w:szCs w:val="21"/>
              </w:rPr>
            </w:pPr>
            <w:r>
              <w:rPr>
                <w:rFonts w:ascii="Times New Roman"/>
                <w:sz w:val="21"/>
              </w:rPr>
              <w:t>21,150,000.00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1,000,000.00</w:t>
            </w:r>
            <w:r>
              <w:rPr>
                <w:rFonts w:ascii="Times New Roman"/>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9,650,000.00</w:t>
            </w:r>
            <w:r>
              <w:rPr>
                <w:rFonts w:ascii="Times New Roman"/>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5" w:right="0"/>
              <w:jc w:val="left"/>
              <w:rPr>
                <w:rFonts w:ascii="Times New Roman" w:hAnsi="Times New Roman" w:cs="Times New Roman" w:eastAsia="Times New Roman" w:hint="default"/>
                <w:sz w:val="21"/>
                <w:szCs w:val="21"/>
              </w:rPr>
            </w:pPr>
            <w:r>
              <w:rPr>
                <w:rFonts w:ascii="Times New Roman"/>
                <w:sz w:val="21"/>
              </w:rPr>
              <w:t>12,500,000.00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56" w:right="0"/>
              <w:jc w:val="left"/>
              <w:rPr>
                <w:rFonts w:ascii="Times New Roman" w:hAnsi="Times New Roman" w:cs="Times New Roman" w:eastAsia="Times New Roman" w:hint="default"/>
                <w:sz w:val="21"/>
                <w:szCs w:val="21"/>
              </w:rPr>
            </w:pPr>
            <w:r>
              <w:rPr>
                <w:rFonts w:ascii="Times New Roman"/>
                <w:sz w:val="21"/>
              </w:rPr>
              <w:t>21,150,000.00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1,000,000.00</w:t>
            </w:r>
            <w:r>
              <w:rPr>
                <w:rFonts w:ascii="Times New Roman"/>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9,650,000.00</w:t>
            </w:r>
            <w:r>
              <w:rPr>
                <w:rFonts w:ascii="Times New Roman"/>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55" w:right="0"/>
              <w:jc w:val="left"/>
              <w:rPr>
                <w:rFonts w:ascii="Times New Roman" w:hAnsi="Times New Roman" w:cs="Times New Roman" w:eastAsia="Times New Roman" w:hint="default"/>
                <w:sz w:val="21"/>
                <w:szCs w:val="21"/>
              </w:rPr>
            </w:pPr>
            <w:r>
              <w:rPr>
                <w:rFonts w:ascii="Times New Roman"/>
                <w:sz w:val="21"/>
              </w:rPr>
              <w:t>12,500,000.00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1"/>
        <w:rPr>
          <w:rFonts w:ascii="宋体" w:hAnsi="宋体" w:cs="宋体" w:eastAsia="宋体" w:hint="default"/>
          <w:sz w:val="16"/>
          <w:szCs w:val="16"/>
        </w:rPr>
      </w:pPr>
    </w:p>
    <w:p>
      <w:pPr>
        <w:pStyle w:val="Heading2"/>
        <w:spacing w:line="240" w:lineRule="auto"/>
        <w:ind w:right="0"/>
        <w:jc w:val="left"/>
        <w:rPr>
          <w:b w:val="0"/>
          <w:bCs w:val="0"/>
        </w:rPr>
      </w:pPr>
      <w:r>
        <w:rPr/>
        <w:t>涉及政府补助的项目：</w:t>
      </w:r>
      <w:r>
        <w:rPr>
          <w:b w:val="0"/>
          <w:bCs w:val="0"/>
        </w:rPr>
      </w:r>
    </w:p>
    <w:p>
      <w:pPr>
        <w:spacing w:line="240" w:lineRule="auto" w:before="7"/>
        <w:rPr>
          <w:rFonts w:ascii="宋体" w:hAnsi="宋体" w:cs="宋体" w:eastAsia="宋体" w:hint="default"/>
          <w:b/>
          <w:bCs/>
          <w:sz w:val="12"/>
          <w:szCs w:val="12"/>
        </w:rPr>
      </w:pPr>
    </w:p>
    <w:p>
      <w:pPr>
        <w:spacing w:before="34"/>
        <w:ind w:left="0" w:right="21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127"/>
        <w:gridCol w:w="1275"/>
        <w:gridCol w:w="993"/>
        <w:gridCol w:w="1559"/>
        <w:gridCol w:w="883"/>
        <w:gridCol w:w="1367"/>
        <w:gridCol w:w="1367"/>
      </w:tblGrid>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637"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71" w:right="71"/>
              <w:jc w:val="left"/>
              <w:rPr>
                <w:rFonts w:ascii="宋体" w:hAnsi="宋体" w:cs="宋体" w:eastAsia="宋体" w:hint="default"/>
                <w:sz w:val="21"/>
                <w:szCs w:val="21"/>
              </w:rPr>
            </w:pPr>
            <w:r>
              <w:rPr>
                <w:rFonts w:ascii="宋体" w:hAnsi="宋体" w:cs="宋体" w:eastAsia="宋体" w:hint="default"/>
                <w:sz w:val="21"/>
                <w:szCs w:val="21"/>
              </w:rPr>
              <w:t>本期新增</w:t>
            </w:r>
            <w:r>
              <w:rPr>
                <w:rFonts w:ascii="宋体" w:hAnsi="宋体" w:cs="宋体" w:eastAsia="宋体" w:hint="default"/>
                <w:w w:val="99"/>
                <w:sz w:val="21"/>
                <w:szCs w:val="21"/>
              </w:rPr>
              <w:t> </w:t>
            </w:r>
            <w:r>
              <w:rPr>
                <w:rFonts w:ascii="宋体" w:hAnsi="宋体" w:cs="宋体" w:eastAsia="宋体" w:hint="default"/>
                <w:sz w:val="21"/>
                <w:szCs w:val="21"/>
              </w:rPr>
              <w:t>补助金额</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353" w:right="39" w:hanging="315"/>
              <w:jc w:val="left"/>
              <w:rPr>
                <w:rFonts w:ascii="宋体" w:hAnsi="宋体" w:cs="宋体" w:eastAsia="宋体" w:hint="default"/>
                <w:sz w:val="21"/>
                <w:szCs w:val="21"/>
              </w:rPr>
            </w:pPr>
            <w:r>
              <w:rPr>
                <w:rFonts w:ascii="宋体" w:hAnsi="宋体" w:cs="宋体" w:eastAsia="宋体" w:hint="default"/>
                <w:sz w:val="21"/>
                <w:szCs w:val="21"/>
              </w:rPr>
              <w:t>本期计入营业外</w:t>
            </w:r>
            <w:r>
              <w:rPr>
                <w:rFonts w:ascii="宋体" w:hAnsi="宋体" w:cs="宋体" w:eastAsia="宋体" w:hint="default"/>
                <w:w w:val="99"/>
                <w:sz w:val="21"/>
                <w:szCs w:val="21"/>
              </w:rPr>
              <w:t> </w:t>
            </w:r>
            <w:r>
              <w:rPr>
                <w:rFonts w:ascii="宋体" w:hAnsi="宋体" w:cs="宋体" w:eastAsia="宋体" w:hint="default"/>
                <w:sz w:val="21"/>
                <w:szCs w:val="21"/>
              </w:rPr>
              <w:t>收入金额</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330" w:right="120" w:hanging="209"/>
              <w:jc w:val="left"/>
              <w:rPr>
                <w:rFonts w:ascii="宋体" w:hAnsi="宋体" w:cs="宋体" w:eastAsia="宋体" w:hint="default"/>
                <w:sz w:val="21"/>
                <w:szCs w:val="21"/>
              </w:rPr>
            </w:pPr>
            <w:r>
              <w:rPr>
                <w:rFonts w:ascii="宋体" w:hAnsi="宋体" w:cs="宋体" w:eastAsia="宋体" w:hint="default"/>
                <w:sz w:val="21"/>
                <w:szCs w:val="21"/>
              </w:rPr>
              <w:t>其他变</w:t>
            </w:r>
            <w:r>
              <w:rPr>
                <w:rFonts w:ascii="宋体" w:hAnsi="宋体" w:cs="宋体" w:eastAsia="宋体" w:hint="default"/>
                <w:w w:val="99"/>
                <w:sz w:val="21"/>
                <w:szCs w:val="21"/>
              </w:rPr>
              <w:t> </w:t>
            </w:r>
            <w:r>
              <w:rPr>
                <w:rFonts w:ascii="宋体" w:hAnsi="宋体" w:cs="宋体" w:eastAsia="宋体" w:hint="default"/>
                <w:sz w:val="21"/>
                <w:szCs w:val="21"/>
              </w:rPr>
              <w:t>动</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before="25"/>
              <w:ind w:left="153" w:right="123" w:hanging="29"/>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与收益相关</w:t>
            </w:r>
          </w:p>
        </w:tc>
      </w:tr>
      <w:tr>
        <w:trPr>
          <w:trHeight w:val="102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6"/>
              <w:ind w:left="22" w:right="21"/>
              <w:jc w:val="left"/>
              <w:rPr>
                <w:rFonts w:ascii="宋体" w:hAnsi="宋体" w:cs="宋体" w:eastAsia="宋体" w:hint="default"/>
                <w:sz w:val="21"/>
                <w:szCs w:val="21"/>
              </w:rPr>
            </w:pPr>
            <w:r>
              <w:rPr>
                <w:rFonts w:ascii="宋体" w:hAnsi="宋体" w:cs="宋体" w:eastAsia="宋体" w:hint="default"/>
                <w:sz w:val="21"/>
                <w:szCs w:val="21"/>
              </w:rPr>
              <w:t>年开通</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个车站的新</w:t>
            </w:r>
            <w:r>
              <w:rPr>
                <w:rFonts w:ascii="宋体" w:hAnsi="宋体" w:cs="宋体" w:eastAsia="宋体" w:hint="default"/>
                <w:w w:val="99"/>
                <w:sz w:val="21"/>
                <w:szCs w:val="21"/>
              </w:rPr>
              <w:t> </w:t>
            </w:r>
            <w:r>
              <w:rPr>
                <w:rFonts w:ascii="宋体" w:hAnsi="宋体" w:cs="宋体" w:eastAsia="宋体" w:hint="default"/>
                <w:sz w:val="21"/>
                <w:szCs w:val="21"/>
              </w:rPr>
              <w:t>铁路信号微机监测系</w:t>
            </w:r>
            <w:r>
              <w:rPr>
                <w:rFonts w:ascii="宋体" w:hAnsi="宋体" w:cs="宋体" w:eastAsia="宋体" w:hint="default"/>
                <w:w w:val="99"/>
                <w:sz w:val="21"/>
                <w:szCs w:val="21"/>
              </w:rPr>
              <w:t> </w:t>
            </w:r>
            <w:r>
              <w:rPr>
                <w:rFonts w:ascii="宋体" w:hAnsi="宋体" w:cs="宋体" w:eastAsia="宋体" w:hint="default"/>
                <w:sz w:val="21"/>
                <w:szCs w:val="21"/>
              </w:rPr>
              <w:t>统项目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10,000,000.00</w:t>
            </w:r>
            <w:r>
              <w:rPr>
                <w:rFonts w:ascii="Times New Roman"/>
                <w:sz w:val="21"/>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2,000,000.00</w:t>
            </w:r>
            <w:r>
              <w:rPr>
                <w:rFonts w:ascii="Times New Roman"/>
                <w:sz w:val="21"/>
              </w:rPr>
            </w:r>
          </w:p>
        </w:tc>
        <w:tc>
          <w:tcPr>
            <w:tcW w:w="88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8,000,000.00</w:t>
            </w:r>
            <w:r>
              <w:rPr>
                <w:rFonts w:ascii="Times New Roman"/>
                <w:sz w:val="21"/>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5"/>
              <w:ind w:left="22" w:right="165"/>
              <w:jc w:val="left"/>
              <w:rPr>
                <w:rFonts w:ascii="宋体" w:hAnsi="宋体" w:cs="宋体" w:eastAsia="宋体" w:hint="default"/>
                <w:sz w:val="21"/>
                <w:szCs w:val="21"/>
              </w:rPr>
            </w:pPr>
            <w:r>
              <w:rPr>
                <w:rFonts w:ascii="Times New Roman" w:hAnsi="Times New Roman" w:cs="Times New Roman" w:eastAsia="Times New Roman" w:hint="default"/>
                <w:sz w:val="21"/>
                <w:szCs w:val="21"/>
              </w:rPr>
              <w:t>HH-LS</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型计算机联锁</w:t>
            </w:r>
            <w:r>
              <w:rPr>
                <w:rFonts w:ascii="宋体" w:hAnsi="宋体" w:cs="宋体" w:eastAsia="宋体" w:hint="default"/>
                <w:w w:val="99"/>
                <w:sz w:val="21"/>
                <w:szCs w:val="21"/>
              </w:rPr>
              <w:t> </w:t>
            </w:r>
            <w:r>
              <w:rPr>
                <w:rFonts w:ascii="宋体" w:hAnsi="宋体" w:cs="宋体" w:eastAsia="宋体" w:hint="default"/>
                <w:sz w:val="21"/>
                <w:szCs w:val="21"/>
              </w:rPr>
              <w:t>系统</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450,000.00</w:t>
            </w:r>
            <w:r>
              <w:rPr>
                <w:rFonts w:ascii="Times New Roman"/>
                <w:sz w:val="21"/>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450,000.00</w:t>
            </w:r>
            <w:r>
              <w:rPr>
                <w:rFonts w:ascii="Times New Roman"/>
                <w:sz w:val="21"/>
              </w:rPr>
            </w:r>
          </w:p>
        </w:tc>
        <w:tc>
          <w:tcPr>
            <w:tcW w:w="88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3"/>
              <w:jc w:val="left"/>
              <w:rPr>
                <w:rFonts w:ascii="宋体" w:hAnsi="宋体" w:cs="宋体" w:eastAsia="宋体" w:hint="default"/>
                <w:sz w:val="21"/>
                <w:szCs w:val="21"/>
              </w:rPr>
            </w:pPr>
            <w:r>
              <w:rPr>
                <w:rFonts w:ascii="宋体" w:hAnsi="宋体" w:cs="宋体" w:eastAsia="宋体" w:hint="default"/>
                <w:sz w:val="21"/>
                <w:szCs w:val="21"/>
              </w:rPr>
              <w:t>铁路防灾安全监控系</w:t>
            </w:r>
            <w:r>
              <w:rPr>
                <w:rFonts w:ascii="宋体" w:hAnsi="宋体" w:cs="宋体" w:eastAsia="宋体" w:hint="default"/>
                <w:w w:val="99"/>
                <w:sz w:val="21"/>
                <w:szCs w:val="21"/>
              </w:rPr>
              <w:t> </w:t>
            </w:r>
            <w:r>
              <w:rPr>
                <w:rFonts w:ascii="宋体" w:hAnsi="宋体" w:cs="宋体" w:eastAsia="宋体" w:hint="default"/>
                <w:sz w:val="21"/>
                <w:szCs w:val="21"/>
              </w:rPr>
              <w:t>统研发及产业化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800,000.00</w:t>
            </w:r>
            <w:r>
              <w:rPr>
                <w:rFonts w:ascii="Times New Roman"/>
                <w:sz w:val="21"/>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800,000.00</w:t>
            </w:r>
            <w:r>
              <w:rPr>
                <w:rFonts w:ascii="Times New Roman"/>
                <w:sz w:val="21"/>
              </w:rPr>
            </w:r>
          </w:p>
        </w:tc>
        <w:tc>
          <w:tcPr>
            <w:tcW w:w="88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2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5"/>
              <w:ind w:left="22" w:right="203"/>
              <w:jc w:val="both"/>
              <w:rPr>
                <w:rFonts w:ascii="宋体" w:hAnsi="宋体" w:cs="宋体" w:eastAsia="宋体" w:hint="default"/>
                <w:sz w:val="21"/>
                <w:szCs w:val="21"/>
              </w:rPr>
            </w:pPr>
            <w:r>
              <w:rPr>
                <w:rFonts w:ascii="宋体" w:hAnsi="宋体" w:cs="宋体" w:eastAsia="宋体" w:hint="default"/>
                <w:sz w:val="21"/>
                <w:szCs w:val="21"/>
              </w:rPr>
              <w:t>轨道交通智能应急预</w:t>
            </w:r>
            <w:r>
              <w:rPr>
                <w:rFonts w:ascii="宋体" w:hAnsi="宋体" w:cs="宋体" w:eastAsia="宋体" w:hint="default"/>
                <w:w w:val="99"/>
                <w:sz w:val="21"/>
                <w:szCs w:val="21"/>
              </w:rPr>
              <w:t> </w:t>
            </w:r>
            <w:r>
              <w:rPr>
                <w:rFonts w:ascii="宋体" w:hAnsi="宋体" w:cs="宋体" w:eastAsia="宋体" w:hint="default"/>
                <w:sz w:val="21"/>
                <w:szCs w:val="21"/>
              </w:rPr>
              <w:t>案管理辅助决策系统</w:t>
            </w:r>
            <w:r>
              <w:rPr>
                <w:rFonts w:ascii="宋体" w:hAnsi="宋体" w:cs="宋体" w:eastAsia="宋体" w:hint="default"/>
                <w:w w:val="99"/>
                <w:sz w:val="21"/>
                <w:szCs w:val="21"/>
              </w:rPr>
              <w:t> </w:t>
            </w:r>
            <w:r>
              <w:rPr>
                <w:rFonts w:ascii="宋体" w:hAnsi="宋体" w:cs="宋体" w:eastAsia="宋体" w:hint="default"/>
                <w:sz w:val="21"/>
                <w:szCs w:val="21"/>
              </w:rPr>
              <w:t>研究及产业化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3,000,000.00</w:t>
            </w:r>
            <w:r>
              <w:rPr>
                <w:rFonts w:ascii="Times New Roman"/>
                <w:sz w:val="21"/>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3,000,000.00</w:t>
            </w:r>
            <w:r>
              <w:rPr>
                <w:rFonts w:ascii="Times New Roman"/>
                <w:sz w:val="21"/>
              </w:rPr>
            </w:r>
          </w:p>
        </w:tc>
        <w:tc>
          <w:tcPr>
            <w:tcW w:w="88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3"/>
              <w:jc w:val="left"/>
              <w:rPr>
                <w:rFonts w:ascii="宋体" w:hAnsi="宋体" w:cs="宋体" w:eastAsia="宋体" w:hint="default"/>
                <w:sz w:val="21"/>
                <w:szCs w:val="21"/>
              </w:rPr>
            </w:pPr>
            <w:r>
              <w:rPr>
                <w:rFonts w:ascii="宋体" w:hAnsi="宋体" w:cs="宋体" w:eastAsia="宋体" w:hint="default"/>
                <w:sz w:val="21"/>
                <w:szCs w:val="21"/>
              </w:rPr>
              <w:t>铁路电务管理信息系</w:t>
            </w:r>
            <w:r>
              <w:rPr>
                <w:rFonts w:ascii="宋体" w:hAnsi="宋体" w:cs="宋体" w:eastAsia="宋体" w:hint="default"/>
                <w:w w:val="99"/>
                <w:sz w:val="21"/>
                <w:szCs w:val="21"/>
              </w:rPr>
              <w:t> </w:t>
            </w:r>
            <w:r>
              <w:rPr>
                <w:rFonts w:ascii="宋体" w:hAnsi="宋体" w:cs="宋体" w:eastAsia="宋体" w:hint="default"/>
                <w:sz w:val="21"/>
                <w:szCs w:val="21"/>
              </w:rPr>
              <w:t>统研发及产业化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500,000.00</w:t>
            </w:r>
            <w:r>
              <w:rPr>
                <w:rFonts w:ascii="Times New Roman"/>
                <w:sz w:val="21"/>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500,000.00</w:t>
            </w:r>
            <w:r>
              <w:rPr>
                <w:rFonts w:ascii="Times New Roman"/>
                <w:sz w:val="21"/>
              </w:rPr>
            </w:r>
          </w:p>
        </w:tc>
        <w:tc>
          <w:tcPr>
            <w:tcW w:w="88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5"/>
              <w:ind w:left="22" w:right="203"/>
              <w:jc w:val="left"/>
              <w:rPr>
                <w:rFonts w:ascii="宋体" w:hAnsi="宋体" w:cs="宋体" w:eastAsia="宋体" w:hint="default"/>
                <w:sz w:val="21"/>
                <w:szCs w:val="21"/>
              </w:rPr>
            </w:pPr>
            <w:r>
              <w:rPr>
                <w:rFonts w:ascii="宋体" w:hAnsi="宋体" w:cs="宋体" w:eastAsia="宋体" w:hint="default"/>
                <w:sz w:val="21"/>
                <w:szCs w:val="21"/>
              </w:rPr>
              <w:t>铁路交通自动化控制</w:t>
            </w:r>
            <w:r>
              <w:rPr>
                <w:rFonts w:ascii="宋体" w:hAnsi="宋体" w:cs="宋体" w:eastAsia="宋体" w:hint="default"/>
                <w:w w:val="99"/>
                <w:sz w:val="21"/>
                <w:szCs w:val="21"/>
              </w:rPr>
              <w:t> </w:t>
            </w:r>
            <w:r>
              <w:rPr>
                <w:rFonts w:ascii="宋体" w:hAnsi="宋体" w:cs="宋体" w:eastAsia="宋体" w:hint="default"/>
                <w:sz w:val="21"/>
                <w:szCs w:val="21"/>
              </w:rPr>
              <w:t>系统关键技术研究</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400,000.00</w:t>
            </w:r>
            <w:r>
              <w:rPr>
                <w:rFonts w:ascii="Times New Roman"/>
                <w:sz w:val="21"/>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400,000.00</w:t>
            </w:r>
            <w:r>
              <w:rPr>
                <w:rFonts w:ascii="Times New Roman"/>
                <w:sz w:val="21"/>
              </w:rPr>
            </w:r>
          </w:p>
        </w:tc>
        <w:tc>
          <w:tcPr>
            <w:tcW w:w="88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2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3"/>
              <w:jc w:val="both"/>
              <w:rPr>
                <w:rFonts w:ascii="宋体" w:hAnsi="宋体" w:cs="宋体" w:eastAsia="宋体" w:hint="default"/>
                <w:sz w:val="21"/>
                <w:szCs w:val="21"/>
              </w:rPr>
            </w:pPr>
            <w:r>
              <w:rPr>
                <w:rFonts w:ascii="宋体" w:hAnsi="宋体" w:cs="宋体" w:eastAsia="宋体" w:hint="default"/>
                <w:sz w:val="21"/>
                <w:szCs w:val="21"/>
              </w:rPr>
              <w:t>轨道交通信息集成与</w:t>
            </w:r>
            <w:r>
              <w:rPr>
                <w:rFonts w:ascii="宋体" w:hAnsi="宋体" w:cs="宋体" w:eastAsia="宋体" w:hint="default"/>
                <w:w w:val="99"/>
                <w:sz w:val="21"/>
                <w:szCs w:val="21"/>
              </w:rPr>
              <w:t> </w:t>
            </w:r>
            <w:r>
              <w:rPr>
                <w:rFonts w:ascii="宋体" w:hAnsi="宋体" w:cs="宋体" w:eastAsia="宋体" w:hint="default"/>
                <w:sz w:val="21"/>
                <w:szCs w:val="21"/>
              </w:rPr>
              <w:t>网络化运营调度指挥</w:t>
            </w:r>
            <w:r>
              <w:rPr>
                <w:rFonts w:ascii="宋体" w:hAnsi="宋体" w:cs="宋体" w:eastAsia="宋体" w:hint="default"/>
                <w:w w:val="99"/>
                <w:sz w:val="21"/>
                <w:szCs w:val="21"/>
              </w:rPr>
              <w:t> </w:t>
            </w:r>
            <w:r>
              <w:rPr>
                <w:rFonts w:ascii="宋体" w:hAnsi="宋体" w:cs="宋体" w:eastAsia="宋体" w:hint="default"/>
                <w:sz w:val="21"/>
                <w:szCs w:val="21"/>
              </w:rPr>
              <w:t>系统</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1,000,000.00</w:t>
            </w:r>
            <w:r>
              <w:rPr>
                <w:rFonts w:ascii="Times New Roman"/>
                <w:sz w:val="21"/>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1,000,000.</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2,000,000.00</w:t>
            </w:r>
            <w:r>
              <w:rPr>
                <w:rFonts w:ascii="Times New Roman"/>
                <w:sz w:val="21"/>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5"/>
              <w:ind w:left="22" w:right="203"/>
              <w:jc w:val="left"/>
              <w:rPr>
                <w:rFonts w:ascii="宋体" w:hAnsi="宋体" w:cs="宋体" w:eastAsia="宋体" w:hint="default"/>
                <w:sz w:val="21"/>
                <w:szCs w:val="21"/>
              </w:rPr>
            </w:pPr>
            <w:r>
              <w:rPr>
                <w:rFonts w:ascii="宋体" w:hAnsi="宋体" w:cs="宋体" w:eastAsia="宋体" w:hint="default"/>
                <w:sz w:val="21"/>
                <w:szCs w:val="21"/>
              </w:rPr>
              <w:t>城市轨道交通信号维</w:t>
            </w:r>
            <w:r>
              <w:rPr>
                <w:rFonts w:ascii="宋体" w:hAnsi="宋体" w:cs="宋体" w:eastAsia="宋体" w:hint="default"/>
                <w:w w:val="99"/>
                <w:sz w:val="21"/>
                <w:szCs w:val="21"/>
              </w:rPr>
              <w:t> </w:t>
            </w:r>
            <w:r>
              <w:rPr>
                <w:rFonts w:ascii="宋体" w:hAnsi="宋体" w:cs="宋体" w:eastAsia="宋体" w:hint="default"/>
                <w:sz w:val="21"/>
                <w:szCs w:val="21"/>
              </w:rPr>
              <w:t>护指挥家系统</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1,000,000.00</w:t>
            </w:r>
            <w:r>
              <w:rPr>
                <w:rFonts w:ascii="Times New Roman"/>
                <w:sz w:val="21"/>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1,000,000.00</w:t>
            </w:r>
            <w:r>
              <w:rPr>
                <w:rFonts w:ascii="Times New Roman"/>
                <w:sz w:val="21"/>
              </w:rPr>
            </w:r>
          </w:p>
        </w:tc>
        <w:tc>
          <w:tcPr>
            <w:tcW w:w="88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2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3"/>
              <w:jc w:val="both"/>
              <w:rPr>
                <w:rFonts w:ascii="宋体" w:hAnsi="宋体" w:cs="宋体" w:eastAsia="宋体" w:hint="default"/>
                <w:sz w:val="21"/>
                <w:szCs w:val="21"/>
              </w:rPr>
            </w:pPr>
            <w:r>
              <w:rPr>
                <w:rFonts w:ascii="宋体" w:hAnsi="宋体" w:cs="宋体" w:eastAsia="宋体" w:hint="default"/>
                <w:sz w:val="21"/>
                <w:szCs w:val="21"/>
              </w:rPr>
              <w:t>北斗铁路列车卫星定</w:t>
            </w:r>
            <w:r>
              <w:rPr>
                <w:rFonts w:ascii="宋体" w:hAnsi="宋体" w:cs="宋体" w:eastAsia="宋体" w:hint="default"/>
                <w:w w:val="99"/>
                <w:sz w:val="21"/>
                <w:szCs w:val="21"/>
              </w:rPr>
              <w:t> </w:t>
            </w:r>
            <w:r>
              <w:rPr>
                <w:rFonts w:ascii="宋体" w:hAnsi="宋体" w:cs="宋体" w:eastAsia="宋体" w:hint="default"/>
                <w:sz w:val="21"/>
                <w:szCs w:val="21"/>
              </w:rPr>
              <w:t>位与辅助预警系统应</w:t>
            </w:r>
            <w:r>
              <w:rPr>
                <w:rFonts w:ascii="宋体" w:hAnsi="宋体" w:cs="宋体" w:eastAsia="宋体" w:hint="default"/>
                <w:w w:val="99"/>
                <w:sz w:val="21"/>
                <w:szCs w:val="21"/>
              </w:rPr>
              <w:t> </w:t>
            </w:r>
            <w:r>
              <w:rPr>
                <w:rFonts w:ascii="宋体" w:hAnsi="宋体" w:cs="宋体" w:eastAsia="宋体" w:hint="default"/>
                <w:sz w:val="21"/>
                <w:szCs w:val="21"/>
              </w:rPr>
              <w:t>用示范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4,000,000.00</w:t>
            </w:r>
            <w:r>
              <w:rPr>
                <w:rFonts w:ascii="Times New Roman"/>
                <w:sz w:val="21"/>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7" w:right="0"/>
              <w:jc w:val="left"/>
              <w:rPr>
                <w:rFonts w:ascii="Times New Roman" w:hAnsi="Times New Roman" w:cs="Times New Roman" w:eastAsia="Times New Roman" w:hint="default"/>
                <w:sz w:val="21"/>
                <w:szCs w:val="21"/>
              </w:rPr>
            </w:pPr>
            <w:r>
              <w:rPr>
                <w:rFonts w:ascii="Times New Roman"/>
                <w:sz w:val="21"/>
              </w:rPr>
              <w:t>-1,500,00</w:t>
            </w:r>
          </w:p>
          <w:p>
            <w:pPr>
              <w:pStyle w:val="TableParagraph"/>
              <w:spacing w:line="240" w:lineRule="auto" w:before="70"/>
              <w:ind w:left="484" w:right="0"/>
              <w:jc w:val="left"/>
              <w:rPr>
                <w:rFonts w:ascii="Times New Roman" w:hAnsi="Times New Roman" w:cs="Times New Roman" w:eastAsia="Times New Roman" w:hint="default"/>
                <w:sz w:val="21"/>
                <w:szCs w:val="21"/>
              </w:rPr>
            </w:pPr>
            <w:r>
              <w:rPr>
                <w:rFonts w:ascii="Times New Roman"/>
                <w:sz w:val="21"/>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2,500,000.00</w:t>
            </w:r>
            <w:r>
              <w:rPr>
                <w:rFonts w:ascii="Times New Roman"/>
                <w:sz w:val="21"/>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21,150,000.00</w:t>
            </w:r>
            <w:r>
              <w:rPr>
                <w:rFonts w:ascii="Times New Roman"/>
                <w:sz w:val="21"/>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1,000,000.</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8,150,000.00</w:t>
            </w:r>
            <w:r>
              <w:rPr>
                <w:rFonts w:ascii="Times New Roman"/>
                <w:sz w:val="21"/>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7" w:right="0"/>
              <w:jc w:val="left"/>
              <w:rPr>
                <w:rFonts w:ascii="Times New Roman" w:hAnsi="Times New Roman" w:cs="Times New Roman" w:eastAsia="Times New Roman" w:hint="default"/>
                <w:sz w:val="21"/>
                <w:szCs w:val="21"/>
              </w:rPr>
            </w:pPr>
            <w:r>
              <w:rPr>
                <w:rFonts w:ascii="Times New Roman"/>
                <w:sz w:val="21"/>
              </w:rPr>
              <w:t>-1,500,00</w:t>
            </w:r>
          </w:p>
          <w:p>
            <w:pPr>
              <w:pStyle w:val="TableParagraph"/>
              <w:spacing w:line="240" w:lineRule="auto" w:before="70"/>
              <w:ind w:left="484" w:right="0"/>
              <w:jc w:val="left"/>
              <w:rPr>
                <w:rFonts w:ascii="Times New Roman" w:hAnsi="Times New Roman" w:cs="Times New Roman" w:eastAsia="Times New Roman" w:hint="default"/>
                <w:sz w:val="21"/>
                <w:szCs w:val="21"/>
              </w:rPr>
            </w:pPr>
            <w:r>
              <w:rPr>
                <w:rFonts w:ascii="Times New Roman"/>
                <w:sz w:val="21"/>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95"/>
                <w:sz w:val="21"/>
              </w:rPr>
              <w:t>12,500,000.00</w:t>
            </w:r>
            <w:r>
              <w:rPr>
                <w:rFonts w:ascii="Times New Roman"/>
                <w:sz w:val="21"/>
              </w:rPr>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1"/>
        <w:rPr>
          <w:rFonts w:ascii="宋体" w:hAnsi="宋体" w:cs="宋体" w:eastAsia="宋体" w:hint="default"/>
          <w:sz w:val="16"/>
          <w:szCs w:val="16"/>
        </w:rPr>
      </w:pPr>
    </w:p>
    <w:p>
      <w:pPr>
        <w:pStyle w:val="Heading2"/>
        <w:spacing w:line="240" w:lineRule="auto"/>
        <w:ind w:left="592" w:right="0"/>
        <w:jc w:val="left"/>
        <w:rPr>
          <w:b w:val="0"/>
          <w:bCs w:val="0"/>
        </w:rPr>
      </w:pPr>
      <w:r>
        <w:rPr/>
        <w:t>其他说明：</w:t>
      </w:r>
      <w:r>
        <w:rPr>
          <w:b w:val="0"/>
          <w:bCs w:val="0"/>
        </w:rPr>
      </w:r>
    </w:p>
    <w:p>
      <w:pPr>
        <w:spacing w:after="0" w:line="240" w:lineRule="auto"/>
        <w:jc w:val="left"/>
        <w:sectPr>
          <w:type w:val="continuous"/>
          <w:pgSz w:w="11910" w:h="16840"/>
          <w:pgMar w:top="1060" w:bottom="1160" w:left="1020" w:right="1020"/>
        </w:sectPr>
      </w:pPr>
    </w:p>
    <w:p>
      <w:pPr>
        <w:spacing w:line="240" w:lineRule="auto" w:before="0"/>
        <w:rPr>
          <w:rFonts w:ascii="宋体" w:hAnsi="宋体" w:cs="宋体" w:eastAsia="宋体" w:hint="default"/>
          <w:b/>
          <w:bCs/>
          <w:sz w:val="20"/>
          <w:szCs w:val="20"/>
        </w:rPr>
      </w:pPr>
    </w:p>
    <w:p>
      <w:pPr>
        <w:pStyle w:val="BodyText"/>
        <w:spacing w:line="350" w:lineRule="auto" w:before="198"/>
        <w:ind w:right="222" w:firstLine="480"/>
        <w:jc w:val="left"/>
      </w:pPr>
      <w:r>
        <w:rPr/>
        <w:t>（1）根据郑发改投资[2009]380号，公司2009年收到拔付的专项国债资金1000万元，用 于年开通500个车站的新铁路信号集中监测系统项目的研究与开发，该项目已完工验收并于 </w:t>
      </w:r>
      <w:r>
        <w:rPr>
          <w:spacing w:val="-2"/>
        </w:rPr>
        <w:t>2013年12月份转固，公司按照所购建固定资产的折旧年限（5年）将该补助资金平均结转至各</w:t>
      </w:r>
      <w:r>
        <w:rPr>
          <w:spacing w:val="-115"/>
        </w:rPr>
        <w:t> </w:t>
      </w:r>
      <w:r>
        <w:rPr>
          <w:spacing w:val="-115"/>
        </w:rPr>
      </w:r>
      <w:r>
        <w:rPr/>
        <w:t>期营业外收入，2014年度结转金额为200万元。</w:t>
      </w:r>
    </w:p>
    <w:p>
      <w:pPr>
        <w:pStyle w:val="BodyText"/>
        <w:spacing w:line="350" w:lineRule="auto"/>
        <w:ind w:right="232" w:firstLine="480"/>
        <w:jc w:val="left"/>
      </w:pPr>
      <w:r>
        <w:rPr>
          <w:spacing w:val="-2"/>
        </w:rPr>
        <w:t>（2）根据郑科计[2010]14号文件，公司与郑州市科学技术局、郑州市财政局签订郑州市</w:t>
      </w:r>
      <w:r>
        <w:rPr/>
        <w:t> 技术研究与开发经费支持项目目标责任书，公司收到郑州市财政局2010年度科技创新人才培 </w:t>
      </w:r>
      <w:r>
        <w:rPr>
          <w:spacing w:val="-2"/>
        </w:rPr>
        <w:t>育计划项目经费30万元；根据郑科计[2011]8号文件，公司与郑州市科学技术局、郑州市财政</w:t>
      </w:r>
      <w:r>
        <w:rPr>
          <w:spacing w:val="-113"/>
        </w:rPr>
        <w:t> </w:t>
      </w:r>
      <w:r>
        <w:rPr>
          <w:spacing w:val="-113"/>
        </w:rPr>
      </w:r>
      <w:r>
        <w:rPr/>
        <w:t>局签订郑州市技术研究与开发经费支持项目目标责任书，公司收到郑州市财政局2011年度科 技创新人才培育计划项目经费15万元，用于HH-LS型计算机联锁系统项目的研发。截至2014 年12月31日止，该项目已完工验收。</w:t>
      </w:r>
    </w:p>
    <w:p>
      <w:pPr>
        <w:pStyle w:val="BodyText"/>
        <w:spacing w:line="350" w:lineRule="auto"/>
        <w:ind w:right="232" w:firstLine="480"/>
        <w:jc w:val="left"/>
      </w:pPr>
      <w:r>
        <w:rPr/>
        <w:t>（3）根据郑科计[2011]3号文件，公司铁路防灾安全监控系统研发及产业化列入郑州市 2011年度科技计划项目，收到郑州市财政局拔付的专项资金30万元，2013年度根据郑科计 </w:t>
      </w:r>
      <w:r>
        <w:rPr>
          <w:spacing w:val="-2"/>
        </w:rPr>
        <w:t>[2013]3号文，收到郑州市财政局拔付的专项资金50万元，截至2014年12月31日止，该项目已</w:t>
      </w:r>
      <w:r>
        <w:rPr>
          <w:spacing w:val="-105"/>
        </w:rPr>
        <w:t> </w:t>
      </w:r>
      <w:r>
        <w:rPr>
          <w:spacing w:val="-105"/>
        </w:rPr>
      </w:r>
      <w:r>
        <w:rPr/>
        <w:t>完工验收。</w:t>
      </w:r>
    </w:p>
    <w:p>
      <w:pPr>
        <w:pStyle w:val="BodyText"/>
        <w:spacing w:line="350" w:lineRule="auto"/>
        <w:ind w:right="232" w:firstLine="480"/>
        <w:jc w:val="both"/>
      </w:pPr>
      <w:r>
        <w:rPr/>
        <w:t>（4）根据郑科计[2012]2号文件，公司轨道交通智能应急预案管理辅助决策系统研究及 </w:t>
      </w:r>
      <w:r>
        <w:rPr>
          <w:spacing w:val="-2"/>
        </w:rPr>
        <w:t>产业化项目，收到郑州市财政局的专项资金100万元，用于该项目，2013年度收到郑州市财政</w:t>
      </w:r>
      <w:r>
        <w:rPr>
          <w:spacing w:val="-115"/>
        </w:rPr>
        <w:t> </w:t>
      </w:r>
      <w:r>
        <w:rPr>
          <w:spacing w:val="-115"/>
        </w:rPr>
      </w:r>
      <w:r>
        <w:rPr>
          <w:spacing w:val="-2"/>
        </w:rPr>
        <w:t>局的专项资金100万元，收到郑州高新区管委会科技局的专项资金100万元，合计300万元，截</w:t>
      </w:r>
      <w:r>
        <w:rPr>
          <w:spacing w:val="-113"/>
        </w:rPr>
        <w:t> </w:t>
      </w:r>
      <w:r>
        <w:rPr>
          <w:spacing w:val="-113"/>
        </w:rPr>
      </w:r>
      <w:r>
        <w:rPr/>
        <w:t>至2014年12月31日止，该项目已完工验收。</w:t>
      </w:r>
    </w:p>
    <w:p>
      <w:pPr>
        <w:pStyle w:val="BodyText"/>
        <w:spacing w:line="352" w:lineRule="auto" w:before="34"/>
        <w:ind w:right="232" w:firstLine="480"/>
        <w:jc w:val="both"/>
      </w:pPr>
      <w:r>
        <w:rPr>
          <w:spacing w:val="-2"/>
        </w:rPr>
        <w:t>（5）根据郑开管[2008]18号和郑开管[2011]22号关于下达2011年度技术研究与开发经费</w:t>
      </w:r>
      <w:r>
        <w:rPr/>
        <w:t> </w:t>
      </w:r>
      <w:r>
        <w:rPr>
          <w:spacing w:val="-2"/>
        </w:rPr>
        <w:t>资金计划的通知，于2012年8月份收到高新区重大专项资金50万元用于铁路电务管理信息系统</w:t>
      </w:r>
      <w:r>
        <w:rPr>
          <w:spacing w:val="-114"/>
        </w:rPr>
        <w:t> </w:t>
      </w:r>
      <w:r>
        <w:rPr>
          <w:spacing w:val="-114"/>
        </w:rPr>
      </w:r>
      <w:r>
        <w:rPr/>
        <w:t>研发及产业化项目，截至2014年12月31日止，该项目已完工验收。</w:t>
      </w:r>
    </w:p>
    <w:p>
      <w:pPr>
        <w:pStyle w:val="BodyText"/>
        <w:spacing w:line="352" w:lineRule="auto" w:before="31"/>
        <w:ind w:right="106" w:firstLine="480"/>
        <w:jc w:val="left"/>
      </w:pPr>
      <w:r>
        <w:rPr>
          <w:spacing w:val="-2"/>
        </w:rPr>
        <w:t>（6）根据郑财预[2012]157号关于下达2012年河南省科技成果转化项目经费预算的通知，</w:t>
      </w:r>
      <w:r>
        <w:rPr/>
        <w:t> 铁路交通自动化控制系统关键技术研究项目收到财政局专项资金40万元，截至2014年12月31 日止，该项目已完工验收。</w:t>
      </w:r>
    </w:p>
    <w:p>
      <w:pPr>
        <w:pStyle w:val="BodyText"/>
        <w:spacing w:line="352" w:lineRule="auto" w:before="31"/>
        <w:ind w:right="134" w:firstLine="480"/>
        <w:jc w:val="left"/>
      </w:pPr>
      <w:r>
        <w:rPr/>
        <w:t>（7）根据郑科计[2013]4号关于下达郑州市2013年第一批科技计划项目经费的通知，轨 </w:t>
      </w:r>
      <w:r>
        <w:rPr>
          <w:spacing w:val="-2"/>
        </w:rPr>
        <w:t>道交通信息集成与网络化运营调度指挥系统项目收到郑州市财政局专项资金100万元，根据郑</w:t>
      </w:r>
      <w:r>
        <w:rPr>
          <w:spacing w:val="-118"/>
        </w:rPr>
        <w:t> </w:t>
      </w:r>
      <w:r>
        <w:rPr>
          <w:spacing w:val="-118"/>
        </w:rPr>
      </w:r>
      <w:r>
        <w:rPr>
          <w:spacing w:val="-2"/>
        </w:rPr>
        <w:t>科计[2013]4号关于下达郑州市2014年第二批科技计划项目经费的通知，轨道交通信息集成与</w:t>
      </w:r>
      <w:r>
        <w:rPr>
          <w:spacing w:val="-110"/>
        </w:rPr>
        <w:t> </w:t>
      </w:r>
      <w:r>
        <w:rPr>
          <w:spacing w:val="-110"/>
        </w:rPr>
      </w:r>
      <w:r>
        <w:rPr/>
        <w:t>网络化运营调度指挥系统项目收到郑州市财政局专项资金100万元，截至2014年12月31日止， 该项目尚未完工。</w:t>
      </w:r>
    </w:p>
    <w:p>
      <w:pPr>
        <w:pStyle w:val="BodyText"/>
        <w:spacing w:line="240" w:lineRule="auto" w:before="34"/>
        <w:ind w:left="592" w:right="96"/>
        <w:jc w:val="left"/>
      </w:pPr>
      <w:r>
        <w:rPr/>
        <w:t>（8）根据郑信办[2012]23号关于下达2012年度郑州市信息化发展专项资金项目计划的通</w:t>
      </w:r>
    </w:p>
    <w:p>
      <w:pPr>
        <w:spacing w:after="0" w:line="240" w:lineRule="auto"/>
        <w:jc w:val="left"/>
        <w:sectPr>
          <w:footerReference w:type="default" r:id="rId39"/>
          <w:pgSz w:w="11910" w:h="16840"/>
          <w:pgMar w:footer="978" w:header="746" w:top="1060" w:bottom="1160" w:left="1020" w:right="900"/>
          <w:pgNumType w:start="130"/>
        </w:sectPr>
      </w:pPr>
    </w:p>
    <w:p>
      <w:pPr>
        <w:spacing w:line="240" w:lineRule="auto" w:before="0"/>
        <w:rPr>
          <w:rFonts w:ascii="宋体" w:hAnsi="宋体" w:cs="宋体" w:eastAsia="宋体" w:hint="default"/>
          <w:sz w:val="20"/>
          <w:szCs w:val="20"/>
        </w:rPr>
      </w:pPr>
    </w:p>
    <w:p>
      <w:pPr>
        <w:pStyle w:val="BodyText"/>
        <w:spacing w:line="352" w:lineRule="auto" w:before="198"/>
        <w:ind w:right="246"/>
        <w:jc w:val="left"/>
      </w:pPr>
      <w:r>
        <w:rPr>
          <w:spacing w:val="-2"/>
        </w:rPr>
        <w:t>知，城市轨道交通信号维护指挥家系统项目收到财政局专项资金100万元，截至2014年12月31</w:t>
      </w:r>
      <w:r>
        <w:rPr>
          <w:spacing w:val="-110"/>
        </w:rPr>
        <w:t> </w:t>
      </w:r>
      <w:r>
        <w:rPr>
          <w:spacing w:val="-110"/>
        </w:rPr>
      </w:r>
      <w:r>
        <w:rPr/>
        <w:t>日止，该项目已完工验收。</w:t>
      </w:r>
    </w:p>
    <w:p>
      <w:pPr>
        <w:pStyle w:val="BodyText"/>
        <w:spacing w:line="350" w:lineRule="auto" w:before="34"/>
        <w:ind w:right="252" w:firstLine="480"/>
        <w:jc w:val="both"/>
      </w:pPr>
      <w:r>
        <w:rPr/>
        <w:t>（9）根据工信部财[2013]472号关于下达2013年度电子信息产业发展基金项目计划的通 </w:t>
      </w:r>
      <w:r>
        <w:rPr>
          <w:spacing w:val="-2"/>
        </w:rPr>
        <w:t>知，北斗铁路列车卫星定位与辅助预警系统应用示范项目收到财政部专项资金400万元，按照</w:t>
      </w:r>
      <w:r>
        <w:rPr>
          <w:spacing w:val="-118"/>
        </w:rPr>
        <w:t> </w:t>
      </w:r>
      <w:r>
        <w:rPr>
          <w:spacing w:val="-118"/>
        </w:rPr>
      </w:r>
      <w:r>
        <w:rPr>
          <w:spacing w:val="-2"/>
        </w:rPr>
        <w:t>项目经费管理规定，公司应拨转经费150万元予联合单位北京金鸿泰科技有限公司。截至2014</w:t>
      </w:r>
      <w:r>
        <w:rPr>
          <w:spacing w:val="-114"/>
        </w:rPr>
        <w:t> </w:t>
      </w:r>
      <w:r>
        <w:rPr>
          <w:spacing w:val="-114"/>
        </w:rPr>
      </w:r>
      <w:r>
        <w:rPr/>
        <w:t>年12月31日止，该项目尚未完工。</w:t>
      </w:r>
    </w:p>
    <w:p>
      <w:pPr>
        <w:spacing w:line="240" w:lineRule="auto" w:before="7"/>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746" w:footer="978" w:top="1060" w:bottom="1160" w:left="1020" w:right="880"/>
        </w:sectPr>
      </w:pPr>
    </w:p>
    <w:p>
      <w:pPr>
        <w:pStyle w:val="Heading2"/>
        <w:spacing w:line="240" w:lineRule="auto"/>
        <w:ind w:right="-20"/>
        <w:jc w:val="left"/>
        <w:rPr>
          <w:b w:val="0"/>
          <w:bCs w:val="0"/>
        </w:rPr>
      </w:pPr>
      <w:r>
        <w:rPr/>
        <w:t>25、股本</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4"/>
        <w:ind w:left="112" w:right="0" w:firstLine="0"/>
        <w:jc w:val="left"/>
        <w:rPr>
          <w:rFonts w:ascii="宋体" w:hAnsi="宋体" w:cs="宋体" w:eastAsia="宋体" w:hint="default"/>
          <w:sz w:val="21"/>
          <w:szCs w:val="21"/>
        </w:rPr>
      </w:pPr>
      <w:r>
        <w:rPr>
          <w:rFonts w:ascii="宋体" w:hAnsi="宋体" w:cs="宋体" w:eastAsia="宋体" w:hint="default"/>
          <w:sz w:val="18"/>
          <w:szCs w:val="18"/>
        </w:rPr>
        <w:t>单</w:t>
      </w:r>
      <w:r>
        <w:rPr>
          <w:rFonts w:ascii="宋体" w:hAnsi="宋体" w:cs="宋体" w:eastAsia="宋体" w:hint="default"/>
          <w:sz w:val="21"/>
          <w:szCs w:val="21"/>
        </w:rPr>
        <w:t>位：元</w:t>
      </w:r>
    </w:p>
    <w:p>
      <w:pPr>
        <w:spacing w:after="0"/>
        <w:jc w:val="left"/>
        <w:rPr>
          <w:rFonts w:ascii="宋体" w:hAnsi="宋体" w:cs="宋体" w:eastAsia="宋体" w:hint="default"/>
          <w:sz w:val="21"/>
          <w:szCs w:val="21"/>
        </w:rPr>
        <w:sectPr>
          <w:type w:val="continuous"/>
          <w:pgSz w:w="11910" w:h="16840"/>
          <w:pgMar w:top="1060" w:bottom="1160" w:left="1020" w:right="880"/>
          <w:cols w:num="2" w:equalWidth="0">
            <w:col w:w="1078" w:space="7752"/>
            <w:col w:w="1180"/>
          </w:cols>
        </w:sectPr>
      </w:pP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993"/>
        <w:gridCol w:w="1399"/>
        <w:gridCol w:w="1196"/>
        <w:gridCol w:w="1196"/>
        <w:gridCol w:w="1453"/>
        <w:gridCol w:w="709"/>
        <w:gridCol w:w="1426"/>
        <w:gridCol w:w="1409"/>
      </w:tblGrid>
      <w:tr>
        <w:trPr>
          <w:trHeight w:val="402" w:hRule="exact"/>
        </w:trPr>
        <w:tc>
          <w:tcPr>
            <w:tcW w:w="993" w:type="dxa"/>
            <w:vMerge w:val="restart"/>
            <w:tcBorders>
              <w:top w:val="single" w:sz="4" w:space="0" w:color="000000"/>
              <w:left w:val="single" w:sz="4" w:space="0" w:color="000000"/>
              <w:right w:val="single" w:sz="4" w:space="0" w:color="000000"/>
            </w:tcBorders>
            <w:shd w:val="clear" w:color="auto" w:fill="D3D3D3"/>
          </w:tcPr>
          <w:p>
            <w:pPr/>
          </w:p>
        </w:tc>
        <w:tc>
          <w:tcPr>
            <w:tcW w:w="13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87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993" w:type="dxa"/>
            <w:vMerge/>
            <w:tcBorders>
              <w:left w:val="single" w:sz="4" w:space="0" w:color="000000"/>
              <w:bottom w:val="single" w:sz="4" w:space="0" w:color="000000"/>
              <w:right w:val="single" w:sz="4" w:space="0" w:color="000000"/>
            </w:tcBorders>
            <w:shd w:val="clear" w:color="auto" w:fill="D3D3D3"/>
          </w:tcPr>
          <w:p>
            <w:pPr/>
          </w:p>
        </w:tc>
        <w:tc>
          <w:tcPr>
            <w:tcW w:w="1399"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72"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382"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公积金转股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3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40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4" w:right="0"/>
              <w:jc w:val="left"/>
              <w:rPr>
                <w:rFonts w:ascii="Times New Roman" w:hAnsi="Times New Roman" w:cs="Times New Roman" w:eastAsia="Times New Roman" w:hint="default"/>
                <w:sz w:val="21"/>
                <w:szCs w:val="21"/>
              </w:rPr>
            </w:pPr>
            <w:r>
              <w:rPr>
                <w:rFonts w:ascii="Times New Roman"/>
                <w:sz w:val="21"/>
              </w:rPr>
              <w:t>221,562,600.00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87" w:right="0"/>
              <w:jc w:val="center"/>
              <w:rPr>
                <w:rFonts w:ascii="Times New Roman" w:hAnsi="Times New Roman" w:cs="Times New Roman" w:eastAsia="Times New Roman" w:hint="default"/>
                <w:sz w:val="21"/>
                <w:szCs w:val="21"/>
              </w:rPr>
            </w:pPr>
            <w:r>
              <w:rPr>
                <w:rFonts w:ascii="Times New Roman"/>
                <w:sz w:val="21"/>
              </w:rPr>
              <w:t>155,093,820.00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2" w:right="0"/>
              <w:jc w:val="center"/>
              <w:rPr>
                <w:rFonts w:ascii="Times New Roman" w:hAnsi="Times New Roman" w:cs="Times New Roman" w:eastAsia="Times New Roman" w:hint="default"/>
                <w:sz w:val="21"/>
                <w:szCs w:val="21"/>
              </w:rPr>
            </w:pPr>
            <w:r>
              <w:rPr>
                <w:rFonts w:ascii="Times New Roman"/>
                <w:sz w:val="21"/>
              </w:rPr>
              <w:t>155,093,820.00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5" w:right="0"/>
              <w:jc w:val="left"/>
              <w:rPr>
                <w:rFonts w:ascii="Times New Roman" w:hAnsi="Times New Roman" w:cs="Times New Roman" w:eastAsia="Times New Roman" w:hint="default"/>
                <w:sz w:val="21"/>
                <w:szCs w:val="21"/>
              </w:rPr>
            </w:pPr>
            <w:r>
              <w:rPr>
                <w:rFonts w:ascii="Times New Roman"/>
                <w:sz w:val="21"/>
              </w:rPr>
              <w:t>376,656,420.00</w:t>
            </w:r>
          </w:p>
        </w:tc>
      </w:tr>
    </w:tbl>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160" w:left="1020" w:right="880"/>
        </w:sectPr>
      </w:pPr>
    </w:p>
    <w:p>
      <w:pPr>
        <w:pStyle w:val="Heading2"/>
        <w:spacing w:line="240" w:lineRule="auto"/>
        <w:ind w:right="-19"/>
        <w:jc w:val="left"/>
        <w:rPr>
          <w:b w:val="0"/>
          <w:bCs w:val="0"/>
        </w:rPr>
      </w:pPr>
      <w:r>
        <w:rPr/>
        <w:t>26、资本公积</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880"/>
          <w:cols w:num="2" w:equalWidth="0">
            <w:col w:w="1560" w:space="7135"/>
            <w:col w:w="1315"/>
          </w:cols>
        </w:sectPr>
      </w:pP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71"/>
        <w:gridCol w:w="2055"/>
        <w:gridCol w:w="1515"/>
        <w:gridCol w:w="1715"/>
        <w:gridCol w:w="1914"/>
      </w:tblGrid>
      <w:tr>
        <w:trPr>
          <w:trHeight w:val="401"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60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3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887,467,678.88</w:t>
            </w:r>
            <w:r>
              <w:rPr>
                <w:rFonts w:ascii="Times New Roman"/>
                <w:sz w:val="21"/>
              </w:rPr>
            </w:r>
          </w:p>
        </w:tc>
        <w:tc>
          <w:tcPr>
            <w:tcW w:w="15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72" w:right="0"/>
              <w:jc w:val="left"/>
              <w:rPr>
                <w:rFonts w:ascii="Times New Roman" w:hAnsi="Times New Roman" w:cs="Times New Roman" w:eastAsia="Times New Roman" w:hint="default"/>
                <w:sz w:val="21"/>
                <w:szCs w:val="21"/>
              </w:rPr>
            </w:pPr>
            <w:r>
              <w:rPr>
                <w:rFonts w:ascii="Times New Roman"/>
                <w:sz w:val="21"/>
              </w:rPr>
              <w:t>252,101,292.36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635,366,386.52</w:t>
            </w:r>
            <w:r>
              <w:rPr>
                <w:rFonts w:ascii="Times New Roman"/>
                <w:sz w:val="21"/>
              </w:rPr>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180,000.00</w:t>
            </w:r>
            <w:r>
              <w:rPr>
                <w:rFonts w:ascii="Times New Roman"/>
                <w:sz w:val="21"/>
              </w:rPr>
            </w:r>
          </w:p>
        </w:tc>
        <w:tc>
          <w:tcPr>
            <w:tcW w:w="15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180,000.00</w:t>
            </w:r>
            <w:r>
              <w:rPr>
                <w:rFonts w:ascii="Times New Roman"/>
                <w:sz w:val="21"/>
              </w:rPr>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887,647,678.88</w:t>
            </w:r>
            <w:r>
              <w:rPr>
                <w:rFonts w:ascii="Times New Roman"/>
                <w:sz w:val="21"/>
              </w:rPr>
            </w:r>
          </w:p>
        </w:tc>
        <w:tc>
          <w:tcPr>
            <w:tcW w:w="15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72" w:right="0"/>
              <w:jc w:val="left"/>
              <w:rPr>
                <w:rFonts w:ascii="Times New Roman" w:hAnsi="Times New Roman" w:cs="Times New Roman" w:eastAsia="Times New Roman" w:hint="default"/>
                <w:sz w:val="21"/>
                <w:szCs w:val="21"/>
              </w:rPr>
            </w:pPr>
            <w:r>
              <w:rPr>
                <w:rFonts w:ascii="Times New Roman"/>
                <w:sz w:val="21"/>
              </w:rPr>
              <w:t>252,101,292.36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635,546,386.52</w:t>
            </w:r>
            <w:r>
              <w:rPr>
                <w:rFonts w:ascii="Times New Roman"/>
                <w:sz w:val="21"/>
              </w:rPr>
            </w:r>
          </w:p>
        </w:tc>
      </w:tr>
    </w:tbl>
    <w:p>
      <w:pPr>
        <w:spacing w:line="240" w:lineRule="auto" w:before="9"/>
        <w:rPr>
          <w:rFonts w:ascii="宋体" w:hAnsi="宋体" w:cs="宋体" w:eastAsia="宋体" w:hint="default"/>
          <w:sz w:val="16"/>
          <w:szCs w:val="16"/>
        </w:rPr>
      </w:pPr>
    </w:p>
    <w:p>
      <w:pPr>
        <w:pStyle w:val="Heading2"/>
        <w:spacing w:line="240" w:lineRule="auto"/>
        <w:ind w:left="592" w:right="5654"/>
        <w:jc w:val="left"/>
        <w:rPr>
          <w:b w:val="0"/>
          <w:bCs w:val="0"/>
        </w:rPr>
      </w:pPr>
      <w:r>
        <w:rPr/>
        <w:t>其他说明：</w:t>
      </w:r>
      <w:r>
        <w:rPr>
          <w:b w:val="0"/>
          <w:bCs w:val="0"/>
        </w:rPr>
      </w:r>
    </w:p>
    <w:p>
      <w:pPr>
        <w:spacing w:line="240" w:lineRule="auto" w:before="2"/>
        <w:rPr>
          <w:rFonts w:ascii="宋体" w:hAnsi="宋体" w:cs="宋体" w:eastAsia="宋体" w:hint="default"/>
          <w:b/>
          <w:bCs/>
          <w:sz w:val="23"/>
          <w:szCs w:val="23"/>
        </w:rPr>
      </w:pPr>
    </w:p>
    <w:p>
      <w:pPr>
        <w:pStyle w:val="BodyText"/>
        <w:spacing w:line="350" w:lineRule="auto" w:before="0"/>
        <w:ind w:right="236" w:firstLine="480"/>
        <w:jc w:val="left"/>
      </w:pPr>
      <w:r>
        <w:rPr>
          <w:spacing w:val="-2"/>
        </w:rPr>
        <w:t>（1）经本公司第五届董事会第六次会议决议以及2014年第三次临时股东大会决议，本公</w:t>
      </w:r>
      <w:r>
        <w:rPr/>
        <w:t> 司以截止 2014 年 6 月 30 日公司总股本 221,562,600 股为基数，以资本公积金向全体股</w:t>
      </w:r>
    </w:p>
    <w:p>
      <w:pPr>
        <w:pStyle w:val="BodyText"/>
        <w:spacing w:line="240" w:lineRule="auto"/>
        <w:ind w:right="0"/>
        <w:jc w:val="left"/>
      </w:pPr>
      <w:r>
        <w:rPr/>
        <w:t>东每 10 股转增 7 </w:t>
      </w:r>
      <w:r>
        <w:rPr>
          <w:spacing w:val="-7"/>
        </w:rPr>
        <w:t>股，共计转增</w:t>
      </w:r>
      <w:r>
        <w:rPr>
          <w:spacing w:val="-40"/>
        </w:rPr>
        <w:t> </w:t>
      </w:r>
      <w:r>
        <w:rPr/>
        <w:t>155,093,820.00股，转增股份于2014年10月28日上市流通。</w:t>
      </w:r>
    </w:p>
    <w:p>
      <w:pPr>
        <w:pStyle w:val="BodyText"/>
        <w:spacing w:line="350" w:lineRule="auto" w:before="146"/>
        <w:ind w:right="238" w:firstLine="480"/>
        <w:jc w:val="left"/>
      </w:pPr>
      <w:r>
        <w:rPr>
          <w:spacing w:val="-2"/>
        </w:rPr>
        <w:t>（2）公司购买子公司国铁路阳剩余少数股东49.13%的股权时，实际支付的对价与按照新</w:t>
      </w:r>
      <w:r>
        <w:rPr/>
        <w:t> 增持股比例计算应享有子公司自合并日开始持续计算的可辨认净资产份额之间的差额 89,586,091.06元冲减资本公积；确认应由本公司享有对应股权在过渡期间（自2013年9月30 日资产评估基准日至子公司办理完成工商变更登记的期间）产生的收益7,421,381.30元冲减 资本公积。</w:t>
      </w:r>
    </w:p>
    <w:p>
      <w:pPr>
        <w:spacing w:line="240" w:lineRule="auto" w:before="9"/>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060" w:bottom="1160" w:left="1020" w:right="880"/>
        </w:sectPr>
      </w:pPr>
    </w:p>
    <w:p>
      <w:pPr>
        <w:pStyle w:val="Heading2"/>
        <w:spacing w:line="240" w:lineRule="auto"/>
        <w:ind w:right="-19"/>
        <w:jc w:val="left"/>
        <w:rPr>
          <w:b w:val="0"/>
          <w:bCs w:val="0"/>
        </w:rPr>
      </w:pPr>
      <w:r>
        <w:rPr/>
        <w:t>27、盈余公积</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6"/>
          <w:szCs w:val="1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880"/>
          <w:cols w:num="2" w:equalWidth="0">
            <w:col w:w="1560" w:space="7269"/>
            <w:col w:w="118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768"/>
              <w:jc w:val="right"/>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97"/>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27,500,616.45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22,255,703.83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49,756,320.28</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1020" w:right="88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9" w:right="0"/>
              <w:jc w:val="left"/>
              <w:rPr>
                <w:rFonts w:ascii="Times New Roman" w:hAnsi="Times New Roman" w:cs="Times New Roman" w:eastAsia="Times New Roman" w:hint="default"/>
                <w:sz w:val="18"/>
                <w:szCs w:val="18"/>
              </w:rPr>
            </w:pPr>
            <w:r>
              <w:rPr>
                <w:rFonts w:ascii="Times New Roman"/>
                <w:sz w:val="18"/>
              </w:rPr>
              <w:t>27,500,616.45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22,255,703.83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5" w:right="0"/>
              <w:jc w:val="left"/>
              <w:rPr>
                <w:rFonts w:ascii="Times New Roman" w:hAnsi="Times New Roman" w:cs="Times New Roman" w:eastAsia="Times New Roman" w:hint="default"/>
                <w:sz w:val="18"/>
                <w:szCs w:val="18"/>
              </w:rPr>
            </w:pPr>
            <w:r>
              <w:rPr>
                <w:rFonts w:ascii="Times New Roman"/>
                <w:sz w:val="18"/>
              </w:rPr>
              <w:t>49,756,320.28</w:t>
            </w:r>
          </w:p>
        </w:tc>
      </w:tr>
    </w:tbl>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6" w:footer="978" w:top="1060" w:bottom="1160" w:left="1020" w:right="1020"/>
        </w:sectPr>
      </w:pPr>
    </w:p>
    <w:p>
      <w:pPr>
        <w:pStyle w:val="Heading2"/>
        <w:spacing w:line="240" w:lineRule="auto"/>
        <w:ind w:right="0"/>
        <w:jc w:val="left"/>
        <w:rPr>
          <w:b w:val="0"/>
          <w:bCs w:val="0"/>
        </w:rPr>
      </w:pPr>
      <w:r>
        <w:rPr>
          <w:w w:val="95"/>
        </w:rPr>
        <w:t>28、未分配利润</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1800" w:space="6895"/>
            <w:col w:w="1175"/>
          </w:cols>
        </w:sectPr>
      </w:pP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303,806,960.47</w:t>
            </w:r>
            <w:r>
              <w:rPr>
                <w:rFonts w:ascii="Times New Roman"/>
                <w:sz w:val="21"/>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233,457,436.04</w:t>
            </w:r>
            <w:r>
              <w:rPr>
                <w:rFonts w:ascii="Times New Roman"/>
                <w:sz w:val="21"/>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303,806,960.47</w:t>
            </w:r>
            <w:r>
              <w:rPr>
                <w:rFonts w:ascii="Times New Roman"/>
                <w:sz w:val="21"/>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233,457,436.04</w:t>
            </w:r>
            <w:r>
              <w:rPr>
                <w:rFonts w:ascii="Times New Roman"/>
                <w:sz w:val="21"/>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99,007,810.67</w:t>
            </w:r>
            <w:r>
              <w:rPr>
                <w:rFonts w:ascii="Times New Roman"/>
                <w:sz w:val="21"/>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70,399,232.05</w:t>
            </w:r>
            <w:r>
              <w:rPr>
                <w:rFonts w:ascii="Times New Roman"/>
                <w:sz w:val="21"/>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22,255,703.83</w:t>
            </w:r>
            <w:r>
              <w:rPr>
                <w:rFonts w:ascii="Times New Roman"/>
                <w:sz w:val="21"/>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49,707.62</w:t>
            </w:r>
            <w:r>
              <w:rPr>
                <w:rFonts w:ascii="Times New Roman"/>
                <w:sz w:val="21"/>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62,037,528.00</w:t>
            </w:r>
            <w:r>
              <w:rPr>
                <w:rFonts w:ascii="Times New Roman"/>
                <w:sz w:val="21"/>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所有者权益其他内部结转</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7,421,381.30</w:t>
            </w:r>
            <w:r>
              <w:rPr>
                <w:rFonts w:ascii="Times New Roman"/>
                <w:sz w:val="21"/>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325,942,920.61</w:t>
            </w:r>
            <w:r>
              <w:rPr>
                <w:rFonts w:ascii="Times New Roman"/>
                <w:sz w:val="21"/>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303,806,960.47</w:t>
            </w:r>
            <w:r>
              <w:rPr>
                <w:rFonts w:ascii="Times New Roman"/>
                <w:sz w:val="21"/>
              </w:rPr>
            </w:r>
          </w:p>
        </w:tc>
      </w:tr>
    </w:tbl>
    <w:p>
      <w:pPr>
        <w:spacing w:line="240" w:lineRule="auto" w:before="10"/>
        <w:rPr>
          <w:rFonts w:ascii="宋体" w:hAnsi="宋体" w:cs="宋体" w:eastAsia="宋体" w:hint="default"/>
          <w:sz w:val="4"/>
          <w:szCs w:val="4"/>
        </w:rPr>
      </w:pPr>
    </w:p>
    <w:p>
      <w:pPr>
        <w:pStyle w:val="BodyText"/>
        <w:spacing w:line="240" w:lineRule="auto" w:before="26"/>
        <w:ind w:left="592" w:right="0"/>
        <w:jc w:val="left"/>
      </w:pPr>
      <w:r>
        <w:rPr/>
        <w:t>调整期初未分配利润明细：</w:t>
      </w:r>
    </w:p>
    <w:p>
      <w:pPr>
        <w:pStyle w:val="BodyText"/>
        <w:spacing w:line="350" w:lineRule="auto" w:before="146"/>
        <w:ind w:right="254" w:firstLine="480"/>
        <w:jc w:val="left"/>
      </w:pPr>
      <w:r>
        <w:rPr/>
        <w:t>（1）由于《企业会计准则》及其相关新规定进行追溯调整，影响期初未分配利润0.00 元。</w:t>
      </w:r>
    </w:p>
    <w:p>
      <w:pPr>
        <w:pStyle w:val="BodyText"/>
        <w:spacing w:line="240" w:lineRule="auto"/>
        <w:ind w:left="592" w:right="0"/>
        <w:jc w:val="left"/>
      </w:pPr>
      <w:r>
        <w:rPr/>
        <w:t>（2）由于会计政策变更，影响期初未分配利润0.00元。</w:t>
      </w:r>
    </w:p>
    <w:p>
      <w:pPr>
        <w:pStyle w:val="BodyText"/>
        <w:spacing w:line="240" w:lineRule="auto" w:before="146"/>
        <w:ind w:left="592" w:right="0"/>
        <w:jc w:val="left"/>
      </w:pPr>
      <w:r>
        <w:rPr/>
        <w:t>（3）由于重大会计差错更正，影响期初未分配利润0.00元。</w:t>
      </w:r>
    </w:p>
    <w:p>
      <w:pPr>
        <w:pStyle w:val="BodyText"/>
        <w:spacing w:line="240" w:lineRule="auto" w:before="144"/>
        <w:ind w:left="592" w:right="0"/>
        <w:jc w:val="left"/>
      </w:pPr>
      <w:r>
        <w:rPr/>
        <w:t>（4）由于同一控制导致的合并范围变更，影响期初未分配利润0.00元。</w:t>
      </w:r>
    </w:p>
    <w:p>
      <w:pPr>
        <w:pStyle w:val="BodyText"/>
        <w:spacing w:line="240" w:lineRule="auto" w:before="146"/>
        <w:ind w:left="592" w:right="0"/>
        <w:jc w:val="left"/>
      </w:pPr>
      <w:r>
        <w:rPr/>
        <w:t>（5）其他调整合计影响期初未分配利润0.00元。</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60" w:bottom="1160" w:left="1020" w:right="1020"/>
        </w:sectPr>
      </w:pPr>
    </w:p>
    <w:p>
      <w:pPr>
        <w:pStyle w:val="Heading2"/>
        <w:spacing w:line="240" w:lineRule="auto"/>
        <w:ind w:right="-19"/>
        <w:jc w:val="left"/>
        <w:rPr>
          <w:b w:val="0"/>
          <w:bCs w:val="0"/>
        </w:rPr>
      </w:pPr>
      <w:r>
        <w:rPr/>
        <w:t>29、营业收入和营业成本</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2765" w:space="5824"/>
            <w:col w:w="1281"/>
          </w:cols>
        </w:sectPr>
      </w:pP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483,280,133.23</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250,015,425.37</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373,826,777.74</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205,422,991.89</w:t>
            </w:r>
            <w:r>
              <w:rPr>
                <w:rFonts w:ascii="Times New Roman"/>
                <w:sz w:val="21"/>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42,343,624.07</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31,659,281.23</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13,726,897.85</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6,103,953.10</w:t>
            </w:r>
            <w:r>
              <w:rPr>
                <w:rFonts w:ascii="Times New Roman"/>
                <w:sz w:val="21"/>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525,623,757.30</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281,674,706.60</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387,553,675.59</w:t>
            </w:r>
            <w:r>
              <w:rPr>
                <w:rFonts w:ascii="Times New Roman"/>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211,526,944.99</w:t>
            </w:r>
          </w:p>
        </w:tc>
      </w:tr>
    </w:tbl>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160" w:left="1020" w:right="1020"/>
        </w:sectPr>
      </w:pPr>
    </w:p>
    <w:p>
      <w:pPr>
        <w:pStyle w:val="Heading2"/>
        <w:spacing w:line="240" w:lineRule="auto"/>
        <w:ind w:right="-19"/>
        <w:jc w:val="left"/>
        <w:rPr>
          <w:b w:val="0"/>
          <w:bCs w:val="0"/>
        </w:rPr>
      </w:pPr>
      <w:r>
        <w:rPr/>
        <w:t>30、营业税金及附加</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2283" w:space="6321"/>
            <w:col w:w="1266"/>
          </w:cols>
        </w:sectPr>
      </w:pP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3,481,497.96</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2,247,734.00</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2,486,784.35</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1,605,524.34</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防洪维护工程费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4,410.24</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3,546.21</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5,972,692.55</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3,856,804.55</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1020" w:right="1020"/>
        </w:sectPr>
      </w:pPr>
    </w:p>
    <w:p>
      <w:pPr>
        <w:spacing w:line="240" w:lineRule="auto" w:before="0"/>
        <w:rPr>
          <w:rFonts w:ascii="宋体" w:hAnsi="宋体" w:cs="宋体" w:eastAsia="宋体" w:hint="default"/>
          <w:sz w:val="20"/>
          <w:szCs w:val="20"/>
        </w:rPr>
      </w:pPr>
    </w:p>
    <w:p>
      <w:pPr>
        <w:pStyle w:val="BodyText"/>
        <w:spacing w:line="352" w:lineRule="auto" w:before="198"/>
        <w:ind w:left="592" w:right="134"/>
        <w:jc w:val="left"/>
      </w:pPr>
      <w:r>
        <w:rPr>
          <w:rFonts w:ascii="宋体" w:hAnsi="宋体" w:cs="宋体" w:eastAsia="宋体" w:hint="default"/>
          <w:b/>
          <w:bCs/>
        </w:rPr>
        <w:t>其他说明：</w:t>
      </w:r>
      <w:r>
        <w:rPr>
          <w:rFonts w:ascii="宋体" w:hAnsi="宋体" w:cs="宋体" w:eastAsia="宋体" w:hint="default"/>
          <w:b/>
          <w:bCs/>
          <w:w w:val="99"/>
        </w:rPr>
        <w:t> </w:t>
      </w:r>
      <w:r>
        <w:rPr/>
        <w:t>营业税金及附加本期发生额较上期增加了2,115,888.00元，增长了54.86%，主要系本期</w:t>
      </w:r>
    </w:p>
    <w:p>
      <w:pPr>
        <w:pStyle w:val="BodyText"/>
        <w:spacing w:line="240" w:lineRule="auto" w:before="34"/>
        <w:ind w:right="0"/>
        <w:jc w:val="left"/>
        <w:rPr>
          <w:sz w:val="21"/>
          <w:szCs w:val="21"/>
        </w:rPr>
      </w:pPr>
      <w:r>
        <w:rPr/>
        <w:t>营业收入较上期大幅增长导致相应税费增加</w:t>
      </w:r>
      <w:r>
        <w:rPr>
          <w:sz w:val="21"/>
          <w:szCs w:val="21"/>
        </w:rPr>
        <w:t>。</w:t>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6" w:footer="978" w:top="1060" w:bottom="1160" w:left="1020" w:right="1020"/>
        </w:sectPr>
      </w:pPr>
    </w:p>
    <w:p>
      <w:pPr>
        <w:pStyle w:val="Heading2"/>
        <w:spacing w:line="240" w:lineRule="auto"/>
        <w:ind w:right="-19"/>
        <w:jc w:val="left"/>
        <w:rPr>
          <w:b w:val="0"/>
          <w:bCs w:val="0"/>
        </w:rPr>
      </w:pPr>
      <w:r>
        <w:rPr/>
        <w:t>31、销售费用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1560" w:space="7029"/>
            <w:col w:w="1281"/>
          </w:cols>
        </w:sectPr>
      </w:pP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7,231,532.17</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5,285,074.02</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运输及维修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1,563,924.29</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1,371,964.92</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921,969.64</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960,324.03</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138,200.00</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189,565.00</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240,660.37</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233,490.56</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8,345,559.93</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6,214,124.11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2,585,468.64</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5,024,371.73</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招标及咨询费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3,693,888.55</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3,262,648.39</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w w:val="95"/>
                <w:sz w:val="21"/>
              </w:rPr>
              <w:t>119,633.40</w:t>
            </w:r>
            <w:r>
              <w:rPr>
                <w:rFonts w:ascii="Times New Roman"/>
                <w:spacing w:val="-1"/>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181,584.30</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487,582.66</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483,919.79</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25,328,419.65</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23,207,066.85</w:t>
            </w:r>
            <w:r>
              <w:rPr>
                <w:rFonts w:ascii="Times New Roman"/>
                <w:sz w:val="21"/>
              </w:rPr>
            </w:r>
          </w:p>
        </w:tc>
      </w:tr>
    </w:tbl>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160" w:left="1020" w:right="1020"/>
        </w:sectPr>
      </w:pPr>
    </w:p>
    <w:p>
      <w:pPr>
        <w:pStyle w:val="Heading2"/>
        <w:spacing w:line="240" w:lineRule="auto"/>
        <w:ind w:right="-19"/>
        <w:jc w:val="left"/>
        <w:rPr>
          <w:b w:val="0"/>
          <w:bCs w:val="0"/>
        </w:rPr>
      </w:pPr>
      <w:r>
        <w:rPr/>
        <w:t>32、管理费用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1560" w:space="7135"/>
            <w:col w:w="1175"/>
          </w:cols>
        </w:sectPr>
      </w:pP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26,225,146.94</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25,896,264.34</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修理及运输</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747,401.93</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1,817,745.08</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3,996,618.34</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3,246,795.83</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43,828,462.10</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35,622,997.40</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spacing w:val="-1"/>
                <w:w w:val="95"/>
                <w:sz w:val="21"/>
              </w:rPr>
              <w:t>11,292,515.11</w:t>
            </w:r>
            <w:r>
              <w:rPr>
                <w:rFonts w:ascii="Times New Roman"/>
                <w:spacing w:val="-1"/>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12,469,674.57</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2,123,967.77</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1,461,541.82</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2,958,086.86</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3,423,778.62</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1,325,607.31</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899,492.97</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审计咨询费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1,313,507.14</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1,363,195.63</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9,100,488.94</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5,255,225.71</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102,911,802.44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w w:val="95"/>
                <w:sz w:val="21"/>
              </w:rPr>
              <w:t>91,456,711.97</w:t>
            </w:r>
            <w:r>
              <w:rPr>
                <w:rFonts w:ascii="Times New Roman"/>
                <w:spacing w:val="-1"/>
                <w:sz w:val="21"/>
              </w:rPr>
            </w:r>
          </w:p>
        </w:tc>
      </w:tr>
    </w:tbl>
    <w:p>
      <w:pPr>
        <w:spacing w:line="240" w:lineRule="auto" w:before="11"/>
        <w:rPr>
          <w:rFonts w:ascii="宋体" w:hAnsi="宋体" w:cs="宋体" w:eastAsia="宋体" w:hint="default"/>
          <w:sz w:val="16"/>
          <w:szCs w:val="16"/>
        </w:rPr>
      </w:pPr>
    </w:p>
    <w:p>
      <w:pPr>
        <w:pStyle w:val="Heading2"/>
        <w:spacing w:line="240" w:lineRule="auto"/>
        <w:ind w:right="0"/>
        <w:jc w:val="left"/>
        <w:rPr>
          <w:b w:val="0"/>
          <w:bCs w:val="0"/>
        </w:rPr>
      </w:pPr>
      <w:r>
        <w:rPr/>
        <w:t>33、财务费用</w:t>
      </w:r>
      <w:r>
        <w:rPr>
          <w:b w:val="0"/>
          <w:bCs w:val="0"/>
        </w:rPr>
      </w:r>
    </w:p>
    <w:p>
      <w:pPr>
        <w:spacing w:after="0" w:line="240" w:lineRule="auto"/>
        <w:jc w:val="left"/>
        <w:sectPr>
          <w:type w:val="continuous"/>
          <w:pgSz w:w="11910" w:h="16840"/>
          <w:pgMar w:top="1060" w:bottom="1160" w:left="1020" w:right="1020"/>
        </w:sectPr>
      </w:pPr>
    </w:p>
    <w:p>
      <w:pPr>
        <w:spacing w:line="240" w:lineRule="auto" w:before="10"/>
        <w:rPr>
          <w:rFonts w:ascii="宋体" w:hAnsi="宋体" w:cs="宋体" w:eastAsia="宋体" w:hint="default"/>
          <w:b/>
          <w:bCs/>
          <w:sz w:val="24"/>
          <w:szCs w:val="24"/>
        </w:rPr>
      </w:pPr>
    </w:p>
    <w:p>
      <w:pPr>
        <w:spacing w:before="34"/>
        <w:ind w:left="0" w:right="11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14,596,171.56</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4,763,742.49</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17,154,354.57</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1,331,416.99</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1,914,057.72</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381,019.88</w:t>
            </w:r>
            <w:r>
              <w:rPr>
                <w:rFonts w:ascii="Times New Roman"/>
                <w:sz w:val="21"/>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-644,125.29</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3,813,345.38</w:t>
            </w:r>
            <w:r>
              <w:rPr>
                <w:rFonts w:ascii="Times New Roman"/>
                <w:sz w:val="21"/>
              </w:rPr>
            </w:r>
          </w:p>
        </w:tc>
      </w:tr>
    </w:tbl>
    <w:p>
      <w:pPr>
        <w:spacing w:line="240" w:lineRule="auto" w:before="12"/>
        <w:rPr>
          <w:rFonts w:ascii="宋体" w:hAnsi="宋体" w:cs="宋体" w:eastAsia="宋体" w:hint="default"/>
          <w:sz w:val="4"/>
          <w:szCs w:val="4"/>
        </w:rPr>
      </w:pPr>
    </w:p>
    <w:p>
      <w:pPr>
        <w:pStyle w:val="BodyText"/>
        <w:spacing w:line="350" w:lineRule="auto" w:before="26"/>
        <w:ind w:left="592" w:right="0"/>
        <w:jc w:val="left"/>
      </w:pPr>
      <w:r>
        <w:rPr>
          <w:rFonts w:ascii="宋体" w:hAnsi="宋体" w:cs="宋体" w:eastAsia="宋体" w:hint="default"/>
          <w:b/>
          <w:bCs/>
        </w:rPr>
        <w:t>其他说明：</w:t>
      </w:r>
      <w:r>
        <w:rPr>
          <w:rFonts w:ascii="宋体" w:hAnsi="宋体" w:cs="宋体" w:eastAsia="宋体" w:hint="default"/>
          <w:b/>
          <w:bCs/>
          <w:w w:val="99"/>
        </w:rPr>
        <w:t> </w:t>
      </w:r>
      <w:r>
        <w:rPr>
          <w:spacing w:val="-2"/>
        </w:rPr>
        <w:t>财务费用本期较上期减少4,457470.67元，减少11,689.00%，主要原因系公司2013年非公</w:t>
      </w:r>
    </w:p>
    <w:p>
      <w:pPr>
        <w:pStyle w:val="BodyText"/>
        <w:spacing w:line="240" w:lineRule="auto"/>
        <w:ind w:right="0"/>
        <w:jc w:val="left"/>
      </w:pPr>
      <w:r>
        <w:rPr/>
        <w:t>开发行募集资金银行存款利息收入增加所致。</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46" w:footer="978" w:top="1060" w:bottom="1160" w:left="1020" w:right="1020"/>
        </w:sectPr>
      </w:pPr>
    </w:p>
    <w:p>
      <w:pPr>
        <w:pStyle w:val="Heading2"/>
        <w:spacing w:line="240" w:lineRule="auto"/>
        <w:ind w:right="0"/>
        <w:jc w:val="left"/>
        <w:rPr>
          <w:b w:val="0"/>
          <w:bCs w:val="0"/>
        </w:rPr>
      </w:pPr>
      <w:r>
        <w:rPr>
          <w:w w:val="95"/>
        </w:rPr>
        <w:t>34、资产减值损失</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59"/>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2040" w:space="6655"/>
            <w:col w:w="1175"/>
          </w:cols>
        </w:sectPr>
      </w:pP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97"/>
        <w:gridCol w:w="2983"/>
        <w:gridCol w:w="3189"/>
      </w:tblGrid>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96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Times New Roman" w:hAnsi="Times New Roman" w:cs="Times New Roman" w:eastAsia="Times New Roman" w:hint="default"/>
                <w:sz w:val="21"/>
                <w:szCs w:val="21"/>
              </w:rPr>
            </w:pPr>
            <w:r>
              <w:rPr>
                <w:rFonts w:ascii="Times New Roman"/>
                <w:w w:val="95"/>
                <w:sz w:val="21"/>
              </w:rPr>
              <w:t>19,345,638.39</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Times New Roman" w:hAnsi="Times New Roman" w:cs="Times New Roman" w:eastAsia="Times New Roman" w:hint="default"/>
                <w:sz w:val="21"/>
                <w:szCs w:val="21"/>
              </w:rPr>
            </w:pPr>
            <w:r>
              <w:rPr>
                <w:rFonts w:ascii="Times New Roman"/>
                <w:w w:val="95"/>
                <w:sz w:val="21"/>
              </w:rPr>
              <w:t>16,068,972.76</w:t>
            </w:r>
            <w:r>
              <w:rPr>
                <w:rFonts w:ascii="Times New Roman"/>
                <w:sz w:val="21"/>
              </w:rPr>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98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98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98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98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98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98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98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98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98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98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98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98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98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Times New Roman" w:hAnsi="Times New Roman" w:cs="Times New Roman" w:eastAsia="Times New Roman" w:hint="default"/>
                <w:sz w:val="21"/>
                <w:szCs w:val="21"/>
              </w:rPr>
            </w:pPr>
            <w:r>
              <w:rPr>
                <w:rFonts w:ascii="Times New Roman"/>
                <w:w w:val="95"/>
                <w:sz w:val="21"/>
              </w:rPr>
              <w:t>19,345,638.39</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Times New Roman" w:hAnsi="Times New Roman" w:cs="Times New Roman" w:eastAsia="Times New Roman" w:hint="default"/>
                <w:sz w:val="21"/>
                <w:szCs w:val="21"/>
              </w:rPr>
            </w:pPr>
            <w:r>
              <w:rPr>
                <w:rFonts w:ascii="Times New Roman"/>
                <w:w w:val="95"/>
                <w:sz w:val="21"/>
              </w:rPr>
              <w:t>16,068,972.76</w:t>
            </w:r>
            <w:r>
              <w:rPr>
                <w:rFonts w:ascii="Times New Roman"/>
                <w:sz w:val="21"/>
              </w:rPr>
            </w:r>
          </w:p>
        </w:tc>
      </w:tr>
    </w:tbl>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160" w:left="1020" w:right="1020"/>
        </w:sectPr>
      </w:pPr>
    </w:p>
    <w:p>
      <w:pPr>
        <w:pStyle w:val="Heading2"/>
        <w:spacing w:line="240" w:lineRule="auto"/>
        <w:ind w:right="0"/>
        <w:jc w:val="left"/>
        <w:rPr>
          <w:b w:val="0"/>
          <w:bCs w:val="0"/>
        </w:rPr>
      </w:pPr>
      <w:r>
        <w:rPr>
          <w:w w:val="95"/>
        </w:rPr>
        <w:t>35、营业外收入</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1800" w:space="6804"/>
            <w:col w:w="1266"/>
          </w:cols>
        </w:sectPr>
      </w:pP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6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6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980" w:right="34" w:hanging="944"/>
              <w:jc w:val="left"/>
              <w:rPr>
                <w:rFonts w:ascii="宋体" w:hAnsi="宋体" w:cs="宋体" w:eastAsia="宋体" w:hint="default"/>
                <w:sz w:val="21"/>
                <w:szCs w:val="21"/>
              </w:rPr>
            </w:pPr>
            <w:r>
              <w:rPr>
                <w:rFonts w:ascii="宋体" w:hAnsi="宋体" w:cs="宋体" w:eastAsia="宋体" w:hint="default"/>
                <w:sz w:val="21"/>
                <w:szCs w:val="21"/>
              </w:rPr>
              <w:t>计入当期非经常性损益的</w:t>
            </w:r>
            <w:r>
              <w:rPr>
                <w:rFonts w:ascii="宋体" w:hAnsi="宋体" w:cs="宋体" w:eastAsia="宋体" w:hint="default"/>
                <w:w w:val="99"/>
                <w:sz w:val="21"/>
                <w:szCs w:val="21"/>
              </w:rPr>
              <w:t> </w:t>
            </w:r>
            <w:r>
              <w:rPr>
                <w:rFonts w:ascii="宋体" w:hAnsi="宋体" w:cs="宋体" w:eastAsia="宋体" w:hint="default"/>
                <w:sz w:val="21"/>
                <w:szCs w:val="21"/>
              </w:rPr>
              <w:t>金额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8,157,600.00</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13,252,000.00</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258" w:right="0"/>
              <w:jc w:val="left"/>
              <w:rPr>
                <w:rFonts w:ascii="Times New Roman" w:hAnsi="Times New Roman" w:cs="Times New Roman" w:eastAsia="Times New Roman" w:hint="default"/>
                <w:sz w:val="21"/>
                <w:szCs w:val="21"/>
              </w:rPr>
            </w:pPr>
            <w:r>
              <w:rPr>
                <w:rFonts w:ascii="Times New Roman"/>
                <w:sz w:val="21"/>
              </w:rPr>
              <w:t>8,157,600.00</w:t>
            </w:r>
          </w:p>
        </w:tc>
      </w:tr>
      <w:tr>
        <w:trPr>
          <w:trHeight w:val="400"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增值税超税负返还收入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95"/>
                <w:sz w:val="21"/>
              </w:rPr>
              <w:t>16,332,721.30</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23,891,756.63</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1020"/>
        </w:sectPr>
      </w:pPr>
    </w:p>
    <w:p>
      <w:pPr>
        <w:spacing w:line="240" w:lineRule="auto" w:before="5"/>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20,080.00</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3,840,200.00</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20,080.00</w:t>
            </w:r>
            <w:r>
              <w:rPr>
                <w:rFonts w:ascii="Times New Roman"/>
                <w:sz w:val="21"/>
              </w:rPr>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w w:val="95"/>
                <w:sz w:val="21"/>
              </w:rPr>
              <w:t>11,176.00</w:t>
            </w:r>
            <w:r>
              <w:rPr>
                <w:rFonts w:ascii="Times New Roman"/>
                <w:spacing w:val="-1"/>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24,484.27</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w w:val="95"/>
                <w:sz w:val="21"/>
              </w:rPr>
              <w:t>11,176.00</w:t>
            </w:r>
            <w:r>
              <w:rPr>
                <w:rFonts w:ascii="Times New Roman"/>
                <w:spacing w:val="-1"/>
                <w:sz w:val="21"/>
              </w:rPr>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w w:val="95"/>
                <w:sz w:val="21"/>
              </w:rPr>
              <w:t>24,521,577.30</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41,008,440.90</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8,188,856.00</w:t>
            </w:r>
            <w:r>
              <w:rPr>
                <w:rFonts w:ascii="Times New Roman"/>
                <w:sz w:val="21"/>
              </w:rPr>
            </w:r>
          </w:p>
        </w:tc>
      </w:tr>
    </w:tbl>
    <w:p>
      <w:pPr>
        <w:spacing w:line="240" w:lineRule="auto" w:before="10"/>
        <w:rPr>
          <w:rFonts w:ascii="宋体" w:hAnsi="宋体" w:cs="宋体" w:eastAsia="宋体" w:hint="default"/>
          <w:sz w:val="16"/>
          <w:szCs w:val="16"/>
        </w:rPr>
      </w:pPr>
    </w:p>
    <w:p>
      <w:pPr>
        <w:pStyle w:val="Heading2"/>
        <w:spacing w:line="240" w:lineRule="auto"/>
        <w:ind w:left="692" w:right="94"/>
        <w:jc w:val="left"/>
        <w:rPr>
          <w:b w:val="0"/>
          <w:bCs w:val="0"/>
        </w:rPr>
      </w:pPr>
      <w:r>
        <w:rPr/>
        <w:t>计入当期损益的政府补助：</w:t>
      </w:r>
      <w:r>
        <w:rPr>
          <w:b w:val="0"/>
          <w:bCs w:val="0"/>
        </w:rPr>
      </w:r>
    </w:p>
    <w:p>
      <w:pPr>
        <w:spacing w:line="240" w:lineRule="auto" w:before="7"/>
        <w:rPr>
          <w:rFonts w:ascii="宋体" w:hAnsi="宋体" w:cs="宋体" w:eastAsia="宋体" w:hint="default"/>
          <w:b/>
          <w:bCs/>
          <w:sz w:val="12"/>
          <w:szCs w:val="12"/>
        </w:rPr>
      </w:pPr>
    </w:p>
    <w:p>
      <w:pPr>
        <w:spacing w:before="34"/>
        <w:ind w:left="0" w:right="23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5013"/>
        <w:gridCol w:w="1470"/>
        <w:gridCol w:w="1725"/>
        <w:gridCol w:w="1440"/>
      </w:tblGrid>
      <w:tr>
        <w:trPr>
          <w:trHeight w:val="675" w:hRule="exact"/>
        </w:trPr>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1"/>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0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90" w:right="0"/>
              <w:jc w:val="left"/>
              <w:rPr>
                <w:rFonts w:ascii="宋体" w:hAnsi="宋体" w:cs="宋体" w:eastAsia="宋体" w:hint="default"/>
                <w:sz w:val="21"/>
                <w:szCs w:val="21"/>
              </w:rPr>
            </w:pPr>
            <w:r>
              <w:rPr>
                <w:rFonts w:ascii="宋体" w:hAnsi="宋体" w:cs="宋体" w:eastAsia="宋体" w:hint="default"/>
                <w:sz w:val="21"/>
                <w:szCs w:val="21"/>
              </w:rPr>
              <w:t>与资产相关</w:t>
            </w:r>
          </w:p>
          <w:p>
            <w:pPr>
              <w:pStyle w:val="TableParagraph"/>
              <w:spacing w:line="240" w:lineRule="auto" w:before="37"/>
              <w:ind w:left="161"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与收益相关</w:t>
            </w:r>
          </w:p>
        </w:tc>
      </w:tr>
      <w:tr>
        <w:trPr>
          <w:trHeight w:val="362" w:hRule="exact"/>
        </w:trPr>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21"/>
                <w:szCs w:val="21"/>
              </w:rPr>
            </w:pPr>
            <w:r>
              <w:rPr>
                <w:rFonts w:ascii="Arial" w:hAnsi="Arial" w:cs="Arial" w:eastAsia="Arial" w:hint="default"/>
                <w:sz w:val="21"/>
                <w:szCs w:val="21"/>
              </w:rPr>
              <w:t>HHJZ</w:t>
            </w:r>
            <w:r>
              <w:rPr>
                <w:rFonts w:ascii="宋体" w:hAnsi="宋体" w:cs="宋体" w:eastAsia="宋体" w:hint="default"/>
                <w:sz w:val="21"/>
                <w:szCs w:val="21"/>
              </w:rPr>
              <w:t>－</w:t>
            </w:r>
            <w:r>
              <w:rPr>
                <w:rFonts w:ascii="Arial" w:hAnsi="Arial" w:cs="Arial" w:eastAsia="Arial" w:hint="default"/>
                <w:sz w:val="21"/>
                <w:szCs w:val="21"/>
              </w:rPr>
              <w:t>01</w:t>
            </w:r>
            <w:r>
              <w:rPr>
                <w:rFonts w:ascii="Arial" w:hAnsi="Arial" w:cs="Arial" w:eastAsia="Arial" w:hint="default"/>
                <w:spacing w:val="-18"/>
                <w:sz w:val="21"/>
                <w:szCs w:val="21"/>
              </w:rPr>
              <w:t> </w:t>
            </w:r>
            <w:r>
              <w:rPr>
                <w:rFonts w:ascii="宋体" w:hAnsi="宋体" w:cs="宋体" w:eastAsia="宋体" w:hint="default"/>
                <w:sz w:val="21"/>
                <w:szCs w:val="21"/>
              </w:rPr>
              <w:t>型轨道行车安全自动化测试设备</w:t>
            </w:r>
          </w:p>
        </w:tc>
        <w:tc>
          <w:tcPr>
            <w:tcW w:w="1470" w:type="dxa"/>
            <w:tcBorders>
              <w:top w:val="single" w:sz="4" w:space="0" w:color="000000"/>
              <w:left w:val="single" w:sz="4" w:space="0" w:color="000000"/>
              <w:bottom w:val="single" w:sz="4" w:space="0" w:color="000000"/>
              <w:right w:val="single" w:sz="4" w:space="0" w:color="000000"/>
            </w:tcBorders>
          </w:tcPr>
          <w:p>
            <w:pP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6"/>
              <w:jc w:val="right"/>
              <w:rPr>
                <w:rFonts w:ascii="Arial" w:hAnsi="Arial" w:cs="Arial" w:eastAsia="Arial" w:hint="default"/>
                <w:sz w:val="21"/>
                <w:szCs w:val="21"/>
              </w:rPr>
            </w:pPr>
            <w:r>
              <w:rPr>
                <w:rFonts w:ascii="Arial"/>
                <w:w w:val="95"/>
                <w:sz w:val="21"/>
              </w:rPr>
              <w:t>500,000.00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1"/>
              <w:jc w:val="right"/>
              <w:rPr>
                <w:rFonts w:ascii="宋体" w:hAnsi="宋体" w:cs="宋体" w:eastAsia="宋体" w:hint="default"/>
                <w:sz w:val="21"/>
                <w:szCs w:val="21"/>
              </w:rPr>
            </w:pPr>
            <w:r>
              <w:rPr>
                <w:rFonts w:ascii="宋体" w:hAnsi="宋体" w:cs="宋体" w:eastAsia="宋体" w:hint="default"/>
                <w:spacing w:val="-1"/>
                <w:w w:val="95"/>
                <w:sz w:val="21"/>
                <w:szCs w:val="21"/>
              </w:rPr>
              <w:t>与资产相关</w:t>
            </w:r>
            <w:r>
              <w:rPr>
                <w:rFonts w:ascii="宋体" w:hAnsi="宋体" w:cs="宋体" w:eastAsia="宋体" w:hint="default"/>
                <w:spacing w:val="-1"/>
                <w:sz w:val="21"/>
                <w:szCs w:val="21"/>
              </w:rPr>
            </w:r>
          </w:p>
        </w:tc>
      </w:tr>
      <w:tr>
        <w:trPr>
          <w:trHeight w:val="362" w:hRule="exact"/>
        </w:trPr>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21"/>
                <w:szCs w:val="21"/>
              </w:rPr>
            </w:pPr>
            <w:r>
              <w:rPr>
                <w:rFonts w:ascii="宋体" w:hAnsi="宋体" w:cs="宋体" w:eastAsia="宋体" w:hint="default"/>
                <w:sz w:val="21"/>
                <w:szCs w:val="21"/>
              </w:rPr>
              <w:t>年开通</w:t>
            </w:r>
            <w:r>
              <w:rPr>
                <w:rFonts w:ascii="宋体" w:hAnsi="宋体" w:cs="宋体" w:eastAsia="宋体" w:hint="default"/>
                <w:spacing w:val="-58"/>
                <w:sz w:val="21"/>
                <w:szCs w:val="21"/>
              </w:rPr>
              <w:t> </w:t>
            </w:r>
            <w:r>
              <w:rPr>
                <w:rFonts w:ascii="Arial" w:hAnsi="Arial" w:cs="Arial" w:eastAsia="Arial" w:hint="default"/>
                <w:sz w:val="21"/>
                <w:szCs w:val="21"/>
              </w:rPr>
              <w:t>500</w:t>
            </w:r>
            <w:r>
              <w:rPr>
                <w:rFonts w:ascii="Arial" w:hAnsi="Arial" w:cs="Arial" w:eastAsia="Arial" w:hint="default"/>
                <w:spacing w:val="-10"/>
                <w:sz w:val="21"/>
                <w:szCs w:val="21"/>
              </w:rPr>
              <w:t> </w:t>
            </w:r>
            <w:r>
              <w:rPr>
                <w:rFonts w:ascii="宋体" w:hAnsi="宋体" w:cs="宋体" w:eastAsia="宋体" w:hint="default"/>
                <w:sz w:val="21"/>
                <w:szCs w:val="21"/>
              </w:rPr>
              <w:t>个车站的新铁路信号微机监测系统项目</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Arial" w:hAnsi="Arial" w:cs="Arial" w:eastAsia="Arial" w:hint="default"/>
                <w:sz w:val="21"/>
                <w:szCs w:val="21"/>
              </w:rPr>
            </w:pPr>
            <w:r>
              <w:rPr>
                <w:rFonts w:ascii="Arial"/>
                <w:w w:val="95"/>
                <w:sz w:val="21"/>
              </w:rPr>
              <w:t>2,000,000.00</w:t>
            </w:r>
            <w:r>
              <w:rPr>
                <w:rFonts w:ascii="Arial"/>
                <w:sz w:val="21"/>
              </w:rPr>
            </w:r>
          </w:p>
        </w:tc>
        <w:tc>
          <w:tcPr>
            <w:tcW w:w="172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91"/>
              <w:jc w:val="right"/>
              <w:rPr>
                <w:rFonts w:ascii="宋体" w:hAnsi="宋体" w:cs="宋体" w:eastAsia="宋体" w:hint="default"/>
                <w:sz w:val="21"/>
                <w:szCs w:val="21"/>
              </w:rPr>
            </w:pPr>
            <w:r>
              <w:rPr>
                <w:rFonts w:ascii="宋体" w:hAnsi="宋体" w:cs="宋体" w:eastAsia="宋体" w:hint="default"/>
                <w:spacing w:val="-1"/>
                <w:w w:val="95"/>
                <w:sz w:val="21"/>
                <w:szCs w:val="21"/>
              </w:rPr>
              <w:t>与资产相关</w:t>
            </w:r>
            <w:r>
              <w:rPr>
                <w:rFonts w:ascii="宋体" w:hAnsi="宋体" w:cs="宋体" w:eastAsia="宋体" w:hint="default"/>
                <w:spacing w:val="-1"/>
                <w:sz w:val="21"/>
                <w:szCs w:val="21"/>
              </w:rPr>
            </w:r>
          </w:p>
        </w:tc>
      </w:tr>
      <w:tr>
        <w:trPr>
          <w:trHeight w:val="363" w:hRule="exact"/>
        </w:trPr>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21"/>
                <w:szCs w:val="21"/>
              </w:rPr>
            </w:pPr>
            <w:r>
              <w:rPr>
                <w:rFonts w:ascii="宋体" w:hAnsi="宋体" w:cs="宋体" w:eastAsia="宋体" w:hint="default"/>
                <w:sz w:val="21"/>
                <w:szCs w:val="21"/>
              </w:rPr>
              <w:t>新型铁路信号微机监测系统研发及产业化</w:t>
            </w:r>
          </w:p>
        </w:tc>
        <w:tc>
          <w:tcPr>
            <w:tcW w:w="1470" w:type="dxa"/>
            <w:tcBorders>
              <w:top w:val="single" w:sz="4" w:space="0" w:color="000000"/>
              <w:left w:val="single" w:sz="4" w:space="0" w:color="000000"/>
              <w:bottom w:val="single" w:sz="4" w:space="0" w:color="000000"/>
              <w:right w:val="single" w:sz="4" w:space="0" w:color="000000"/>
            </w:tcBorders>
          </w:tcPr>
          <w:p>
            <w:pP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Arial" w:hAnsi="Arial" w:cs="Arial" w:eastAsia="Arial" w:hint="default"/>
                <w:sz w:val="21"/>
                <w:szCs w:val="21"/>
              </w:rPr>
            </w:pPr>
            <w:r>
              <w:rPr>
                <w:rFonts w:ascii="Arial"/>
                <w:w w:val="95"/>
                <w:sz w:val="21"/>
              </w:rPr>
              <w:t>1,200,000.00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91"/>
              <w:jc w:val="right"/>
              <w:rPr>
                <w:rFonts w:ascii="宋体" w:hAnsi="宋体" w:cs="宋体" w:eastAsia="宋体" w:hint="default"/>
                <w:sz w:val="21"/>
                <w:szCs w:val="21"/>
              </w:rPr>
            </w:pPr>
            <w:r>
              <w:rPr>
                <w:rFonts w:ascii="宋体" w:hAnsi="宋体" w:cs="宋体" w:eastAsia="宋体" w:hint="default"/>
                <w:spacing w:val="-1"/>
                <w:w w:val="95"/>
                <w:sz w:val="21"/>
                <w:szCs w:val="21"/>
              </w:rPr>
              <w:t>与收益相关</w:t>
            </w:r>
            <w:r>
              <w:rPr>
                <w:rFonts w:ascii="宋体" w:hAnsi="宋体" w:cs="宋体" w:eastAsia="宋体" w:hint="default"/>
                <w:spacing w:val="-1"/>
                <w:sz w:val="21"/>
                <w:szCs w:val="21"/>
              </w:rPr>
            </w:r>
          </w:p>
        </w:tc>
      </w:tr>
      <w:tr>
        <w:trPr>
          <w:trHeight w:val="362" w:hRule="exact"/>
        </w:trPr>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21"/>
                <w:szCs w:val="21"/>
              </w:rPr>
            </w:pPr>
            <w:r>
              <w:rPr>
                <w:rFonts w:ascii="Arial" w:hAnsi="Arial" w:cs="Arial" w:eastAsia="Arial" w:hint="default"/>
                <w:sz w:val="21"/>
                <w:szCs w:val="21"/>
              </w:rPr>
              <w:t>HH-LS</w:t>
            </w:r>
            <w:r>
              <w:rPr>
                <w:rFonts w:ascii="Arial" w:hAnsi="Arial" w:cs="Arial" w:eastAsia="Arial" w:hint="default"/>
                <w:spacing w:val="-13"/>
                <w:sz w:val="21"/>
                <w:szCs w:val="21"/>
              </w:rPr>
              <w:t> </w:t>
            </w:r>
            <w:r>
              <w:rPr>
                <w:rFonts w:ascii="宋体" w:hAnsi="宋体" w:cs="宋体" w:eastAsia="宋体" w:hint="default"/>
                <w:sz w:val="21"/>
                <w:szCs w:val="21"/>
              </w:rPr>
              <w:t>型计算机联锁系统</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Arial" w:hAnsi="Arial" w:cs="Arial" w:eastAsia="Arial" w:hint="default"/>
                <w:sz w:val="21"/>
                <w:szCs w:val="21"/>
              </w:rPr>
            </w:pPr>
            <w:r>
              <w:rPr>
                <w:rFonts w:ascii="Arial"/>
                <w:w w:val="95"/>
                <w:sz w:val="21"/>
              </w:rPr>
              <w:t>450,000.00</w:t>
            </w:r>
            <w:r>
              <w:rPr>
                <w:rFonts w:ascii="Arial"/>
                <w:sz w:val="21"/>
              </w:rPr>
            </w:r>
          </w:p>
        </w:tc>
        <w:tc>
          <w:tcPr>
            <w:tcW w:w="172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91"/>
              <w:jc w:val="right"/>
              <w:rPr>
                <w:rFonts w:ascii="宋体" w:hAnsi="宋体" w:cs="宋体" w:eastAsia="宋体" w:hint="default"/>
                <w:sz w:val="21"/>
                <w:szCs w:val="21"/>
              </w:rPr>
            </w:pPr>
            <w:r>
              <w:rPr>
                <w:rFonts w:ascii="宋体" w:hAnsi="宋体" w:cs="宋体" w:eastAsia="宋体" w:hint="default"/>
                <w:spacing w:val="-1"/>
                <w:w w:val="95"/>
                <w:sz w:val="21"/>
                <w:szCs w:val="21"/>
              </w:rPr>
              <w:t>与收益相关</w:t>
            </w:r>
            <w:r>
              <w:rPr>
                <w:rFonts w:ascii="宋体" w:hAnsi="宋体" w:cs="宋体" w:eastAsia="宋体" w:hint="default"/>
                <w:spacing w:val="-1"/>
                <w:sz w:val="21"/>
                <w:szCs w:val="21"/>
              </w:rPr>
            </w:r>
          </w:p>
        </w:tc>
      </w:tr>
      <w:tr>
        <w:trPr>
          <w:trHeight w:val="362" w:hRule="exact"/>
        </w:trPr>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21"/>
                <w:szCs w:val="21"/>
              </w:rPr>
            </w:pPr>
            <w:r>
              <w:rPr>
                <w:rFonts w:ascii="宋体" w:hAnsi="宋体" w:cs="宋体" w:eastAsia="宋体" w:hint="default"/>
                <w:sz w:val="21"/>
                <w:szCs w:val="21"/>
              </w:rPr>
              <w:t>地铁综合监控系统</w:t>
            </w:r>
          </w:p>
        </w:tc>
        <w:tc>
          <w:tcPr>
            <w:tcW w:w="1470" w:type="dxa"/>
            <w:tcBorders>
              <w:top w:val="single" w:sz="4" w:space="0" w:color="000000"/>
              <w:left w:val="single" w:sz="4" w:space="0" w:color="000000"/>
              <w:bottom w:val="single" w:sz="4" w:space="0" w:color="000000"/>
              <w:right w:val="single" w:sz="4" w:space="0" w:color="000000"/>
            </w:tcBorders>
          </w:tcPr>
          <w:p>
            <w:pP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Arial" w:hAnsi="Arial" w:cs="Arial" w:eastAsia="Arial" w:hint="default"/>
                <w:sz w:val="21"/>
                <w:szCs w:val="21"/>
              </w:rPr>
            </w:pPr>
            <w:r>
              <w:rPr>
                <w:rFonts w:ascii="Arial"/>
                <w:w w:val="95"/>
                <w:sz w:val="21"/>
              </w:rPr>
              <w:t>1,000,000.00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91"/>
              <w:jc w:val="right"/>
              <w:rPr>
                <w:rFonts w:ascii="宋体" w:hAnsi="宋体" w:cs="宋体" w:eastAsia="宋体" w:hint="default"/>
                <w:sz w:val="21"/>
                <w:szCs w:val="21"/>
              </w:rPr>
            </w:pPr>
            <w:r>
              <w:rPr>
                <w:rFonts w:ascii="宋体" w:hAnsi="宋体" w:cs="宋体" w:eastAsia="宋体" w:hint="default"/>
                <w:spacing w:val="-1"/>
                <w:w w:val="95"/>
                <w:sz w:val="21"/>
                <w:szCs w:val="21"/>
              </w:rPr>
              <w:t>与收益相关</w:t>
            </w:r>
            <w:r>
              <w:rPr>
                <w:rFonts w:ascii="宋体" w:hAnsi="宋体" w:cs="宋体" w:eastAsia="宋体" w:hint="default"/>
                <w:spacing w:val="-1"/>
                <w:sz w:val="21"/>
                <w:szCs w:val="21"/>
              </w:rPr>
            </w:r>
          </w:p>
        </w:tc>
      </w:tr>
      <w:tr>
        <w:trPr>
          <w:trHeight w:val="363" w:hRule="exact"/>
        </w:trPr>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21"/>
                <w:szCs w:val="21"/>
              </w:rPr>
            </w:pPr>
            <w:r>
              <w:rPr>
                <w:rFonts w:ascii="宋体" w:hAnsi="宋体" w:cs="宋体" w:eastAsia="宋体" w:hint="default"/>
                <w:sz w:val="21"/>
                <w:szCs w:val="21"/>
              </w:rPr>
              <w:t>铁路防灾安全监控系统研发及产业化</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Arial" w:hAnsi="Arial" w:cs="Arial" w:eastAsia="Arial" w:hint="default"/>
                <w:sz w:val="21"/>
                <w:szCs w:val="21"/>
              </w:rPr>
            </w:pPr>
            <w:r>
              <w:rPr>
                <w:rFonts w:ascii="Arial"/>
                <w:w w:val="95"/>
                <w:sz w:val="21"/>
              </w:rPr>
              <w:t>800,000.00</w:t>
            </w:r>
            <w:r>
              <w:rPr>
                <w:rFonts w:ascii="Arial"/>
                <w:sz w:val="21"/>
              </w:rPr>
            </w:r>
          </w:p>
        </w:tc>
        <w:tc>
          <w:tcPr>
            <w:tcW w:w="172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91"/>
              <w:jc w:val="right"/>
              <w:rPr>
                <w:rFonts w:ascii="宋体" w:hAnsi="宋体" w:cs="宋体" w:eastAsia="宋体" w:hint="default"/>
                <w:sz w:val="21"/>
                <w:szCs w:val="21"/>
              </w:rPr>
            </w:pPr>
            <w:r>
              <w:rPr>
                <w:rFonts w:ascii="宋体" w:hAnsi="宋体" w:cs="宋体" w:eastAsia="宋体" w:hint="default"/>
                <w:spacing w:val="-1"/>
                <w:w w:val="95"/>
                <w:sz w:val="21"/>
                <w:szCs w:val="21"/>
              </w:rPr>
              <w:t>与收益相关</w:t>
            </w:r>
            <w:r>
              <w:rPr>
                <w:rFonts w:ascii="宋体" w:hAnsi="宋体" w:cs="宋体" w:eastAsia="宋体" w:hint="default"/>
                <w:spacing w:val="-1"/>
                <w:sz w:val="21"/>
                <w:szCs w:val="21"/>
              </w:rPr>
            </w:r>
          </w:p>
        </w:tc>
      </w:tr>
      <w:tr>
        <w:trPr>
          <w:trHeight w:val="362" w:hRule="exact"/>
        </w:trPr>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21"/>
                <w:szCs w:val="21"/>
              </w:rPr>
            </w:pPr>
            <w:r>
              <w:rPr>
                <w:rFonts w:ascii="宋体" w:hAnsi="宋体" w:cs="宋体" w:eastAsia="宋体" w:hint="default"/>
                <w:sz w:val="21"/>
                <w:szCs w:val="21"/>
              </w:rPr>
              <w:t>物联网项目专项资金</w:t>
            </w:r>
          </w:p>
        </w:tc>
        <w:tc>
          <w:tcPr>
            <w:tcW w:w="1470" w:type="dxa"/>
            <w:tcBorders>
              <w:top w:val="single" w:sz="4" w:space="0" w:color="000000"/>
              <w:left w:val="single" w:sz="4" w:space="0" w:color="000000"/>
              <w:bottom w:val="single" w:sz="4" w:space="0" w:color="000000"/>
              <w:right w:val="single" w:sz="4" w:space="0" w:color="000000"/>
            </w:tcBorders>
          </w:tcPr>
          <w:p>
            <w:pP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Arial" w:hAnsi="Arial" w:cs="Arial" w:eastAsia="Arial" w:hint="default"/>
                <w:sz w:val="21"/>
                <w:szCs w:val="21"/>
              </w:rPr>
            </w:pPr>
            <w:r>
              <w:rPr>
                <w:rFonts w:ascii="Arial"/>
                <w:w w:val="95"/>
                <w:sz w:val="21"/>
              </w:rPr>
              <w:t>3,000,000.00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91"/>
              <w:jc w:val="right"/>
              <w:rPr>
                <w:rFonts w:ascii="宋体" w:hAnsi="宋体" w:cs="宋体" w:eastAsia="宋体" w:hint="default"/>
                <w:sz w:val="21"/>
                <w:szCs w:val="21"/>
              </w:rPr>
            </w:pPr>
            <w:r>
              <w:rPr>
                <w:rFonts w:ascii="宋体" w:hAnsi="宋体" w:cs="宋体" w:eastAsia="宋体" w:hint="default"/>
                <w:spacing w:val="-1"/>
                <w:w w:val="95"/>
                <w:sz w:val="21"/>
                <w:szCs w:val="21"/>
              </w:rPr>
              <w:t>与收益相关</w:t>
            </w:r>
            <w:r>
              <w:rPr>
                <w:rFonts w:ascii="宋体" w:hAnsi="宋体" w:cs="宋体" w:eastAsia="宋体" w:hint="default"/>
                <w:spacing w:val="-1"/>
                <w:sz w:val="21"/>
                <w:szCs w:val="21"/>
              </w:rPr>
            </w:r>
          </w:p>
        </w:tc>
      </w:tr>
      <w:tr>
        <w:trPr>
          <w:trHeight w:val="362" w:hRule="exact"/>
        </w:trPr>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21"/>
                <w:szCs w:val="21"/>
              </w:rPr>
            </w:pPr>
            <w:r>
              <w:rPr>
                <w:rFonts w:ascii="宋体" w:hAnsi="宋体" w:cs="宋体" w:eastAsia="宋体" w:hint="default"/>
                <w:sz w:val="21"/>
                <w:szCs w:val="21"/>
              </w:rPr>
              <w:t>河南省特色产业中小企业发展资金</w:t>
            </w:r>
          </w:p>
        </w:tc>
        <w:tc>
          <w:tcPr>
            <w:tcW w:w="1470" w:type="dxa"/>
            <w:tcBorders>
              <w:top w:val="single" w:sz="4" w:space="0" w:color="000000"/>
              <w:left w:val="single" w:sz="4" w:space="0" w:color="000000"/>
              <w:bottom w:val="single" w:sz="4" w:space="0" w:color="000000"/>
              <w:right w:val="single" w:sz="4" w:space="0" w:color="000000"/>
            </w:tcBorders>
          </w:tcPr>
          <w:p>
            <w:pP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6"/>
              <w:jc w:val="right"/>
              <w:rPr>
                <w:rFonts w:ascii="Arial" w:hAnsi="Arial" w:cs="Arial" w:eastAsia="Arial" w:hint="default"/>
                <w:sz w:val="21"/>
                <w:szCs w:val="21"/>
              </w:rPr>
            </w:pPr>
            <w:r>
              <w:rPr>
                <w:rFonts w:ascii="Arial"/>
                <w:w w:val="95"/>
                <w:sz w:val="21"/>
              </w:rPr>
              <w:t>900,000.00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91"/>
              <w:jc w:val="right"/>
              <w:rPr>
                <w:rFonts w:ascii="宋体" w:hAnsi="宋体" w:cs="宋体" w:eastAsia="宋体" w:hint="default"/>
                <w:sz w:val="21"/>
                <w:szCs w:val="21"/>
              </w:rPr>
            </w:pPr>
            <w:r>
              <w:rPr>
                <w:rFonts w:ascii="宋体" w:hAnsi="宋体" w:cs="宋体" w:eastAsia="宋体" w:hint="default"/>
                <w:spacing w:val="-1"/>
                <w:w w:val="95"/>
                <w:sz w:val="21"/>
                <w:szCs w:val="21"/>
              </w:rPr>
              <w:t>与收益相关</w:t>
            </w:r>
            <w:r>
              <w:rPr>
                <w:rFonts w:ascii="宋体" w:hAnsi="宋体" w:cs="宋体" w:eastAsia="宋体" w:hint="default"/>
                <w:spacing w:val="-1"/>
                <w:sz w:val="21"/>
                <w:szCs w:val="21"/>
              </w:rPr>
            </w:r>
          </w:p>
        </w:tc>
      </w:tr>
      <w:tr>
        <w:trPr>
          <w:trHeight w:val="635" w:hRule="exact"/>
        </w:trPr>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102" w:right="104"/>
              <w:jc w:val="left"/>
              <w:rPr>
                <w:rFonts w:ascii="宋体" w:hAnsi="宋体" w:cs="宋体" w:eastAsia="宋体" w:hint="default"/>
                <w:sz w:val="21"/>
                <w:szCs w:val="21"/>
              </w:rPr>
            </w:pPr>
            <w:r>
              <w:rPr>
                <w:rFonts w:ascii="宋体" w:hAnsi="宋体" w:cs="宋体" w:eastAsia="宋体" w:hint="default"/>
                <w:spacing w:val="8"/>
                <w:sz w:val="21"/>
                <w:szCs w:val="21"/>
              </w:rPr>
              <w:t>轨道交通智能应急预案管理辅助决策系统研究及产</w:t>
            </w:r>
            <w:r>
              <w:rPr>
                <w:rFonts w:ascii="宋体" w:hAnsi="宋体" w:cs="宋体" w:eastAsia="宋体" w:hint="default"/>
                <w:w w:val="99"/>
                <w:sz w:val="21"/>
                <w:szCs w:val="21"/>
              </w:rPr>
              <w:t> </w:t>
            </w:r>
            <w:r>
              <w:rPr>
                <w:rFonts w:ascii="宋体" w:hAnsi="宋体" w:cs="宋体" w:eastAsia="宋体" w:hint="default"/>
                <w:sz w:val="21"/>
                <w:szCs w:val="21"/>
              </w:rPr>
              <w:t>业化</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4"/>
              <w:jc w:val="right"/>
              <w:rPr>
                <w:rFonts w:ascii="Arial" w:hAnsi="Arial" w:cs="Arial" w:eastAsia="Arial" w:hint="default"/>
                <w:sz w:val="21"/>
                <w:szCs w:val="21"/>
              </w:rPr>
            </w:pPr>
            <w:r>
              <w:rPr>
                <w:rFonts w:ascii="Arial"/>
                <w:w w:val="95"/>
                <w:sz w:val="21"/>
              </w:rPr>
              <w:t>3,000,000.00</w:t>
            </w:r>
            <w:r>
              <w:rPr>
                <w:rFonts w:ascii="Arial"/>
                <w:sz w:val="21"/>
              </w:rPr>
            </w:r>
          </w:p>
        </w:tc>
        <w:tc>
          <w:tcPr>
            <w:tcW w:w="172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1"/>
              <w:jc w:val="right"/>
              <w:rPr>
                <w:rFonts w:ascii="宋体" w:hAnsi="宋体" w:cs="宋体" w:eastAsia="宋体" w:hint="default"/>
                <w:sz w:val="21"/>
                <w:szCs w:val="21"/>
              </w:rPr>
            </w:pPr>
            <w:r>
              <w:rPr>
                <w:rFonts w:ascii="宋体" w:hAnsi="宋体" w:cs="宋体" w:eastAsia="宋体" w:hint="default"/>
                <w:spacing w:val="-1"/>
                <w:w w:val="95"/>
                <w:sz w:val="21"/>
                <w:szCs w:val="21"/>
              </w:rPr>
              <w:t>与收益相关</w:t>
            </w:r>
            <w:r>
              <w:rPr>
                <w:rFonts w:ascii="宋体" w:hAnsi="宋体" w:cs="宋体" w:eastAsia="宋体" w:hint="default"/>
                <w:spacing w:val="-1"/>
                <w:sz w:val="21"/>
                <w:szCs w:val="21"/>
              </w:rPr>
            </w:r>
          </w:p>
        </w:tc>
      </w:tr>
      <w:tr>
        <w:trPr>
          <w:trHeight w:val="362" w:hRule="exact"/>
        </w:trPr>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2" w:right="0"/>
              <w:jc w:val="left"/>
              <w:rPr>
                <w:rFonts w:ascii="宋体" w:hAnsi="宋体" w:cs="宋体" w:eastAsia="宋体" w:hint="default"/>
                <w:sz w:val="21"/>
                <w:szCs w:val="21"/>
              </w:rPr>
            </w:pPr>
            <w:r>
              <w:rPr>
                <w:rFonts w:ascii="宋体" w:hAnsi="宋体" w:cs="宋体" w:eastAsia="宋体" w:hint="default"/>
                <w:sz w:val="21"/>
                <w:szCs w:val="21"/>
              </w:rPr>
              <w:t>调车作业监测控制系统研究及产业化</w:t>
            </w:r>
          </w:p>
        </w:tc>
        <w:tc>
          <w:tcPr>
            <w:tcW w:w="1470" w:type="dxa"/>
            <w:tcBorders>
              <w:top w:val="single" w:sz="4" w:space="0" w:color="000000"/>
              <w:left w:val="single" w:sz="4" w:space="0" w:color="000000"/>
              <w:bottom w:val="single" w:sz="4" w:space="0" w:color="000000"/>
              <w:right w:val="single" w:sz="4" w:space="0" w:color="000000"/>
            </w:tcBorders>
          </w:tcPr>
          <w:p>
            <w:pP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4"/>
              <w:jc w:val="right"/>
              <w:rPr>
                <w:rFonts w:ascii="Arial" w:hAnsi="Arial" w:cs="Arial" w:eastAsia="Arial" w:hint="default"/>
                <w:sz w:val="21"/>
                <w:szCs w:val="21"/>
              </w:rPr>
            </w:pPr>
            <w:r>
              <w:rPr>
                <w:rFonts w:ascii="Arial"/>
                <w:w w:val="95"/>
                <w:sz w:val="21"/>
              </w:rPr>
              <w:t>6,250,000.00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1"/>
              <w:jc w:val="right"/>
              <w:rPr>
                <w:rFonts w:ascii="宋体" w:hAnsi="宋体" w:cs="宋体" w:eastAsia="宋体" w:hint="default"/>
                <w:sz w:val="21"/>
                <w:szCs w:val="21"/>
              </w:rPr>
            </w:pPr>
            <w:r>
              <w:rPr>
                <w:rFonts w:ascii="宋体" w:hAnsi="宋体" w:cs="宋体" w:eastAsia="宋体" w:hint="default"/>
                <w:spacing w:val="-1"/>
                <w:w w:val="95"/>
                <w:sz w:val="21"/>
                <w:szCs w:val="21"/>
              </w:rPr>
              <w:t>与收益相关</w:t>
            </w:r>
            <w:r>
              <w:rPr>
                <w:rFonts w:ascii="宋体" w:hAnsi="宋体" w:cs="宋体" w:eastAsia="宋体" w:hint="default"/>
                <w:spacing w:val="-1"/>
                <w:sz w:val="21"/>
                <w:szCs w:val="21"/>
              </w:rPr>
            </w:r>
          </w:p>
        </w:tc>
      </w:tr>
      <w:tr>
        <w:trPr>
          <w:trHeight w:val="363" w:hRule="exact"/>
        </w:trPr>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21"/>
                <w:szCs w:val="21"/>
              </w:rPr>
            </w:pPr>
            <w:r>
              <w:rPr>
                <w:rFonts w:ascii="宋体" w:hAnsi="宋体" w:cs="宋体" w:eastAsia="宋体" w:hint="default"/>
                <w:sz w:val="21"/>
                <w:szCs w:val="21"/>
              </w:rPr>
              <w:t>铁路电务管理信息系统研发及产业化</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Arial" w:hAnsi="Arial" w:cs="Arial" w:eastAsia="Arial" w:hint="default"/>
                <w:sz w:val="21"/>
                <w:szCs w:val="21"/>
              </w:rPr>
            </w:pPr>
            <w:r>
              <w:rPr>
                <w:rFonts w:ascii="Arial"/>
                <w:w w:val="95"/>
                <w:sz w:val="21"/>
              </w:rPr>
              <w:t>500,000.00</w:t>
            </w:r>
            <w:r>
              <w:rPr>
                <w:rFonts w:ascii="Arial"/>
                <w:sz w:val="21"/>
              </w:rPr>
            </w:r>
          </w:p>
        </w:tc>
        <w:tc>
          <w:tcPr>
            <w:tcW w:w="172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91"/>
              <w:jc w:val="right"/>
              <w:rPr>
                <w:rFonts w:ascii="宋体" w:hAnsi="宋体" w:cs="宋体" w:eastAsia="宋体" w:hint="default"/>
                <w:sz w:val="21"/>
                <w:szCs w:val="21"/>
              </w:rPr>
            </w:pPr>
            <w:r>
              <w:rPr>
                <w:rFonts w:ascii="宋体" w:hAnsi="宋体" w:cs="宋体" w:eastAsia="宋体" w:hint="default"/>
                <w:spacing w:val="-1"/>
                <w:w w:val="95"/>
                <w:sz w:val="21"/>
                <w:szCs w:val="21"/>
              </w:rPr>
              <w:t>与收益相关</w:t>
            </w:r>
            <w:r>
              <w:rPr>
                <w:rFonts w:ascii="宋体" w:hAnsi="宋体" w:cs="宋体" w:eastAsia="宋体" w:hint="default"/>
                <w:spacing w:val="-1"/>
                <w:sz w:val="21"/>
                <w:szCs w:val="21"/>
              </w:rPr>
            </w:r>
          </w:p>
        </w:tc>
      </w:tr>
      <w:tr>
        <w:trPr>
          <w:trHeight w:val="362" w:hRule="exact"/>
        </w:trPr>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21"/>
                <w:szCs w:val="21"/>
              </w:rPr>
            </w:pPr>
            <w:r>
              <w:rPr>
                <w:rFonts w:ascii="宋体" w:hAnsi="宋体" w:cs="宋体" w:eastAsia="宋体" w:hint="default"/>
                <w:sz w:val="21"/>
                <w:szCs w:val="21"/>
              </w:rPr>
              <w:t>铁路交通自动化控制系统关键技术研究</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Arial" w:hAnsi="Arial" w:cs="Arial" w:eastAsia="Arial" w:hint="default"/>
                <w:sz w:val="21"/>
                <w:szCs w:val="21"/>
              </w:rPr>
            </w:pPr>
            <w:r>
              <w:rPr>
                <w:rFonts w:ascii="Arial"/>
                <w:w w:val="95"/>
                <w:sz w:val="21"/>
              </w:rPr>
              <w:t>400,000.00</w:t>
            </w:r>
            <w:r>
              <w:rPr>
                <w:rFonts w:ascii="Arial"/>
                <w:sz w:val="21"/>
              </w:rPr>
            </w:r>
          </w:p>
        </w:tc>
        <w:tc>
          <w:tcPr>
            <w:tcW w:w="172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1"/>
              <w:jc w:val="right"/>
              <w:rPr>
                <w:rFonts w:ascii="宋体" w:hAnsi="宋体" w:cs="宋体" w:eastAsia="宋体" w:hint="default"/>
                <w:sz w:val="21"/>
                <w:szCs w:val="21"/>
              </w:rPr>
            </w:pPr>
            <w:r>
              <w:rPr>
                <w:rFonts w:ascii="宋体" w:hAnsi="宋体" w:cs="宋体" w:eastAsia="宋体" w:hint="default"/>
                <w:spacing w:val="-1"/>
                <w:w w:val="95"/>
                <w:sz w:val="21"/>
                <w:szCs w:val="21"/>
              </w:rPr>
              <w:t>与收益相关</w:t>
            </w:r>
            <w:r>
              <w:rPr>
                <w:rFonts w:ascii="宋体" w:hAnsi="宋体" w:cs="宋体" w:eastAsia="宋体" w:hint="default"/>
                <w:spacing w:val="-1"/>
                <w:sz w:val="21"/>
                <w:szCs w:val="21"/>
              </w:rPr>
            </w:r>
          </w:p>
        </w:tc>
      </w:tr>
      <w:tr>
        <w:trPr>
          <w:trHeight w:val="363" w:hRule="exact"/>
        </w:trPr>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2" w:right="0"/>
              <w:jc w:val="left"/>
              <w:rPr>
                <w:rFonts w:ascii="宋体" w:hAnsi="宋体" w:cs="宋体" w:eastAsia="宋体" w:hint="default"/>
                <w:sz w:val="21"/>
                <w:szCs w:val="21"/>
              </w:rPr>
            </w:pPr>
            <w:r>
              <w:rPr>
                <w:rFonts w:ascii="宋体" w:hAnsi="宋体" w:cs="宋体" w:eastAsia="宋体" w:hint="default"/>
                <w:sz w:val="21"/>
                <w:szCs w:val="21"/>
              </w:rPr>
              <w:t>城市轨道交通信号维护指挥家系统</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4"/>
              <w:jc w:val="right"/>
              <w:rPr>
                <w:rFonts w:ascii="Arial" w:hAnsi="Arial" w:cs="Arial" w:eastAsia="Arial" w:hint="default"/>
                <w:sz w:val="21"/>
                <w:szCs w:val="21"/>
              </w:rPr>
            </w:pPr>
            <w:r>
              <w:rPr>
                <w:rFonts w:ascii="Arial"/>
                <w:w w:val="95"/>
                <w:sz w:val="21"/>
              </w:rPr>
              <w:t>1,000,000.00</w:t>
            </w:r>
            <w:r>
              <w:rPr>
                <w:rFonts w:ascii="Arial"/>
                <w:sz w:val="21"/>
              </w:rPr>
            </w:r>
          </w:p>
        </w:tc>
        <w:tc>
          <w:tcPr>
            <w:tcW w:w="172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1"/>
              <w:jc w:val="right"/>
              <w:rPr>
                <w:rFonts w:ascii="宋体" w:hAnsi="宋体" w:cs="宋体" w:eastAsia="宋体" w:hint="default"/>
                <w:sz w:val="21"/>
                <w:szCs w:val="21"/>
              </w:rPr>
            </w:pPr>
            <w:r>
              <w:rPr>
                <w:rFonts w:ascii="宋体" w:hAnsi="宋体" w:cs="宋体" w:eastAsia="宋体" w:hint="default"/>
                <w:spacing w:val="-1"/>
                <w:w w:val="95"/>
                <w:sz w:val="21"/>
                <w:szCs w:val="21"/>
              </w:rPr>
              <w:t>与收益相关</w:t>
            </w:r>
            <w:r>
              <w:rPr>
                <w:rFonts w:ascii="宋体" w:hAnsi="宋体" w:cs="宋体" w:eastAsia="宋体" w:hint="default"/>
                <w:spacing w:val="-1"/>
                <w:sz w:val="21"/>
                <w:szCs w:val="21"/>
              </w:rPr>
            </w:r>
          </w:p>
        </w:tc>
      </w:tr>
      <w:tr>
        <w:trPr>
          <w:trHeight w:val="362" w:hRule="exact"/>
        </w:trPr>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21"/>
                <w:szCs w:val="21"/>
              </w:rPr>
            </w:pPr>
            <w:r>
              <w:rPr>
                <w:rFonts w:ascii="宋体" w:hAnsi="宋体" w:cs="宋体" w:eastAsia="宋体" w:hint="default"/>
                <w:sz w:val="21"/>
                <w:szCs w:val="21"/>
              </w:rPr>
              <w:t>北京市老旧机动车淘汰补助款</w:t>
            </w:r>
          </w:p>
        </w:tc>
        <w:tc>
          <w:tcPr>
            <w:tcW w:w="1470" w:type="dxa"/>
            <w:tcBorders>
              <w:top w:val="single" w:sz="4" w:space="0" w:color="000000"/>
              <w:left w:val="single" w:sz="4" w:space="0" w:color="000000"/>
              <w:bottom w:val="single" w:sz="4" w:space="0" w:color="000000"/>
              <w:right w:val="single" w:sz="4" w:space="0" w:color="000000"/>
            </w:tcBorders>
          </w:tcPr>
          <w:p>
            <w:pP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Arial" w:hAnsi="Arial" w:cs="Arial" w:eastAsia="Arial" w:hint="default"/>
                <w:sz w:val="21"/>
                <w:szCs w:val="21"/>
              </w:rPr>
            </w:pPr>
            <w:r>
              <w:rPr>
                <w:rFonts w:ascii="Arial"/>
                <w:w w:val="95"/>
                <w:sz w:val="21"/>
              </w:rPr>
              <w:t>10,000.00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1"/>
              <w:jc w:val="right"/>
              <w:rPr>
                <w:rFonts w:ascii="宋体" w:hAnsi="宋体" w:cs="宋体" w:eastAsia="宋体" w:hint="default"/>
                <w:sz w:val="21"/>
                <w:szCs w:val="21"/>
              </w:rPr>
            </w:pPr>
            <w:r>
              <w:rPr>
                <w:rFonts w:ascii="宋体" w:hAnsi="宋体" w:cs="宋体" w:eastAsia="宋体" w:hint="default"/>
                <w:spacing w:val="-1"/>
                <w:w w:val="95"/>
                <w:sz w:val="21"/>
                <w:szCs w:val="21"/>
              </w:rPr>
              <w:t>与收益相关</w:t>
            </w:r>
            <w:r>
              <w:rPr>
                <w:rFonts w:ascii="宋体" w:hAnsi="宋体" w:cs="宋体" w:eastAsia="宋体" w:hint="default"/>
                <w:spacing w:val="-1"/>
                <w:sz w:val="21"/>
                <w:szCs w:val="21"/>
              </w:rPr>
            </w:r>
          </w:p>
        </w:tc>
      </w:tr>
      <w:tr>
        <w:trPr>
          <w:trHeight w:val="362" w:hRule="exact"/>
        </w:trPr>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21"/>
                <w:szCs w:val="21"/>
              </w:rPr>
            </w:pPr>
            <w:r>
              <w:rPr>
                <w:rFonts w:ascii="宋体" w:hAnsi="宋体" w:cs="宋体" w:eastAsia="宋体" w:hint="default"/>
                <w:sz w:val="21"/>
                <w:szCs w:val="21"/>
              </w:rPr>
              <w:t>北京市丰台区科学技术委员会发放专利奖励金</w:t>
            </w:r>
          </w:p>
        </w:tc>
        <w:tc>
          <w:tcPr>
            <w:tcW w:w="1470" w:type="dxa"/>
            <w:tcBorders>
              <w:top w:val="single" w:sz="4" w:space="0" w:color="000000"/>
              <w:left w:val="single" w:sz="4" w:space="0" w:color="000000"/>
              <w:bottom w:val="single" w:sz="4" w:space="0" w:color="000000"/>
              <w:right w:val="single" w:sz="4" w:space="0" w:color="000000"/>
            </w:tcBorders>
          </w:tcPr>
          <w:p>
            <w:pP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6"/>
              <w:jc w:val="right"/>
              <w:rPr>
                <w:rFonts w:ascii="Arial" w:hAnsi="Arial" w:cs="Arial" w:eastAsia="Arial" w:hint="default"/>
                <w:sz w:val="21"/>
                <w:szCs w:val="21"/>
              </w:rPr>
            </w:pPr>
            <w:r>
              <w:rPr>
                <w:rFonts w:ascii="Arial"/>
                <w:w w:val="95"/>
                <w:sz w:val="21"/>
              </w:rPr>
              <w:t>12,000.00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1"/>
              <w:jc w:val="right"/>
              <w:rPr>
                <w:rFonts w:ascii="宋体" w:hAnsi="宋体" w:cs="宋体" w:eastAsia="宋体" w:hint="default"/>
                <w:sz w:val="21"/>
                <w:szCs w:val="21"/>
              </w:rPr>
            </w:pPr>
            <w:r>
              <w:rPr>
                <w:rFonts w:ascii="宋体" w:hAnsi="宋体" w:cs="宋体" w:eastAsia="宋体" w:hint="default"/>
                <w:spacing w:val="-1"/>
                <w:w w:val="95"/>
                <w:sz w:val="21"/>
                <w:szCs w:val="21"/>
              </w:rPr>
              <w:t>与收益相关</w:t>
            </w:r>
            <w:r>
              <w:rPr>
                <w:rFonts w:ascii="宋体" w:hAnsi="宋体" w:cs="宋体" w:eastAsia="宋体" w:hint="default"/>
                <w:spacing w:val="-1"/>
                <w:sz w:val="21"/>
                <w:szCs w:val="21"/>
              </w:rPr>
            </w:r>
          </w:p>
        </w:tc>
      </w:tr>
      <w:tr>
        <w:trPr>
          <w:trHeight w:val="363" w:hRule="exact"/>
        </w:trPr>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21"/>
                <w:szCs w:val="21"/>
              </w:rPr>
            </w:pPr>
            <w:r>
              <w:rPr>
                <w:rFonts w:ascii="宋体" w:hAnsi="宋体" w:cs="宋体" w:eastAsia="宋体" w:hint="default"/>
                <w:sz w:val="21"/>
                <w:szCs w:val="21"/>
              </w:rPr>
              <w:t>天津市东丽区发放的信息化建设财政补贴</w:t>
            </w:r>
          </w:p>
        </w:tc>
        <w:tc>
          <w:tcPr>
            <w:tcW w:w="1470" w:type="dxa"/>
            <w:tcBorders>
              <w:top w:val="single" w:sz="4" w:space="0" w:color="000000"/>
              <w:left w:val="single" w:sz="4" w:space="0" w:color="000000"/>
              <w:bottom w:val="single" w:sz="4" w:space="0" w:color="000000"/>
              <w:right w:val="single" w:sz="4" w:space="0" w:color="000000"/>
            </w:tcBorders>
          </w:tcPr>
          <w:p>
            <w:pP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6"/>
              <w:jc w:val="right"/>
              <w:rPr>
                <w:rFonts w:ascii="Arial" w:hAnsi="Arial" w:cs="Arial" w:eastAsia="Arial" w:hint="default"/>
                <w:sz w:val="21"/>
                <w:szCs w:val="21"/>
              </w:rPr>
            </w:pPr>
            <w:r>
              <w:rPr>
                <w:rFonts w:ascii="Arial"/>
                <w:w w:val="95"/>
                <w:sz w:val="21"/>
              </w:rPr>
              <w:t>300,000.00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91"/>
              <w:jc w:val="right"/>
              <w:rPr>
                <w:rFonts w:ascii="宋体" w:hAnsi="宋体" w:cs="宋体" w:eastAsia="宋体" w:hint="default"/>
                <w:sz w:val="21"/>
                <w:szCs w:val="21"/>
              </w:rPr>
            </w:pPr>
            <w:r>
              <w:rPr>
                <w:rFonts w:ascii="宋体" w:hAnsi="宋体" w:cs="宋体" w:eastAsia="宋体" w:hint="default"/>
                <w:spacing w:val="-1"/>
                <w:w w:val="95"/>
                <w:sz w:val="21"/>
                <w:szCs w:val="21"/>
              </w:rPr>
              <w:t>与收益相关</w:t>
            </w:r>
            <w:r>
              <w:rPr>
                <w:rFonts w:ascii="宋体" w:hAnsi="宋体" w:cs="宋体" w:eastAsia="宋体" w:hint="default"/>
                <w:spacing w:val="-1"/>
                <w:sz w:val="21"/>
                <w:szCs w:val="21"/>
              </w:rPr>
            </w:r>
          </w:p>
        </w:tc>
      </w:tr>
      <w:tr>
        <w:trPr>
          <w:trHeight w:val="362" w:hRule="exact"/>
        </w:trPr>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21"/>
                <w:szCs w:val="21"/>
              </w:rPr>
            </w:pPr>
            <w:r>
              <w:rPr>
                <w:rFonts w:ascii="宋体" w:hAnsi="宋体" w:cs="宋体" w:eastAsia="宋体" w:hint="default"/>
                <w:sz w:val="21"/>
                <w:szCs w:val="21"/>
              </w:rPr>
              <w:t>专利奖励资金</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Arial" w:hAnsi="Arial" w:cs="Arial" w:eastAsia="Arial" w:hint="default"/>
                <w:sz w:val="21"/>
                <w:szCs w:val="21"/>
              </w:rPr>
            </w:pPr>
            <w:r>
              <w:rPr>
                <w:rFonts w:ascii="Arial"/>
                <w:w w:val="95"/>
                <w:sz w:val="21"/>
              </w:rPr>
              <w:t>7,600.00</w:t>
            </w:r>
            <w:r>
              <w:rPr>
                <w:rFonts w:ascii="Arial"/>
                <w:sz w:val="21"/>
              </w:rPr>
            </w:r>
          </w:p>
        </w:tc>
        <w:tc>
          <w:tcPr>
            <w:tcW w:w="172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1"/>
              <w:jc w:val="right"/>
              <w:rPr>
                <w:rFonts w:ascii="宋体" w:hAnsi="宋体" w:cs="宋体" w:eastAsia="宋体" w:hint="default"/>
                <w:sz w:val="21"/>
                <w:szCs w:val="21"/>
              </w:rPr>
            </w:pPr>
            <w:r>
              <w:rPr>
                <w:rFonts w:ascii="宋体" w:hAnsi="宋体" w:cs="宋体" w:eastAsia="宋体" w:hint="default"/>
                <w:spacing w:val="-1"/>
                <w:w w:val="95"/>
                <w:sz w:val="21"/>
                <w:szCs w:val="21"/>
              </w:rPr>
              <w:t>与收益相关</w:t>
            </w:r>
            <w:r>
              <w:rPr>
                <w:rFonts w:ascii="宋体" w:hAnsi="宋体" w:cs="宋体" w:eastAsia="宋体" w:hint="default"/>
                <w:spacing w:val="-1"/>
                <w:sz w:val="21"/>
                <w:szCs w:val="21"/>
              </w:rPr>
            </w:r>
          </w:p>
        </w:tc>
      </w:tr>
      <w:tr>
        <w:trPr>
          <w:trHeight w:val="362" w:hRule="exact"/>
        </w:trPr>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21"/>
                <w:szCs w:val="21"/>
              </w:rPr>
            </w:pPr>
            <w:r>
              <w:rPr>
                <w:rFonts w:ascii="宋体" w:hAnsi="宋体" w:cs="宋体" w:eastAsia="宋体" w:hint="default"/>
                <w:sz w:val="21"/>
                <w:szCs w:val="21"/>
              </w:rPr>
              <w:t>外贸区域协调发展促进资金</w:t>
            </w:r>
          </w:p>
        </w:tc>
        <w:tc>
          <w:tcPr>
            <w:tcW w:w="1470" w:type="dxa"/>
            <w:tcBorders>
              <w:top w:val="single" w:sz="4" w:space="0" w:color="000000"/>
              <w:left w:val="single" w:sz="4" w:space="0" w:color="000000"/>
              <w:bottom w:val="single" w:sz="4" w:space="0" w:color="000000"/>
              <w:right w:val="single" w:sz="4" w:space="0" w:color="000000"/>
            </w:tcBorders>
          </w:tcPr>
          <w:p>
            <w:pP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6"/>
              <w:jc w:val="right"/>
              <w:rPr>
                <w:rFonts w:ascii="Arial" w:hAnsi="Arial" w:cs="Arial" w:eastAsia="Arial" w:hint="default"/>
                <w:sz w:val="21"/>
                <w:szCs w:val="21"/>
              </w:rPr>
            </w:pPr>
            <w:r>
              <w:rPr>
                <w:rFonts w:ascii="Arial"/>
                <w:w w:val="95"/>
                <w:sz w:val="21"/>
              </w:rPr>
              <w:t>80,000.00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1"/>
              <w:jc w:val="right"/>
              <w:rPr>
                <w:rFonts w:ascii="宋体" w:hAnsi="宋体" w:cs="宋体" w:eastAsia="宋体" w:hint="default"/>
                <w:sz w:val="21"/>
                <w:szCs w:val="21"/>
              </w:rPr>
            </w:pPr>
            <w:r>
              <w:rPr>
                <w:rFonts w:ascii="宋体" w:hAnsi="宋体" w:cs="宋体" w:eastAsia="宋体" w:hint="default"/>
                <w:spacing w:val="-1"/>
                <w:w w:val="95"/>
                <w:sz w:val="21"/>
                <w:szCs w:val="21"/>
              </w:rPr>
              <w:t>与收益相关</w:t>
            </w:r>
            <w:r>
              <w:rPr>
                <w:rFonts w:ascii="宋体" w:hAnsi="宋体" w:cs="宋体" w:eastAsia="宋体" w:hint="default"/>
                <w:spacing w:val="-1"/>
                <w:sz w:val="21"/>
                <w:szCs w:val="21"/>
              </w:rPr>
            </w:r>
          </w:p>
        </w:tc>
      </w:tr>
      <w:tr>
        <w:trPr>
          <w:trHeight w:val="363" w:hRule="exact"/>
        </w:trPr>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right"/>
              <w:rPr>
                <w:rFonts w:ascii="Arial" w:hAnsi="Arial" w:cs="Arial" w:eastAsia="Arial" w:hint="default"/>
                <w:sz w:val="21"/>
                <w:szCs w:val="21"/>
              </w:rPr>
            </w:pPr>
            <w:r>
              <w:rPr>
                <w:rFonts w:ascii="Arial"/>
                <w:w w:val="95"/>
                <w:sz w:val="21"/>
              </w:rPr>
              <w:t>8,157,600.00</w:t>
            </w:r>
            <w:r>
              <w:rPr>
                <w:rFonts w:ascii="Arial"/>
                <w:sz w:val="21"/>
              </w:rPr>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Arial" w:hAnsi="Arial" w:cs="Arial" w:eastAsia="Arial" w:hint="default"/>
                <w:sz w:val="21"/>
                <w:szCs w:val="21"/>
              </w:rPr>
            </w:pPr>
            <w:r>
              <w:rPr>
                <w:rFonts w:ascii="Arial"/>
                <w:w w:val="95"/>
                <w:sz w:val="21"/>
              </w:rPr>
              <w:t>13,252,000.00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4"/>
          <w:szCs w:val="4"/>
        </w:rPr>
      </w:pPr>
    </w:p>
    <w:p>
      <w:pPr>
        <w:pStyle w:val="Heading2"/>
        <w:spacing w:line="240" w:lineRule="auto"/>
        <w:ind w:left="692" w:right="94"/>
        <w:jc w:val="left"/>
        <w:rPr>
          <w:b w:val="0"/>
          <w:bCs w:val="0"/>
        </w:rPr>
      </w:pPr>
      <w:r>
        <w:rPr/>
        <w:t>其他说明：</w:t>
      </w:r>
      <w:r>
        <w:rPr>
          <w:b w:val="0"/>
          <w:bCs w:val="0"/>
        </w:rPr>
      </w:r>
    </w:p>
    <w:p>
      <w:pPr>
        <w:pStyle w:val="BodyText"/>
        <w:spacing w:line="350" w:lineRule="auto" w:before="146"/>
        <w:ind w:left="212" w:right="104" w:firstLine="480"/>
        <w:jc w:val="left"/>
      </w:pPr>
      <w:r>
        <w:rPr/>
        <w:t>（1）增值税超税负返还收入：2003年9月，公司经豫信[2003]48号文批准为软件企业， </w:t>
      </w:r>
      <w:r>
        <w:rPr>
          <w:spacing w:val="-2"/>
        </w:rPr>
        <w:t>根据国务院国发[2000]18号文《关于印发鼓励软件企业和集成电路产业发展若干政策的通知》</w:t>
      </w:r>
      <w:r>
        <w:rPr>
          <w:spacing w:val="-112"/>
        </w:rPr>
        <w:t> </w:t>
      </w:r>
      <w:r>
        <w:rPr>
          <w:spacing w:val="-112"/>
        </w:rPr>
      </w:r>
      <w:r>
        <w:rPr/>
        <w:t>的规定，对增值税一般纳税人销售其自行开发生产的软件产品，实际税负超过3%的部分即征 即退。其中公司根据郑高国税 退抵税 [2014] 112号，收到退还税款所属时期为2013年12月 01日到2014年08月31日的增值税税款5,736,733.37元；根据郑高国税 国税 通 [2014] 270 号，收到退还税款1,831,121.49元。公司控股子公司辉煌软件根据郑高国税退抵税[2014]113</w:t>
      </w:r>
      <w:r>
        <w:rPr/>
        <w:t> </w:t>
      </w:r>
      <w:r>
        <w:rPr>
          <w:spacing w:val="-2"/>
        </w:rPr>
        <w:t>号，收到退还税款所属时期为2013年12月1日到2014年8月31日的增值税税款2,140,613.90元，</w:t>
      </w:r>
    </w:p>
    <w:p>
      <w:pPr>
        <w:spacing w:after="0" w:line="350" w:lineRule="auto"/>
        <w:jc w:val="left"/>
        <w:sectPr>
          <w:pgSz w:w="11910" w:h="16840"/>
          <w:pgMar w:header="746" w:footer="978" w:top="1060" w:bottom="1160" w:left="920" w:right="900"/>
        </w:sectPr>
      </w:pPr>
    </w:p>
    <w:p>
      <w:pPr>
        <w:spacing w:line="240" w:lineRule="auto" w:before="0"/>
        <w:rPr>
          <w:rFonts w:ascii="宋体" w:hAnsi="宋体" w:cs="宋体" w:eastAsia="宋体" w:hint="default"/>
          <w:sz w:val="20"/>
          <w:szCs w:val="20"/>
        </w:rPr>
      </w:pPr>
    </w:p>
    <w:p>
      <w:pPr>
        <w:pStyle w:val="BodyText"/>
        <w:spacing w:line="352" w:lineRule="auto" w:before="198"/>
        <w:ind w:right="101"/>
        <w:jc w:val="left"/>
      </w:pPr>
      <w:r>
        <w:rPr/>
        <w:t>根据郑高国税 国税 通 [2014]267号，收到退还税款155,555.55元。公司控股子公司信通软 件根据丰国税货[2011]19号文件，依据《财政部、国家税务总局关于软件产品增值税政策的 </w:t>
      </w:r>
      <w:r>
        <w:rPr>
          <w:spacing w:val="-5"/>
        </w:rPr>
        <w:t>通知》财税[2011]100号），经核准，该公司软件产品铁路信号智能电源屏实时监测系统V1.0,</w:t>
      </w:r>
      <w:r>
        <w:rPr>
          <w:spacing w:val="-84"/>
        </w:rPr>
        <w:t> </w:t>
      </w:r>
      <w:r>
        <w:rPr>
          <w:spacing w:val="-84"/>
        </w:rPr>
      </w:r>
      <w:r>
        <w:rPr/>
        <w:t>享受增值税即征即退政策，收到北京丰台区国税局关于北京全路信通软件技术有限公司增值 </w:t>
      </w:r>
      <w:r>
        <w:rPr>
          <w:spacing w:val="-2"/>
        </w:rPr>
        <w:t>税超税负返还合计3,325,292.23元。公司控股子公司国铁路阳根据丰国税货[2012]48号文件，</w:t>
      </w:r>
      <w:r>
        <w:rPr>
          <w:spacing w:val="-100"/>
        </w:rPr>
        <w:t> </w:t>
      </w:r>
      <w:r>
        <w:rPr>
          <w:spacing w:val="-100"/>
        </w:rPr>
      </w:r>
      <w:r>
        <w:rPr/>
        <w:t>依据《财政部、国家税务总局关于软件产品增值税政策的通知》（财税[2011]100号），经核</w:t>
      </w:r>
      <w:r>
        <w:rPr/>
        <w:t> 准，该公司软件产品铁路信号智能电源屏实时监测系统V1.0，享受增值税即征即退的政策， 收到北京丰台区国税局关于北京国铁路阳技术有限公司增值税超税负返还合计3,143,404.76 元。</w:t>
      </w:r>
    </w:p>
    <w:p>
      <w:pPr>
        <w:pStyle w:val="BodyText"/>
        <w:spacing w:line="352" w:lineRule="auto" w:before="31"/>
        <w:ind w:right="98" w:firstLine="480"/>
        <w:jc w:val="left"/>
      </w:pPr>
      <w:r>
        <w:rPr>
          <w:spacing w:val="-6"/>
        </w:rPr>
        <w:t>（2）政府补助收入：与资产相关的递延收益本期结转2,000,000.00元，详见注释</w:t>
      </w:r>
      <w:r>
        <w:rPr>
          <w:spacing w:val="6"/>
        </w:rPr>
        <w:t> </w:t>
      </w:r>
      <w:r>
        <w:rPr>
          <w:spacing w:val="-34"/>
        </w:rPr>
        <w:t>24（1）；</w:t>
      </w:r>
      <w:r>
        <w:rPr/>
        <w:t> 与收益相关的递延收益本期结转6,150,000.00元，详见注释</w:t>
      </w:r>
      <w:r>
        <w:rPr>
          <w:spacing w:val="2"/>
        </w:rPr>
        <w:t> </w:t>
      </w:r>
      <w:r>
        <w:rPr>
          <w:spacing w:val="-7"/>
        </w:rPr>
        <w:t>24（2）、（3）、（4）、（5）、</w:t>
      </w:r>
    </w:p>
    <w:p>
      <w:pPr>
        <w:pStyle w:val="BodyText"/>
        <w:spacing w:line="350" w:lineRule="auto" w:before="34"/>
        <w:ind w:right="334"/>
        <w:jc w:val="left"/>
      </w:pPr>
      <w:r>
        <w:rPr/>
        <w:t>（6）、（8）；根据郑州市科技局《郑州市科学技术奖励办法》，收到郑州红元帅专利代理 事务所汇入专利奖励资金7,600.00元。</w:t>
      </w:r>
    </w:p>
    <w:p>
      <w:pPr>
        <w:pStyle w:val="BodyText"/>
        <w:spacing w:line="350" w:lineRule="auto"/>
        <w:ind w:right="351" w:firstLine="480"/>
        <w:jc w:val="both"/>
      </w:pPr>
      <w:r>
        <w:rPr/>
        <w:t>3、本期营业外收入较上年减少16,486,863.60元，减少了40.20%，主要原因为：a.上期 本公司及辉煌软件，全路信通及国铁路阳实际收到增值税超税负返还金额较大；b.当期满足 结转收入的递延收益较上期减少；c.罚款收入减少。</w:t>
      </w:r>
    </w:p>
    <w:p>
      <w:pPr>
        <w:spacing w:line="240" w:lineRule="auto" w:before="9"/>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746" w:footer="978" w:top="1060" w:bottom="1160" w:left="1020" w:right="820"/>
        </w:sectPr>
      </w:pPr>
    </w:p>
    <w:p>
      <w:pPr>
        <w:pStyle w:val="Heading2"/>
        <w:spacing w:line="240" w:lineRule="auto"/>
        <w:ind w:right="0"/>
        <w:jc w:val="left"/>
        <w:rPr>
          <w:b w:val="0"/>
          <w:bCs w:val="0"/>
        </w:rPr>
      </w:pPr>
      <w:r>
        <w:rPr>
          <w:w w:val="95"/>
        </w:rPr>
        <w:t>36、营业外支出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820"/>
          <w:cols w:num="2" w:equalWidth="0">
            <w:col w:w="1800" w:space="6789"/>
            <w:col w:w="1481"/>
          </w:cols>
        </w:sectPr>
      </w:pP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66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66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980" w:right="34" w:hanging="944"/>
              <w:jc w:val="left"/>
              <w:rPr>
                <w:rFonts w:ascii="宋体" w:hAnsi="宋体" w:cs="宋体" w:eastAsia="宋体" w:hint="default"/>
                <w:sz w:val="21"/>
                <w:szCs w:val="21"/>
              </w:rPr>
            </w:pPr>
            <w:r>
              <w:rPr>
                <w:rFonts w:ascii="宋体" w:hAnsi="宋体" w:cs="宋体" w:eastAsia="宋体" w:hint="default"/>
                <w:sz w:val="21"/>
                <w:szCs w:val="21"/>
              </w:rPr>
              <w:t>计入当期非经常性损益的</w:t>
            </w:r>
            <w:r>
              <w:rPr>
                <w:rFonts w:ascii="宋体" w:hAnsi="宋体" w:cs="宋体" w:eastAsia="宋体" w:hint="default"/>
                <w:w w:val="99"/>
                <w:sz w:val="21"/>
                <w:szCs w:val="21"/>
              </w:rPr>
              <w:t> </w:t>
            </w:r>
            <w:r>
              <w:rPr>
                <w:rFonts w:ascii="宋体" w:hAnsi="宋体" w:cs="宋体" w:eastAsia="宋体" w:hint="default"/>
                <w:sz w:val="21"/>
                <w:szCs w:val="21"/>
              </w:rPr>
              <w:t>金额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3,399.72</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w w:val="95"/>
                <w:sz w:val="21"/>
              </w:rPr>
              <w:t>11,492.34</w:t>
            </w:r>
            <w:r>
              <w:rPr>
                <w:rFonts w:ascii="Times New Roman"/>
                <w:spacing w:val="-1"/>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3,399.72</w:t>
            </w:r>
            <w:r>
              <w:rPr>
                <w:rFonts w:ascii="Times New Roman"/>
                <w:sz w:val="21"/>
              </w:rPr>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3,399.72</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w w:val="95"/>
                <w:sz w:val="21"/>
              </w:rPr>
              <w:t>11,492.34</w:t>
            </w:r>
            <w:r>
              <w:rPr>
                <w:rFonts w:ascii="Times New Roman"/>
                <w:spacing w:val="-1"/>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3,399.72</w:t>
            </w:r>
            <w:r>
              <w:rPr>
                <w:rFonts w:ascii="Times New Roman"/>
                <w:sz w:val="21"/>
              </w:rPr>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72,000.00</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50,000.00</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50,000.00</w:t>
            </w:r>
            <w:r>
              <w:rPr>
                <w:rFonts w:ascii="Times New Roman"/>
                <w:sz w:val="21"/>
              </w:rPr>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3,050.78</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576.84</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3,050.78</w:t>
            </w:r>
            <w:r>
              <w:rPr>
                <w:rFonts w:ascii="Times New Roman"/>
                <w:sz w:val="21"/>
              </w:rPr>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56,450.50</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84,069.18</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56,450.50</w:t>
            </w:r>
            <w:r>
              <w:rPr>
                <w:rFonts w:ascii="Times New Roman"/>
                <w:sz w:val="21"/>
              </w:rPr>
            </w:r>
          </w:p>
        </w:tc>
      </w:tr>
    </w:tbl>
    <w:p>
      <w:pPr>
        <w:spacing w:line="240" w:lineRule="auto" w:before="12"/>
        <w:rPr>
          <w:rFonts w:ascii="宋体" w:hAnsi="宋体" w:cs="宋体" w:eastAsia="宋体" w:hint="default"/>
          <w:sz w:val="4"/>
          <w:szCs w:val="4"/>
        </w:rPr>
      </w:pPr>
    </w:p>
    <w:p>
      <w:pPr>
        <w:pStyle w:val="BodyText"/>
        <w:spacing w:line="350" w:lineRule="auto" w:before="26"/>
        <w:ind w:left="592" w:right="1894"/>
        <w:jc w:val="left"/>
      </w:pPr>
      <w:r>
        <w:rPr>
          <w:rFonts w:ascii="宋体" w:hAnsi="宋体" w:cs="宋体" w:eastAsia="宋体" w:hint="default"/>
          <w:b/>
          <w:bCs/>
        </w:rPr>
        <w:t>其他说明：</w:t>
      </w:r>
      <w:r>
        <w:rPr>
          <w:rFonts w:ascii="宋体" w:hAnsi="宋体" w:cs="宋体" w:eastAsia="宋体" w:hint="default"/>
          <w:b/>
          <w:bCs/>
          <w:w w:val="99"/>
        </w:rPr>
        <w:t> </w:t>
      </w:r>
      <w:r>
        <w:rPr/>
        <w:t>对外捐赠：公司于2014年11月对郑州市信息化促进会捐赠50,000.00元。</w:t>
      </w:r>
    </w:p>
    <w:p>
      <w:pPr>
        <w:pStyle w:val="Heading2"/>
        <w:spacing w:line="240" w:lineRule="auto" w:before="192"/>
        <w:ind w:right="101"/>
        <w:jc w:val="left"/>
        <w:rPr>
          <w:b w:val="0"/>
          <w:bCs w:val="0"/>
        </w:rPr>
      </w:pPr>
      <w:r>
        <w:rPr/>
        <w:t>37、所得税费用</w:t>
      </w:r>
      <w:r>
        <w:rPr>
          <w:b w:val="0"/>
          <w:bCs w:val="0"/>
        </w:rPr>
      </w:r>
    </w:p>
    <w:p>
      <w:pPr>
        <w:spacing w:after="0" w:line="240" w:lineRule="auto"/>
        <w:jc w:val="left"/>
        <w:sectPr>
          <w:type w:val="continuous"/>
          <w:pgSz w:w="11910" w:h="16840"/>
          <w:pgMar w:top="1060" w:bottom="1160" w:left="1020" w:right="820"/>
        </w:sectPr>
      </w:pPr>
    </w:p>
    <w:p>
      <w:pPr>
        <w:spacing w:line="240" w:lineRule="auto" w:before="8"/>
        <w:rPr>
          <w:rFonts w:ascii="宋体" w:hAnsi="宋体" w:cs="宋体" w:eastAsia="宋体" w:hint="default"/>
          <w:b/>
          <w:bCs/>
          <w:sz w:val="23"/>
          <w:szCs w:val="23"/>
        </w:rPr>
      </w:pPr>
    </w:p>
    <w:p>
      <w:pPr>
        <w:pStyle w:val="Heading2"/>
        <w:spacing w:line="240" w:lineRule="auto"/>
        <w:ind w:right="0"/>
        <w:jc w:val="left"/>
        <w:rPr>
          <w:b w:val="0"/>
          <w:bCs w:val="0"/>
        </w:rPr>
      </w:pPr>
      <w:r>
        <w:rPr/>
        <w:t>（1）所得税费用表</w:t>
      </w:r>
      <w:r>
        <w:rPr>
          <w:b w:val="0"/>
          <w:bCs w:val="0"/>
        </w:rPr>
      </w:r>
    </w:p>
    <w:p>
      <w:pPr>
        <w:spacing w:line="240" w:lineRule="auto" w:before="12"/>
        <w:rPr>
          <w:rFonts w:ascii="宋体" w:hAnsi="宋体" w:cs="宋体" w:eastAsia="宋体" w:hint="default"/>
          <w:b/>
          <w:bCs/>
          <w:sz w:val="21"/>
          <w:szCs w:val="21"/>
        </w:rPr>
      </w:pPr>
    </w:p>
    <w:p>
      <w:pPr>
        <w:spacing w:before="34"/>
        <w:ind w:left="0" w:right="21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21"/>
                <w:szCs w:val="21"/>
              </w:rPr>
            </w:pPr>
            <w:r>
              <w:rPr>
                <w:rFonts w:ascii="Times New Roman"/>
                <w:w w:val="95"/>
                <w:sz w:val="21"/>
              </w:rPr>
              <w:t>19,754,796.13</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3,086,192.26</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w w:val="95"/>
                <w:sz w:val="21"/>
              </w:rPr>
              <w:t>-4,572,145.48</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-7,312,474.28</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21"/>
                <w:szCs w:val="21"/>
              </w:rPr>
            </w:pPr>
            <w:r>
              <w:rPr>
                <w:rFonts w:ascii="Times New Roman"/>
                <w:w w:val="95"/>
                <w:sz w:val="21"/>
              </w:rPr>
              <w:t>15,182,650.65</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-4,226,282.02</w:t>
            </w:r>
            <w:r>
              <w:rPr>
                <w:rFonts w:ascii="Times New Roman"/>
                <w:sz w:val="21"/>
              </w:rPr>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（2）会计利润与所得税费用调整过程</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736"/>
        <w:gridCol w:w="2832"/>
      </w:tblGrid>
      <w:tr>
        <w:trPr>
          <w:trHeight w:val="402" w:hRule="exact"/>
        </w:trPr>
        <w:tc>
          <w:tcPr>
            <w:tcW w:w="6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885" w:right="0"/>
              <w:jc w:val="left"/>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402" w:hRule="exact"/>
        </w:trPr>
        <w:tc>
          <w:tcPr>
            <w:tcW w:w="6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101"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21"/>
                <w:szCs w:val="21"/>
              </w:rPr>
            </w:pPr>
            <w:r>
              <w:rPr>
                <w:rFonts w:ascii="Times New Roman"/>
                <w:spacing w:val="-1"/>
                <w:sz w:val="21"/>
              </w:rPr>
              <w:t>115,499,749.76</w:t>
            </w:r>
          </w:p>
        </w:tc>
      </w:tr>
      <w:tr>
        <w:trPr>
          <w:trHeight w:val="494" w:hRule="exact"/>
        </w:trPr>
        <w:tc>
          <w:tcPr>
            <w:tcW w:w="6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101"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97"/>
              <w:jc w:val="right"/>
              <w:rPr>
                <w:rFonts w:ascii="Times New Roman" w:hAnsi="Times New Roman" w:cs="Times New Roman" w:eastAsia="Times New Roman" w:hint="default"/>
                <w:sz w:val="21"/>
                <w:szCs w:val="21"/>
              </w:rPr>
            </w:pPr>
            <w:r>
              <w:rPr>
                <w:rFonts w:ascii="Times New Roman"/>
                <w:w w:val="95"/>
                <w:sz w:val="21"/>
              </w:rPr>
              <w:t>17,324,962.46</w:t>
            </w:r>
            <w:r>
              <w:rPr>
                <w:rFonts w:ascii="Times New Roman"/>
                <w:sz w:val="21"/>
              </w:rPr>
            </w:r>
          </w:p>
        </w:tc>
      </w:tr>
      <w:tr>
        <w:trPr>
          <w:trHeight w:val="402" w:hRule="exact"/>
        </w:trPr>
        <w:tc>
          <w:tcPr>
            <w:tcW w:w="6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7"/>
              <w:jc w:val="right"/>
              <w:rPr>
                <w:rFonts w:ascii="Times New Roman" w:hAnsi="Times New Roman" w:cs="Times New Roman" w:eastAsia="Times New Roman" w:hint="default"/>
                <w:sz w:val="21"/>
                <w:szCs w:val="21"/>
              </w:rPr>
            </w:pPr>
            <w:r>
              <w:rPr>
                <w:rFonts w:ascii="Times New Roman"/>
                <w:w w:val="95"/>
                <w:sz w:val="21"/>
              </w:rPr>
              <w:t>-1,174,159.24</w:t>
            </w:r>
            <w:r>
              <w:rPr>
                <w:rFonts w:ascii="Times New Roman"/>
                <w:sz w:val="21"/>
              </w:rPr>
            </w:r>
          </w:p>
        </w:tc>
      </w:tr>
      <w:tr>
        <w:trPr>
          <w:trHeight w:val="402" w:hRule="exact"/>
        </w:trPr>
        <w:tc>
          <w:tcPr>
            <w:tcW w:w="6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101"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28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28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101"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w w:val="95"/>
                <w:sz w:val="21"/>
              </w:rPr>
              <w:t>-968,152.57</w:t>
            </w:r>
            <w:r>
              <w:rPr>
                <w:rFonts w:ascii="Times New Roman"/>
                <w:sz w:val="21"/>
              </w:rPr>
            </w:r>
          </w:p>
        </w:tc>
      </w:tr>
      <w:tr>
        <w:trPr>
          <w:trHeight w:val="402" w:hRule="exact"/>
        </w:trPr>
        <w:tc>
          <w:tcPr>
            <w:tcW w:w="6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28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101"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p>
        </w:tc>
        <w:tc>
          <w:tcPr>
            <w:tcW w:w="28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7"/>
              <w:jc w:val="right"/>
              <w:rPr>
                <w:rFonts w:ascii="Times New Roman" w:hAnsi="Times New Roman" w:cs="Times New Roman" w:eastAsia="Times New Roman" w:hint="default"/>
                <w:sz w:val="21"/>
                <w:szCs w:val="21"/>
              </w:rPr>
            </w:pPr>
            <w:r>
              <w:rPr>
                <w:rFonts w:ascii="Times New Roman"/>
                <w:w w:val="95"/>
                <w:sz w:val="21"/>
              </w:rPr>
              <w:t>15,182,650.65</w:t>
            </w:r>
            <w:r>
              <w:rPr>
                <w:rFonts w:ascii="Times New Roman"/>
                <w:sz w:val="21"/>
              </w:rPr>
            </w:r>
          </w:p>
        </w:tc>
      </w:tr>
    </w:tbl>
    <w:p>
      <w:pPr>
        <w:spacing w:line="240" w:lineRule="auto" w:before="8"/>
        <w:rPr>
          <w:rFonts w:ascii="宋体" w:hAnsi="宋体" w:cs="宋体" w:eastAsia="宋体" w:hint="default"/>
          <w:sz w:val="16"/>
          <w:szCs w:val="16"/>
        </w:rPr>
      </w:pPr>
    </w:p>
    <w:p>
      <w:pPr>
        <w:pStyle w:val="Heading2"/>
        <w:spacing w:line="240" w:lineRule="auto"/>
        <w:ind w:right="0"/>
        <w:jc w:val="left"/>
        <w:rPr>
          <w:b w:val="0"/>
          <w:bCs w:val="0"/>
        </w:rPr>
      </w:pPr>
      <w:r>
        <w:rPr/>
        <w:t>38、现金流量表项目</w:t>
      </w:r>
      <w:r>
        <w:rPr>
          <w:b w:val="0"/>
          <w:bCs w:val="0"/>
        </w:rPr>
      </w:r>
    </w:p>
    <w:p>
      <w:pPr>
        <w:spacing w:line="240" w:lineRule="auto" w:before="5"/>
        <w:rPr>
          <w:rFonts w:ascii="宋体" w:hAnsi="宋体" w:cs="宋体" w:eastAsia="宋体" w:hint="default"/>
          <w:b/>
          <w:bCs/>
          <w:sz w:val="24"/>
          <w:szCs w:val="24"/>
        </w:rPr>
      </w:pPr>
    </w:p>
    <w:p>
      <w:pPr>
        <w:pStyle w:val="Heading2"/>
        <w:spacing w:line="240" w:lineRule="auto" w:before="0"/>
        <w:ind w:right="0"/>
        <w:jc w:val="left"/>
        <w:rPr>
          <w:b w:val="0"/>
          <w:bCs w:val="0"/>
        </w:rPr>
      </w:pPr>
      <w:r>
        <w:rPr/>
        <w:t>（1）收到的其他与经营活动有关的现金</w:t>
      </w:r>
      <w:r>
        <w:rPr>
          <w:b w:val="0"/>
          <w:bCs w:val="0"/>
        </w:rPr>
      </w:r>
    </w:p>
    <w:p>
      <w:pPr>
        <w:spacing w:line="240" w:lineRule="auto" w:before="1"/>
        <w:rPr>
          <w:rFonts w:ascii="宋体" w:hAnsi="宋体" w:cs="宋体" w:eastAsia="宋体" w:hint="default"/>
          <w:b/>
          <w:bCs/>
          <w:sz w:val="22"/>
          <w:szCs w:val="22"/>
        </w:rPr>
      </w:pPr>
    </w:p>
    <w:p>
      <w:pPr>
        <w:spacing w:before="34"/>
        <w:ind w:left="0" w:right="11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政府各类补助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7,600.00</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402,000.00</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21"/>
                <w:szCs w:val="21"/>
              </w:rPr>
            </w:pPr>
            <w:r>
              <w:rPr>
                <w:rFonts w:ascii="Times New Roman"/>
                <w:w w:val="95"/>
                <w:sz w:val="21"/>
              </w:rPr>
              <w:t>20,080.00</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21"/>
                <w:szCs w:val="21"/>
              </w:rPr>
            </w:pPr>
            <w:r>
              <w:rPr>
                <w:rFonts w:ascii="Times New Roman"/>
                <w:w w:val="95"/>
                <w:sz w:val="21"/>
              </w:rPr>
              <w:t>3,840,200.00</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w w:val="95"/>
                <w:sz w:val="21"/>
              </w:rPr>
              <w:t>11,176.00</w:t>
            </w:r>
            <w:r>
              <w:rPr>
                <w:rFonts w:ascii="Times New Roman"/>
                <w:spacing w:val="-1"/>
                <w:sz w:val="21"/>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7"/>
              <w:jc w:val="right"/>
              <w:rPr>
                <w:rFonts w:ascii="Times New Roman" w:hAnsi="Times New Roman" w:cs="Times New Roman" w:eastAsia="Times New Roman" w:hint="default"/>
                <w:sz w:val="21"/>
                <w:szCs w:val="21"/>
              </w:rPr>
            </w:pPr>
            <w:r>
              <w:rPr>
                <w:rFonts w:ascii="Times New Roman"/>
                <w:w w:val="95"/>
                <w:sz w:val="21"/>
              </w:rPr>
              <w:t>17,154,354.57</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21"/>
                <w:szCs w:val="21"/>
              </w:rPr>
            </w:pPr>
            <w:r>
              <w:rPr>
                <w:rFonts w:ascii="Times New Roman"/>
                <w:w w:val="95"/>
                <w:sz w:val="21"/>
              </w:rPr>
              <w:t>1,331,416.99</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其它暂收往来款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3,825,205.41</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185,777.56</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所有权受限资产减少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21"/>
                <w:szCs w:val="21"/>
              </w:rPr>
            </w:pPr>
            <w:r>
              <w:rPr>
                <w:rFonts w:ascii="Times New Roman"/>
                <w:w w:val="95"/>
                <w:sz w:val="21"/>
              </w:rPr>
              <w:t>1,294,408.23</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95"/>
                <w:sz w:val="21"/>
              </w:rPr>
              <w:t>22,312,824.21</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5,759,394.55</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746" w:footer="978" w:top="1060" w:bottom="1160" w:left="1020" w:right="1020"/>
        </w:sectPr>
      </w:pPr>
    </w:p>
    <w:p>
      <w:pPr>
        <w:spacing w:line="240" w:lineRule="auto" w:before="8"/>
        <w:rPr>
          <w:rFonts w:ascii="宋体" w:hAnsi="宋体" w:cs="宋体" w:eastAsia="宋体" w:hint="default"/>
          <w:sz w:val="23"/>
          <w:szCs w:val="23"/>
        </w:rPr>
      </w:pPr>
    </w:p>
    <w:p>
      <w:pPr>
        <w:pStyle w:val="Heading2"/>
        <w:spacing w:line="240" w:lineRule="auto"/>
        <w:ind w:left="132" w:right="100"/>
        <w:jc w:val="left"/>
        <w:rPr>
          <w:b w:val="0"/>
          <w:bCs w:val="0"/>
        </w:rPr>
      </w:pPr>
      <w:r>
        <w:rPr/>
        <w:t>（2）支付的其他与经营活动有关的现金</w:t>
      </w:r>
      <w:r>
        <w:rPr>
          <w:b w:val="0"/>
          <w:bCs w:val="0"/>
        </w:rPr>
      </w:r>
    </w:p>
    <w:p>
      <w:pPr>
        <w:spacing w:line="240" w:lineRule="auto" w:before="12"/>
        <w:rPr>
          <w:rFonts w:ascii="宋体" w:hAnsi="宋体" w:cs="宋体" w:eastAsia="宋体" w:hint="default"/>
          <w:b/>
          <w:bCs/>
          <w:sz w:val="21"/>
          <w:szCs w:val="21"/>
        </w:rPr>
      </w:pPr>
    </w:p>
    <w:p>
      <w:pPr>
        <w:spacing w:before="34"/>
        <w:ind w:left="0" w:right="11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销售费用付现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18,096,887.48</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17,921,992.83</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21"/>
                <w:szCs w:val="21"/>
              </w:rPr>
            </w:pPr>
            <w:r>
              <w:rPr>
                <w:rFonts w:ascii="宋体" w:hAnsi="宋体" w:cs="宋体" w:eastAsia="宋体" w:hint="default"/>
                <w:sz w:val="21"/>
                <w:szCs w:val="21"/>
              </w:rPr>
              <w:t>管理费用付现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37,717,143.10</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30,865,981.81</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财务费用手续费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1,914,057.72</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381,019.88</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21"/>
                <w:szCs w:val="21"/>
              </w:rPr>
            </w:pPr>
            <w:r>
              <w:rPr>
                <w:rFonts w:ascii="宋体" w:hAnsi="宋体" w:cs="宋体" w:eastAsia="宋体" w:hint="default"/>
                <w:sz w:val="21"/>
                <w:szCs w:val="21"/>
              </w:rPr>
              <w:t>营业外支出付现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53,050.78</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576.84</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所有权受限资产增加</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3,544,628.40</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21"/>
                <w:szCs w:val="21"/>
              </w:rPr>
            </w:pPr>
            <w:r>
              <w:rPr>
                <w:rFonts w:ascii="宋体" w:hAnsi="宋体" w:cs="宋体" w:eastAsia="宋体" w:hint="default"/>
                <w:sz w:val="21"/>
                <w:szCs w:val="21"/>
              </w:rPr>
              <w:t>其他暂付款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4,334,095.37</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1,037,715.88</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62,115,234.45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53,751,915.64</w:t>
            </w:r>
            <w:r>
              <w:rPr>
                <w:rFonts w:ascii="Times New Roman"/>
                <w:sz w:val="21"/>
              </w:rPr>
            </w:r>
          </w:p>
        </w:tc>
      </w:tr>
    </w:tbl>
    <w:p>
      <w:pPr>
        <w:spacing w:line="240" w:lineRule="auto" w:before="1"/>
        <w:rPr>
          <w:rFonts w:ascii="宋体" w:hAnsi="宋体" w:cs="宋体" w:eastAsia="宋体" w:hint="default"/>
          <w:sz w:val="15"/>
          <w:szCs w:val="15"/>
        </w:rPr>
      </w:pPr>
    </w:p>
    <w:p>
      <w:pPr>
        <w:pStyle w:val="Heading2"/>
        <w:spacing w:line="240" w:lineRule="auto"/>
        <w:ind w:left="132" w:right="100"/>
        <w:jc w:val="left"/>
        <w:rPr>
          <w:b w:val="0"/>
          <w:bCs w:val="0"/>
        </w:rPr>
      </w:pPr>
      <w:r>
        <w:rPr/>
        <w:t>（3）收到的其他与筹资活动有关的现金</w:t>
      </w:r>
      <w:r>
        <w:rPr>
          <w:b w:val="0"/>
          <w:bCs w:val="0"/>
        </w:rPr>
      </w:r>
    </w:p>
    <w:p>
      <w:pPr>
        <w:spacing w:line="240" w:lineRule="auto" w:before="1"/>
        <w:rPr>
          <w:rFonts w:ascii="宋体" w:hAnsi="宋体" w:cs="宋体" w:eastAsia="宋体" w:hint="default"/>
          <w:b/>
          <w:bCs/>
          <w:sz w:val="22"/>
          <w:szCs w:val="22"/>
        </w:rPr>
      </w:pPr>
    </w:p>
    <w:p>
      <w:pPr>
        <w:spacing w:before="34"/>
        <w:ind w:left="0" w:right="203"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line="240" w:lineRule="auto" w:before="13"/>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收到的科技三项经费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1,000,000.00</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8,900,000.00</w:t>
            </w:r>
            <w:r>
              <w:rPr>
                <w:rFonts w:ascii="Times New Roman"/>
                <w:sz w:val="21"/>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1,000,000.00</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8,900,000.00</w:t>
            </w:r>
            <w:r>
              <w:rPr>
                <w:rFonts w:ascii="Times New Roman"/>
                <w:sz w:val="21"/>
              </w:rPr>
            </w:r>
          </w:p>
        </w:tc>
      </w:tr>
    </w:tbl>
    <w:p>
      <w:pPr>
        <w:spacing w:line="240" w:lineRule="auto" w:before="11"/>
        <w:rPr>
          <w:rFonts w:ascii="宋体" w:hAnsi="宋体" w:cs="宋体" w:eastAsia="宋体" w:hint="default"/>
          <w:sz w:val="16"/>
          <w:szCs w:val="16"/>
        </w:rPr>
      </w:pPr>
    </w:p>
    <w:p>
      <w:pPr>
        <w:pStyle w:val="Heading2"/>
        <w:spacing w:line="240" w:lineRule="auto"/>
        <w:ind w:left="132" w:right="6134"/>
        <w:jc w:val="left"/>
        <w:rPr>
          <w:b w:val="0"/>
          <w:bCs w:val="0"/>
        </w:rPr>
      </w:pPr>
      <w:r>
        <w:rPr/>
        <w:t>39、现金流量表补充资料</w:t>
      </w:r>
      <w:r>
        <w:rPr>
          <w:b w:val="0"/>
          <w:bCs w:val="0"/>
        </w:rPr>
      </w:r>
    </w:p>
    <w:p>
      <w:pPr>
        <w:spacing w:line="240" w:lineRule="auto" w:before="5"/>
        <w:rPr>
          <w:rFonts w:ascii="宋体" w:hAnsi="宋体" w:cs="宋体" w:eastAsia="宋体" w:hint="default"/>
          <w:b/>
          <w:bCs/>
          <w:sz w:val="24"/>
          <w:szCs w:val="24"/>
        </w:rPr>
      </w:pPr>
    </w:p>
    <w:p>
      <w:pPr>
        <w:pStyle w:val="Heading2"/>
        <w:spacing w:line="240" w:lineRule="auto" w:before="0"/>
        <w:ind w:left="132" w:right="6134"/>
        <w:jc w:val="left"/>
        <w:rPr>
          <w:b w:val="0"/>
          <w:bCs w:val="0"/>
        </w:rPr>
      </w:pPr>
      <w:r>
        <w:rPr/>
        <w:t>（1）现金流量表补充资料</w:t>
      </w:r>
      <w:r>
        <w:rPr>
          <w:b w:val="0"/>
          <w:bCs w:val="0"/>
        </w:rPr>
      </w:r>
    </w:p>
    <w:p>
      <w:pPr>
        <w:spacing w:line="240" w:lineRule="auto" w:before="12"/>
        <w:rPr>
          <w:rFonts w:ascii="宋体" w:hAnsi="宋体" w:cs="宋体" w:eastAsia="宋体" w:hint="default"/>
          <w:b/>
          <w:bCs/>
          <w:sz w:val="21"/>
          <w:szCs w:val="21"/>
        </w:rPr>
      </w:pPr>
    </w:p>
    <w:p>
      <w:pPr>
        <w:spacing w:before="34"/>
        <w:ind w:left="0" w:right="203"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line="240" w:lineRule="auto" w:before="1"/>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4536"/>
        <w:gridCol w:w="2552"/>
        <w:gridCol w:w="2480"/>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2"/>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813"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sz w:val="21"/>
              </w:rPr>
              <w:t>--</w:t>
            </w: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100,317,099.11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82,774,482.83</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7"/>
              <w:jc w:val="right"/>
              <w:rPr>
                <w:rFonts w:ascii="Times New Roman" w:hAnsi="Times New Roman" w:cs="Times New Roman" w:eastAsia="Times New Roman" w:hint="default"/>
                <w:sz w:val="21"/>
                <w:szCs w:val="21"/>
              </w:rPr>
            </w:pPr>
            <w:r>
              <w:rPr>
                <w:rFonts w:ascii="Times New Roman"/>
                <w:w w:val="95"/>
                <w:sz w:val="21"/>
              </w:rPr>
              <w:t>19,345,638.39</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8"/>
              <w:jc w:val="right"/>
              <w:rPr>
                <w:rFonts w:ascii="Times New Roman" w:hAnsi="Times New Roman" w:cs="Times New Roman" w:eastAsia="Times New Roman" w:hint="default"/>
                <w:sz w:val="21"/>
                <w:szCs w:val="21"/>
              </w:rPr>
            </w:pPr>
            <w:r>
              <w:rPr>
                <w:rFonts w:ascii="Times New Roman"/>
                <w:w w:val="95"/>
                <w:sz w:val="21"/>
              </w:rPr>
              <w:t>16,068,972.76</w:t>
            </w:r>
            <w:r>
              <w:rPr>
                <w:rFonts w:ascii="Times New Roman"/>
                <w:sz w:val="21"/>
              </w:rPr>
            </w:r>
          </w:p>
        </w:tc>
      </w:tr>
      <w:tr>
        <w:trPr>
          <w:trHeight w:val="714"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22" w:right="92"/>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w:t>
            </w:r>
            <w:r>
              <w:rPr>
                <w:rFonts w:ascii="宋体" w:hAnsi="宋体" w:cs="宋体" w:eastAsia="宋体" w:hint="default"/>
                <w:w w:val="99"/>
                <w:sz w:val="21"/>
                <w:szCs w:val="21"/>
              </w:rPr>
              <w:t> </w:t>
            </w:r>
            <w:r>
              <w:rPr>
                <w:rFonts w:ascii="宋体" w:hAnsi="宋体" w:cs="宋体" w:eastAsia="宋体" w:hint="default"/>
                <w:sz w:val="21"/>
                <w:szCs w:val="21"/>
              </w:rPr>
              <w:t>折旧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95"/>
                <w:sz w:val="21"/>
              </w:rPr>
              <w:t>20,845,745.65</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18,774,421.98</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21"/>
                <w:szCs w:val="21"/>
              </w:rPr>
            </w:pPr>
            <w:r>
              <w:rPr>
                <w:rFonts w:ascii="Times New Roman"/>
                <w:w w:val="95"/>
                <w:sz w:val="21"/>
              </w:rPr>
              <w:t>1,303,181.54</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1"/>
              <w:jc w:val="right"/>
              <w:rPr>
                <w:rFonts w:ascii="Times New Roman" w:hAnsi="Times New Roman" w:cs="Times New Roman" w:eastAsia="Times New Roman" w:hint="default"/>
                <w:sz w:val="21"/>
                <w:szCs w:val="21"/>
              </w:rPr>
            </w:pPr>
            <w:r>
              <w:rPr>
                <w:rFonts w:ascii="Times New Roman"/>
                <w:w w:val="95"/>
                <w:sz w:val="21"/>
              </w:rPr>
              <w:t>694,662.90</w:t>
            </w:r>
            <w:r>
              <w:rPr>
                <w:rFonts w:ascii="Times New Roman"/>
                <w:sz w:val="21"/>
              </w:rPr>
            </w:r>
          </w:p>
        </w:tc>
      </w:tr>
      <w:tr>
        <w:trPr>
          <w:trHeight w:val="714"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3,399.72</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w w:val="95"/>
                <w:sz w:val="21"/>
              </w:rPr>
              <w:t>11,492.34</w:t>
            </w:r>
            <w:r>
              <w:rPr>
                <w:rFonts w:ascii="Times New Roman"/>
                <w:spacing w:val="-1"/>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7"/>
              <w:jc w:val="right"/>
              <w:rPr>
                <w:rFonts w:ascii="Times New Roman" w:hAnsi="Times New Roman" w:cs="Times New Roman" w:eastAsia="Times New Roman" w:hint="default"/>
                <w:sz w:val="21"/>
                <w:szCs w:val="21"/>
              </w:rPr>
            </w:pPr>
            <w:r>
              <w:rPr>
                <w:rFonts w:ascii="Times New Roman"/>
                <w:w w:val="95"/>
                <w:sz w:val="21"/>
              </w:rPr>
              <w:t>14,596,171.56</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8"/>
              <w:jc w:val="right"/>
              <w:rPr>
                <w:rFonts w:ascii="Times New Roman" w:hAnsi="Times New Roman" w:cs="Times New Roman" w:eastAsia="Times New Roman" w:hint="default"/>
                <w:sz w:val="21"/>
                <w:szCs w:val="21"/>
              </w:rPr>
            </w:pPr>
            <w:r>
              <w:rPr>
                <w:rFonts w:ascii="Times New Roman"/>
                <w:w w:val="95"/>
                <w:sz w:val="21"/>
              </w:rPr>
              <w:t>4,763,742.49</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-13,071,288.42</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-6,209,176.32</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21"/>
                <w:szCs w:val="21"/>
              </w:rPr>
            </w:pPr>
            <w:r>
              <w:rPr>
                <w:rFonts w:ascii="Times New Roman"/>
                <w:w w:val="95"/>
                <w:sz w:val="21"/>
              </w:rPr>
              <w:t>8,499,142.94</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8"/>
              <w:jc w:val="right"/>
              <w:rPr>
                <w:rFonts w:ascii="Times New Roman" w:hAnsi="Times New Roman" w:cs="Times New Roman" w:eastAsia="Times New Roman" w:hint="default"/>
                <w:sz w:val="21"/>
                <w:szCs w:val="21"/>
              </w:rPr>
            </w:pPr>
            <w:r>
              <w:rPr>
                <w:rFonts w:ascii="Times New Roman"/>
                <w:w w:val="95"/>
                <w:sz w:val="21"/>
              </w:rPr>
              <w:t>-1,103,297.96</w:t>
            </w:r>
            <w:r>
              <w:rPr>
                <w:rFonts w:ascii="Times New Roman"/>
                <w:sz w:val="21"/>
              </w:rPr>
            </w:r>
          </w:p>
        </w:tc>
      </w:tr>
      <w:tr>
        <w:trPr>
          <w:trHeight w:val="400"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-13,177,619.68</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-37,328,349.57</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746" w:footer="978" w:top="1060" w:bottom="1160" w:left="100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536"/>
        <w:gridCol w:w="2552"/>
        <w:gridCol w:w="2480"/>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spacing w:val="-1"/>
                <w:w w:val="95"/>
                <w:sz w:val="21"/>
              </w:rPr>
              <w:t>-111,122,261.70</w:t>
            </w:r>
            <w:r>
              <w:rPr>
                <w:rFonts w:ascii="Times New Roman"/>
                <w:spacing w:val="-1"/>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Times New Roman" w:hAnsi="Times New Roman" w:cs="Times New Roman" w:eastAsia="Times New Roman" w:hint="default"/>
                <w:sz w:val="21"/>
                <w:szCs w:val="21"/>
              </w:rPr>
            </w:pPr>
            <w:r>
              <w:rPr>
                <w:rFonts w:ascii="Times New Roman"/>
                <w:spacing w:val="-1"/>
                <w:sz w:val="21"/>
              </w:rPr>
              <w:t>-206,793,279.11</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95"/>
                <w:sz w:val="21"/>
              </w:rPr>
              <w:t>17,413,626.79</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194,398,418.84</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w w:val="95"/>
                <w:sz w:val="21"/>
              </w:rPr>
              <w:t>44,952,835.90</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66,052,091.18</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w:t>
            </w: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828,759,213.08</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864,197,289.01</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864,197,289.01</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257,644,055.79</w:t>
            </w:r>
            <w:r>
              <w:rPr>
                <w:rFonts w:ascii="Times New Roman"/>
                <w:sz w:val="21"/>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-35,438,075.93</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606,553,233.22</w:t>
            </w:r>
            <w:r>
              <w:rPr>
                <w:rFonts w:ascii="Times New Roman"/>
                <w:sz w:val="21"/>
              </w:rPr>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（2）本期支付的取得子公司的现金净额</w:t>
      </w:r>
      <w:r>
        <w:rPr>
          <w:b w:val="0"/>
          <w:bCs w:val="0"/>
        </w:rPr>
      </w:r>
    </w:p>
    <w:p>
      <w:pPr>
        <w:spacing w:line="240" w:lineRule="auto" w:before="12"/>
        <w:rPr>
          <w:rFonts w:ascii="宋体" w:hAnsi="宋体" w:cs="宋体" w:eastAsia="宋体" w:hint="default"/>
          <w:b/>
          <w:bCs/>
          <w:sz w:val="21"/>
          <w:szCs w:val="21"/>
        </w:rPr>
      </w:pPr>
    </w:p>
    <w:p>
      <w:pPr>
        <w:spacing w:before="34"/>
        <w:ind w:left="0" w:right="203"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5529"/>
        <w:gridCol w:w="4039"/>
      </w:tblGrid>
      <w:tr>
        <w:trPr>
          <w:trHeight w:val="40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0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4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195,835,407.85</w:t>
            </w:r>
            <w:r>
              <w:rPr>
                <w:rFonts w:ascii="Times New Roman"/>
                <w:sz w:val="21"/>
              </w:rPr>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0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40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0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r>
        <w:trPr>
          <w:trHeight w:val="714"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22" w:right="37"/>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w:t>
            </w:r>
            <w:r>
              <w:rPr>
                <w:rFonts w:ascii="宋体" w:hAnsi="宋体" w:cs="宋体" w:eastAsia="宋体" w:hint="default"/>
                <w:w w:val="99"/>
                <w:sz w:val="21"/>
                <w:szCs w:val="21"/>
              </w:rPr>
              <w:t> </w:t>
            </w:r>
            <w:r>
              <w:rPr>
                <w:rFonts w:ascii="宋体" w:hAnsi="宋体" w:cs="宋体" w:eastAsia="宋体" w:hint="default"/>
                <w:sz w:val="21"/>
                <w:szCs w:val="21"/>
              </w:rPr>
              <w:t>物</w:t>
            </w:r>
          </w:p>
        </w:tc>
        <w:tc>
          <w:tcPr>
            <w:tcW w:w="40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0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5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4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195,835,407.85</w:t>
            </w:r>
            <w:r>
              <w:rPr>
                <w:rFonts w:ascii="Times New Roman"/>
                <w:sz w:val="21"/>
              </w:rPr>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（3）现金和现金等价物的构成</w:t>
      </w:r>
      <w:r>
        <w:rPr>
          <w:b w:val="0"/>
          <w:bCs w:val="0"/>
        </w:rPr>
      </w:r>
    </w:p>
    <w:p>
      <w:pPr>
        <w:spacing w:line="240" w:lineRule="auto" w:before="1"/>
        <w:rPr>
          <w:rFonts w:ascii="宋体" w:hAnsi="宋体" w:cs="宋体" w:eastAsia="宋体" w:hint="default"/>
          <w:b/>
          <w:bCs/>
          <w:sz w:val="22"/>
          <w:szCs w:val="22"/>
        </w:rPr>
      </w:pPr>
    </w:p>
    <w:p>
      <w:pPr>
        <w:spacing w:before="34"/>
        <w:ind w:left="0" w:right="11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395"/>
        <w:gridCol w:w="2693"/>
        <w:gridCol w:w="2480"/>
      </w:tblGrid>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1"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81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828,759,213.08</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864,197,289.01</w:t>
            </w:r>
            <w:r>
              <w:rPr>
                <w:rFonts w:ascii="Times New Roman"/>
                <w:sz w:val="21"/>
              </w:rPr>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82,050.81</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55,870.26</w:t>
            </w:r>
            <w:r>
              <w:rPr>
                <w:rFonts w:ascii="Times New Roman"/>
                <w:sz w:val="21"/>
              </w:rPr>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827,514,812.27</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863,539,653.15</w:t>
            </w:r>
            <w:r>
              <w:rPr>
                <w:rFonts w:ascii="Times New Roman"/>
                <w:sz w:val="21"/>
              </w:rPr>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653"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1,162,350.00</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601,765.60</w:t>
            </w:r>
            <w:r>
              <w:rPr>
                <w:rFonts w:ascii="Times New Roman"/>
                <w:sz w:val="21"/>
              </w:rPr>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828,759,213.08</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864,197,289.01</w:t>
            </w:r>
            <w:r>
              <w:rPr>
                <w:rFonts w:ascii="Times New Roman"/>
                <w:sz w:val="21"/>
              </w:rPr>
            </w:r>
          </w:p>
        </w:tc>
      </w:tr>
      <w:tr>
        <w:trPr>
          <w:trHeight w:val="714"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4"/>
              <w:ind w:left="22" w:right="23"/>
              <w:jc w:val="left"/>
              <w:rPr>
                <w:rFonts w:ascii="宋体" w:hAnsi="宋体" w:cs="宋体" w:eastAsia="宋体" w:hint="default"/>
                <w:sz w:val="21"/>
                <w:szCs w:val="21"/>
              </w:rPr>
            </w:pPr>
            <w:r>
              <w:rPr>
                <w:rFonts w:ascii="宋体" w:hAnsi="宋体" w:cs="宋体" w:eastAsia="宋体" w:hint="default"/>
                <w:spacing w:val="-3"/>
                <w:w w:val="95"/>
                <w:sz w:val="21"/>
                <w:szCs w:val="21"/>
              </w:rPr>
              <w:t>其中：母公司或集团内子公司使用受限制的现金</w:t>
            </w:r>
            <w:r>
              <w:rPr>
                <w:rFonts w:ascii="宋体" w:hAnsi="宋体" w:cs="宋体" w:eastAsia="宋体" w:hint="default"/>
                <w:spacing w:val="3"/>
                <w:w w:val="95"/>
                <w:sz w:val="21"/>
                <w:szCs w:val="21"/>
              </w:rPr>
              <w:t> </w:t>
            </w:r>
            <w:r>
              <w:rPr>
                <w:rFonts w:ascii="宋体" w:hAnsi="宋体" w:cs="宋体" w:eastAsia="宋体" w:hint="default"/>
                <w:spacing w:val="3"/>
                <w:w w:val="95"/>
                <w:sz w:val="21"/>
                <w:szCs w:val="21"/>
              </w:rPr>
            </w:r>
            <w:r>
              <w:rPr>
                <w:rFonts w:ascii="宋体" w:hAnsi="宋体" w:cs="宋体" w:eastAsia="宋体" w:hint="default"/>
                <w:sz w:val="21"/>
                <w:szCs w:val="21"/>
              </w:rPr>
              <w:t>和现金等价物</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95"/>
                <w:sz w:val="21"/>
              </w:rPr>
              <w:t>12,406,468.42</w:t>
            </w:r>
            <w:r>
              <w:rPr>
                <w:rFonts w:ascii="Times New Roman"/>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13,700,876.65</w:t>
            </w:r>
            <w:r>
              <w:rPr>
                <w:rFonts w:ascii="Times New Roman"/>
                <w:sz w:val="21"/>
              </w:rPr>
            </w:r>
          </w:p>
        </w:tc>
      </w:tr>
    </w:tbl>
    <w:p>
      <w:pPr>
        <w:spacing w:line="240" w:lineRule="auto" w:before="8"/>
        <w:rPr>
          <w:rFonts w:ascii="宋体" w:hAnsi="宋体" w:cs="宋体" w:eastAsia="宋体" w:hint="default"/>
          <w:sz w:val="16"/>
          <w:szCs w:val="16"/>
        </w:rPr>
      </w:pPr>
    </w:p>
    <w:p>
      <w:pPr>
        <w:pStyle w:val="BodyText"/>
        <w:spacing w:line="470" w:lineRule="auto" w:before="26"/>
        <w:ind w:left="592" w:right="104"/>
        <w:jc w:val="left"/>
      </w:pPr>
      <w:r>
        <w:rPr>
          <w:rFonts w:ascii="宋体" w:hAnsi="宋体" w:cs="宋体" w:eastAsia="宋体" w:hint="default"/>
          <w:b/>
          <w:bCs/>
        </w:rPr>
        <w:t>其他说明：</w:t>
      </w:r>
      <w:r>
        <w:rPr>
          <w:rFonts w:ascii="宋体" w:hAnsi="宋体" w:cs="宋体" w:eastAsia="宋体" w:hint="default"/>
          <w:b/>
          <w:bCs/>
          <w:w w:val="99"/>
        </w:rPr>
        <w:t> </w:t>
      </w:r>
      <w:r>
        <w:rPr>
          <w:spacing w:val="-2"/>
        </w:rPr>
        <w:t>期末其他货币资金中有12,406,468.42元保函保证金，使用受限制，不包含在现金及现金</w:t>
      </w:r>
    </w:p>
    <w:p>
      <w:pPr>
        <w:spacing w:after="0" w:line="470"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pStyle w:val="BodyText"/>
        <w:spacing w:line="352" w:lineRule="auto" w:before="198"/>
        <w:ind w:left="132" w:right="100"/>
        <w:jc w:val="left"/>
      </w:pPr>
      <w:r>
        <w:rPr>
          <w:spacing w:val="-2"/>
        </w:rPr>
        <w:t>等价物中；期初其他货币资金中有11,237,346.75元保函保证金、2,463,227.20元银行承兑汇</w:t>
      </w:r>
      <w:r>
        <w:rPr>
          <w:spacing w:val="-96"/>
        </w:rPr>
        <w:t> </w:t>
      </w:r>
      <w:r>
        <w:rPr>
          <w:spacing w:val="-96"/>
        </w:rPr>
      </w:r>
      <w:r>
        <w:rPr/>
        <w:t>票保证金和302.70元短期循环融资质押金，使用受限制，不包含在现金及现金等价物中。</w:t>
      </w:r>
    </w:p>
    <w:p>
      <w:pPr>
        <w:pStyle w:val="Heading2"/>
        <w:spacing w:line="240" w:lineRule="auto" w:before="206"/>
        <w:ind w:left="132" w:right="100"/>
        <w:jc w:val="left"/>
        <w:rPr>
          <w:b w:val="0"/>
          <w:bCs w:val="0"/>
        </w:rPr>
      </w:pPr>
      <w:r>
        <w:rPr>
          <w:rFonts w:ascii="Times New Roman" w:hAnsi="Times New Roman" w:cs="Times New Roman" w:eastAsia="Times New Roman" w:hint="default"/>
        </w:rPr>
        <w:t>40</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spacing w:before="0"/>
        <w:ind w:left="0" w:right="21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893"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12,406,468.42</w:t>
            </w:r>
            <w:r>
              <w:rPr>
                <w:rFonts w:ascii="Times New Roman"/>
                <w:sz w:val="21"/>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保函保证金</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12,406,468.42</w:t>
            </w:r>
            <w:r>
              <w:rPr>
                <w:rFonts w:ascii="Times New Roman"/>
                <w:sz w:val="21"/>
              </w:rPr>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9"/>
        <w:rPr>
          <w:rFonts w:ascii="宋体" w:hAnsi="宋体" w:cs="宋体" w:eastAsia="宋体" w:hint="default"/>
          <w:sz w:val="27"/>
          <w:szCs w:val="27"/>
        </w:rPr>
      </w:pPr>
    </w:p>
    <w:p>
      <w:pPr>
        <w:pStyle w:val="BodyText"/>
        <w:spacing w:line="398" w:lineRule="auto" w:before="26"/>
        <w:ind w:left="612" w:right="134" w:hanging="480"/>
        <w:jc w:val="left"/>
      </w:pPr>
      <w:r>
        <w:rPr>
          <w:rFonts w:ascii="宋体" w:hAnsi="宋体" w:cs="宋体" w:eastAsia="宋体" w:hint="default"/>
          <w:b/>
          <w:bCs/>
        </w:rPr>
        <w:t>八、合并范围的变更</w:t>
      </w:r>
      <w:r>
        <w:rPr>
          <w:rFonts w:ascii="宋体" w:hAnsi="宋体" w:cs="宋体" w:eastAsia="宋体" w:hint="default"/>
          <w:b/>
          <w:bCs/>
          <w:w w:val="99"/>
        </w:rPr>
        <w:t> </w:t>
      </w:r>
      <w:r>
        <w:rPr/>
        <w:t>根据公司2014年4月9日召开第五届董事会第四次会议，审议通过的《关于投资设立全资</w:t>
      </w:r>
    </w:p>
    <w:p>
      <w:pPr>
        <w:pStyle w:val="BodyText"/>
        <w:spacing w:line="350" w:lineRule="auto" w:before="0"/>
        <w:ind w:left="132" w:right="100"/>
        <w:jc w:val="left"/>
      </w:pPr>
      <w:r>
        <w:rPr>
          <w:spacing w:val="-2"/>
        </w:rPr>
        <w:t>子公司的议案》，公司拟以自有资金人民币1,500万元投资设立全资子公司河南辉煌信通软件</w:t>
      </w:r>
      <w:r>
        <w:rPr>
          <w:spacing w:val="-116"/>
        </w:rPr>
        <w:t> </w:t>
      </w:r>
      <w:r>
        <w:rPr>
          <w:spacing w:val="-116"/>
        </w:rPr>
      </w:r>
      <w:r>
        <w:rPr/>
        <w:t>有限公司。期末全资子公司辉煌信通纳入报表合并范围。</w:t>
      </w:r>
    </w:p>
    <w:p>
      <w:pPr>
        <w:pStyle w:val="Heading2"/>
        <w:spacing w:line="240" w:lineRule="auto" w:before="211"/>
        <w:ind w:left="132" w:right="6134"/>
        <w:jc w:val="left"/>
        <w:rPr>
          <w:b w:val="0"/>
          <w:bCs w:val="0"/>
        </w:rPr>
      </w:pPr>
      <w:r>
        <w:rPr/>
        <w:t>九、在子公司中的权益</w:t>
      </w:r>
      <w:r>
        <w:rPr>
          <w:b w:val="0"/>
          <w:bCs w:val="0"/>
        </w:rPr>
      </w:r>
    </w:p>
    <w:p>
      <w:pPr>
        <w:spacing w:line="240" w:lineRule="auto" w:before="9"/>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1701"/>
        <w:gridCol w:w="2011"/>
        <w:gridCol w:w="2309"/>
        <w:gridCol w:w="976"/>
        <w:gridCol w:w="989"/>
        <w:gridCol w:w="571"/>
        <w:gridCol w:w="1014"/>
      </w:tblGrid>
      <w:tr>
        <w:trPr>
          <w:trHeight w:val="424" w:hRule="exact"/>
        </w:trPr>
        <w:tc>
          <w:tcPr>
            <w:tcW w:w="17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320"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201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474"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23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9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6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55"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0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sz w:val="21"/>
                <w:szCs w:val="21"/>
              </w:rPr>
              <w:t>取得方式</w:t>
            </w:r>
          </w:p>
        </w:tc>
      </w:tr>
      <w:tr>
        <w:trPr>
          <w:trHeight w:val="424" w:hRule="exact"/>
        </w:trPr>
        <w:tc>
          <w:tcPr>
            <w:tcW w:w="1701" w:type="dxa"/>
            <w:vMerge/>
            <w:tcBorders>
              <w:left w:val="single" w:sz="4" w:space="0" w:color="000000"/>
              <w:bottom w:val="single" w:sz="4" w:space="0" w:color="000000"/>
              <w:right w:val="single" w:sz="4" w:space="0" w:color="000000"/>
            </w:tcBorders>
            <w:shd w:val="clear" w:color="auto" w:fill="D3D3D3"/>
          </w:tcPr>
          <w:p>
            <w:pPr/>
          </w:p>
        </w:tc>
        <w:tc>
          <w:tcPr>
            <w:tcW w:w="2011" w:type="dxa"/>
            <w:vMerge/>
            <w:tcBorders>
              <w:left w:val="single" w:sz="4" w:space="0" w:color="000000"/>
              <w:bottom w:val="single" w:sz="4" w:space="0" w:color="000000"/>
              <w:right w:val="single" w:sz="4" w:space="0" w:color="000000"/>
            </w:tcBorders>
            <w:shd w:val="clear" w:color="auto" w:fill="D3D3D3"/>
          </w:tcPr>
          <w:p>
            <w:pPr/>
          </w:p>
        </w:tc>
        <w:tc>
          <w:tcPr>
            <w:tcW w:w="2309" w:type="dxa"/>
            <w:vMerge/>
            <w:tcBorders>
              <w:left w:val="single" w:sz="4" w:space="0" w:color="000000"/>
              <w:bottom w:val="single" w:sz="4" w:space="0" w:color="000000"/>
              <w:right w:val="single" w:sz="4" w:space="0" w:color="000000"/>
            </w:tcBorders>
            <w:shd w:val="clear" w:color="auto" w:fill="D3D3D3"/>
          </w:tcPr>
          <w:p>
            <w:pPr/>
          </w:p>
        </w:tc>
        <w:tc>
          <w:tcPr>
            <w:tcW w:w="976" w:type="dxa"/>
            <w:vMerge/>
            <w:tcBorders>
              <w:left w:val="single" w:sz="4" w:space="0" w:color="000000"/>
              <w:bottom w:val="single" w:sz="4" w:space="0" w:color="000000"/>
              <w:right w:val="single" w:sz="4" w:space="0" w:color="000000"/>
            </w:tcBorders>
            <w:shd w:val="clear" w:color="auto" w:fill="D3D3D3"/>
          </w:tcPr>
          <w:p>
            <w:pPr/>
          </w:p>
        </w:tc>
        <w:tc>
          <w:tcPr>
            <w:tcW w:w="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78"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9"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014" w:type="dxa"/>
            <w:vMerge/>
            <w:tcBorders>
              <w:left w:val="single" w:sz="4" w:space="0" w:color="000000"/>
              <w:bottom w:val="single" w:sz="4" w:space="0" w:color="000000"/>
              <w:right w:val="single" w:sz="4" w:space="0" w:color="000000"/>
            </w:tcBorders>
            <w:shd w:val="clear" w:color="auto" w:fill="D3D3D3"/>
          </w:tcPr>
          <w:p>
            <w:pPr/>
          </w:p>
        </w:tc>
      </w:tr>
      <w:tr>
        <w:trPr>
          <w:trHeight w:val="72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1"/>
              <w:ind w:left="51" w:right="168"/>
              <w:jc w:val="left"/>
              <w:rPr>
                <w:rFonts w:ascii="宋体" w:hAnsi="宋体" w:cs="宋体" w:eastAsia="宋体" w:hint="default"/>
                <w:sz w:val="21"/>
                <w:szCs w:val="21"/>
              </w:rPr>
            </w:pPr>
            <w:r>
              <w:rPr>
                <w:rFonts w:ascii="宋体" w:hAnsi="宋体" w:cs="宋体" w:eastAsia="宋体" w:hint="default"/>
                <w:sz w:val="21"/>
                <w:szCs w:val="21"/>
              </w:rPr>
              <w:t>河南辉煌软件有</w:t>
            </w:r>
            <w:r>
              <w:rPr>
                <w:rFonts w:ascii="宋体" w:hAnsi="宋体" w:cs="宋体" w:eastAsia="宋体" w:hint="default"/>
                <w:w w:val="99"/>
                <w:sz w:val="21"/>
                <w:szCs w:val="21"/>
              </w:rPr>
              <w:t> </w:t>
            </w:r>
            <w:r>
              <w:rPr>
                <w:rFonts w:ascii="宋体" w:hAnsi="宋体" w:cs="宋体" w:eastAsia="宋体" w:hint="default"/>
                <w:sz w:val="21"/>
                <w:szCs w:val="21"/>
              </w:rPr>
              <w:t>限公司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1"/>
              <w:ind w:left="52" w:right="58"/>
              <w:jc w:val="left"/>
              <w:rPr>
                <w:rFonts w:ascii="宋体" w:hAnsi="宋体" w:cs="宋体" w:eastAsia="宋体" w:hint="default"/>
                <w:sz w:val="21"/>
                <w:szCs w:val="21"/>
              </w:rPr>
            </w:pPr>
            <w:r>
              <w:rPr>
                <w:rFonts w:ascii="宋体" w:hAnsi="宋体" w:cs="宋体" w:eastAsia="宋体" w:hint="default"/>
                <w:sz w:val="21"/>
                <w:szCs w:val="21"/>
              </w:rPr>
              <w:t>郑州高新技术产业开</w:t>
            </w:r>
            <w:r>
              <w:rPr>
                <w:rFonts w:ascii="宋体" w:hAnsi="宋体" w:cs="宋体" w:eastAsia="宋体" w:hint="default"/>
                <w:w w:val="99"/>
                <w:sz w:val="21"/>
                <w:szCs w:val="21"/>
              </w:rPr>
              <w:t> </w:t>
            </w:r>
            <w:r>
              <w:rPr>
                <w:rFonts w:ascii="宋体" w:hAnsi="宋体" w:cs="宋体" w:eastAsia="宋体" w:hint="default"/>
                <w:sz w:val="21"/>
                <w:szCs w:val="21"/>
              </w:rPr>
              <w:t>发区</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1"/>
              <w:ind w:left="52" w:right="147"/>
              <w:jc w:val="left"/>
              <w:rPr>
                <w:rFonts w:ascii="宋体" w:hAnsi="宋体" w:cs="宋体" w:eastAsia="宋体" w:hint="default"/>
                <w:sz w:val="21"/>
                <w:szCs w:val="21"/>
              </w:rPr>
            </w:pPr>
            <w:r>
              <w:rPr>
                <w:rFonts w:ascii="宋体" w:hAnsi="宋体" w:cs="宋体" w:eastAsia="宋体" w:hint="default"/>
                <w:sz w:val="21"/>
                <w:szCs w:val="21"/>
              </w:rPr>
              <w:t>郑州高新开发区科学大</w:t>
            </w:r>
            <w:r>
              <w:rPr>
                <w:rFonts w:ascii="宋体" w:hAnsi="宋体" w:cs="宋体" w:eastAsia="宋体" w:hint="default"/>
                <w:w w:val="99"/>
                <w:sz w:val="21"/>
                <w:szCs w:val="21"/>
              </w:rPr>
              <w:t> </w:t>
            </w:r>
            <w:r>
              <w:rPr>
                <w:rFonts w:ascii="宋体" w:hAnsi="宋体" w:cs="宋体" w:eastAsia="宋体" w:hint="default"/>
                <w:sz w:val="21"/>
                <w:szCs w:val="21"/>
              </w:rPr>
              <w:t>道</w:t>
            </w:r>
            <w:r>
              <w:rPr>
                <w:rFonts w:ascii="宋体" w:hAnsi="宋体" w:cs="宋体" w:eastAsia="宋体" w:hint="default"/>
                <w:spacing w:val="-54"/>
                <w:sz w:val="21"/>
                <w:szCs w:val="21"/>
              </w:rPr>
              <w:t> </w:t>
            </w:r>
            <w:r>
              <w:rPr>
                <w:rFonts w:ascii="宋体" w:hAnsi="宋体" w:cs="宋体" w:eastAsia="宋体" w:hint="default"/>
                <w:sz w:val="21"/>
                <w:szCs w:val="21"/>
              </w:rPr>
              <w:t>74</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1"/>
              <w:jc w:val="center"/>
              <w:rPr>
                <w:rFonts w:ascii="宋体" w:hAnsi="宋体" w:cs="宋体" w:eastAsia="宋体" w:hint="default"/>
                <w:sz w:val="21"/>
                <w:szCs w:val="21"/>
              </w:rPr>
            </w:pPr>
            <w:r>
              <w:rPr>
                <w:rFonts w:ascii="宋体" w:hAnsi="宋体" w:cs="宋体" w:eastAsia="宋体" w:hint="default"/>
                <w:sz w:val="21"/>
                <w:szCs w:val="21"/>
              </w:rPr>
              <w:t>软件服务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49"/>
              <w:jc w:val="right"/>
              <w:rPr>
                <w:rFonts w:ascii="宋体" w:hAnsi="宋体" w:cs="宋体" w:eastAsia="宋体" w:hint="default"/>
                <w:sz w:val="21"/>
                <w:szCs w:val="21"/>
              </w:rPr>
            </w:pPr>
            <w:r>
              <w:rPr>
                <w:rFonts w:ascii="宋体"/>
                <w:w w:val="95"/>
                <w:sz w:val="21"/>
              </w:rPr>
              <w:t>100.00%</w:t>
            </w:r>
            <w:r>
              <w:rPr>
                <w:rFonts w:ascii="宋体"/>
                <w:sz w:val="21"/>
              </w:rPr>
            </w:r>
          </w:p>
        </w:tc>
        <w:tc>
          <w:tcPr>
            <w:tcW w:w="57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58"/>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72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2"/>
              <w:ind w:left="51" w:right="168"/>
              <w:jc w:val="left"/>
              <w:rPr>
                <w:rFonts w:ascii="宋体" w:hAnsi="宋体" w:cs="宋体" w:eastAsia="宋体" w:hint="default"/>
                <w:sz w:val="21"/>
                <w:szCs w:val="21"/>
              </w:rPr>
            </w:pPr>
            <w:r>
              <w:rPr>
                <w:rFonts w:ascii="宋体" w:hAnsi="宋体" w:cs="宋体" w:eastAsia="宋体" w:hint="default"/>
                <w:sz w:val="21"/>
                <w:szCs w:val="21"/>
              </w:rPr>
              <w:t>河南辉煌信通软</w:t>
            </w:r>
            <w:r>
              <w:rPr>
                <w:rFonts w:ascii="宋体" w:hAnsi="宋体" w:cs="宋体" w:eastAsia="宋体" w:hint="default"/>
                <w:w w:val="99"/>
                <w:sz w:val="21"/>
                <w:szCs w:val="21"/>
              </w:rPr>
              <w:t> </w:t>
            </w:r>
            <w:r>
              <w:rPr>
                <w:rFonts w:ascii="宋体" w:hAnsi="宋体" w:cs="宋体" w:eastAsia="宋体" w:hint="default"/>
                <w:sz w:val="21"/>
                <w:szCs w:val="21"/>
              </w:rPr>
              <w:t>件有限公司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2"/>
              <w:ind w:left="52" w:right="58"/>
              <w:jc w:val="left"/>
              <w:rPr>
                <w:rFonts w:ascii="宋体" w:hAnsi="宋体" w:cs="宋体" w:eastAsia="宋体" w:hint="default"/>
                <w:sz w:val="21"/>
                <w:szCs w:val="21"/>
              </w:rPr>
            </w:pPr>
            <w:r>
              <w:rPr>
                <w:rFonts w:ascii="宋体" w:hAnsi="宋体" w:cs="宋体" w:eastAsia="宋体" w:hint="default"/>
                <w:sz w:val="21"/>
                <w:szCs w:val="21"/>
              </w:rPr>
              <w:t>郑州高新技术产业开</w:t>
            </w:r>
            <w:r>
              <w:rPr>
                <w:rFonts w:ascii="宋体" w:hAnsi="宋体" w:cs="宋体" w:eastAsia="宋体" w:hint="default"/>
                <w:w w:val="99"/>
                <w:sz w:val="21"/>
                <w:szCs w:val="21"/>
              </w:rPr>
              <w:t> </w:t>
            </w:r>
            <w:r>
              <w:rPr>
                <w:rFonts w:ascii="宋体" w:hAnsi="宋体" w:cs="宋体" w:eastAsia="宋体" w:hint="default"/>
                <w:sz w:val="21"/>
                <w:szCs w:val="21"/>
              </w:rPr>
              <w:t>发区</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2"/>
              <w:ind w:left="52" w:right="147"/>
              <w:jc w:val="left"/>
              <w:rPr>
                <w:rFonts w:ascii="宋体" w:hAnsi="宋体" w:cs="宋体" w:eastAsia="宋体" w:hint="default"/>
                <w:sz w:val="21"/>
                <w:szCs w:val="21"/>
              </w:rPr>
            </w:pPr>
            <w:r>
              <w:rPr>
                <w:rFonts w:ascii="宋体" w:hAnsi="宋体" w:cs="宋体" w:eastAsia="宋体" w:hint="default"/>
                <w:sz w:val="21"/>
                <w:szCs w:val="21"/>
              </w:rPr>
              <w:t>郑州市高新区科学大道</w:t>
            </w:r>
            <w:r>
              <w:rPr>
                <w:rFonts w:ascii="宋体" w:hAnsi="宋体" w:cs="宋体" w:eastAsia="宋体" w:hint="default"/>
                <w:w w:val="99"/>
                <w:sz w:val="21"/>
                <w:szCs w:val="21"/>
              </w:rPr>
              <w:t> </w:t>
            </w:r>
            <w:r>
              <w:rPr>
                <w:rFonts w:ascii="宋体" w:hAnsi="宋体" w:cs="宋体" w:eastAsia="宋体" w:hint="default"/>
                <w:sz w:val="21"/>
                <w:szCs w:val="21"/>
              </w:rPr>
              <w:t>74</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1"/>
              <w:jc w:val="center"/>
              <w:rPr>
                <w:rFonts w:ascii="宋体" w:hAnsi="宋体" w:cs="宋体" w:eastAsia="宋体" w:hint="default"/>
                <w:sz w:val="21"/>
                <w:szCs w:val="21"/>
              </w:rPr>
            </w:pPr>
            <w:r>
              <w:rPr>
                <w:rFonts w:ascii="宋体" w:hAnsi="宋体" w:cs="宋体" w:eastAsia="宋体" w:hint="default"/>
                <w:sz w:val="21"/>
                <w:szCs w:val="21"/>
              </w:rPr>
              <w:t>软件服务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49"/>
              <w:jc w:val="right"/>
              <w:rPr>
                <w:rFonts w:ascii="宋体" w:hAnsi="宋体" w:cs="宋体" w:eastAsia="宋体" w:hint="default"/>
                <w:sz w:val="21"/>
                <w:szCs w:val="21"/>
              </w:rPr>
            </w:pPr>
            <w:r>
              <w:rPr>
                <w:rFonts w:ascii="宋体"/>
                <w:w w:val="95"/>
                <w:sz w:val="21"/>
              </w:rPr>
              <w:t>100.00%</w:t>
            </w:r>
            <w:r>
              <w:rPr>
                <w:rFonts w:ascii="宋体"/>
                <w:sz w:val="21"/>
              </w:rPr>
            </w:r>
          </w:p>
        </w:tc>
        <w:tc>
          <w:tcPr>
            <w:tcW w:w="57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58"/>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102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61" w:lineRule="auto"/>
              <w:ind w:left="51" w:right="168"/>
              <w:jc w:val="left"/>
              <w:rPr>
                <w:rFonts w:ascii="宋体" w:hAnsi="宋体" w:cs="宋体" w:eastAsia="宋体" w:hint="default"/>
                <w:sz w:val="21"/>
                <w:szCs w:val="21"/>
              </w:rPr>
            </w:pPr>
            <w:r>
              <w:rPr>
                <w:rFonts w:ascii="宋体" w:hAnsi="宋体" w:cs="宋体" w:eastAsia="宋体" w:hint="default"/>
                <w:sz w:val="21"/>
                <w:szCs w:val="21"/>
              </w:rPr>
              <w:t>北京全路信通软</w:t>
            </w:r>
            <w:r>
              <w:rPr>
                <w:rFonts w:ascii="宋体" w:hAnsi="宋体" w:cs="宋体" w:eastAsia="宋体" w:hint="default"/>
                <w:w w:val="99"/>
                <w:sz w:val="21"/>
                <w:szCs w:val="21"/>
              </w:rPr>
              <w:t> </w:t>
            </w:r>
            <w:r>
              <w:rPr>
                <w:rFonts w:ascii="宋体" w:hAnsi="宋体" w:cs="宋体" w:eastAsia="宋体" w:hint="default"/>
                <w:sz w:val="21"/>
                <w:szCs w:val="21"/>
              </w:rPr>
              <w:t>件科技有限公司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北京市丰台区</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0"/>
              <w:ind w:left="52" w:right="52"/>
              <w:jc w:val="left"/>
              <w:rPr>
                <w:rFonts w:ascii="宋体" w:hAnsi="宋体" w:cs="宋体" w:eastAsia="宋体" w:hint="default"/>
                <w:sz w:val="21"/>
                <w:szCs w:val="21"/>
              </w:rPr>
            </w:pPr>
            <w:r>
              <w:rPr>
                <w:rFonts w:ascii="宋体" w:hAnsi="宋体" w:cs="宋体" w:eastAsia="宋体" w:hint="default"/>
                <w:sz w:val="21"/>
                <w:szCs w:val="21"/>
              </w:rPr>
              <w:t>北京市丰台区南四环西</w:t>
            </w:r>
            <w:r>
              <w:rPr>
                <w:rFonts w:ascii="宋体" w:hAnsi="宋体" w:cs="宋体" w:eastAsia="宋体" w:hint="default"/>
                <w:w w:val="99"/>
                <w:sz w:val="21"/>
                <w:szCs w:val="21"/>
              </w:rPr>
              <w:t> </w:t>
            </w:r>
            <w:r>
              <w:rPr>
                <w:rFonts w:ascii="宋体" w:hAnsi="宋体" w:cs="宋体" w:eastAsia="宋体" w:hint="default"/>
                <w:sz w:val="21"/>
                <w:szCs w:val="21"/>
              </w:rPr>
              <w:t>路</w:t>
            </w:r>
            <w:r>
              <w:rPr>
                <w:rFonts w:ascii="宋体" w:hAnsi="宋体" w:cs="宋体" w:eastAsia="宋体" w:hint="default"/>
                <w:spacing w:val="-64"/>
                <w:sz w:val="21"/>
                <w:szCs w:val="21"/>
              </w:rPr>
              <w:t> </w:t>
            </w:r>
            <w:r>
              <w:rPr>
                <w:rFonts w:ascii="宋体" w:hAnsi="宋体" w:cs="宋体" w:eastAsia="宋体" w:hint="default"/>
                <w:sz w:val="21"/>
                <w:szCs w:val="21"/>
              </w:rPr>
              <w:t>188</w:t>
            </w:r>
            <w:r>
              <w:rPr>
                <w:rFonts w:ascii="宋体" w:hAnsi="宋体" w:cs="宋体" w:eastAsia="宋体" w:hint="default"/>
                <w:spacing w:val="-63"/>
                <w:sz w:val="21"/>
                <w:szCs w:val="21"/>
              </w:rPr>
              <w:t> </w:t>
            </w:r>
            <w:r>
              <w:rPr>
                <w:rFonts w:ascii="宋体" w:hAnsi="宋体" w:cs="宋体" w:eastAsia="宋体" w:hint="default"/>
                <w:sz w:val="21"/>
                <w:szCs w:val="21"/>
              </w:rPr>
              <w:t>号</w:t>
            </w:r>
            <w:r>
              <w:rPr>
                <w:rFonts w:ascii="宋体" w:hAnsi="宋体" w:cs="宋体" w:eastAsia="宋体" w:hint="default"/>
                <w:spacing w:val="-64"/>
                <w:sz w:val="21"/>
                <w:szCs w:val="21"/>
              </w:rPr>
              <w:t> </w:t>
            </w:r>
            <w:r>
              <w:rPr>
                <w:rFonts w:ascii="宋体" w:hAnsi="宋体" w:cs="宋体" w:eastAsia="宋体" w:hint="default"/>
                <w:sz w:val="21"/>
                <w:szCs w:val="21"/>
              </w:rPr>
              <w:t>1</w:t>
            </w:r>
            <w:r>
              <w:rPr>
                <w:rFonts w:ascii="宋体" w:hAnsi="宋体" w:cs="宋体" w:eastAsia="宋体" w:hint="default"/>
                <w:spacing w:val="-63"/>
                <w:sz w:val="21"/>
                <w:szCs w:val="21"/>
              </w:rPr>
              <w:t> </w:t>
            </w:r>
            <w:r>
              <w:rPr>
                <w:rFonts w:ascii="宋体" w:hAnsi="宋体" w:cs="宋体" w:eastAsia="宋体" w:hint="default"/>
                <w:sz w:val="21"/>
                <w:szCs w:val="21"/>
              </w:rPr>
              <w:t>区</w:t>
            </w:r>
            <w:r>
              <w:rPr>
                <w:rFonts w:ascii="宋体" w:hAnsi="宋体" w:cs="宋体" w:eastAsia="宋体" w:hint="default"/>
                <w:spacing w:val="-62"/>
                <w:sz w:val="21"/>
                <w:szCs w:val="21"/>
              </w:rPr>
              <w:t> </w:t>
            </w:r>
            <w:r>
              <w:rPr>
                <w:rFonts w:ascii="宋体" w:hAnsi="宋体" w:cs="宋体" w:eastAsia="宋体" w:hint="default"/>
                <w:sz w:val="21"/>
                <w:szCs w:val="21"/>
              </w:rPr>
              <w:t>7</w:t>
            </w:r>
            <w:r>
              <w:rPr>
                <w:rFonts w:ascii="宋体" w:hAnsi="宋体" w:cs="宋体" w:eastAsia="宋体" w:hint="default"/>
                <w:spacing w:val="-63"/>
                <w:sz w:val="21"/>
                <w:szCs w:val="21"/>
              </w:rPr>
              <w:t> </w:t>
            </w:r>
            <w:r>
              <w:rPr>
                <w:rFonts w:ascii="宋体" w:hAnsi="宋体" w:cs="宋体" w:eastAsia="宋体" w:hint="default"/>
                <w:sz w:val="21"/>
                <w:szCs w:val="21"/>
              </w:rPr>
              <w:t>号楼</w:t>
            </w:r>
            <w:r>
              <w:rPr>
                <w:rFonts w:ascii="宋体" w:hAnsi="宋体" w:cs="宋体" w:eastAsia="宋体" w:hint="default"/>
                <w:spacing w:val="-62"/>
                <w:sz w:val="21"/>
                <w:szCs w:val="21"/>
              </w:rPr>
              <w:t> </w:t>
            </w:r>
            <w:r>
              <w:rPr>
                <w:rFonts w:ascii="宋体" w:hAnsi="宋体" w:cs="宋体" w:eastAsia="宋体" w:hint="default"/>
                <w:sz w:val="21"/>
                <w:szCs w:val="21"/>
              </w:rPr>
              <w:t>602</w:t>
            </w:r>
            <w:r>
              <w:rPr>
                <w:rFonts w:ascii="宋体" w:hAnsi="宋体" w:cs="宋体" w:eastAsia="宋体" w:hint="default"/>
                <w:w w:val="99"/>
                <w:sz w:val="21"/>
                <w:szCs w:val="21"/>
              </w:rPr>
              <w:t> </w:t>
            </w:r>
            <w:r>
              <w:rPr>
                <w:rFonts w:ascii="宋体" w:hAnsi="宋体" w:cs="宋体" w:eastAsia="宋体" w:hint="default"/>
                <w:sz w:val="21"/>
                <w:szCs w:val="21"/>
              </w:rPr>
              <w:t>室(园区)</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right="21"/>
              <w:jc w:val="center"/>
              <w:rPr>
                <w:rFonts w:ascii="宋体" w:hAnsi="宋体" w:cs="宋体" w:eastAsia="宋体" w:hint="default"/>
                <w:sz w:val="21"/>
                <w:szCs w:val="21"/>
              </w:rPr>
            </w:pPr>
            <w:r>
              <w:rPr>
                <w:rFonts w:ascii="宋体" w:hAnsi="宋体" w:cs="宋体" w:eastAsia="宋体" w:hint="default"/>
                <w:sz w:val="21"/>
                <w:szCs w:val="21"/>
              </w:rPr>
              <w:t>软件服务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right="49"/>
              <w:jc w:val="right"/>
              <w:rPr>
                <w:rFonts w:ascii="宋体" w:hAnsi="宋体" w:cs="宋体" w:eastAsia="宋体" w:hint="default"/>
                <w:sz w:val="21"/>
                <w:szCs w:val="21"/>
              </w:rPr>
            </w:pPr>
            <w:r>
              <w:rPr>
                <w:rFonts w:ascii="宋体"/>
                <w:w w:val="95"/>
                <w:sz w:val="21"/>
              </w:rPr>
              <w:t>100.00%</w:t>
            </w:r>
            <w:r>
              <w:rPr>
                <w:rFonts w:ascii="宋体"/>
                <w:sz w:val="21"/>
              </w:rPr>
            </w:r>
          </w:p>
        </w:tc>
        <w:tc>
          <w:tcPr>
            <w:tcW w:w="57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right="58"/>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102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61" w:lineRule="auto"/>
              <w:ind w:left="51" w:right="168"/>
              <w:jc w:val="left"/>
              <w:rPr>
                <w:rFonts w:ascii="宋体" w:hAnsi="宋体" w:cs="宋体" w:eastAsia="宋体" w:hint="default"/>
                <w:sz w:val="21"/>
                <w:szCs w:val="21"/>
              </w:rPr>
            </w:pPr>
            <w:r>
              <w:rPr>
                <w:rFonts w:ascii="宋体" w:hAnsi="宋体" w:cs="宋体" w:eastAsia="宋体" w:hint="default"/>
                <w:sz w:val="21"/>
                <w:szCs w:val="21"/>
              </w:rPr>
              <w:t>北京国铁路阳技</w:t>
            </w:r>
            <w:r>
              <w:rPr>
                <w:rFonts w:ascii="宋体" w:hAnsi="宋体" w:cs="宋体" w:eastAsia="宋体" w:hint="default"/>
                <w:w w:val="99"/>
                <w:sz w:val="21"/>
                <w:szCs w:val="21"/>
              </w:rPr>
              <w:t> </w:t>
            </w:r>
            <w:r>
              <w:rPr>
                <w:rFonts w:ascii="宋体" w:hAnsi="宋体" w:cs="宋体" w:eastAsia="宋体" w:hint="default"/>
                <w:sz w:val="21"/>
                <w:szCs w:val="21"/>
              </w:rPr>
              <w:t>术有限公司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北京市丰台区</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1"/>
              <w:ind w:left="52" w:right="52"/>
              <w:jc w:val="left"/>
              <w:rPr>
                <w:rFonts w:ascii="宋体" w:hAnsi="宋体" w:cs="宋体" w:eastAsia="宋体" w:hint="default"/>
                <w:sz w:val="21"/>
                <w:szCs w:val="21"/>
              </w:rPr>
            </w:pPr>
            <w:r>
              <w:rPr>
                <w:rFonts w:ascii="宋体" w:hAnsi="宋体" w:cs="宋体" w:eastAsia="宋体" w:hint="default"/>
                <w:sz w:val="21"/>
                <w:szCs w:val="21"/>
              </w:rPr>
              <w:t>北京市丰台区南四环西</w:t>
            </w:r>
            <w:r>
              <w:rPr>
                <w:rFonts w:ascii="宋体" w:hAnsi="宋体" w:cs="宋体" w:eastAsia="宋体" w:hint="default"/>
                <w:w w:val="99"/>
                <w:sz w:val="21"/>
                <w:szCs w:val="21"/>
              </w:rPr>
              <w:t> </w:t>
            </w:r>
            <w:r>
              <w:rPr>
                <w:rFonts w:ascii="宋体" w:hAnsi="宋体" w:cs="宋体" w:eastAsia="宋体" w:hint="default"/>
                <w:sz w:val="21"/>
                <w:szCs w:val="21"/>
              </w:rPr>
              <w:t>路</w:t>
            </w:r>
            <w:r>
              <w:rPr>
                <w:rFonts w:ascii="宋体" w:hAnsi="宋体" w:cs="宋体" w:eastAsia="宋体" w:hint="default"/>
                <w:spacing w:val="-64"/>
                <w:sz w:val="21"/>
                <w:szCs w:val="21"/>
              </w:rPr>
              <w:t> </w:t>
            </w:r>
            <w:r>
              <w:rPr>
                <w:rFonts w:ascii="宋体" w:hAnsi="宋体" w:cs="宋体" w:eastAsia="宋体" w:hint="default"/>
                <w:sz w:val="21"/>
                <w:szCs w:val="21"/>
              </w:rPr>
              <w:t>188</w:t>
            </w:r>
            <w:r>
              <w:rPr>
                <w:rFonts w:ascii="宋体" w:hAnsi="宋体" w:cs="宋体" w:eastAsia="宋体" w:hint="default"/>
                <w:spacing w:val="-63"/>
                <w:sz w:val="21"/>
                <w:szCs w:val="21"/>
              </w:rPr>
              <w:t> </w:t>
            </w:r>
            <w:r>
              <w:rPr>
                <w:rFonts w:ascii="宋体" w:hAnsi="宋体" w:cs="宋体" w:eastAsia="宋体" w:hint="default"/>
                <w:sz w:val="21"/>
                <w:szCs w:val="21"/>
              </w:rPr>
              <w:t>号</w:t>
            </w:r>
            <w:r>
              <w:rPr>
                <w:rFonts w:ascii="宋体" w:hAnsi="宋体" w:cs="宋体" w:eastAsia="宋体" w:hint="default"/>
                <w:spacing w:val="-64"/>
                <w:sz w:val="21"/>
                <w:szCs w:val="21"/>
              </w:rPr>
              <w:t> </w:t>
            </w:r>
            <w:r>
              <w:rPr>
                <w:rFonts w:ascii="宋体" w:hAnsi="宋体" w:cs="宋体" w:eastAsia="宋体" w:hint="default"/>
                <w:sz w:val="21"/>
                <w:szCs w:val="21"/>
              </w:rPr>
              <w:t>1</w:t>
            </w:r>
            <w:r>
              <w:rPr>
                <w:rFonts w:ascii="宋体" w:hAnsi="宋体" w:cs="宋体" w:eastAsia="宋体" w:hint="default"/>
                <w:spacing w:val="-63"/>
                <w:sz w:val="21"/>
                <w:szCs w:val="21"/>
              </w:rPr>
              <w:t> </w:t>
            </w:r>
            <w:r>
              <w:rPr>
                <w:rFonts w:ascii="宋体" w:hAnsi="宋体" w:cs="宋体" w:eastAsia="宋体" w:hint="default"/>
                <w:sz w:val="21"/>
                <w:szCs w:val="21"/>
              </w:rPr>
              <w:t>区</w:t>
            </w:r>
            <w:r>
              <w:rPr>
                <w:rFonts w:ascii="宋体" w:hAnsi="宋体" w:cs="宋体" w:eastAsia="宋体" w:hint="default"/>
                <w:spacing w:val="-62"/>
                <w:sz w:val="21"/>
                <w:szCs w:val="21"/>
              </w:rPr>
              <w:t> </w:t>
            </w:r>
            <w:r>
              <w:rPr>
                <w:rFonts w:ascii="宋体" w:hAnsi="宋体" w:cs="宋体" w:eastAsia="宋体" w:hint="default"/>
                <w:sz w:val="21"/>
                <w:szCs w:val="21"/>
              </w:rPr>
              <w:t>7</w:t>
            </w:r>
            <w:r>
              <w:rPr>
                <w:rFonts w:ascii="宋体" w:hAnsi="宋体" w:cs="宋体" w:eastAsia="宋体" w:hint="default"/>
                <w:spacing w:val="-63"/>
                <w:sz w:val="21"/>
                <w:szCs w:val="21"/>
              </w:rPr>
              <w:t> </w:t>
            </w:r>
            <w:r>
              <w:rPr>
                <w:rFonts w:ascii="宋体" w:hAnsi="宋体" w:cs="宋体" w:eastAsia="宋体" w:hint="default"/>
                <w:sz w:val="21"/>
                <w:szCs w:val="21"/>
              </w:rPr>
              <w:t>号楼</w:t>
            </w:r>
            <w:r>
              <w:rPr>
                <w:rFonts w:ascii="宋体" w:hAnsi="宋体" w:cs="宋体" w:eastAsia="宋体" w:hint="default"/>
                <w:spacing w:val="-62"/>
                <w:sz w:val="21"/>
                <w:szCs w:val="21"/>
              </w:rPr>
              <w:t> </w:t>
            </w:r>
            <w:r>
              <w:rPr>
                <w:rFonts w:ascii="宋体" w:hAnsi="宋体" w:cs="宋体" w:eastAsia="宋体" w:hint="default"/>
                <w:sz w:val="21"/>
                <w:szCs w:val="21"/>
              </w:rPr>
              <w:t>401</w:t>
            </w:r>
            <w:r>
              <w:rPr>
                <w:rFonts w:ascii="宋体" w:hAnsi="宋体" w:cs="宋体" w:eastAsia="宋体" w:hint="default"/>
                <w:w w:val="99"/>
                <w:sz w:val="21"/>
                <w:szCs w:val="21"/>
              </w:rPr>
              <w:t> </w:t>
            </w:r>
            <w:r>
              <w:rPr>
                <w:rFonts w:ascii="宋体" w:hAnsi="宋体" w:cs="宋体" w:eastAsia="宋体" w:hint="default"/>
                <w:sz w:val="21"/>
                <w:szCs w:val="21"/>
              </w:rPr>
              <w:t>室(园区)</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61" w:lineRule="auto"/>
              <w:ind w:left="52" w:right="74"/>
              <w:jc w:val="left"/>
              <w:rPr>
                <w:rFonts w:ascii="宋体" w:hAnsi="宋体" w:cs="宋体" w:eastAsia="宋体" w:hint="default"/>
                <w:sz w:val="21"/>
                <w:szCs w:val="21"/>
              </w:rPr>
            </w:pPr>
            <w:r>
              <w:rPr>
                <w:rFonts w:ascii="宋体" w:hAnsi="宋体" w:cs="宋体" w:eastAsia="宋体" w:hint="default"/>
                <w:sz w:val="21"/>
                <w:szCs w:val="21"/>
              </w:rPr>
              <w:t>铁路通信</w:t>
            </w:r>
            <w:r>
              <w:rPr>
                <w:rFonts w:ascii="宋体" w:hAnsi="宋体" w:cs="宋体" w:eastAsia="宋体" w:hint="default"/>
                <w:w w:val="99"/>
                <w:sz w:val="21"/>
                <w:szCs w:val="21"/>
              </w:rPr>
              <w:t> </w:t>
            </w:r>
            <w:r>
              <w:rPr>
                <w:rFonts w:ascii="宋体" w:hAnsi="宋体" w:cs="宋体" w:eastAsia="宋体" w:hint="default"/>
                <w:sz w:val="21"/>
                <w:szCs w:val="21"/>
              </w:rPr>
              <w:t>信号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49"/>
              <w:jc w:val="right"/>
              <w:rPr>
                <w:rFonts w:ascii="宋体" w:hAnsi="宋体" w:cs="宋体" w:eastAsia="宋体" w:hint="default"/>
                <w:sz w:val="21"/>
                <w:szCs w:val="21"/>
              </w:rPr>
            </w:pPr>
            <w:r>
              <w:rPr>
                <w:rFonts w:ascii="宋体"/>
                <w:w w:val="95"/>
                <w:sz w:val="21"/>
              </w:rPr>
              <w:t>100.00%</w:t>
            </w:r>
            <w:r>
              <w:rPr>
                <w:rFonts w:ascii="宋体"/>
                <w:sz w:val="21"/>
              </w:rPr>
            </w:r>
          </w:p>
        </w:tc>
        <w:tc>
          <w:tcPr>
            <w:tcW w:w="57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58"/>
              <w:jc w:val="center"/>
              <w:rPr>
                <w:rFonts w:ascii="宋体" w:hAnsi="宋体" w:cs="宋体" w:eastAsia="宋体" w:hint="default"/>
                <w:sz w:val="21"/>
                <w:szCs w:val="21"/>
              </w:rPr>
            </w:pPr>
            <w:r>
              <w:rPr>
                <w:rFonts w:ascii="宋体" w:hAnsi="宋体" w:cs="宋体" w:eastAsia="宋体" w:hint="default"/>
                <w:sz w:val="21"/>
                <w:szCs w:val="21"/>
              </w:rPr>
              <w:t>购买取得</w:t>
            </w:r>
          </w:p>
        </w:tc>
      </w:tr>
      <w:tr>
        <w:trPr>
          <w:trHeight w:val="102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61" w:lineRule="auto"/>
              <w:ind w:left="51" w:right="168"/>
              <w:jc w:val="left"/>
              <w:rPr>
                <w:rFonts w:ascii="宋体" w:hAnsi="宋体" w:cs="宋体" w:eastAsia="宋体" w:hint="default"/>
                <w:sz w:val="21"/>
                <w:szCs w:val="21"/>
              </w:rPr>
            </w:pPr>
            <w:r>
              <w:rPr>
                <w:rFonts w:ascii="宋体" w:hAnsi="宋体" w:cs="宋体" w:eastAsia="宋体" w:hint="default"/>
                <w:sz w:val="21"/>
                <w:szCs w:val="21"/>
              </w:rPr>
              <w:t>北京国铁路阳软</w:t>
            </w:r>
            <w:r>
              <w:rPr>
                <w:rFonts w:ascii="宋体" w:hAnsi="宋体" w:cs="宋体" w:eastAsia="宋体" w:hint="default"/>
                <w:w w:val="99"/>
                <w:sz w:val="21"/>
                <w:szCs w:val="21"/>
              </w:rPr>
              <w:t> </w:t>
            </w:r>
            <w:r>
              <w:rPr>
                <w:rFonts w:ascii="宋体" w:hAnsi="宋体" w:cs="宋体" w:eastAsia="宋体" w:hint="default"/>
                <w:sz w:val="21"/>
                <w:szCs w:val="21"/>
              </w:rPr>
              <w:t>件有限公司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北京市丰台区</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2"/>
              <w:ind w:left="52" w:right="52"/>
              <w:jc w:val="left"/>
              <w:rPr>
                <w:rFonts w:ascii="宋体" w:hAnsi="宋体" w:cs="宋体" w:eastAsia="宋体" w:hint="default"/>
                <w:sz w:val="21"/>
                <w:szCs w:val="21"/>
              </w:rPr>
            </w:pPr>
            <w:r>
              <w:rPr>
                <w:rFonts w:ascii="宋体" w:hAnsi="宋体" w:cs="宋体" w:eastAsia="宋体" w:hint="default"/>
                <w:sz w:val="21"/>
                <w:szCs w:val="21"/>
              </w:rPr>
              <w:t>北京市丰台区南四环西</w:t>
            </w:r>
            <w:r>
              <w:rPr>
                <w:rFonts w:ascii="宋体" w:hAnsi="宋体" w:cs="宋体" w:eastAsia="宋体" w:hint="default"/>
                <w:w w:val="99"/>
                <w:sz w:val="21"/>
                <w:szCs w:val="21"/>
              </w:rPr>
              <w:t> </w:t>
            </w:r>
            <w:r>
              <w:rPr>
                <w:rFonts w:ascii="宋体" w:hAnsi="宋体" w:cs="宋体" w:eastAsia="宋体" w:hint="default"/>
                <w:sz w:val="21"/>
                <w:szCs w:val="21"/>
              </w:rPr>
              <w:t>路</w:t>
            </w:r>
            <w:r>
              <w:rPr>
                <w:rFonts w:ascii="宋体" w:hAnsi="宋体" w:cs="宋体" w:eastAsia="宋体" w:hint="default"/>
                <w:spacing w:val="-64"/>
                <w:sz w:val="21"/>
                <w:szCs w:val="21"/>
              </w:rPr>
              <w:t> </w:t>
            </w:r>
            <w:r>
              <w:rPr>
                <w:rFonts w:ascii="宋体" w:hAnsi="宋体" w:cs="宋体" w:eastAsia="宋体" w:hint="default"/>
                <w:sz w:val="21"/>
                <w:szCs w:val="21"/>
              </w:rPr>
              <w:t>188</w:t>
            </w:r>
            <w:r>
              <w:rPr>
                <w:rFonts w:ascii="宋体" w:hAnsi="宋体" w:cs="宋体" w:eastAsia="宋体" w:hint="default"/>
                <w:spacing w:val="-63"/>
                <w:sz w:val="21"/>
                <w:szCs w:val="21"/>
              </w:rPr>
              <w:t> </w:t>
            </w:r>
            <w:r>
              <w:rPr>
                <w:rFonts w:ascii="宋体" w:hAnsi="宋体" w:cs="宋体" w:eastAsia="宋体" w:hint="default"/>
                <w:sz w:val="21"/>
                <w:szCs w:val="21"/>
              </w:rPr>
              <w:t>号</w:t>
            </w:r>
            <w:r>
              <w:rPr>
                <w:rFonts w:ascii="宋体" w:hAnsi="宋体" w:cs="宋体" w:eastAsia="宋体" w:hint="default"/>
                <w:spacing w:val="-64"/>
                <w:sz w:val="21"/>
                <w:szCs w:val="21"/>
              </w:rPr>
              <w:t> </w:t>
            </w:r>
            <w:r>
              <w:rPr>
                <w:rFonts w:ascii="宋体" w:hAnsi="宋体" w:cs="宋体" w:eastAsia="宋体" w:hint="default"/>
                <w:sz w:val="21"/>
                <w:szCs w:val="21"/>
              </w:rPr>
              <w:t>1</w:t>
            </w:r>
            <w:r>
              <w:rPr>
                <w:rFonts w:ascii="宋体" w:hAnsi="宋体" w:cs="宋体" w:eastAsia="宋体" w:hint="default"/>
                <w:spacing w:val="-63"/>
                <w:sz w:val="21"/>
                <w:szCs w:val="21"/>
              </w:rPr>
              <w:t> </w:t>
            </w:r>
            <w:r>
              <w:rPr>
                <w:rFonts w:ascii="宋体" w:hAnsi="宋体" w:cs="宋体" w:eastAsia="宋体" w:hint="default"/>
                <w:sz w:val="21"/>
                <w:szCs w:val="21"/>
              </w:rPr>
              <w:t>区</w:t>
            </w:r>
            <w:r>
              <w:rPr>
                <w:rFonts w:ascii="宋体" w:hAnsi="宋体" w:cs="宋体" w:eastAsia="宋体" w:hint="default"/>
                <w:spacing w:val="-62"/>
                <w:sz w:val="21"/>
                <w:szCs w:val="21"/>
              </w:rPr>
              <w:t> </w:t>
            </w:r>
            <w:r>
              <w:rPr>
                <w:rFonts w:ascii="宋体" w:hAnsi="宋体" w:cs="宋体" w:eastAsia="宋体" w:hint="default"/>
                <w:sz w:val="21"/>
                <w:szCs w:val="21"/>
              </w:rPr>
              <w:t>7</w:t>
            </w:r>
            <w:r>
              <w:rPr>
                <w:rFonts w:ascii="宋体" w:hAnsi="宋体" w:cs="宋体" w:eastAsia="宋体" w:hint="default"/>
                <w:spacing w:val="-63"/>
                <w:sz w:val="21"/>
                <w:szCs w:val="21"/>
              </w:rPr>
              <w:t> </w:t>
            </w:r>
            <w:r>
              <w:rPr>
                <w:rFonts w:ascii="宋体" w:hAnsi="宋体" w:cs="宋体" w:eastAsia="宋体" w:hint="default"/>
                <w:sz w:val="21"/>
                <w:szCs w:val="21"/>
              </w:rPr>
              <w:t>号楼</w:t>
            </w:r>
            <w:r>
              <w:rPr>
                <w:rFonts w:ascii="宋体" w:hAnsi="宋体" w:cs="宋体" w:eastAsia="宋体" w:hint="default"/>
                <w:spacing w:val="-62"/>
                <w:sz w:val="21"/>
                <w:szCs w:val="21"/>
              </w:rPr>
              <w:t> </w:t>
            </w:r>
            <w:r>
              <w:rPr>
                <w:rFonts w:ascii="宋体" w:hAnsi="宋体" w:cs="宋体" w:eastAsia="宋体" w:hint="default"/>
                <w:sz w:val="21"/>
                <w:szCs w:val="21"/>
              </w:rPr>
              <w:t>301</w:t>
            </w:r>
            <w:r>
              <w:rPr>
                <w:rFonts w:ascii="宋体" w:hAnsi="宋体" w:cs="宋体" w:eastAsia="宋体" w:hint="default"/>
                <w:w w:val="99"/>
                <w:sz w:val="21"/>
                <w:szCs w:val="21"/>
              </w:rPr>
              <w:t> </w:t>
            </w:r>
            <w:r>
              <w:rPr>
                <w:rFonts w:ascii="宋体" w:hAnsi="宋体" w:cs="宋体" w:eastAsia="宋体" w:hint="default"/>
                <w:sz w:val="21"/>
                <w:szCs w:val="21"/>
              </w:rPr>
              <w:t>室</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21"/>
              <w:jc w:val="center"/>
              <w:rPr>
                <w:rFonts w:ascii="宋体" w:hAnsi="宋体" w:cs="宋体" w:eastAsia="宋体" w:hint="default"/>
                <w:sz w:val="21"/>
                <w:szCs w:val="21"/>
              </w:rPr>
            </w:pPr>
            <w:r>
              <w:rPr>
                <w:rFonts w:ascii="宋体" w:hAnsi="宋体" w:cs="宋体" w:eastAsia="宋体" w:hint="default"/>
                <w:sz w:val="21"/>
                <w:szCs w:val="21"/>
              </w:rPr>
              <w:t>软件服务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49"/>
              <w:jc w:val="right"/>
              <w:rPr>
                <w:rFonts w:ascii="宋体" w:hAnsi="宋体" w:cs="宋体" w:eastAsia="宋体" w:hint="default"/>
                <w:sz w:val="21"/>
                <w:szCs w:val="21"/>
              </w:rPr>
            </w:pPr>
            <w:r>
              <w:rPr>
                <w:rFonts w:ascii="宋体"/>
                <w:w w:val="95"/>
                <w:sz w:val="21"/>
              </w:rPr>
              <w:t>100.00%</w:t>
            </w:r>
            <w:r>
              <w:rPr>
                <w:rFonts w:ascii="宋体"/>
                <w:sz w:val="21"/>
              </w:rPr>
            </w:r>
          </w:p>
        </w:tc>
        <w:tc>
          <w:tcPr>
            <w:tcW w:w="57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58"/>
              <w:jc w:val="center"/>
              <w:rPr>
                <w:rFonts w:ascii="宋体" w:hAnsi="宋体" w:cs="宋体" w:eastAsia="宋体" w:hint="default"/>
                <w:sz w:val="21"/>
                <w:szCs w:val="21"/>
              </w:rPr>
            </w:pPr>
            <w:r>
              <w:rPr>
                <w:rFonts w:ascii="宋体" w:hAnsi="宋体" w:cs="宋体" w:eastAsia="宋体" w:hint="default"/>
                <w:sz w:val="21"/>
                <w:szCs w:val="21"/>
              </w:rPr>
              <w:t>购买取得</w:t>
            </w:r>
          </w:p>
        </w:tc>
      </w:tr>
      <w:tr>
        <w:trPr>
          <w:trHeight w:val="72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0"/>
              <w:ind w:left="51" w:right="168"/>
              <w:jc w:val="left"/>
              <w:rPr>
                <w:rFonts w:ascii="宋体" w:hAnsi="宋体" w:cs="宋体" w:eastAsia="宋体" w:hint="default"/>
                <w:sz w:val="21"/>
                <w:szCs w:val="21"/>
              </w:rPr>
            </w:pPr>
            <w:r>
              <w:rPr>
                <w:rFonts w:ascii="宋体" w:hAnsi="宋体" w:cs="宋体" w:eastAsia="宋体" w:hint="default"/>
                <w:sz w:val="21"/>
                <w:szCs w:val="21"/>
              </w:rPr>
              <w:t>天津辉煌路阳科</w:t>
            </w:r>
            <w:r>
              <w:rPr>
                <w:rFonts w:ascii="宋体" w:hAnsi="宋体" w:cs="宋体" w:eastAsia="宋体" w:hint="default"/>
                <w:w w:val="99"/>
                <w:sz w:val="21"/>
                <w:szCs w:val="21"/>
              </w:rPr>
              <w:t> </w:t>
            </w:r>
            <w:r>
              <w:rPr>
                <w:rFonts w:ascii="宋体" w:hAnsi="宋体" w:cs="宋体" w:eastAsia="宋体" w:hint="default"/>
                <w:sz w:val="21"/>
                <w:szCs w:val="21"/>
              </w:rPr>
              <w:t>技有限公司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天津市津南区</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0"/>
              <w:ind w:left="52" w:right="147"/>
              <w:jc w:val="left"/>
              <w:rPr>
                <w:rFonts w:ascii="宋体" w:hAnsi="宋体" w:cs="宋体" w:eastAsia="宋体" w:hint="default"/>
                <w:sz w:val="21"/>
                <w:szCs w:val="21"/>
              </w:rPr>
            </w:pPr>
            <w:r>
              <w:rPr>
                <w:rFonts w:ascii="宋体" w:hAnsi="宋体" w:cs="宋体" w:eastAsia="宋体" w:hint="default"/>
                <w:sz w:val="21"/>
                <w:szCs w:val="21"/>
              </w:rPr>
              <w:t>天津双港工业区丽港园</w:t>
            </w:r>
            <w:r>
              <w:rPr>
                <w:rFonts w:ascii="宋体" w:hAnsi="宋体" w:cs="宋体" w:eastAsia="宋体" w:hint="default"/>
                <w:w w:val="99"/>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2"/>
                <w:sz w:val="21"/>
                <w:szCs w:val="21"/>
              </w:rPr>
              <w:t> </w:t>
            </w:r>
            <w:r>
              <w:rPr>
                <w:rFonts w:ascii="宋体" w:hAnsi="宋体" w:cs="宋体" w:eastAsia="宋体" w:hint="default"/>
                <w:sz w:val="21"/>
                <w:szCs w:val="21"/>
              </w:rPr>
              <w:t>34-210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0"/>
              <w:ind w:left="52" w:right="74"/>
              <w:jc w:val="left"/>
              <w:rPr>
                <w:rFonts w:ascii="宋体" w:hAnsi="宋体" w:cs="宋体" w:eastAsia="宋体" w:hint="default"/>
                <w:sz w:val="21"/>
                <w:szCs w:val="21"/>
              </w:rPr>
            </w:pPr>
            <w:r>
              <w:rPr>
                <w:rFonts w:ascii="宋体" w:hAnsi="宋体" w:cs="宋体" w:eastAsia="宋体" w:hint="default"/>
                <w:sz w:val="21"/>
                <w:szCs w:val="21"/>
              </w:rPr>
              <w:t>铁路通信</w:t>
            </w:r>
            <w:r>
              <w:rPr>
                <w:rFonts w:ascii="宋体" w:hAnsi="宋体" w:cs="宋体" w:eastAsia="宋体" w:hint="default"/>
                <w:w w:val="99"/>
                <w:sz w:val="21"/>
                <w:szCs w:val="21"/>
              </w:rPr>
              <w:t> </w:t>
            </w:r>
            <w:r>
              <w:rPr>
                <w:rFonts w:ascii="宋体" w:hAnsi="宋体" w:cs="宋体" w:eastAsia="宋体" w:hint="default"/>
                <w:sz w:val="21"/>
                <w:szCs w:val="21"/>
              </w:rPr>
              <w:t>信号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49"/>
              <w:jc w:val="right"/>
              <w:rPr>
                <w:rFonts w:ascii="宋体" w:hAnsi="宋体" w:cs="宋体" w:eastAsia="宋体" w:hint="default"/>
                <w:sz w:val="21"/>
                <w:szCs w:val="21"/>
              </w:rPr>
            </w:pPr>
            <w:r>
              <w:rPr>
                <w:rFonts w:ascii="宋体"/>
                <w:w w:val="95"/>
                <w:sz w:val="21"/>
              </w:rPr>
              <w:t>100.00%</w:t>
            </w:r>
            <w:r>
              <w:rPr>
                <w:rFonts w:ascii="宋体"/>
                <w:sz w:val="21"/>
              </w:rPr>
            </w:r>
          </w:p>
        </w:tc>
        <w:tc>
          <w:tcPr>
            <w:tcW w:w="57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58"/>
              <w:jc w:val="center"/>
              <w:rPr>
                <w:rFonts w:ascii="宋体" w:hAnsi="宋体" w:cs="宋体" w:eastAsia="宋体" w:hint="default"/>
                <w:sz w:val="21"/>
                <w:szCs w:val="21"/>
              </w:rPr>
            </w:pPr>
            <w:r>
              <w:rPr>
                <w:rFonts w:ascii="宋体" w:hAnsi="宋体" w:cs="宋体" w:eastAsia="宋体" w:hint="default"/>
                <w:sz w:val="21"/>
                <w:szCs w:val="21"/>
              </w:rPr>
              <w:t>购买取得</w:t>
            </w:r>
          </w:p>
        </w:tc>
      </w:tr>
      <w:tr>
        <w:trPr>
          <w:trHeight w:val="102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61" w:lineRule="auto"/>
              <w:ind w:left="51" w:right="168"/>
              <w:jc w:val="left"/>
              <w:rPr>
                <w:rFonts w:ascii="宋体" w:hAnsi="宋体" w:cs="宋体" w:eastAsia="宋体" w:hint="default"/>
                <w:sz w:val="21"/>
                <w:szCs w:val="21"/>
              </w:rPr>
            </w:pPr>
            <w:r>
              <w:rPr>
                <w:rFonts w:ascii="宋体" w:hAnsi="宋体" w:cs="宋体" w:eastAsia="宋体" w:hint="default"/>
                <w:sz w:val="21"/>
                <w:szCs w:val="21"/>
              </w:rPr>
              <w:t>天津信通铁路电</w:t>
            </w:r>
            <w:r>
              <w:rPr>
                <w:rFonts w:ascii="宋体" w:hAnsi="宋体" w:cs="宋体" w:eastAsia="宋体" w:hint="default"/>
                <w:w w:val="99"/>
                <w:sz w:val="21"/>
                <w:szCs w:val="21"/>
              </w:rPr>
              <w:t> </w:t>
            </w:r>
            <w:r>
              <w:rPr>
                <w:rFonts w:ascii="宋体" w:hAnsi="宋体" w:cs="宋体" w:eastAsia="宋体" w:hint="default"/>
                <w:sz w:val="21"/>
                <w:szCs w:val="21"/>
              </w:rPr>
              <w:t>气技术有限公司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天津市东丽区</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51"/>
              <w:ind w:left="52" w:right="147"/>
              <w:jc w:val="left"/>
              <w:rPr>
                <w:rFonts w:ascii="宋体" w:hAnsi="宋体" w:cs="宋体" w:eastAsia="宋体" w:hint="default"/>
                <w:sz w:val="21"/>
                <w:szCs w:val="21"/>
              </w:rPr>
            </w:pPr>
            <w:r>
              <w:rPr>
                <w:rFonts w:ascii="宋体" w:hAnsi="宋体" w:cs="宋体" w:eastAsia="宋体" w:hint="default"/>
                <w:sz w:val="21"/>
                <w:szCs w:val="21"/>
              </w:rPr>
              <w:t>天津市东丽区先锋东路</w:t>
            </w:r>
            <w:r>
              <w:rPr>
                <w:rFonts w:ascii="宋体" w:hAnsi="宋体" w:cs="宋体" w:eastAsia="宋体" w:hint="default"/>
                <w:w w:val="99"/>
                <w:sz w:val="21"/>
                <w:szCs w:val="21"/>
              </w:rPr>
              <w:t> </w:t>
            </w:r>
            <w:r>
              <w:rPr>
                <w:rFonts w:ascii="宋体" w:hAnsi="宋体" w:cs="宋体" w:eastAsia="宋体" w:hint="default"/>
                <w:sz w:val="21"/>
                <w:szCs w:val="21"/>
              </w:rPr>
              <w:t>48</w:t>
            </w:r>
            <w:r>
              <w:rPr>
                <w:rFonts w:ascii="宋体" w:hAnsi="宋体" w:cs="宋体" w:eastAsia="宋体" w:hint="default"/>
                <w:spacing w:val="-56"/>
                <w:sz w:val="21"/>
                <w:szCs w:val="21"/>
              </w:rPr>
              <w:t> </w:t>
            </w:r>
            <w:r>
              <w:rPr>
                <w:rFonts w:ascii="宋体" w:hAnsi="宋体" w:cs="宋体" w:eastAsia="宋体" w:hint="default"/>
                <w:sz w:val="21"/>
                <w:szCs w:val="21"/>
              </w:rPr>
              <w:t>号-4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61" w:lineRule="auto"/>
              <w:ind w:left="52" w:right="74"/>
              <w:jc w:val="left"/>
              <w:rPr>
                <w:rFonts w:ascii="宋体" w:hAnsi="宋体" w:cs="宋体" w:eastAsia="宋体" w:hint="default"/>
                <w:sz w:val="21"/>
                <w:szCs w:val="21"/>
              </w:rPr>
            </w:pPr>
            <w:r>
              <w:rPr>
                <w:rFonts w:ascii="宋体" w:hAnsi="宋体" w:cs="宋体" w:eastAsia="宋体" w:hint="default"/>
                <w:sz w:val="21"/>
                <w:szCs w:val="21"/>
              </w:rPr>
              <w:t>铁路通信</w:t>
            </w:r>
            <w:r>
              <w:rPr>
                <w:rFonts w:ascii="宋体" w:hAnsi="宋体" w:cs="宋体" w:eastAsia="宋体" w:hint="default"/>
                <w:w w:val="99"/>
                <w:sz w:val="21"/>
                <w:szCs w:val="21"/>
              </w:rPr>
              <w:t> </w:t>
            </w:r>
            <w:r>
              <w:rPr>
                <w:rFonts w:ascii="宋体" w:hAnsi="宋体" w:cs="宋体" w:eastAsia="宋体" w:hint="default"/>
                <w:sz w:val="21"/>
                <w:szCs w:val="21"/>
              </w:rPr>
              <w:t>信号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49"/>
              <w:jc w:val="right"/>
              <w:rPr>
                <w:rFonts w:ascii="宋体" w:hAnsi="宋体" w:cs="宋体" w:eastAsia="宋体" w:hint="default"/>
                <w:sz w:val="21"/>
                <w:szCs w:val="21"/>
              </w:rPr>
            </w:pPr>
            <w:r>
              <w:rPr>
                <w:rFonts w:ascii="宋体"/>
                <w:w w:val="95"/>
                <w:sz w:val="21"/>
              </w:rPr>
              <w:t>100.00%</w:t>
            </w:r>
            <w:r>
              <w:rPr>
                <w:rFonts w:ascii="宋体"/>
                <w:sz w:val="21"/>
              </w:rPr>
            </w:r>
          </w:p>
        </w:tc>
        <w:tc>
          <w:tcPr>
            <w:tcW w:w="57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58"/>
              <w:jc w:val="center"/>
              <w:rPr>
                <w:rFonts w:ascii="宋体" w:hAnsi="宋体" w:cs="宋体" w:eastAsia="宋体" w:hint="default"/>
                <w:sz w:val="21"/>
                <w:szCs w:val="21"/>
              </w:rPr>
            </w:pPr>
            <w:r>
              <w:rPr>
                <w:rFonts w:ascii="宋体" w:hAnsi="宋体" w:cs="宋体" w:eastAsia="宋体" w:hint="default"/>
                <w:sz w:val="21"/>
                <w:szCs w:val="21"/>
              </w:rPr>
              <w:t>购买取得</w:t>
            </w:r>
          </w:p>
        </w:tc>
      </w:tr>
    </w:tbl>
    <w:p>
      <w:pPr>
        <w:spacing w:after="0" w:line="240" w:lineRule="auto"/>
        <w:jc w:val="center"/>
        <w:rPr>
          <w:rFonts w:ascii="宋体" w:hAnsi="宋体" w:cs="宋体" w:eastAsia="宋体" w:hint="default"/>
          <w:sz w:val="21"/>
          <w:szCs w:val="21"/>
        </w:rPr>
        <w:sectPr>
          <w:footerReference w:type="default" r:id="rId40"/>
          <w:pgSz w:w="11910" w:h="16840"/>
          <w:pgMar w:footer="978" w:header="746" w:top="1060" w:bottom="1160" w:left="1000" w:right="1020"/>
          <w:pgNumType w:start="140"/>
        </w:sectPr>
      </w:pPr>
    </w:p>
    <w:p>
      <w:pPr>
        <w:spacing w:line="240" w:lineRule="auto" w:before="0"/>
        <w:rPr>
          <w:rFonts w:ascii="宋体" w:hAnsi="宋体" w:cs="宋体" w:eastAsia="宋体" w:hint="default"/>
          <w:b/>
          <w:bCs/>
          <w:sz w:val="20"/>
          <w:szCs w:val="20"/>
        </w:rPr>
      </w:pPr>
    </w:p>
    <w:p>
      <w:pPr>
        <w:spacing w:line="352" w:lineRule="auto" w:before="198"/>
        <w:ind w:left="732" w:right="274" w:hanging="480"/>
        <w:jc w:val="left"/>
        <w:rPr>
          <w:rFonts w:ascii="宋体" w:hAnsi="宋体" w:cs="宋体" w:eastAsia="宋体" w:hint="default"/>
          <w:sz w:val="24"/>
          <w:szCs w:val="24"/>
        </w:rPr>
      </w:pPr>
      <w:r>
        <w:rPr>
          <w:rFonts w:ascii="宋体" w:hAnsi="宋体" w:cs="宋体" w:eastAsia="宋体" w:hint="default"/>
          <w:b/>
          <w:bCs/>
          <w:sz w:val="24"/>
          <w:szCs w:val="24"/>
        </w:rPr>
        <w:t>十、与金融工具相关的风险</w:t>
      </w:r>
      <w:r>
        <w:rPr>
          <w:rFonts w:ascii="宋体" w:hAnsi="宋体" w:cs="宋体" w:eastAsia="宋体" w:hint="default"/>
          <w:b/>
          <w:bCs/>
          <w:w w:val="99"/>
          <w:sz w:val="24"/>
          <w:szCs w:val="24"/>
        </w:rPr>
        <w:t> </w:t>
      </w:r>
      <w:r>
        <w:rPr>
          <w:rFonts w:ascii="宋体" w:hAnsi="宋体" w:cs="宋体" w:eastAsia="宋体" w:hint="default"/>
          <w:sz w:val="24"/>
          <w:szCs w:val="24"/>
        </w:rPr>
        <w:t>本公司的经营活动会面临各种金融风险：信用风险、流动风险和市场风险（主要为利率</w:t>
      </w:r>
    </w:p>
    <w:p>
      <w:pPr>
        <w:pStyle w:val="BodyText"/>
        <w:spacing w:line="350" w:lineRule="auto" w:before="34"/>
        <w:ind w:left="252" w:right="274"/>
        <w:jc w:val="left"/>
      </w:pPr>
      <w:r>
        <w:rPr/>
        <w:t>风险）。本公司整体的风险管理计划针对金融市场的不可预见性，力求减少对本公司财务业 绩的潜在不利影响。</w:t>
      </w:r>
    </w:p>
    <w:p>
      <w:pPr>
        <w:pStyle w:val="BodyText"/>
        <w:spacing w:line="352" w:lineRule="auto" w:before="192"/>
        <w:ind w:left="732" w:right="274" w:hanging="480"/>
        <w:jc w:val="left"/>
      </w:pPr>
      <w:r>
        <w:rPr>
          <w:rFonts w:ascii="宋体" w:hAnsi="宋体" w:cs="宋体" w:eastAsia="宋体" w:hint="default"/>
          <w:b/>
          <w:bCs/>
        </w:rPr>
        <w:t>（一）信用风险</w:t>
      </w:r>
      <w:r>
        <w:rPr>
          <w:rFonts w:ascii="宋体" w:hAnsi="宋体" w:cs="宋体" w:eastAsia="宋体" w:hint="default"/>
          <w:b/>
          <w:bCs/>
          <w:w w:val="99"/>
        </w:rPr>
        <w:t> </w:t>
      </w:r>
      <w:r>
        <w:rPr/>
        <w:t>本公司的信用风险主要来自货币资金、应收票据、应收账款、其他应收款等。管理层已</w:t>
      </w:r>
    </w:p>
    <w:p>
      <w:pPr>
        <w:pStyle w:val="BodyText"/>
        <w:spacing w:line="352" w:lineRule="auto" w:before="31"/>
        <w:ind w:left="732" w:right="274" w:hanging="480"/>
        <w:jc w:val="left"/>
      </w:pPr>
      <w:r>
        <w:rPr/>
        <w:t>制定适当的信用政策，并且不断监察这些信用风险的敞口。 本公司持有的货币资金，主要存放于商业银行等金融机构，管理层认为这些商业银行具</w:t>
      </w:r>
    </w:p>
    <w:p>
      <w:pPr>
        <w:pStyle w:val="BodyText"/>
        <w:spacing w:line="350" w:lineRule="auto" w:before="34"/>
        <w:ind w:left="252" w:right="274"/>
        <w:jc w:val="left"/>
      </w:pPr>
      <w:r>
        <w:rPr/>
        <w:t>备较高信誉和资产状况，存在较低的信用风险。本公司采取限额政策以规避对任何金融机构 的信贷风险。</w:t>
      </w:r>
    </w:p>
    <w:p>
      <w:pPr>
        <w:pStyle w:val="BodyText"/>
        <w:spacing w:line="352" w:lineRule="auto"/>
        <w:ind w:left="252" w:right="291" w:firstLine="480"/>
        <w:jc w:val="both"/>
      </w:pPr>
      <w:r>
        <w:rPr/>
        <w:t>对于应收账款、其他应收款和应收票据，本公司设定相关政策以控制信用风险敞口。本 公司基于对客户的财务状况、从第三方获取担保的可能性、信用记录及其它因素诸如目前市 场状况等评估客户的信用资质并设置相应信用期。本公司会定期对客户信用记录进行监控， 对于信用记录不良的客户，本公司会采用书面催款、缩短信用期或取消信用期等方式，以确 保本公司的整体信用风险在可控的范围内。</w:t>
      </w:r>
    </w:p>
    <w:p>
      <w:pPr>
        <w:pStyle w:val="BodyText"/>
        <w:spacing w:line="352" w:lineRule="auto" w:before="31"/>
        <w:ind w:left="732" w:right="514"/>
        <w:jc w:val="left"/>
      </w:pPr>
      <w:r>
        <w:rPr/>
        <w:t>截止2014年12月31日，本公司的前五大客户的应收款占本公司应收款项总额26.32%。 本公司所承受的最大信用风险敞口为资产负债表中每项金融资产(包括衍生金融工具)</w:t>
      </w:r>
    </w:p>
    <w:p>
      <w:pPr>
        <w:pStyle w:val="BodyText"/>
        <w:spacing w:line="240" w:lineRule="auto" w:before="34"/>
        <w:ind w:left="252" w:right="245"/>
        <w:jc w:val="left"/>
      </w:pPr>
      <w:r>
        <w:rPr/>
        <w:t>的账面金额。</w:t>
      </w:r>
    </w:p>
    <w:p>
      <w:pPr>
        <w:spacing w:line="240" w:lineRule="auto" w:before="12"/>
        <w:rPr>
          <w:rFonts w:ascii="宋体" w:hAnsi="宋体" w:cs="宋体" w:eastAsia="宋体" w:hint="default"/>
          <w:sz w:val="22"/>
          <w:szCs w:val="22"/>
        </w:rPr>
      </w:pPr>
    </w:p>
    <w:p>
      <w:pPr>
        <w:pStyle w:val="BodyText"/>
        <w:spacing w:line="352" w:lineRule="auto" w:before="0"/>
        <w:ind w:left="732" w:right="394" w:hanging="480"/>
        <w:jc w:val="left"/>
      </w:pPr>
      <w:r>
        <w:rPr>
          <w:rFonts w:ascii="宋体" w:hAnsi="宋体" w:cs="宋体" w:eastAsia="宋体" w:hint="default"/>
          <w:b/>
          <w:bCs/>
        </w:rPr>
        <w:t>（二）流动性风险</w:t>
      </w:r>
      <w:r>
        <w:rPr>
          <w:rFonts w:ascii="宋体" w:hAnsi="宋体" w:cs="宋体" w:eastAsia="宋体" w:hint="default"/>
          <w:b/>
          <w:bCs/>
          <w:w w:val="99"/>
        </w:rPr>
        <w:t> </w:t>
      </w:r>
      <w:r>
        <w:rPr/>
        <w:t>流动性风险是指本公司无法及时获得充足资金,满足业务发展需要或偿付到期债务以及</w:t>
      </w:r>
    </w:p>
    <w:p>
      <w:pPr>
        <w:pStyle w:val="BodyText"/>
        <w:spacing w:line="350" w:lineRule="auto" w:before="34"/>
        <w:ind w:left="732" w:right="274" w:hanging="480"/>
        <w:jc w:val="left"/>
      </w:pPr>
      <w:r>
        <w:rPr/>
        <w:t>其他支付义务的风险。 本公司财务部门持续监控公司短期和长期的资金需求，以确保维持充裕的现金储备；同</w:t>
      </w:r>
    </w:p>
    <w:p>
      <w:pPr>
        <w:pStyle w:val="BodyText"/>
        <w:spacing w:line="352" w:lineRule="auto"/>
        <w:ind w:left="252" w:right="274"/>
        <w:jc w:val="left"/>
      </w:pPr>
      <w:r>
        <w:rPr/>
        <w:t>时持续监控是否符合借款协议的规定，从主要金融机构获得提供足够备用资金的承诺，以满 足短期和长期的资金需求。</w:t>
      </w:r>
    </w:p>
    <w:p>
      <w:pPr>
        <w:pStyle w:val="BodyText"/>
        <w:spacing w:line="352" w:lineRule="auto" w:before="31"/>
        <w:ind w:left="252" w:right="291" w:firstLine="480"/>
        <w:jc w:val="both"/>
      </w:pPr>
      <w:r>
        <w:rPr/>
        <w:pict>
          <v:shape style="position:absolute;margin-left:49.610001pt;margin-top:43.156128pt;width:496.35pt;height:72.850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2"/>
                    <w:gridCol w:w="1561"/>
                    <w:gridCol w:w="1544"/>
                    <w:gridCol w:w="1545"/>
                    <w:gridCol w:w="1440"/>
                    <w:gridCol w:w="1470"/>
                    <w:gridCol w:w="1050"/>
                  </w:tblGrid>
                  <w:tr>
                    <w:trPr>
                      <w:trHeight w:val="362" w:hRule="exact"/>
                    </w:trPr>
                    <w:tc>
                      <w:tcPr>
                        <w:tcW w:w="130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861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63" w:hRule="exact"/>
                    </w:trPr>
                    <w:tc>
                      <w:tcPr>
                        <w:tcW w:w="130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55"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47"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68"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10"/>
                            <w:sz w:val="21"/>
                            <w:szCs w:val="21"/>
                          </w:rPr>
                          <w:t> </w:t>
                        </w:r>
                        <w:r>
                          <w:rPr>
                            <w:rFonts w:ascii="宋体" w:hAnsi="宋体" w:cs="宋体" w:eastAsia="宋体" w:hint="default"/>
                            <w:sz w:val="21"/>
                            <w:szCs w:val="21"/>
                          </w:rPr>
                          <w:t>年以内</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33"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47" w:right="0"/>
                          <w:jc w:val="left"/>
                          <w:rPr>
                            <w:rFonts w:ascii="宋体" w:hAnsi="宋体" w:cs="宋体" w:eastAsia="宋体" w:hint="default"/>
                            <w:sz w:val="21"/>
                            <w:szCs w:val="21"/>
                          </w:rPr>
                        </w:pPr>
                        <w:r>
                          <w:rPr>
                            <w:rFonts w:ascii="Arial" w:hAnsi="Arial" w:cs="Arial" w:eastAsia="Arial" w:hint="default"/>
                            <w:sz w:val="21"/>
                            <w:szCs w:val="21"/>
                          </w:rPr>
                          <w:t>2-5</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20" w:right="0"/>
                          <w:jc w:val="lef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10"/>
                            <w:sz w:val="21"/>
                            <w:szCs w:val="21"/>
                          </w:rPr>
                          <w:t> </w:t>
                        </w:r>
                        <w:r>
                          <w:rPr>
                            <w:rFonts w:ascii="宋体" w:hAnsi="宋体" w:cs="宋体" w:eastAsia="宋体" w:hint="default"/>
                            <w:sz w:val="21"/>
                            <w:szCs w:val="21"/>
                          </w:rPr>
                          <w:t>年以上</w:t>
                        </w:r>
                      </w:p>
                    </w:tc>
                  </w:tr>
                  <w:tr>
                    <w:trPr>
                      <w:trHeight w:val="362" w:hRule="exact"/>
                    </w:trPr>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right"/>
                          <w:rPr>
                            <w:rFonts w:ascii="Times New Roman" w:hAnsi="Times New Roman" w:cs="Times New Roman" w:eastAsia="Times New Roman" w:hint="default"/>
                            <w:sz w:val="21"/>
                            <w:szCs w:val="21"/>
                          </w:rPr>
                        </w:pPr>
                        <w:r>
                          <w:rPr>
                            <w:rFonts w:ascii="Times New Roman"/>
                            <w:w w:val="85"/>
                            <w:sz w:val="21"/>
                          </w:rPr>
                          <w:t>841,165,681.50</w:t>
                        </w:r>
                        <w:r>
                          <w:rPr>
                            <w:rFonts w:ascii="Times New Roman"/>
                            <w:sz w:val="21"/>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w w:val="85"/>
                            <w:sz w:val="21"/>
                          </w:rPr>
                          <w:t>841,165,681.50</w:t>
                        </w:r>
                        <w:r>
                          <w:rPr>
                            <w:rFonts w:ascii="Times New Roman"/>
                            <w:sz w:val="21"/>
                          </w:rPr>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w w:val="85"/>
                            <w:sz w:val="21"/>
                          </w:rPr>
                          <w:t>841,165,681.50</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85"/>
                            <w:sz w:val="21"/>
                          </w:rPr>
                          <w:t>16,620,123.63</w:t>
                        </w:r>
                        <w:r>
                          <w:rPr>
                            <w:rFonts w:ascii="Times New Roman"/>
                            <w:sz w:val="21"/>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w w:val="85"/>
                            <w:sz w:val="21"/>
                          </w:rPr>
                          <w:t>16,620,123.63</w:t>
                        </w:r>
                        <w:r>
                          <w:rPr>
                            <w:rFonts w:ascii="Times New Roman"/>
                            <w:sz w:val="21"/>
                          </w:rPr>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w w:val="85"/>
                            <w:sz w:val="21"/>
                          </w:rPr>
                          <w:t>16,620,123.63</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截止2014年12月31日，本公司各项金融资产及金融负债以未折现的合同现金流量按到期 日列示如下：</w:t>
      </w:r>
    </w:p>
    <w:p>
      <w:pPr>
        <w:spacing w:after="0" w:line="352" w:lineRule="auto"/>
        <w:jc w:val="both"/>
        <w:sectPr>
          <w:pgSz w:w="11910" w:h="16840"/>
          <w:pgMar w:header="746" w:footer="978" w:top="1060" w:bottom="1160" w:left="880" w:right="880"/>
        </w:sectPr>
      </w:pPr>
    </w:p>
    <w:p>
      <w:pPr>
        <w:spacing w:line="240" w:lineRule="auto" w:before="5"/>
        <w:rPr>
          <w:rFonts w:ascii="宋体" w:hAnsi="宋体" w:cs="宋体" w:eastAsia="宋体" w:hint="default"/>
          <w:sz w:val="28"/>
          <w:szCs w:val="28"/>
        </w:rPr>
      </w:pPr>
    </w:p>
    <w:tbl>
      <w:tblPr>
        <w:tblW w:w="0" w:type="auto"/>
        <w:jc w:val="left"/>
        <w:tblInd w:w="212" w:type="dxa"/>
        <w:tblLayout w:type="fixed"/>
        <w:tblCellMar>
          <w:top w:w="0" w:type="dxa"/>
          <w:left w:w="0" w:type="dxa"/>
          <w:bottom w:w="0" w:type="dxa"/>
          <w:right w:w="0" w:type="dxa"/>
        </w:tblCellMar>
        <w:tblLook w:val="01E0"/>
      </w:tblPr>
      <w:tblGrid>
        <w:gridCol w:w="1302"/>
        <w:gridCol w:w="1561"/>
        <w:gridCol w:w="1544"/>
        <w:gridCol w:w="1545"/>
        <w:gridCol w:w="1440"/>
        <w:gridCol w:w="1470"/>
        <w:gridCol w:w="1050"/>
      </w:tblGrid>
      <w:tr>
        <w:trPr>
          <w:trHeight w:val="362" w:hRule="exact"/>
        </w:trPr>
        <w:tc>
          <w:tcPr>
            <w:tcW w:w="130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861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63" w:hRule="exact"/>
        </w:trPr>
        <w:tc>
          <w:tcPr>
            <w:tcW w:w="130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55"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47"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68"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10"/>
                <w:sz w:val="21"/>
                <w:szCs w:val="21"/>
              </w:rPr>
              <w:t> </w:t>
            </w:r>
            <w:r>
              <w:rPr>
                <w:rFonts w:ascii="宋体" w:hAnsi="宋体" w:cs="宋体" w:eastAsia="宋体" w:hint="default"/>
                <w:sz w:val="21"/>
                <w:szCs w:val="21"/>
              </w:rPr>
              <w:t>年以内</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33"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47" w:right="0"/>
              <w:jc w:val="left"/>
              <w:rPr>
                <w:rFonts w:ascii="宋体" w:hAnsi="宋体" w:cs="宋体" w:eastAsia="宋体" w:hint="default"/>
                <w:sz w:val="21"/>
                <w:szCs w:val="21"/>
              </w:rPr>
            </w:pPr>
            <w:r>
              <w:rPr>
                <w:rFonts w:ascii="Arial" w:hAnsi="Arial" w:cs="Arial" w:eastAsia="Arial" w:hint="default"/>
                <w:sz w:val="21"/>
                <w:szCs w:val="21"/>
              </w:rPr>
              <w:t>2-5</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20" w:right="0"/>
              <w:jc w:val="lef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10"/>
                <w:sz w:val="21"/>
                <w:szCs w:val="21"/>
              </w:rPr>
              <w:t> </w:t>
            </w:r>
            <w:r>
              <w:rPr>
                <w:rFonts w:ascii="宋体" w:hAnsi="宋体" w:cs="宋体" w:eastAsia="宋体" w:hint="default"/>
                <w:sz w:val="21"/>
                <w:szCs w:val="21"/>
              </w:rPr>
              <w:t>年以上</w:t>
            </w:r>
          </w:p>
        </w:tc>
      </w:tr>
      <w:tr>
        <w:trPr>
          <w:trHeight w:val="362" w:hRule="exact"/>
        </w:trPr>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7"/>
              <w:jc w:val="right"/>
              <w:rPr>
                <w:rFonts w:ascii="Times New Roman" w:hAnsi="Times New Roman" w:cs="Times New Roman" w:eastAsia="Times New Roman" w:hint="default"/>
                <w:sz w:val="21"/>
                <w:szCs w:val="21"/>
              </w:rPr>
            </w:pPr>
            <w:r>
              <w:rPr>
                <w:rFonts w:ascii="Times New Roman"/>
                <w:w w:val="85"/>
                <w:sz w:val="21"/>
              </w:rPr>
              <w:t>457,857,558.72</w:t>
            </w:r>
            <w:r>
              <w:rPr>
                <w:rFonts w:ascii="Times New Roman"/>
                <w:sz w:val="21"/>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w w:val="85"/>
                <w:sz w:val="21"/>
              </w:rPr>
              <w:t>521,490,273.30</w:t>
            </w:r>
            <w:r>
              <w:rPr>
                <w:rFonts w:ascii="Times New Roman"/>
                <w:sz w:val="21"/>
              </w:rPr>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w w:val="85"/>
                <w:sz w:val="21"/>
              </w:rPr>
              <w:t>324,499,865.98</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w w:val="85"/>
                <w:sz w:val="21"/>
              </w:rPr>
              <w:t>145,299,426.46</w:t>
            </w:r>
            <w:r>
              <w:rPr>
                <w:rFonts w:ascii="Times New Roman"/>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21"/>
                <w:szCs w:val="21"/>
              </w:rPr>
            </w:pPr>
            <w:r>
              <w:rPr>
                <w:rFonts w:ascii="Times New Roman"/>
                <w:w w:val="85"/>
                <w:sz w:val="21"/>
              </w:rPr>
              <w:t>51,690,980.86</w:t>
            </w:r>
            <w:r>
              <w:rPr>
                <w:rFonts w:ascii="Times New Roman"/>
                <w:sz w:val="21"/>
              </w:rPr>
            </w: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7"/>
              <w:jc w:val="right"/>
              <w:rPr>
                <w:rFonts w:ascii="Times New Roman" w:hAnsi="Times New Roman" w:cs="Times New Roman" w:eastAsia="Times New Roman" w:hint="default"/>
                <w:sz w:val="21"/>
                <w:szCs w:val="21"/>
              </w:rPr>
            </w:pPr>
            <w:r>
              <w:rPr>
                <w:rFonts w:ascii="Times New Roman"/>
                <w:w w:val="85"/>
                <w:sz w:val="21"/>
              </w:rPr>
              <w:t>22,069,101.93</w:t>
            </w:r>
            <w:r>
              <w:rPr>
                <w:rFonts w:ascii="Times New Roman"/>
                <w:sz w:val="21"/>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w w:val="85"/>
                <w:sz w:val="21"/>
              </w:rPr>
              <w:t>22,069,101.93</w:t>
            </w:r>
            <w:r>
              <w:rPr>
                <w:rFonts w:ascii="Times New Roman"/>
                <w:sz w:val="21"/>
              </w:rPr>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w w:val="85"/>
                <w:sz w:val="21"/>
              </w:rPr>
              <w:t>22,069,101.93</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7"/>
              <w:jc w:val="right"/>
              <w:rPr>
                <w:rFonts w:ascii="Times New Roman" w:hAnsi="Times New Roman" w:cs="Times New Roman" w:eastAsia="Times New Roman" w:hint="default"/>
                <w:sz w:val="21"/>
                <w:szCs w:val="21"/>
              </w:rPr>
            </w:pPr>
            <w:r>
              <w:rPr>
                <w:rFonts w:ascii="Times New Roman"/>
                <w:w w:val="85"/>
                <w:sz w:val="21"/>
              </w:rPr>
              <w:t>47,709,888.88</w:t>
            </w:r>
            <w:r>
              <w:rPr>
                <w:rFonts w:ascii="Times New Roman"/>
                <w:sz w:val="21"/>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21"/>
                <w:szCs w:val="21"/>
              </w:rPr>
            </w:pPr>
            <w:r>
              <w:rPr>
                <w:rFonts w:ascii="Times New Roman"/>
                <w:w w:val="85"/>
                <w:sz w:val="21"/>
              </w:rPr>
              <w:t>48,294,961.36</w:t>
            </w:r>
            <w:r>
              <w:rPr>
                <w:rFonts w:ascii="Times New Roman"/>
                <w:sz w:val="21"/>
              </w:rPr>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21"/>
                <w:szCs w:val="21"/>
              </w:rPr>
            </w:pPr>
            <w:r>
              <w:rPr>
                <w:rFonts w:ascii="Times New Roman"/>
                <w:w w:val="85"/>
                <w:sz w:val="21"/>
              </w:rPr>
              <w:t>48,294,961.36</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7"/>
              <w:jc w:val="right"/>
              <w:rPr>
                <w:rFonts w:ascii="Times New Roman" w:hAnsi="Times New Roman" w:cs="Times New Roman" w:eastAsia="Times New Roman" w:hint="default"/>
                <w:sz w:val="21"/>
                <w:szCs w:val="21"/>
              </w:rPr>
            </w:pPr>
            <w:r>
              <w:rPr>
                <w:rFonts w:ascii="Times New Roman"/>
                <w:w w:val="85"/>
                <w:sz w:val="21"/>
              </w:rPr>
              <w:t>1,385,422,354.66</w:t>
            </w:r>
            <w:r>
              <w:rPr>
                <w:rFonts w:ascii="Times New Roman"/>
                <w:sz w:val="21"/>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w w:val="85"/>
                <w:sz w:val="21"/>
              </w:rPr>
              <w:t>1,449,640,141.72</w:t>
            </w:r>
            <w:r>
              <w:rPr>
                <w:rFonts w:ascii="Times New Roman"/>
                <w:sz w:val="21"/>
              </w:rPr>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w w:val="85"/>
                <w:sz w:val="21"/>
              </w:rPr>
              <w:t>1,252,649,734.40</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w w:val="85"/>
                <w:sz w:val="21"/>
              </w:rPr>
              <w:t>145,299,426.46</w:t>
            </w:r>
            <w:r>
              <w:rPr>
                <w:rFonts w:ascii="Times New Roman"/>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21"/>
                <w:szCs w:val="21"/>
              </w:rPr>
            </w:pPr>
            <w:r>
              <w:rPr>
                <w:rFonts w:ascii="Times New Roman"/>
                <w:w w:val="85"/>
                <w:sz w:val="21"/>
              </w:rPr>
              <w:t>51,690,980.86</w:t>
            </w:r>
            <w:r>
              <w:rPr>
                <w:rFonts w:ascii="Times New Roman"/>
                <w:sz w:val="21"/>
              </w:rPr>
            </w: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7"/>
              <w:jc w:val="right"/>
              <w:rPr>
                <w:rFonts w:ascii="Times New Roman" w:hAnsi="Times New Roman" w:cs="Times New Roman" w:eastAsia="Times New Roman" w:hint="default"/>
                <w:sz w:val="21"/>
                <w:szCs w:val="21"/>
              </w:rPr>
            </w:pPr>
            <w:r>
              <w:rPr>
                <w:rFonts w:ascii="Times New Roman"/>
                <w:w w:val="85"/>
                <w:sz w:val="21"/>
              </w:rPr>
              <w:t>2,000,000.00</w:t>
            </w:r>
            <w:r>
              <w:rPr>
                <w:rFonts w:ascii="Times New Roman"/>
                <w:sz w:val="21"/>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21"/>
                <w:szCs w:val="21"/>
              </w:rPr>
            </w:pPr>
            <w:r>
              <w:rPr>
                <w:rFonts w:ascii="Times New Roman"/>
                <w:w w:val="85"/>
                <w:sz w:val="21"/>
              </w:rPr>
              <w:t>2,000,000.00</w:t>
            </w:r>
            <w:r>
              <w:rPr>
                <w:rFonts w:ascii="Times New Roman"/>
                <w:sz w:val="21"/>
              </w:rPr>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21"/>
                <w:szCs w:val="21"/>
              </w:rPr>
            </w:pPr>
            <w:r>
              <w:rPr>
                <w:rFonts w:ascii="Times New Roman"/>
                <w:w w:val="85"/>
                <w:sz w:val="21"/>
              </w:rPr>
              <w:t>2,000,000.00</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7"/>
              <w:jc w:val="right"/>
              <w:rPr>
                <w:rFonts w:ascii="Times New Roman" w:hAnsi="Times New Roman" w:cs="Times New Roman" w:eastAsia="Times New Roman" w:hint="default"/>
                <w:sz w:val="21"/>
                <w:szCs w:val="21"/>
              </w:rPr>
            </w:pPr>
            <w:r>
              <w:rPr>
                <w:rFonts w:ascii="Times New Roman"/>
                <w:w w:val="85"/>
                <w:sz w:val="21"/>
              </w:rPr>
              <w:t>194,145,399.63</w:t>
            </w:r>
            <w:r>
              <w:rPr>
                <w:rFonts w:ascii="Times New Roman"/>
                <w:sz w:val="21"/>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21"/>
                <w:szCs w:val="21"/>
              </w:rPr>
            </w:pPr>
            <w:r>
              <w:rPr>
                <w:rFonts w:ascii="Times New Roman"/>
                <w:w w:val="85"/>
                <w:sz w:val="21"/>
              </w:rPr>
              <w:t>194,145,399.63</w:t>
            </w:r>
            <w:r>
              <w:rPr>
                <w:rFonts w:ascii="Times New Roman"/>
                <w:sz w:val="21"/>
              </w:rPr>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21"/>
                <w:szCs w:val="21"/>
              </w:rPr>
            </w:pPr>
            <w:r>
              <w:rPr>
                <w:rFonts w:ascii="Times New Roman"/>
                <w:w w:val="85"/>
                <w:sz w:val="21"/>
              </w:rPr>
              <w:t>160,557,688.75</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21"/>
                <w:szCs w:val="21"/>
              </w:rPr>
            </w:pPr>
            <w:r>
              <w:rPr>
                <w:rFonts w:ascii="Times New Roman"/>
                <w:w w:val="85"/>
                <w:sz w:val="21"/>
              </w:rPr>
              <w:t>29,959,997.22</w:t>
            </w:r>
            <w:r>
              <w:rPr>
                <w:rFonts w:ascii="Times New Roman"/>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9"/>
              <w:jc w:val="right"/>
              <w:rPr>
                <w:rFonts w:ascii="Times New Roman" w:hAnsi="Times New Roman" w:cs="Times New Roman" w:eastAsia="Times New Roman" w:hint="default"/>
                <w:sz w:val="21"/>
                <w:szCs w:val="21"/>
              </w:rPr>
            </w:pPr>
            <w:r>
              <w:rPr>
                <w:rFonts w:ascii="Times New Roman"/>
                <w:w w:val="85"/>
                <w:sz w:val="21"/>
              </w:rPr>
              <w:t>3,627,713.65</w:t>
            </w:r>
            <w:r>
              <w:rPr>
                <w:rFonts w:ascii="Times New Roman"/>
                <w:sz w:val="21"/>
              </w:rPr>
            </w: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7"/>
              <w:jc w:val="right"/>
              <w:rPr>
                <w:rFonts w:ascii="Times New Roman" w:hAnsi="Times New Roman" w:cs="Times New Roman" w:eastAsia="Times New Roman" w:hint="default"/>
                <w:sz w:val="21"/>
                <w:szCs w:val="21"/>
              </w:rPr>
            </w:pPr>
            <w:r>
              <w:rPr>
                <w:rFonts w:ascii="Times New Roman"/>
                <w:w w:val="85"/>
                <w:sz w:val="21"/>
              </w:rPr>
              <w:t>68,595,440.40</w:t>
            </w:r>
            <w:r>
              <w:rPr>
                <w:rFonts w:ascii="Times New Roman"/>
                <w:sz w:val="21"/>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w w:val="85"/>
                <w:sz w:val="21"/>
              </w:rPr>
              <w:t>68,595,440.40</w:t>
            </w:r>
            <w:r>
              <w:rPr>
                <w:rFonts w:ascii="Times New Roman"/>
                <w:sz w:val="21"/>
              </w:rPr>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w w:val="85"/>
                <w:sz w:val="21"/>
              </w:rPr>
              <w:t>68,595,440.40</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7"/>
              <w:jc w:val="right"/>
              <w:rPr>
                <w:rFonts w:ascii="Times New Roman" w:hAnsi="Times New Roman" w:cs="Times New Roman" w:eastAsia="Times New Roman" w:hint="default"/>
                <w:sz w:val="21"/>
                <w:szCs w:val="21"/>
              </w:rPr>
            </w:pPr>
            <w:r>
              <w:rPr>
                <w:rFonts w:ascii="Times New Roman"/>
                <w:w w:val="85"/>
                <w:sz w:val="21"/>
              </w:rPr>
              <w:t>4,745,348.61</w:t>
            </w:r>
            <w:r>
              <w:rPr>
                <w:rFonts w:ascii="Times New Roman"/>
                <w:sz w:val="21"/>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21"/>
                <w:szCs w:val="21"/>
              </w:rPr>
            </w:pPr>
            <w:r>
              <w:rPr>
                <w:rFonts w:ascii="Times New Roman"/>
                <w:w w:val="85"/>
                <w:sz w:val="21"/>
              </w:rPr>
              <w:t>4,745,348.61</w:t>
            </w:r>
            <w:r>
              <w:rPr>
                <w:rFonts w:ascii="Times New Roman"/>
                <w:sz w:val="21"/>
              </w:rPr>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21"/>
                <w:szCs w:val="21"/>
              </w:rPr>
            </w:pPr>
            <w:r>
              <w:rPr>
                <w:rFonts w:ascii="Times New Roman"/>
                <w:w w:val="85"/>
                <w:sz w:val="21"/>
              </w:rPr>
              <w:t>4,745,348.61</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26" w:right="120" w:hanging="106"/>
              <w:jc w:val="left"/>
              <w:rPr>
                <w:rFonts w:ascii="宋体" w:hAnsi="宋体" w:cs="宋体" w:eastAsia="宋体" w:hint="default"/>
                <w:sz w:val="21"/>
                <w:szCs w:val="21"/>
              </w:rPr>
            </w:pPr>
            <w:r>
              <w:rPr>
                <w:rFonts w:ascii="宋体" w:hAnsi="宋体" w:cs="宋体" w:eastAsia="宋体" w:hint="default"/>
                <w:sz w:val="21"/>
                <w:szCs w:val="21"/>
              </w:rPr>
              <w:t>一年内到期</w:t>
            </w:r>
            <w:r>
              <w:rPr>
                <w:rFonts w:ascii="宋体" w:hAnsi="宋体" w:cs="宋体" w:eastAsia="宋体" w:hint="default"/>
                <w:w w:val="99"/>
                <w:sz w:val="21"/>
                <w:szCs w:val="21"/>
              </w:rPr>
              <w:t> </w:t>
            </w:r>
            <w:r>
              <w:rPr>
                <w:rFonts w:ascii="宋体" w:hAnsi="宋体" w:cs="宋体" w:eastAsia="宋体" w:hint="default"/>
                <w:sz w:val="21"/>
                <w:szCs w:val="21"/>
              </w:rPr>
              <w:t>长期借款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85"/>
                <w:sz w:val="21"/>
              </w:rPr>
              <w:t>27,000,000.00</w:t>
            </w:r>
            <w:r>
              <w:rPr>
                <w:rFonts w:ascii="Times New Roman"/>
                <w:sz w:val="21"/>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85"/>
                <w:sz w:val="21"/>
              </w:rPr>
              <w:t>27,000,000.00</w:t>
            </w:r>
            <w:r>
              <w:rPr>
                <w:rFonts w:ascii="Times New Roman"/>
                <w:sz w:val="21"/>
              </w:rPr>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85"/>
                <w:sz w:val="21"/>
              </w:rPr>
              <w:t>27,000,000.00</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6"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7"/>
              <w:jc w:val="right"/>
              <w:rPr>
                <w:rFonts w:ascii="Times New Roman" w:hAnsi="Times New Roman" w:cs="Times New Roman" w:eastAsia="Times New Roman" w:hint="default"/>
                <w:sz w:val="21"/>
                <w:szCs w:val="21"/>
              </w:rPr>
            </w:pPr>
            <w:r>
              <w:rPr>
                <w:rFonts w:ascii="Times New Roman"/>
                <w:w w:val="85"/>
                <w:sz w:val="21"/>
              </w:rPr>
              <w:t>187,000,000.00</w:t>
            </w:r>
            <w:r>
              <w:rPr>
                <w:rFonts w:ascii="Times New Roman"/>
                <w:sz w:val="21"/>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w w:val="85"/>
                <w:sz w:val="21"/>
              </w:rPr>
              <w:t>187,000,000.00</w:t>
            </w:r>
            <w:r>
              <w:rPr>
                <w:rFonts w:ascii="Times New Roman"/>
                <w:sz w:val="21"/>
              </w:rPr>
            </w:r>
          </w:p>
        </w:tc>
        <w:tc>
          <w:tcPr>
            <w:tcW w:w="154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w w:val="85"/>
                <w:sz w:val="21"/>
              </w:rPr>
              <w:t>137,000,000.00</w:t>
            </w:r>
            <w:r>
              <w:rPr>
                <w:rFonts w:ascii="Times New Roman"/>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21"/>
                <w:szCs w:val="21"/>
              </w:rPr>
            </w:pPr>
            <w:r>
              <w:rPr>
                <w:rFonts w:ascii="Times New Roman"/>
                <w:w w:val="85"/>
                <w:sz w:val="21"/>
              </w:rPr>
              <w:t>50,000,000.00</w:t>
            </w:r>
            <w:r>
              <w:rPr>
                <w:rFonts w:ascii="Times New Roman"/>
                <w:sz w:val="21"/>
              </w:rPr>
            </w: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7"/>
              <w:jc w:val="right"/>
              <w:rPr>
                <w:rFonts w:ascii="Times New Roman" w:hAnsi="Times New Roman" w:cs="Times New Roman" w:eastAsia="Times New Roman" w:hint="default"/>
                <w:sz w:val="21"/>
                <w:szCs w:val="21"/>
              </w:rPr>
            </w:pPr>
            <w:r>
              <w:rPr>
                <w:rFonts w:ascii="Times New Roman"/>
                <w:w w:val="85"/>
                <w:sz w:val="21"/>
              </w:rPr>
              <w:t>3,254,330,897.96</w:t>
            </w:r>
            <w:r>
              <w:rPr>
                <w:rFonts w:ascii="Times New Roman"/>
                <w:sz w:val="21"/>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w w:val="85"/>
                <w:sz w:val="21"/>
              </w:rPr>
              <w:t>3,382,766,472.08</w:t>
            </w:r>
            <w:r>
              <w:rPr>
                <w:rFonts w:ascii="Times New Roman"/>
                <w:sz w:val="21"/>
              </w:rPr>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w w:val="85"/>
                <w:sz w:val="21"/>
              </w:rPr>
              <w:t>2,768,197,946.56</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w w:val="85"/>
                <w:sz w:val="21"/>
              </w:rPr>
              <w:t>457,558,850.14</w:t>
            </w:r>
            <w:r>
              <w:rPr>
                <w:rFonts w:ascii="Times New Roman"/>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21"/>
                <w:szCs w:val="21"/>
              </w:rPr>
            </w:pPr>
            <w:r>
              <w:rPr>
                <w:rFonts w:ascii="Times New Roman"/>
                <w:w w:val="85"/>
                <w:sz w:val="21"/>
              </w:rPr>
              <w:t>157,009,675.37</w:t>
            </w:r>
            <w:r>
              <w:rPr>
                <w:rFonts w:ascii="Times New Roman"/>
                <w:sz w:val="21"/>
              </w:rPr>
            </w:r>
          </w:p>
        </w:tc>
        <w:tc>
          <w:tcPr>
            <w:tcW w:w="10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240" w:lineRule="auto" w:before="26"/>
        <w:ind w:left="832" w:right="374"/>
        <w:jc w:val="left"/>
      </w:pPr>
      <w:r>
        <w:rPr/>
        <w:t>续：</w:t>
      </w:r>
    </w:p>
    <w:p>
      <w:pPr>
        <w:spacing w:line="240" w:lineRule="auto" w:before="11"/>
        <w:rPr>
          <w:rFonts w:ascii="宋体" w:hAnsi="宋体" w:cs="宋体" w:eastAsia="宋体" w:hint="default"/>
          <w:sz w:val="17"/>
          <w:szCs w:val="17"/>
        </w:rPr>
      </w:pPr>
    </w:p>
    <w:tbl>
      <w:tblPr>
        <w:tblW w:w="0" w:type="auto"/>
        <w:jc w:val="left"/>
        <w:tblInd w:w="107" w:type="dxa"/>
        <w:tblLayout w:type="fixed"/>
        <w:tblCellMar>
          <w:top w:w="0" w:type="dxa"/>
          <w:left w:w="0" w:type="dxa"/>
          <w:bottom w:w="0" w:type="dxa"/>
          <w:right w:w="0" w:type="dxa"/>
        </w:tblCellMar>
        <w:tblLook w:val="01E0"/>
      </w:tblPr>
      <w:tblGrid>
        <w:gridCol w:w="1357"/>
        <w:gridCol w:w="1605"/>
        <w:gridCol w:w="1605"/>
        <w:gridCol w:w="1650"/>
        <w:gridCol w:w="1560"/>
        <w:gridCol w:w="1320"/>
        <w:gridCol w:w="1025"/>
      </w:tblGrid>
      <w:tr>
        <w:trPr>
          <w:trHeight w:val="362" w:hRule="exact"/>
        </w:trPr>
        <w:tc>
          <w:tcPr>
            <w:tcW w:w="135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876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62" w:hRule="exact"/>
        </w:trPr>
        <w:tc>
          <w:tcPr>
            <w:tcW w:w="1357" w:type="dxa"/>
            <w:vMerge/>
            <w:tcBorders>
              <w:left w:val="single" w:sz="4" w:space="0" w:color="000000"/>
              <w:bottom w:val="single" w:sz="4" w:space="0" w:color="000000"/>
              <w:right w:val="single" w:sz="4" w:space="0" w:color="000000"/>
            </w:tcBorders>
          </w:tcPr>
          <w:p>
            <w:pP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76"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77"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21"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10"/>
                <w:sz w:val="21"/>
                <w:szCs w:val="21"/>
              </w:rPr>
              <w:t> </w:t>
            </w:r>
            <w:r>
              <w:rPr>
                <w:rFonts w:ascii="宋体" w:hAnsi="宋体" w:cs="宋体" w:eastAsia="宋体" w:hint="default"/>
                <w:sz w:val="21"/>
                <w:szCs w:val="21"/>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94"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74" w:right="0"/>
              <w:jc w:val="left"/>
              <w:rPr>
                <w:rFonts w:ascii="宋体" w:hAnsi="宋体" w:cs="宋体" w:eastAsia="宋体" w:hint="default"/>
                <w:sz w:val="21"/>
                <w:szCs w:val="21"/>
              </w:rPr>
            </w:pPr>
            <w:r>
              <w:rPr>
                <w:rFonts w:ascii="Arial" w:hAnsi="Arial" w:cs="Arial" w:eastAsia="Arial" w:hint="default"/>
                <w:sz w:val="21"/>
                <w:szCs w:val="21"/>
              </w:rPr>
              <w:t>2-5</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7" w:right="0"/>
              <w:jc w:val="lef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8"/>
                <w:sz w:val="21"/>
                <w:szCs w:val="21"/>
              </w:rPr>
              <w:t> </w:t>
            </w:r>
            <w:r>
              <w:rPr>
                <w:rFonts w:ascii="宋体" w:hAnsi="宋体" w:cs="宋体" w:eastAsia="宋体" w:hint="default"/>
                <w:sz w:val="21"/>
                <w:szCs w:val="21"/>
              </w:rPr>
              <w:t>年以上</w:t>
            </w:r>
          </w:p>
        </w:tc>
      </w:tr>
      <w:tr>
        <w:trPr>
          <w:trHeight w:val="363"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21"/>
                <w:szCs w:val="21"/>
              </w:rPr>
            </w:pPr>
            <w:r>
              <w:rPr>
                <w:rFonts w:ascii="Times New Roman"/>
                <w:w w:val="85"/>
                <w:sz w:val="21"/>
              </w:rPr>
              <w:t>877,898,165.66</w:t>
            </w:r>
            <w:r>
              <w:rPr>
                <w:rFonts w:ascii="Times New Roman"/>
                <w:sz w:val="21"/>
              </w:rPr>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w w:val="85"/>
                <w:sz w:val="21"/>
              </w:rPr>
              <w:t>877,898,165.66</w:t>
            </w:r>
            <w:r>
              <w:rPr>
                <w:rFonts w:ascii="Times New Roman"/>
                <w:sz w:val="21"/>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21"/>
                <w:szCs w:val="21"/>
              </w:rPr>
            </w:pPr>
            <w:r>
              <w:rPr>
                <w:rFonts w:ascii="Times New Roman"/>
                <w:w w:val="85"/>
                <w:sz w:val="21"/>
              </w:rPr>
              <w:t>877,898,165.66</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w w:val="85"/>
                <w:sz w:val="21"/>
              </w:rPr>
              <w:t>6,963,413.56</w:t>
            </w:r>
            <w:r>
              <w:rPr>
                <w:rFonts w:ascii="Times New Roman"/>
                <w:sz w:val="21"/>
              </w:rPr>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w w:val="85"/>
                <w:sz w:val="21"/>
              </w:rPr>
              <w:t>6,963,413.56</w:t>
            </w:r>
            <w:r>
              <w:rPr>
                <w:rFonts w:ascii="Times New Roman"/>
                <w:sz w:val="21"/>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w w:val="85"/>
                <w:sz w:val="21"/>
              </w:rPr>
              <w:t>6,963,413.56</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21"/>
                <w:szCs w:val="21"/>
              </w:rPr>
            </w:pPr>
            <w:r>
              <w:rPr>
                <w:rFonts w:ascii="Times New Roman"/>
                <w:w w:val="85"/>
                <w:sz w:val="21"/>
              </w:rPr>
              <w:t>410,971,445.95</w:t>
            </w:r>
            <w:r>
              <w:rPr>
                <w:rFonts w:ascii="Times New Roman"/>
                <w:sz w:val="21"/>
              </w:rPr>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w w:val="85"/>
                <w:sz w:val="21"/>
              </w:rPr>
              <w:t>455,247,473.39</w:t>
            </w:r>
            <w:r>
              <w:rPr>
                <w:rFonts w:ascii="Times New Roman"/>
                <w:sz w:val="21"/>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21"/>
                <w:szCs w:val="21"/>
              </w:rPr>
            </w:pPr>
            <w:r>
              <w:rPr>
                <w:rFonts w:ascii="Times New Roman"/>
                <w:w w:val="85"/>
                <w:sz w:val="21"/>
              </w:rPr>
              <w:t>285,245,598.32</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21"/>
                <w:szCs w:val="21"/>
              </w:rPr>
            </w:pPr>
            <w:r>
              <w:rPr>
                <w:rFonts w:ascii="Times New Roman"/>
                <w:w w:val="85"/>
                <w:sz w:val="21"/>
              </w:rPr>
              <w:t>124,684,004.86</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85"/>
                <w:sz w:val="21"/>
              </w:rPr>
              <w:t>45,317,870.21</w:t>
            </w:r>
            <w:r>
              <w:rPr>
                <w:rFonts w:ascii="Times New Roman"/>
                <w:sz w:val="21"/>
              </w:rPr>
            </w: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21"/>
                <w:szCs w:val="21"/>
              </w:rPr>
            </w:pPr>
            <w:r>
              <w:rPr>
                <w:rFonts w:ascii="Times New Roman"/>
                <w:w w:val="85"/>
                <w:sz w:val="21"/>
              </w:rPr>
              <w:t>18,247,751.18</w:t>
            </w:r>
            <w:r>
              <w:rPr>
                <w:rFonts w:ascii="Times New Roman"/>
                <w:sz w:val="21"/>
              </w:rPr>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w w:val="85"/>
                <w:sz w:val="21"/>
              </w:rPr>
              <w:t>18,247,751.18</w:t>
            </w:r>
            <w:r>
              <w:rPr>
                <w:rFonts w:ascii="Times New Roman"/>
                <w:sz w:val="21"/>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85"/>
                <w:sz w:val="21"/>
              </w:rPr>
              <w:t>18,247,751.18</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w w:val="85"/>
                <w:sz w:val="21"/>
              </w:rPr>
              <w:t>17,657,869.18</w:t>
            </w:r>
            <w:r>
              <w:rPr>
                <w:rFonts w:ascii="Times New Roman"/>
                <w:sz w:val="21"/>
              </w:rPr>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w w:val="85"/>
                <w:sz w:val="21"/>
              </w:rPr>
              <w:t>18,253,990.41</w:t>
            </w:r>
            <w:r>
              <w:rPr>
                <w:rFonts w:ascii="Times New Roman"/>
                <w:sz w:val="21"/>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right"/>
              <w:rPr>
                <w:rFonts w:ascii="Times New Roman" w:hAnsi="Times New Roman" w:cs="Times New Roman" w:eastAsia="Times New Roman" w:hint="default"/>
                <w:sz w:val="21"/>
                <w:szCs w:val="21"/>
              </w:rPr>
            </w:pPr>
            <w:r>
              <w:rPr>
                <w:rFonts w:ascii="Times New Roman"/>
                <w:w w:val="85"/>
                <w:sz w:val="21"/>
              </w:rPr>
              <w:t>18,253,990.41</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21"/>
                <w:szCs w:val="21"/>
              </w:rPr>
            </w:pPr>
            <w:r>
              <w:rPr>
                <w:rFonts w:ascii="Times New Roman"/>
                <w:w w:val="85"/>
                <w:sz w:val="21"/>
              </w:rPr>
              <w:t>1,331,738,645.53</w:t>
            </w:r>
            <w:r>
              <w:rPr>
                <w:rFonts w:ascii="Times New Roman"/>
                <w:sz w:val="21"/>
              </w:rPr>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w w:val="85"/>
                <w:sz w:val="21"/>
              </w:rPr>
              <w:t>1,376,610,794.20</w:t>
            </w:r>
            <w:r>
              <w:rPr>
                <w:rFonts w:ascii="Times New Roman"/>
                <w:sz w:val="21"/>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85"/>
                <w:sz w:val="21"/>
              </w:rPr>
              <w:t>1,206,608,919.13</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21"/>
                <w:szCs w:val="21"/>
              </w:rPr>
            </w:pPr>
            <w:r>
              <w:rPr>
                <w:rFonts w:ascii="Times New Roman"/>
                <w:w w:val="85"/>
                <w:sz w:val="21"/>
              </w:rPr>
              <w:t>124,684,004.86</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85"/>
                <w:sz w:val="21"/>
              </w:rPr>
              <w:t>45,317,870.21</w:t>
            </w:r>
            <w:r>
              <w:rPr>
                <w:rFonts w:ascii="Times New Roman"/>
                <w:sz w:val="21"/>
              </w:rPr>
            </w: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21"/>
                <w:szCs w:val="21"/>
              </w:rPr>
            </w:pPr>
            <w:r>
              <w:rPr>
                <w:rFonts w:ascii="Times New Roman"/>
                <w:w w:val="85"/>
                <w:sz w:val="21"/>
              </w:rPr>
              <w:t>7,662,482.00</w:t>
            </w:r>
            <w:r>
              <w:rPr>
                <w:rFonts w:ascii="Times New Roman"/>
                <w:sz w:val="21"/>
              </w:rPr>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w w:val="85"/>
                <w:sz w:val="21"/>
              </w:rPr>
              <w:t>7,662,482.00</w:t>
            </w:r>
            <w:r>
              <w:rPr>
                <w:rFonts w:ascii="Times New Roman"/>
                <w:sz w:val="21"/>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21"/>
                <w:szCs w:val="21"/>
              </w:rPr>
            </w:pPr>
            <w:r>
              <w:rPr>
                <w:rFonts w:ascii="Times New Roman"/>
                <w:w w:val="85"/>
                <w:sz w:val="21"/>
              </w:rPr>
              <w:t>7,662,482.00</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w w:val="85"/>
                <w:sz w:val="21"/>
              </w:rPr>
              <w:t>205,224,920.70</w:t>
            </w:r>
            <w:r>
              <w:rPr>
                <w:rFonts w:ascii="Times New Roman"/>
                <w:sz w:val="21"/>
              </w:rPr>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w w:val="85"/>
                <w:sz w:val="21"/>
              </w:rPr>
              <w:t>205,224,920.70</w:t>
            </w:r>
            <w:r>
              <w:rPr>
                <w:rFonts w:ascii="Times New Roman"/>
                <w:sz w:val="21"/>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w w:val="85"/>
                <w:sz w:val="21"/>
              </w:rPr>
              <w:t>170,914,417.72</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right"/>
              <w:rPr>
                <w:rFonts w:ascii="Times New Roman" w:hAnsi="Times New Roman" w:cs="Times New Roman" w:eastAsia="Times New Roman" w:hint="default"/>
                <w:sz w:val="21"/>
                <w:szCs w:val="21"/>
              </w:rPr>
            </w:pPr>
            <w:r>
              <w:rPr>
                <w:rFonts w:ascii="Times New Roman"/>
                <w:w w:val="85"/>
                <w:sz w:val="21"/>
              </w:rPr>
              <w:t>30,407,533.98</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w w:val="85"/>
                <w:sz w:val="21"/>
              </w:rPr>
              <w:t>3,902,968.99</w:t>
            </w:r>
            <w:r>
              <w:rPr>
                <w:rFonts w:ascii="Times New Roman"/>
                <w:sz w:val="21"/>
              </w:rPr>
            </w: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21"/>
                <w:szCs w:val="21"/>
              </w:rPr>
            </w:pPr>
            <w:r>
              <w:rPr>
                <w:rFonts w:ascii="Times New Roman"/>
                <w:w w:val="85"/>
                <w:sz w:val="21"/>
              </w:rPr>
              <w:t>40,575,106.64</w:t>
            </w:r>
            <w:r>
              <w:rPr>
                <w:rFonts w:ascii="Times New Roman"/>
                <w:sz w:val="21"/>
              </w:rPr>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w w:val="85"/>
                <w:sz w:val="21"/>
              </w:rPr>
              <w:t>40,575,106.64</w:t>
            </w:r>
            <w:r>
              <w:rPr>
                <w:rFonts w:ascii="Times New Roman"/>
                <w:sz w:val="21"/>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85"/>
                <w:sz w:val="21"/>
              </w:rPr>
              <w:t>40,575,106.64</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21"/>
                <w:szCs w:val="21"/>
              </w:rPr>
            </w:pPr>
            <w:r>
              <w:rPr>
                <w:rFonts w:ascii="Times New Roman"/>
                <w:w w:val="85"/>
                <w:sz w:val="21"/>
              </w:rPr>
              <w:t>5,601,701.67</w:t>
            </w:r>
            <w:r>
              <w:rPr>
                <w:rFonts w:ascii="Times New Roman"/>
                <w:sz w:val="21"/>
              </w:rPr>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w w:val="85"/>
                <w:sz w:val="21"/>
              </w:rPr>
              <w:t>5,601,701.67</w:t>
            </w:r>
            <w:r>
              <w:rPr>
                <w:rFonts w:ascii="Times New Roman"/>
                <w:sz w:val="21"/>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7"/>
              <w:jc w:val="right"/>
              <w:rPr>
                <w:rFonts w:ascii="Times New Roman" w:hAnsi="Times New Roman" w:cs="Times New Roman" w:eastAsia="Times New Roman" w:hint="default"/>
                <w:sz w:val="21"/>
                <w:szCs w:val="21"/>
              </w:rPr>
            </w:pPr>
            <w:r>
              <w:rPr>
                <w:rFonts w:ascii="Times New Roman"/>
                <w:w w:val="85"/>
                <w:sz w:val="21"/>
              </w:rPr>
              <w:t>40,575,106.64</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w w:val="85"/>
                <w:sz w:val="21"/>
              </w:rPr>
              <w:t>259,064,211.01</w:t>
            </w:r>
            <w:r>
              <w:rPr>
                <w:rFonts w:ascii="Times New Roman"/>
                <w:sz w:val="21"/>
              </w:rPr>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w w:val="85"/>
                <w:sz w:val="21"/>
              </w:rPr>
              <w:t>259,064,211.01</w:t>
            </w:r>
            <w:r>
              <w:rPr>
                <w:rFonts w:ascii="Times New Roman"/>
                <w:sz w:val="21"/>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w w:val="85"/>
                <w:sz w:val="21"/>
              </w:rPr>
              <w:t>259,727,113.00</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right"/>
              <w:rPr>
                <w:rFonts w:ascii="Times New Roman" w:hAnsi="Times New Roman" w:cs="Times New Roman" w:eastAsia="Times New Roman" w:hint="default"/>
                <w:sz w:val="21"/>
                <w:szCs w:val="21"/>
              </w:rPr>
            </w:pPr>
            <w:r>
              <w:rPr>
                <w:rFonts w:ascii="Times New Roman"/>
                <w:w w:val="85"/>
                <w:sz w:val="21"/>
              </w:rPr>
              <w:t>30,407,533.98</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w w:val="85"/>
                <w:sz w:val="21"/>
              </w:rPr>
              <w:t>3,902,968.99</w:t>
            </w:r>
            <w:r>
              <w:rPr>
                <w:rFonts w:ascii="Times New Roman"/>
                <w:sz w:val="21"/>
              </w:rPr>
            </w:r>
          </w:p>
        </w:tc>
        <w:tc>
          <w:tcPr>
            <w:tcW w:w="10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6"/>
          <w:szCs w:val="16"/>
        </w:rPr>
      </w:pPr>
    </w:p>
    <w:p>
      <w:pPr>
        <w:pStyle w:val="Heading2"/>
        <w:spacing w:line="240" w:lineRule="auto"/>
        <w:ind w:left="352" w:right="374"/>
        <w:jc w:val="left"/>
        <w:rPr>
          <w:b w:val="0"/>
          <w:bCs w:val="0"/>
        </w:rPr>
      </w:pPr>
      <w:r>
        <w:rPr/>
        <w:t>（三）市场风险</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before="0"/>
        <w:ind w:left="352" w:right="374"/>
        <w:jc w:val="left"/>
        <w:rPr>
          <w:b w:val="0"/>
          <w:bCs w:val="0"/>
        </w:rPr>
      </w:pPr>
      <w:r>
        <w:rPr/>
        <w:t>1、外汇风险</w:t>
      </w:r>
      <w:r>
        <w:rPr>
          <w:b w:val="0"/>
          <w:bCs w:val="0"/>
        </w:rPr>
      </w:r>
    </w:p>
    <w:p>
      <w:pPr>
        <w:pStyle w:val="BodyText"/>
        <w:spacing w:line="240" w:lineRule="auto" w:before="146"/>
        <w:ind w:left="832" w:right="374"/>
        <w:jc w:val="left"/>
      </w:pPr>
      <w:r>
        <w:rPr/>
        <w:t>本公司的主要经营位于中国境内，主要业务以人民币结算。</w:t>
      </w:r>
    </w:p>
    <w:p>
      <w:pPr>
        <w:spacing w:line="240" w:lineRule="auto" w:before="2"/>
        <w:rPr>
          <w:rFonts w:ascii="宋体" w:hAnsi="宋体" w:cs="宋体" w:eastAsia="宋体" w:hint="default"/>
          <w:sz w:val="23"/>
          <w:szCs w:val="23"/>
        </w:rPr>
      </w:pPr>
    </w:p>
    <w:p>
      <w:pPr>
        <w:pStyle w:val="Heading2"/>
        <w:spacing w:line="240" w:lineRule="auto" w:before="0"/>
        <w:ind w:left="352" w:right="374"/>
        <w:jc w:val="left"/>
        <w:rPr>
          <w:b w:val="0"/>
          <w:bCs w:val="0"/>
        </w:rPr>
      </w:pPr>
      <w:r>
        <w:rPr/>
        <w:t>2、利率风</w:t>
      </w:r>
      <w:r>
        <w:rPr>
          <w:b w:val="0"/>
          <w:bCs w:val="0"/>
        </w:rPr>
      </w:r>
    </w:p>
    <w:p>
      <w:pPr>
        <w:pStyle w:val="BodyText"/>
        <w:spacing w:line="352" w:lineRule="auto" w:before="144"/>
        <w:ind w:left="352" w:right="374" w:firstLine="480"/>
        <w:jc w:val="left"/>
      </w:pPr>
      <w:r>
        <w:rPr/>
        <w:t>本公司的利率风险主要产生于银行借款等。浮动利率的金融负债使本公司面临现金流量 利率风险，固定利率的金融负债使本公司面临公允价值利率风险。本公司根据当时的市场环</w:t>
      </w:r>
    </w:p>
    <w:p>
      <w:pPr>
        <w:spacing w:after="0" w:line="352" w:lineRule="auto"/>
        <w:jc w:val="left"/>
        <w:sectPr>
          <w:pgSz w:w="11910" w:h="16840"/>
          <w:pgMar w:header="746" w:footer="978" w:top="1060" w:bottom="1160" w:left="780" w:right="780"/>
        </w:sectPr>
      </w:pPr>
    </w:p>
    <w:p>
      <w:pPr>
        <w:spacing w:line="240" w:lineRule="auto" w:before="0"/>
        <w:rPr>
          <w:rFonts w:ascii="宋体" w:hAnsi="宋体" w:cs="宋体" w:eastAsia="宋体" w:hint="default"/>
          <w:sz w:val="20"/>
          <w:szCs w:val="20"/>
        </w:rPr>
      </w:pPr>
    </w:p>
    <w:p>
      <w:pPr>
        <w:pStyle w:val="BodyText"/>
        <w:spacing w:line="352" w:lineRule="auto" w:before="198"/>
        <w:ind w:left="592" w:right="254" w:hanging="480"/>
        <w:jc w:val="left"/>
      </w:pPr>
      <w:r>
        <w:rPr/>
        <w:t>境来决定固定利率及浮动利率合同的相对比例。 本公司财务部门持续监控公司利率水平。利率上升会增加新增带息债务的成本以及本公</w:t>
      </w:r>
    </w:p>
    <w:p>
      <w:pPr>
        <w:pStyle w:val="BodyText"/>
        <w:spacing w:line="350" w:lineRule="auto" w:before="34"/>
        <w:ind w:right="254"/>
        <w:jc w:val="left"/>
      </w:pPr>
      <w:r>
        <w:rPr/>
        <w:t>司尚未付清的以浮动利率计息的带息债务的利息支出，并对本公司的财务业绩产生一定的不 利影响，管理层会依据最新的市场状况及时做出调整。</w:t>
      </w:r>
    </w:p>
    <w:p>
      <w:pPr>
        <w:pStyle w:val="BodyText"/>
        <w:spacing w:line="240" w:lineRule="auto"/>
        <w:ind w:left="592" w:right="96"/>
        <w:jc w:val="left"/>
      </w:pPr>
      <w:r>
        <w:rPr/>
        <w:t>（1）本年度公司无利率互换安排。</w:t>
      </w:r>
    </w:p>
    <w:p>
      <w:pPr>
        <w:pStyle w:val="BodyText"/>
        <w:spacing w:line="350" w:lineRule="auto" w:before="146"/>
        <w:ind w:right="220" w:firstLine="480"/>
        <w:jc w:val="left"/>
      </w:pPr>
      <w:r>
        <w:rPr>
          <w:spacing w:val="-2"/>
        </w:rPr>
        <w:t>（2）截止2014年12月31日，本公司长期带息债务主要为人民币计价的浮动利率合同，金</w:t>
      </w:r>
      <w:r>
        <w:rPr/>
        <w:t> 额为214,000,000.00元，详见附注六注释22、23。</w:t>
      </w:r>
    </w:p>
    <w:p>
      <w:pPr>
        <w:pStyle w:val="BodyText"/>
        <w:spacing w:line="352" w:lineRule="auto"/>
        <w:ind w:left="592" w:right="254"/>
        <w:jc w:val="left"/>
      </w:pPr>
      <w:r>
        <w:rPr/>
        <w:t>（3）敏感性分析： 截止2014年12月31日，如果以浮动利率计算的借款利率上升或下降50个基点，而其他因</w:t>
      </w:r>
    </w:p>
    <w:p>
      <w:pPr>
        <w:pStyle w:val="BodyText"/>
        <w:spacing w:line="352" w:lineRule="auto" w:before="31"/>
        <w:ind w:left="592" w:right="254" w:hanging="480"/>
        <w:jc w:val="left"/>
      </w:pPr>
      <w:r>
        <w:rPr/>
        <w:t>素保持不变，本公司的净利润会减少或增加约1,070,000.00元。 上述敏感性分析假定在资产负债表日已发生利率变动，并且已应用于本公司所有按浮动</w:t>
      </w:r>
    </w:p>
    <w:p>
      <w:pPr>
        <w:spacing w:line="470" w:lineRule="auto" w:before="34"/>
        <w:ind w:left="112" w:right="7203" w:firstLine="0"/>
        <w:jc w:val="left"/>
        <w:rPr>
          <w:rFonts w:ascii="宋体" w:hAnsi="宋体" w:cs="宋体" w:eastAsia="宋体" w:hint="default"/>
          <w:sz w:val="24"/>
          <w:szCs w:val="24"/>
        </w:rPr>
      </w:pPr>
      <w:r>
        <w:rPr>
          <w:rFonts w:ascii="宋体" w:hAnsi="宋体" w:cs="宋体" w:eastAsia="宋体" w:hint="default"/>
          <w:sz w:val="24"/>
          <w:szCs w:val="24"/>
        </w:rPr>
        <w:t>利率获得的借款。 </w:t>
      </w:r>
      <w:r>
        <w:rPr>
          <w:rFonts w:ascii="宋体" w:hAnsi="宋体" w:cs="宋体" w:eastAsia="宋体" w:hint="default"/>
          <w:b/>
          <w:bCs/>
          <w:sz w:val="24"/>
          <w:szCs w:val="24"/>
        </w:rPr>
        <w:t>十一、关联方及关联交易</w:t>
      </w:r>
      <w:r>
        <w:rPr>
          <w:rFonts w:ascii="宋体" w:hAnsi="宋体" w:cs="宋体" w:eastAsia="宋体" w:hint="default"/>
          <w:sz w:val="24"/>
          <w:szCs w:val="24"/>
        </w:rPr>
      </w:r>
    </w:p>
    <w:p>
      <w:pPr>
        <w:spacing w:line="352" w:lineRule="auto" w:before="72"/>
        <w:ind w:left="112" w:right="6254" w:firstLine="0"/>
        <w:jc w:val="left"/>
        <w:rPr>
          <w:rFonts w:ascii="宋体" w:hAnsi="宋体" w:cs="宋体" w:eastAsia="宋体" w:hint="default"/>
          <w:sz w:val="24"/>
          <w:szCs w:val="24"/>
        </w:rPr>
      </w:pPr>
      <w:r>
        <w:rPr>
          <w:rFonts w:ascii="宋体" w:hAnsi="宋体" w:cs="宋体" w:eastAsia="宋体" w:hint="default"/>
          <w:b/>
          <w:bCs/>
          <w:sz w:val="24"/>
          <w:szCs w:val="24"/>
        </w:rPr>
        <w:t>1、本企业的子公司情况</w:t>
      </w:r>
      <w:r>
        <w:rPr>
          <w:rFonts w:ascii="宋体" w:hAnsi="宋体" w:cs="宋体" w:eastAsia="宋体" w:hint="default"/>
          <w:b/>
          <w:bCs/>
          <w:w w:val="99"/>
          <w:sz w:val="24"/>
          <w:szCs w:val="24"/>
        </w:rPr>
        <w:t> </w:t>
      </w:r>
      <w:r>
        <w:rPr>
          <w:rFonts w:ascii="宋体" w:hAnsi="宋体" w:cs="宋体" w:eastAsia="宋体" w:hint="default"/>
          <w:sz w:val="24"/>
          <w:szCs w:val="24"/>
        </w:rPr>
        <w:t>本企业子公司的情况详见附注三。</w:t>
      </w:r>
    </w:p>
    <w:p>
      <w:pPr>
        <w:pStyle w:val="Heading2"/>
        <w:spacing w:line="240" w:lineRule="auto" w:before="187"/>
        <w:ind w:right="96"/>
        <w:jc w:val="left"/>
        <w:rPr>
          <w:b w:val="0"/>
          <w:bCs w:val="0"/>
        </w:rPr>
      </w:pPr>
      <w:r>
        <w:rPr/>
        <w:t>2、其他关联方情况</w:t>
      </w:r>
      <w:r>
        <w:rPr>
          <w:b w:val="0"/>
          <w:bCs w:val="0"/>
        </w:rPr>
      </w:r>
    </w:p>
    <w:p>
      <w:pPr>
        <w:spacing w:line="240" w:lineRule="auto" w:before="6"/>
        <w:rPr>
          <w:rFonts w:ascii="宋体" w:hAnsi="宋体" w:cs="宋体" w:eastAsia="宋体" w:hint="default"/>
          <w:b/>
          <w:bCs/>
          <w:sz w:val="4"/>
          <w:szCs w:val="4"/>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1"/>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23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李海鹰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76"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以上自然人股东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1"/>
              <w:jc w:val="center"/>
              <w:rPr>
                <w:rFonts w:ascii="宋体" w:hAnsi="宋体" w:cs="宋体" w:eastAsia="宋体" w:hint="default"/>
                <w:sz w:val="21"/>
                <w:szCs w:val="21"/>
              </w:rPr>
            </w:pPr>
            <w:r>
              <w:rPr>
                <w:rFonts w:ascii="宋体" w:hAnsi="宋体" w:cs="宋体" w:eastAsia="宋体" w:hint="default"/>
                <w:sz w:val="21"/>
                <w:szCs w:val="21"/>
              </w:rPr>
              <w:t>谢春生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76"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以上自然人股东</w:t>
            </w:r>
          </w:p>
        </w:tc>
      </w:tr>
    </w:tbl>
    <w:p>
      <w:pPr>
        <w:spacing w:line="240" w:lineRule="auto" w:before="11"/>
        <w:rPr>
          <w:rFonts w:ascii="宋体" w:hAnsi="宋体" w:cs="宋体" w:eastAsia="宋体" w:hint="default"/>
          <w:b/>
          <w:bCs/>
          <w:sz w:val="16"/>
          <w:szCs w:val="16"/>
        </w:rPr>
      </w:pPr>
    </w:p>
    <w:p>
      <w:pPr>
        <w:pStyle w:val="BodyText"/>
        <w:spacing w:line="350" w:lineRule="auto" w:before="26"/>
        <w:ind w:left="592" w:right="254" w:hanging="480"/>
        <w:jc w:val="left"/>
      </w:pPr>
      <w:r>
        <w:rPr>
          <w:rFonts w:ascii="宋体" w:hAnsi="宋体" w:cs="宋体" w:eastAsia="宋体" w:hint="default"/>
          <w:b/>
          <w:bCs/>
        </w:rPr>
        <w:t>3、关联交易情况</w:t>
      </w:r>
      <w:r>
        <w:rPr>
          <w:rFonts w:ascii="宋体" w:hAnsi="宋体" w:cs="宋体" w:eastAsia="宋体" w:hint="default"/>
          <w:b/>
          <w:bCs/>
          <w:w w:val="99"/>
        </w:rPr>
        <w:t> </w:t>
      </w:r>
      <w:r>
        <w:rPr/>
        <w:t>报告期内，公司以151,361,723.85元收购了刘宝利先生持有的北京国铁路阳技术有限公</w:t>
      </w:r>
    </w:p>
    <w:p>
      <w:pPr>
        <w:pStyle w:val="BodyText"/>
        <w:spacing w:line="352" w:lineRule="auto"/>
        <w:ind w:right="102"/>
        <w:jc w:val="left"/>
      </w:pPr>
      <w:r>
        <w:rPr>
          <w:spacing w:val="-2"/>
        </w:rPr>
        <w:t>司49.13%的股权，刘宝利先生于收购发生前被提名为公司第五届监事会监事。针对本次交易，</w:t>
      </w:r>
      <w:r>
        <w:rPr>
          <w:spacing w:val="-114"/>
        </w:rPr>
        <w:t> </w:t>
      </w:r>
      <w:r>
        <w:rPr>
          <w:spacing w:val="-114"/>
        </w:rPr>
      </w:r>
      <w:r>
        <w:rPr/>
        <w:t>公司聘请专业的机构对标的公司进行审计、评估，并按照规定召开了董事会、股东会会议， 会议的召开、审议程序合法、合规。公司独立董事对此发表了独立意见，保荐机构发表了核 查意见，均认为本次交易公平、公正，不存在损害公司及股东利益的情形。2014年2月24日， 国铁路阳完成工商登记变更。</w:t>
      </w:r>
    </w:p>
    <w:p>
      <w:pPr>
        <w:pStyle w:val="Heading2"/>
        <w:spacing w:line="240" w:lineRule="auto" w:before="187"/>
        <w:ind w:right="96"/>
        <w:jc w:val="left"/>
        <w:rPr>
          <w:b w:val="0"/>
          <w:bCs w:val="0"/>
        </w:rPr>
      </w:pPr>
      <w:r>
        <w:rPr/>
        <w:t>4、关联方承诺</w:t>
      </w:r>
      <w:r>
        <w:rPr>
          <w:b w:val="0"/>
          <w:bCs w:val="0"/>
        </w:rPr>
      </w:r>
    </w:p>
    <w:p>
      <w:pPr>
        <w:pStyle w:val="BodyText"/>
        <w:spacing w:line="352" w:lineRule="auto" w:before="146"/>
        <w:ind w:right="254" w:firstLine="480"/>
        <w:jc w:val="left"/>
      </w:pPr>
      <w:r>
        <w:rPr/>
        <w:t>公司监事会主席刘宝利先生在公司收购其持有的北京国铁路阳技术有限公司49.13%的股 权时承诺如下：2014年经审计的税后净利润（以扣除非经常性损益的净利润为计算依据）不</w:t>
      </w:r>
    </w:p>
    <w:p>
      <w:pPr>
        <w:spacing w:after="0" w:line="352" w:lineRule="auto"/>
        <w:jc w:val="left"/>
        <w:sectPr>
          <w:pgSz w:w="11910" w:h="16840"/>
          <w:pgMar w:header="746" w:footer="978" w:top="1060" w:bottom="1160" w:left="1020" w:right="900"/>
        </w:sectPr>
      </w:pPr>
    </w:p>
    <w:p>
      <w:pPr>
        <w:spacing w:line="240" w:lineRule="auto" w:before="0"/>
        <w:rPr>
          <w:rFonts w:ascii="宋体" w:hAnsi="宋体" w:cs="宋体" w:eastAsia="宋体" w:hint="default"/>
          <w:sz w:val="20"/>
          <w:szCs w:val="20"/>
        </w:rPr>
      </w:pPr>
    </w:p>
    <w:p>
      <w:pPr>
        <w:pStyle w:val="BodyText"/>
        <w:spacing w:line="350" w:lineRule="auto" w:before="198"/>
        <w:ind w:right="112"/>
        <w:jc w:val="both"/>
      </w:pPr>
      <w:r>
        <w:rPr>
          <w:spacing w:val="-2"/>
        </w:rPr>
        <w:t>低于人民币3,129万元。如国铁路阳2014年经审计扣除非经常性损益后的净利润小于上述承诺</w:t>
      </w:r>
      <w:r>
        <w:rPr>
          <w:spacing w:val="-112"/>
        </w:rPr>
        <w:t> </w:t>
      </w:r>
      <w:r>
        <w:rPr>
          <w:spacing w:val="-112"/>
        </w:rPr>
      </w:r>
      <w:r>
        <w:rPr/>
        <w:t>的净利润，刘宝利先生承诺就国铁路阳2014年度实际盈利数与净利润承诺数之间的差额对应 公司2014年上半年收购国铁路阳股权比例部分以现金方式向辉煌科技进行补偿，并一次性汇 入辉煌科技指定的账户中。</w:t>
      </w:r>
    </w:p>
    <w:p>
      <w:pPr>
        <w:pStyle w:val="Heading2"/>
        <w:spacing w:line="240" w:lineRule="auto" w:before="192"/>
        <w:ind w:right="0"/>
        <w:jc w:val="both"/>
        <w:rPr>
          <w:b w:val="0"/>
          <w:bCs w:val="0"/>
        </w:rPr>
      </w:pPr>
      <w:r>
        <w:rPr/>
        <w:t>十二、承诺及或有事项</w:t>
      </w:r>
      <w:r>
        <w:rPr>
          <w:b w:val="0"/>
          <w:bCs w:val="0"/>
        </w:rPr>
      </w:r>
    </w:p>
    <w:p>
      <w:pPr>
        <w:spacing w:line="240" w:lineRule="auto" w:before="2"/>
        <w:rPr>
          <w:rFonts w:ascii="宋体" w:hAnsi="宋体" w:cs="宋体" w:eastAsia="宋体" w:hint="default"/>
          <w:b/>
          <w:bCs/>
          <w:sz w:val="23"/>
          <w:szCs w:val="23"/>
        </w:rPr>
      </w:pPr>
    </w:p>
    <w:p>
      <w:pPr>
        <w:pStyle w:val="Heading2"/>
        <w:spacing w:line="350" w:lineRule="auto" w:before="0"/>
        <w:ind w:left="592" w:right="6121" w:hanging="480"/>
        <w:jc w:val="left"/>
        <w:rPr>
          <w:b w:val="0"/>
          <w:bCs w:val="0"/>
        </w:rPr>
      </w:pPr>
      <w:r>
        <w:rPr/>
        <w:t>1、重要承诺事项</w:t>
      </w:r>
      <w:r>
        <w:rPr>
          <w:w w:val="99"/>
        </w:rPr>
        <w:t> </w:t>
      </w:r>
      <w:r>
        <w:rPr/>
        <w:t>资产负债表日存在的重要承诺</w:t>
      </w:r>
      <w:r>
        <w:rPr>
          <w:b w:val="0"/>
          <w:bCs w:val="0"/>
        </w:rPr>
      </w:r>
    </w:p>
    <w:p>
      <w:pPr>
        <w:pStyle w:val="BodyText"/>
        <w:spacing w:line="350" w:lineRule="auto"/>
        <w:ind w:right="151" w:firstLine="480"/>
        <w:jc w:val="both"/>
      </w:pPr>
      <w:r>
        <w:rPr/>
        <w:t>公司以评估价值为30,811万元的国铁路阳100%股权作为质押，自中国工商银行股份有限 公司郑州桐柏路支行取得借款7,500万元，借款合同期限自2014年9月10日至2017年8月11日, 期末列入长期借款5,000万元，列入一年以内到期的长期借款2,500万元。</w:t>
      </w:r>
    </w:p>
    <w:p>
      <w:pPr>
        <w:pStyle w:val="Heading2"/>
        <w:spacing w:line="240" w:lineRule="auto" w:before="192"/>
        <w:ind w:right="0"/>
        <w:jc w:val="both"/>
        <w:rPr>
          <w:b w:val="0"/>
          <w:bCs w:val="0"/>
        </w:rPr>
      </w:pPr>
      <w:r>
        <w:rPr/>
        <w:t>2、或有事项</w:t>
      </w:r>
      <w:r>
        <w:rPr>
          <w:b w:val="0"/>
          <w:bCs w:val="0"/>
        </w:rPr>
      </w:r>
    </w:p>
    <w:p>
      <w:pPr>
        <w:spacing w:line="470" w:lineRule="auto" w:before="146"/>
        <w:ind w:left="112" w:right="5174" w:firstLine="480"/>
        <w:jc w:val="left"/>
        <w:rPr>
          <w:rFonts w:ascii="宋体" w:hAnsi="宋体" w:cs="宋体" w:eastAsia="宋体" w:hint="default"/>
          <w:sz w:val="24"/>
          <w:szCs w:val="24"/>
        </w:rPr>
      </w:pPr>
      <w:r>
        <w:rPr>
          <w:rFonts w:ascii="宋体" w:hAnsi="宋体" w:cs="宋体" w:eastAsia="宋体" w:hint="default"/>
          <w:sz w:val="24"/>
          <w:szCs w:val="24"/>
        </w:rPr>
        <w:t>公司不存在需要披露的重要或有事项。 </w:t>
      </w:r>
      <w:r>
        <w:rPr>
          <w:rFonts w:ascii="宋体" w:hAnsi="宋体" w:cs="宋体" w:eastAsia="宋体" w:hint="default"/>
          <w:b/>
          <w:bCs/>
          <w:sz w:val="24"/>
          <w:szCs w:val="24"/>
        </w:rPr>
        <w:t>十三、资产负债表日后事项</w:t>
      </w:r>
      <w:r>
        <w:rPr>
          <w:rFonts w:ascii="宋体" w:hAnsi="宋体" w:cs="宋体" w:eastAsia="宋体" w:hint="default"/>
          <w:sz w:val="24"/>
          <w:szCs w:val="24"/>
        </w:rPr>
      </w:r>
    </w:p>
    <w:p>
      <w:pPr>
        <w:spacing w:after="0" w:line="470" w:lineRule="auto"/>
        <w:jc w:val="left"/>
        <w:rPr>
          <w:rFonts w:ascii="宋体" w:hAnsi="宋体" w:cs="宋体" w:eastAsia="宋体" w:hint="default"/>
          <w:sz w:val="24"/>
          <w:szCs w:val="24"/>
        </w:rPr>
        <w:sectPr>
          <w:pgSz w:w="11910" w:h="16840"/>
          <w:pgMar w:header="746" w:footer="978" w:top="1060" w:bottom="1160" w:left="1020" w:right="1020"/>
        </w:sectPr>
      </w:pPr>
    </w:p>
    <w:p>
      <w:pPr>
        <w:pStyle w:val="Heading2"/>
        <w:spacing w:line="240" w:lineRule="auto" w:before="72"/>
        <w:ind w:right="0"/>
        <w:jc w:val="left"/>
        <w:rPr>
          <w:b w:val="0"/>
          <w:bCs w:val="0"/>
        </w:rPr>
      </w:pPr>
      <w:r>
        <w:rPr>
          <w:w w:val="95"/>
        </w:rPr>
        <w:t>1、重要的非调整事项</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1"/>
        <w:rPr>
          <w:rFonts w:ascii="宋体" w:hAnsi="宋体" w:cs="宋体" w:eastAsia="宋体" w:hint="default"/>
          <w:b/>
          <w:bCs/>
          <w:sz w:val="19"/>
          <w:szCs w:val="19"/>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2400" w:space="6429"/>
            <w:col w:w="104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57"/>
        <w:gridCol w:w="5100"/>
        <w:gridCol w:w="1950"/>
        <w:gridCol w:w="1161"/>
      </w:tblGrid>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5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内容</w:t>
            </w:r>
          </w:p>
        </w:tc>
        <w:tc>
          <w:tcPr>
            <w:tcW w:w="19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444" w:right="25" w:hanging="420"/>
              <w:jc w:val="left"/>
              <w:rPr>
                <w:rFonts w:ascii="宋体" w:hAnsi="宋体" w:cs="宋体" w:eastAsia="宋体" w:hint="default"/>
                <w:sz w:val="21"/>
                <w:szCs w:val="21"/>
              </w:rPr>
            </w:pPr>
            <w:r>
              <w:rPr>
                <w:rFonts w:ascii="宋体" w:hAnsi="宋体" w:cs="宋体" w:eastAsia="宋体" w:hint="default"/>
                <w:sz w:val="21"/>
                <w:szCs w:val="21"/>
              </w:rPr>
              <w:t>对财务状况和经营成</w:t>
            </w:r>
            <w:r>
              <w:rPr>
                <w:rFonts w:ascii="宋体" w:hAnsi="宋体" w:cs="宋体" w:eastAsia="宋体" w:hint="default"/>
                <w:w w:val="99"/>
                <w:sz w:val="21"/>
                <w:szCs w:val="21"/>
              </w:rPr>
              <w:t> </w:t>
            </w:r>
            <w:r>
              <w:rPr>
                <w:rFonts w:ascii="宋体" w:hAnsi="宋体" w:cs="宋体" w:eastAsia="宋体" w:hint="default"/>
                <w:sz w:val="21"/>
                <w:szCs w:val="21"/>
              </w:rPr>
              <w:t>果的影响数</w:t>
            </w:r>
          </w:p>
        </w:tc>
        <w:tc>
          <w:tcPr>
            <w:tcW w:w="11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49" w:right="51"/>
              <w:jc w:val="left"/>
              <w:rPr>
                <w:rFonts w:ascii="宋体" w:hAnsi="宋体" w:cs="宋体" w:eastAsia="宋体" w:hint="default"/>
                <w:sz w:val="21"/>
                <w:szCs w:val="21"/>
              </w:rPr>
            </w:pPr>
            <w:r>
              <w:rPr>
                <w:rFonts w:ascii="宋体" w:hAnsi="宋体" w:cs="宋体" w:eastAsia="宋体" w:hint="default"/>
                <w:sz w:val="21"/>
                <w:szCs w:val="21"/>
              </w:rPr>
              <w:t>无法估计影</w:t>
            </w:r>
            <w:r>
              <w:rPr>
                <w:rFonts w:ascii="宋体" w:hAnsi="宋体" w:cs="宋体" w:eastAsia="宋体" w:hint="default"/>
                <w:w w:val="99"/>
                <w:sz w:val="21"/>
                <w:szCs w:val="21"/>
              </w:rPr>
              <w:t> </w:t>
            </w:r>
            <w:r>
              <w:rPr>
                <w:rFonts w:ascii="宋体" w:hAnsi="宋体" w:cs="宋体" w:eastAsia="宋体" w:hint="default"/>
                <w:sz w:val="21"/>
                <w:szCs w:val="21"/>
              </w:rPr>
              <w:t>响数的原因</w:t>
            </w:r>
          </w:p>
        </w:tc>
      </w:tr>
      <w:tr>
        <w:trPr>
          <w:trHeight w:val="358"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51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公司发行公司债券已获得中国证券监督管理委员会证监</w:t>
            </w:r>
          </w:p>
        </w:tc>
        <w:tc>
          <w:tcPr>
            <w:tcW w:w="1950" w:type="dxa"/>
            <w:tcBorders>
              <w:top w:val="single" w:sz="4" w:space="0" w:color="000000"/>
              <w:left w:val="single" w:sz="4" w:space="0" w:color="000000"/>
              <w:bottom w:val="nil" w:sz="6" w:space="0" w:color="auto"/>
              <w:right w:val="single" w:sz="4" w:space="0" w:color="000000"/>
            </w:tcBorders>
          </w:tcPr>
          <w:p>
            <w:pPr/>
          </w:p>
        </w:tc>
        <w:tc>
          <w:tcPr>
            <w:tcW w:w="1161" w:type="dxa"/>
            <w:vMerge w:val="restart"/>
            <w:tcBorders>
              <w:top w:val="single" w:sz="4" w:space="0" w:color="000000"/>
              <w:left w:val="single" w:sz="4" w:space="0" w:color="000000"/>
              <w:right w:val="single" w:sz="4" w:space="0" w:color="000000"/>
            </w:tcBorders>
          </w:tcPr>
          <w:p>
            <w:pPr/>
          </w:p>
        </w:tc>
      </w:tr>
      <w:tr>
        <w:trPr>
          <w:trHeight w:val="318" w:hRule="exact"/>
        </w:trPr>
        <w:tc>
          <w:tcPr>
            <w:tcW w:w="1357" w:type="dxa"/>
            <w:tcBorders>
              <w:top w:val="nil" w:sz="6" w:space="0" w:color="auto"/>
              <w:left w:val="single" w:sz="4" w:space="0" w:color="000000"/>
              <w:bottom w:val="nil" w:sz="6" w:space="0" w:color="auto"/>
              <w:right w:val="single" w:sz="4" w:space="0" w:color="000000"/>
            </w:tcBorders>
            <w:shd w:val="clear" w:color="auto" w:fill="D3D3D3"/>
          </w:tcPr>
          <w:p>
            <w:pPr/>
          </w:p>
        </w:tc>
        <w:tc>
          <w:tcPr>
            <w:tcW w:w="5100"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4" w:right="0"/>
              <w:jc w:val="left"/>
              <w:rPr>
                <w:rFonts w:ascii="宋体" w:hAnsi="宋体" w:cs="宋体" w:eastAsia="宋体" w:hint="default"/>
                <w:sz w:val="21"/>
                <w:szCs w:val="21"/>
              </w:rPr>
            </w:pPr>
            <w:r>
              <w:rPr>
                <w:rFonts w:ascii="宋体" w:hAnsi="宋体" w:cs="宋体" w:eastAsia="宋体" w:hint="default"/>
                <w:sz w:val="21"/>
                <w:szCs w:val="21"/>
              </w:rPr>
              <w:t>许可〔</w:t>
            </w:r>
            <w:r>
              <w:rPr>
                <w:rFonts w:ascii="Times New Roman" w:hAnsi="Times New Roman" w:cs="Times New Roman" w:eastAsia="Times New Roman" w:hint="default"/>
                <w:sz w:val="21"/>
                <w:szCs w:val="21"/>
              </w:rPr>
              <w:t>2014</w:t>
            </w:r>
            <w:r>
              <w:rPr>
                <w:rFonts w:ascii="宋体" w:hAnsi="宋体" w:cs="宋体" w:eastAsia="宋体" w:hint="default"/>
                <w:sz w:val="21"/>
                <w:szCs w:val="21"/>
              </w:rPr>
              <w:t>〕</w:t>
            </w:r>
            <w:r>
              <w:rPr>
                <w:rFonts w:ascii="Times New Roman" w:hAnsi="Times New Roman" w:cs="Times New Roman" w:eastAsia="Times New Roman" w:hint="default"/>
                <w:sz w:val="21"/>
                <w:szCs w:val="21"/>
              </w:rPr>
              <w:t>926</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号文核准</w:t>
            </w:r>
            <w:r>
              <w:rPr>
                <w:rFonts w:ascii="Times New Roman" w:hAnsi="Times New Roman" w:cs="Times New Roman" w:eastAsia="Times New Roman" w:hint="default"/>
                <w:sz w:val="21"/>
                <w:szCs w:val="21"/>
              </w:rPr>
              <w:t>,</w:t>
            </w:r>
            <w:r>
              <w:rPr>
                <w:rFonts w:ascii="宋体" w:hAnsi="宋体" w:cs="宋体" w:eastAsia="宋体" w:hint="default"/>
                <w:sz w:val="21"/>
                <w:szCs w:val="21"/>
              </w:rPr>
              <w:t>核准公司公开发行不超过人</w:t>
            </w:r>
          </w:p>
        </w:tc>
        <w:tc>
          <w:tcPr>
            <w:tcW w:w="1950" w:type="dxa"/>
            <w:tcBorders>
              <w:top w:val="nil" w:sz="6" w:space="0" w:color="auto"/>
              <w:left w:val="single" w:sz="4" w:space="0" w:color="000000"/>
              <w:bottom w:val="nil" w:sz="6" w:space="0" w:color="auto"/>
              <w:right w:val="single" w:sz="4" w:space="0" w:color="000000"/>
            </w:tcBorders>
          </w:tcPr>
          <w:p>
            <w:pPr/>
          </w:p>
        </w:tc>
        <w:tc>
          <w:tcPr>
            <w:tcW w:w="1161" w:type="dxa"/>
            <w:vMerge/>
            <w:tcBorders>
              <w:left w:val="single" w:sz="4" w:space="0" w:color="000000"/>
              <w:right w:val="single" w:sz="4" w:space="0" w:color="000000"/>
            </w:tcBorders>
          </w:tcPr>
          <w:p>
            <w:pPr/>
          </w:p>
        </w:tc>
      </w:tr>
      <w:tr>
        <w:trPr>
          <w:trHeight w:val="312" w:hRule="exact"/>
        </w:trPr>
        <w:tc>
          <w:tcPr>
            <w:tcW w:w="1357" w:type="dxa"/>
            <w:tcBorders>
              <w:top w:val="nil" w:sz="6" w:space="0" w:color="auto"/>
              <w:left w:val="single" w:sz="4" w:space="0" w:color="000000"/>
              <w:bottom w:val="nil" w:sz="6" w:space="0" w:color="auto"/>
              <w:right w:val="single" w:sz="4" w:space="0" w:color="000000"/>
            </w:tcBorders>
            <w:shd w:val="clear" w:color="auto" w:fill="D3D3D3"/>
          </w:tcPr>
          <w:p>
            <w:pPr/>
          </w:p>
        </w:tc>
        <w:tc>
          <w:tcPr>
            <w:tcW w:w="510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民币</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亿元的公司债券，根据《河南辉煌科技股份有限</w:t>
            </w:r>
          </w:p>
        </w:tc>
        <w:tc>
          <w:tcPr>
            <w:tcW w:w="1950" w:type="dxa"/>
            <w:tcBorders>
              <w:top w:val="nil" w:sz="6" w:space="0" w:color="auto"/>
              <w:left w:val="single" w:sz="4" w:space="0" w:color="000000"/>
              <w:bottom w:val="nil" w:sz="6" w:space="0" w:color="auto"/>
              <w:right w:val="single" w:sz="4" w:space="0" w:color="000000"/>
            </w:tcBorders>
          </w:tcPr>
          <w:p>
            <w:pPr/>
          </w:p>
        </w:tc>
        <w:tc>
          <w:tcPr>
            <w:tcW w:w="1161" w:type="dxa"/>
            <w:vMerge/>
            <w:tcBorders>
              <w:left w:val="single" w:sz="4" w:space="0" w:color="000000"/>
              <w:right w:val="single" w:sz="4" w:space="0" w:color="000000"/>
            </w:tcBorders>
          </w:tcPr>
          <w:p>
            <w:pPr/>
          </w:p>
        </w:tc>
      </w:tr>
      <w:tr>
        <w:trPr>
          <w:trHeight w:val="312" w:hRule="exact"/>
        </w:trPr>
        <w:tc>
          <w:tcPr>
            <w:tcW w:w="1357" w:type="dxa"/>
            <w:tcBorders>
              <w:top w:val="nil" w:sz="6" w:space="0" w:color="auto"/>
              <w:left w:val="single" w:sz="4" w:space="0" w:color="000000"/>
              <w:bottom w:val="nil" w:sz="6" w:space="0" w:color="auto"/>
              <w:right w:val="single" w:sz="4" w:space="0" w:color="000000"/>
            </w:tcBorders>
            <w:shd w:val="clear" w:color="auto" w:fill="D3D3D3"/>
          </w:tcPr>
          <w:p>
            <w:pPr/>
          </w:p>
        </w:tc>
        <w:tc>
          <w:tcPr>
            <w:tcW w:w="510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pacing w:val="-9"/>
                <w:sz w:val="21"/>
                <w:szCs w:val="21"/>
              </w:rPr>
              <w:t>年公司债券（第一期）发行公告》，公司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2015</w:t>
            </w:r>
          </w:p>
        </w:tc>
        <w:tc>
          <w:tcPr>
            <w:tcW w:w="195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年度财务费用</w:t>
            </w:r>
          </w:p>
        </w:tc>
        <w:tc>
          <w:tcPr>
            <w:tcW w:w="1161" w:type="dxa"/>
            <w:vMerge/>
            <w:tcBorders>
              <w:left w:val="single" w:sz="4" w:space="0" w:color="000000"/>
              <w:right w:val="single" w:sz="4" w:space="0" w:color="000000"/>
            </w:tcBorders>
          </w:tcPr>
          <w:p>
            <w:pPr/>
          </w:p>
        </w:tc>
      </w:tr>
      <w:tr>
        <w:trPr>
          <w:trHeight w:val="312" w:hRule="exact"/>
        </w:trPr>
        <w:tc>
          <w:tcPr>
            <w:tcW w:w="13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股票和债券的</w:t>
            </w:r>
          </w:p>
        </w:tc>
        <w:tc>
          <w:tcPr>
            <w:tcW w:w="510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年公司债券（第一期）发行规模为人民币</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亿，发行</w:t>
            </w:r>
          </w:p>
        </w:tc>
        <w:tc>
          <w:tcPr>
            <w:tcW w:w="195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18,937,500.00</w:t>
            </w:r>
            <w:r>
              <w:rPr>
                <w:rFonts w:ascii="宋体" w:hAnsi="宋体" w:cs="宋体" w:eastAsia="宋体" w:hint="default"/>
                <w:sz w:val="21"/>
                <w:szCs w:val="21"/>
              </w:rPr>
              <w:t>，</w:t>
            </w:r>
          </w:p>
        </w:tc>
        <w:tc>
          <w:tcPr>
            <w:tcW w:w="1161" w:type="dxa"/>
            <w:vMerge/>
            <w:tcBorders>
              <w:left w:val="single" w:sz="4" w:space="0" w:color="000000"/>
              <w:right w:val="single" w:sz="4" w:space="0" w:color="000000"/>
            </w:tcBorders>
          </w:tcPr>
          <w:p>
            <w:pPr/>
          </w:p>
        </w:tc>
      </w:tr>
      <w:tr>
        <w:trPr>
          <w:trHeight w:val="312" w:hRule="exact"/>
        </w:trPr>
        <w:tc>
          <w:tcPr>
            <w:tcW w:w="13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发行</w:t>
            </w:r>
          </w:p>
        </w:tc>
        <w:tc>
          <w:tcPr>
            <w:tcW w:w="510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价格为每张</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元，期限为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年，附第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年末发行人上</w:t>
            </w:r>
          </w:p>
        </w:tc>
        <w:tc>
          <w:tcPr>
            <w:tcW w:w="1950"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4" w:right="0"/>
              <w:jc w:val="left"/>
              <w:rPr>
                <w:rFonts w:ascii="宋体" w:hAnsi="宋体" w:cs="宋体" w:eastAsia="宋体" w:hint="default"/>
                <w:sz w:val="21"/>
                <w:szCs w:val="21"/>
              </w:rPr>
            </w:pPr>
            <w:r>
              <w:rPr>
                <w:rFonts w:ascii="宋体" w:hAnsi="宋体" w:cs="宋体" w:eastAsia="宋体" w:hint="default"/>
                <w:sz w:val="21"/>
                <w:szCs w:val="21"/>
              </w:rPr>
              <w:t>净利润预计减少</w:t>
            </w:r>
          </w:p>
        </w:tc>
        <w:tc>
          <w:tcPr>
            <w:tcW w:w="1161" w:type="dxa"/>
            <w:vMerge/>
            <w:tcBorders>
              <w:left w:val="single" w:sz="4" w:space="0" w:color="000000"/>
              <w:right w:val="single" w:sz="4" w:space="0" w:color="000000"/>
            </w:tcBorders>
          </w:tcPr>
          <w:p>
            <w:pPr/>
          </w:p>
        </w:tc>
      </w:tr>
      <w:tr>
        <w:trPr>
          <w:trHeight w:val="312" w:hRule="exact"/>
        </w:trPr>
        <w:tc>
          <w:tcPr>
            <w:tcW w:w="1357" w:type="dxa"/>
            <w:tcBorders>
              <w:top w:val="nil" w:sz="6" w:space="0" w:color="auto"/>
              <w:left w:val="single" w:sz="4" w:space="0" w:color="000000"/>
              <w:bottom w:val="nil" w:sz="6" w:space="0" w:color="auto"/>
              <w:right w:val="single" w:sz="4" w:space="0" w:color="000000"/>
            </w:tcBorders>
            <w:shd w:val="clear" w:color="auto" w:fill="D3D3D3"/>
          </w:tcPr>
          <w:p>
            <w:pPr/>
          </w:p>
        </w:tc>
        <w:tc>
          <w:tcPr>
            <w:tcW w:w="510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调票面利率选择权及投资者回售选择权，简称为</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辉</w:t>
            </w:r>
          </w:p>
        </w:tc>
        <w:tc>
          <w:tcPr>
            <w:tcW w:w="195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16,096,875.00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tc>
        <w:tc>
          <w:tcPr>
            <w:tcW w:w="1161" w:type="dxa"/>
            <w:vMerge/>
            <w:tcBorders>
              <w:left w:val="single" w:sz="4" w:space="0" w:color="000000"/>
              <w:right w:val="single" w:sz="4" w:space="0" w:color="000000"/>
            </w:tcBorders>
          </w:tcPr>
          <w:p>
            <w:pPr/>
          </w:p>
        </w:tc>
      </w:tr>
      <w:tr>
        <w:trPr>
          <w:trHeight w:val="312" w:hRule="exact"/>
        </w:trPr>
        <w:tc>
          <w:tcPr>
            <w:tcW w:w="1357" w:type="dxa"/>
            <w:tcBorders>
              <w:top w:val="nil" w:sz="6" w:space="0" w:color="auto"/>
              <w:left w:val="single" w:sz="4" w:space="0" w:color="000000"/>
              <w:bottom w:val="nil" w:sz="6" w:space="0" w:color="auto"/>
              <w:right w:val="single" w:sz="4" w:space="0" w:color="000000"/>
            </w:tcBorders>
            <w:shd w:val="clear" w:color="auto" w:fill="D3D3D3"/>
          </w:tcPr>
          <w:p>
            <w:pPr/>
          </w:p>
        </w:tc>
        <w:tc>
          <w:tcPr>
            <w:tcW w:w="510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煌</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01”</w:t>
            </w:r>
            <w:r>
              <w:rPr>
                <w:rFonts w:ascii="宋体" w:hAnsi="宋体" w:cs="宋体" w:eastAsia="宋体" w:hint="default"/>
                <w:sz w:val="21"/>
                <w:szCs w:val="21"/>
              </w:rPr>
              <w:t>，发行工作于已于</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日结束，网下机</w:t>
            </w:r>
          </w:p>
        </w:tc>
        <w:tc>
          <w:tcPr>
            <w:tcW w:w="1950" w:type="dxa"/>
            <w:tcBorders>
              <w:top w:val="nil" w:sz="6" w:space="0" w:color="auto"/>
              <w:left w:val="single" w:sz="4" w:space="0" w:color="000000"/>
              <w:bottom w:val="nil" w:sz="6" w:space="0" w:color="auto"/>
              <w:right w:val="single" w:sz="4" w:space="0" w:color="000000"/>
            </w:tcBorders>
          </w:tcPr>
          <w:p>
            <w:pPr/>
          </w:p>
        </w:tc>
        <w:tc>
          <w:tcPr>
            <w:tcW w:w="1161" w:type="dxa"/>
            <w:vMerge/>
            <w:tcBorders>
              <w:left w:val="single" w:sz="4" w:space="0" w:color="000000"/>
              <w:right w:val="single" w:sz="4" w:space="0" w:color="000000"/>
            </w:tcBorders>
          </w:tcPr>
          <w:p>
            <w:pPr/>
          </w:p>
        </w:tc>
      </w:tr>
      <w:tr>
        <w:trPr>
          <w:trHeight w:val="312" w:hRule="exact"/>
        </w:trPr>
        <w:tc>
          <w:tcPr>
            <w:tcW w:w="1357" w:type="dxa"/>
            <w:tcBorders>
              <w:top w:val="nil" w:sz="6" w:space="0" w:color="auto"/>
              <w:left w:val="single" w:sz="4" w:space="0" w:color="000000"/>
              <w:bottom w:val="nil" w:sz="6" w:space="0" w:color="auto"/>
              <w:right w:val="single" w:sz="4" w:space="0" w:color="000000"/>
            </w:tcBorders>
            <w:shd w:val="clear" w:color="auto" w:fill="D3D3D3"/>
          </w:tcPr>
          <w:p>
            <w:pPr/>
          </w:p>
        </w:tc>
        <w:tc>
          <w:tcPr>
            <w:tcW w:w="510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构投资者认购数量为</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亿元，占本期债券发行总量的</w:t>
            </w:r>
          </w:p>
        </w:tc>
        <w:tc>
          <w:tcPr>
            <w:tcW w:w="1950" w:type="dxa"/>
            <w:tcBorders>
              <w:top w:val="nil" w:sz="6" w:space="0" w:color="auto"/>
              <w:left w:val="single" w:sz="4" w:space="0" w:color="000000"/>
              <w:bottom w:val="nil" w:sz="6" w:space="0" w:color="auto"/>
              <w:right w:val="single" w:sz="4" w:space="0" w:color="000000"/>
            </w:tcBorders>
          </w:tcPr>
          <w:p>
            <w:pPr/>
          </w:p>
        </w:tc>
        <w:tc>
          <w:tcPr>
            <w:tcW w:w="1161" w:type="dxa"/>
            <w:vMerge/>
            <w:tcBorders>
              <w:left w:val="single" w:sz="4" w:space="0" w:color="000000"/>
              <w:right w:val="single" w:sz="4" w:space="0" w:color="000000"/>
            </w:tcBorders>
          </w:tcPr>
          <w:p>
            <w:pPr/>
          </w:p>
        </w:tc>
      </w:tr>
      <w:tr>
        <w:trPr>
          <w:trHeight w:val="351"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5100" w:type="dxa"/>
            <w:tcBorders>
              <w:top w:val="nil" w:sz="6" w:space="0" w:color="auto"/>
              <w:left w:val="single" w:sz="4" w:space="0" w:color="000000"/>
              <w:bottom w:val="single" w:sz="4" w:space="0" w:color="000000"/>
              <w:right w:val="single" w:sz="4" w:space="0" w:color="000000"/>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比例为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w:t>
            </w:r>
          </w:p>
        </w:tc>
        <w:tc>
          <w:tcPr>
            <w:tcW w:w="1950" w:type="dxa"/>
            <w:tcBorders>
              <w:top w:val="nil" w:sz="6" w:space="0" w:color="auto"/>
              <w:left w:val="single" w:sz="4" w:space="0" w:color="000000"/>
              <w:bottom w:val="single" w:sz="4" w:space="0" w:color="000000"/>
              <w:right w:val="single" w:sz="4" w:space="0" w:color="000000"/>
            </w:tcBorders>
          </w:tcPr>
          <w:p>
            <w:pPr/>
          </w:p>
        </w:tc>
        <w:tc>
          <w:tcPr>
            <w:tcW w:w="1161" w:type="dxa"/>
            <w:vMerge/>
            <w:tcBorders>
              <w:left w:val="single" w:sz="4" w:space="0" w:color="000000"/>
              <w:bottom w:val="single" w:sz="4" w:space="0" w:color="000000"/>
              <w:right w:val="single" w:sz="4" w:space="0" w:color="000000"/>
            </w:tcBorders>
          </w:tcPr>
          <w:p>
            <w:pPr/>
          </w:p>
        </w:tc>
      </w:tr>
      <w:tr>
        <w:trPr>
          <w:trHeight w:val="1653"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73" w:lineRule="auto"/>
              <w:ind w:left="22" w:right="64"/>
              <w:jc w:val="left"/>
              <w:rPr>
                <w:rFonts w:ascii="宋体" w:hAnsi="宋体" w:cs="宋体" w:eastAsia="宋体" w:hint="default"/>
                <w:sz w:val="21"/>
                <w:szCs w:val="21"/>
              </w:rPr>
            </w:pPr>
            <w:r>
              <w:rPr>
                <w:rFonts w:ascii="宋体" w:hAnsi="宋体" w:cs="宋体" w:eastAsia="宋体" w:hint="default"/>
                <w:sz w:val="21"/>
                <w:szCs w:val="21"/>
              </w:rPr>
              <w:t>重要的对外投</w:t>
            </w:r>
            <w:r>
              <w:rPr>
                <w:rFonts w:ascii="宋体" w:hAnsi="宋体" w:cs="宋体" w:eastAsia="宋体" w:hint="default"/>
                <w:w w:val="99"/>
                <w:sz w:val="21"/>
                <w:szCs w:val="21"/>
              </w:rPr>
              <w:t> </w:t>
            </w:r>
            <w:r>
              <w:rPr>
                <w:rFonts w:ascii="宋体" w:hAnsi="宋体" w:cs="宋体" w:eastAsia="宋体" w:hint="default"/>
                <w:sz w:val="21"/>
                <w:szCs w:val="21"/>
              </w:rPr>
              <w:t>资</w:t>
            </w:r>
          </w:p>
        </w:tc>
        <w:tc>
          <w:tcPr>
            <w:tcW w:w="5100" w:type="dxa"/>
            <w:tcBorders>
              <w:top w:val="single" w:sz="4" w:space="0" w:color="000000"/>
              <w:left w:val="single" w:sz="4" w:space="0" w:color="000000"/>
              <w:bottom w:val="nil" w:sz="6" w:space="0" w:color="auto"/>
              <w:right w:val="single" w:sz="4" w:space="0" w:color="000000"/>
            </w:tcBorders>
          </w:tcPr>
          <w:p>
            <w:pPr>
              <w:pStyle w:val="TableParagraph"/>
              <w:spacing w:line="348" w:lineRule="auto" w:before="133"/>
              <w:ind w:left="24" w:right="19"/>
              <w:jc w:val="both"/>
              <w:rPr>
                <w:rFonts w:ascii="宋体" w:hAnsi="宋体" w:cs="宋体" w:eastAsia="宋体" w:hint="default"/>
                <w:sz w:val="21"/>
                <w:szCs w:val="21"/>
              </w:rPr>
            </w:pPr>
            <w:r>
              <w:rPr>
                <w:rFonts w:ascii="宋体" w:hAnsi="宋体" w:cs="宋体" w:eastAsia="宋体" w:hint="default"/>
                <w:w w:val="99"/>
                <w:sz w:val="21"/>
                <w:szCs w:val="21"/>
              </w:rPr>
              <w:t>公司于</w:t>
            </w:r>
            <w:r>
              <w:rPr>
                <w:rFonts w:ascii="宋体" w:hAnsi="宋体" w:cs="宋体" w:eastAsia="宋体" w:hint="default"/>
                <w:spacing w:val="-52"/>
                <w:w w:val="99"/>
                <w:sz w:val="21"/>
                <w:szCs w:val="21"/>
              </w:rPr>
              <w:t> </w:t>
            </w:r>
            <w:r>
              <w:rPr>
                <w:rFonts w:ascii="Times New Roman" w:hAnsi="Times New Roman" w:cs="Times New Roman" w:eastAsia="Times New Roman" w:hint="default"/>
                <w:w w:val="99"/>
                <w:sz w:val="21"/>
                <w:szCs w:val="21"/>
              </w:rPr>
              <w:t>2014</w:t>
            </w:r>
            <w:r>
              <w:rPr>
                <w:rFonts w:ascii="Times New Roman" w:hAnsi="Times New Roman" w:cs="Times New Roman" w:eastAsia="Times New Roman" w:hint="default"/>
                <w:spacing w:val="2"/>
                <w:w w:val="99"/>
                <w:sz w:val="21"/>
                <w:szCs w:val="21"/>
              </w:rPr>
              <w:t> </w:t>
            </w:r>
            <w:r>
              <w:rPr>
                <w:rFonts w:ascii="宋体" w:hAnsi="宋体" w:cs="宋体" w:eastAsia="宋体" w:hint="default"/>
                <w:w w:val="99"/>
                <w:sz w:val="21"/>
                <w:szCs w:val="21"/>
              </w:rPr>
              <w:t>年</w:t>
            </w:r>
            <w:r>
              <w:rPr>
                <w:rFonts w:ascii="宋体" w:hAnsi="宋体" w:cs="宋体" w:eastAsia="宋体" w:hint="default"/>
                <w:spacing w:val="-52"/>
                <w:w w:val="99"/>
                <w:sz w:val="21"/>
                <w:szCs w:val="21"/>
              </w:rPr>
              <w:t> </w:t>
            </w:r>
            <w:r>
              <w:rPr>
                <w:rFonts w:ascii="Times New Roman" w:hAnsi="Times New Roman" w:cs="Times New Roman" w:eastAsia="Times New Roman" w:hint="default"/>
                <w:w w:val="99"/>
                <w:sz w:val="21"/>
                <w:szCs w:val="21"/>
              </w:rPr>
              <w:t>10</w:t>
            </w:r>
            <w:r>
              <w:rPr>
                <w:rFonts w:ascii="Times New Roman" w:hAnsi="Times New Roman" w:cs="Times New Roman" w:eastAsia="Times New Roman" w:hint="default"/>
                <w:spacing w:val="2"/>
                <w:w w:val="99"/>
                <w:sz w:val="21"/>
                <w:szCs w:val="21"/>
              </w:rPr>
              <w:t> </w:t>
            </w:r>
            <w:r>
              <w:rPr>
                <w:rFonts w:ascii="宋体" w:hAnsi="宋体" w:cs="宋体" w:eastAsia="宋体" w:hint="default"/>
                <w:w w:val="99"/>
                <w:sz w:val="21"/>
                <w:szCs w:val="21"/>
              </w:rPr>
              <w:t>月</w:t>
            </w:r>
            <w:r>
              <w:rPr>
                <w:rFonts w:ascii="宋体" w:hAnsi="宋体" w:cs="宋体" w:eastAsia="宋体" w:hint="default"/>
                <w:spacing w:val="-52"/>
                <w:w w:val="99"/>
                <w:sz w:val="21"/>
                <w:szCs w:val="21"/>
              </w:rPr>
              <w:t> </w:t>
            </w:r>
            <w:r>
              <w:rPr>
                <w:rFonts w:ascii="Times New Roman" w:hAnsi="Times New Roman" w:cs="Times New Roman" w:eastAsia="Times New Roman" w:hint="default"/>
                <w:w w:val="99"/>
                <w:sz w:val="21"/>
                <w:szCs w:val="21"/>
              </w:rPr>
              <w:t>29</w:t>
            </w:r>
            <w:r>
              <w:rPr>
                <w:rFonts w:ascii="Times New Roman" w:hAnsi="Times New Roman" w:cs="Times New Roman" w:eastAsia="Times New Roman" w:hint="default"/>
                <w:spacing w:val="2"/>
                <w:w w:val="99"/>
                <w:sz w:val="21"/>
                <w:szCs w:val="21"/>
              </w:rPr>
              <w:t> </w:t>
            </w:r>
            <w:r>
              <w:rPr>
                <w:rFonts w:ascii="宋体" w:hAnsi="宋体" w:cs="宋体" w:eastAsia="宋体" w:hint="default"/>
                <w:spacing w:val="-7"/>
                <w:w w:val="99"/>
                <w:sz w:val="21"/>
                <w:szCs w:val="21"/>
              </w:rPr>
              <w:t>日召开《河南辉煌科技股份有限</w:t>
            </w:r>
            <w:r>
              <w:rPr>
                <w:rFonts w:ascii="宋体" w:hAnsi="宋体" w:cs="宋体" w:eastAsia="宋体" w:hint="default"/>
                <w:w w:val="99"/>
                <w:sz w:val="21"/>
                <w:szCs w:val="21"/>
              </w:rPr>
              <w:t> </w:t>
            </w:r>
            <w:r>
              <w:rPr>
                <w:rFonts w:ascii="宋体" w:hAnsi="宋体" w:cs="宋体" w:eastAsia="宋体" w:hint="default"/>
                <w:sz w:val="21"/>
                <w:szCs w:val="21"/>
              </w:rPr>
              <w:t>公司第五届董事会第八次会议》，审议通过了《飞天联</w:t>
            </w:r>
            <w:r>
              <w:rPr>
                <w:rFonts w:ascii="宋体" w:hAnsi="宋体" w:cs="宋体" w:eastAsia="宋体" w:hint="default"/>
                <w:w w:val="99"/>
                <w:sz w:val="21"/>
                <w:szCs w:val="21"/>
              </w:rPr>
              <w:t> </w:t>
            </w:r>
            <w:r>
              <w:rPr>
                <w:rFonts w:ascii="宋体" w:hAnsi="宋体" w:cs="宋体" w:eastAsia="宋体" w:hint="default"/>
                <w:sz w:val="21"/>
                <w:szCs w:val="21"/>
              </w:rPr>
              <w:t>合（北京）系统技术有限公司增资扩股协议》。辉煌科</w:t>
            </w:r>
          </w:p>
          <w:p>
            <w:pPr>
              <w:pStyle w:val="TableParagraph"/>
              <w:spacing w:line="240" w:lineRule="auto" w:before="38"/>
              <w:ind w:left="24" w:right="0"/>
              <w:jc w:val="both"/>
              <w:rPr>
                <w:rFonts w:ascii="宋体" w:hAnsi="宋体" w:cs="宋体" w:eastAsia="宋体" w:hint="default"/>
                <w:sz w:val="21"/>
                <w:szCs w:val="21"/>
              </w:rPr>
            </w:pPr>
            <w:r>
              <w:rPr>
                <w:rFonts w:ascii="宋体" w:hAnsi="宋体" w:cs="宋体" w:eastAsia="宋体" w:hint="default"/>
                <w:sz w:val="21"/>
                <w:szCs w:val="21"/>
              </w:rPr>
              <w:t>技以自有资金</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3,947.3684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万元认购飞天联合（北京）系</w:t>
            </w:r>
          </w:p>
        </w:tc>
        <w:tc>
          <w:tcPr>
            <w:tcW w:w="1950" w:type="dxa"/>
            <w:vMerge w:val="restart"/>
            <w:tcBorders>
              <w:top w:val="single" w:sz="4" w:space="0" w:color="000000"/>
              <w:left w:val="single" w:sz="4" w:space="0" w:color="000000"/>
              <w:right w:val="single" w:sz="4" w:space="0" w:color="000000"/>
            </w:tcBorders>
          </w:tcPr>
          <w:p>
            <w:pPr/>
          </w:p>
        </w:tc>
        <w:tc>
          <w:tcPr>
            <w:tcW w:w="1161" w:type="dxa"/>
            <w:tcBorders>
              <w:top w:val="single" w:sz="4" w:space="0" w:color="000000"/>
              <w:left w:val="single" w:sz="4" w:space="0" w:color="000000"/>
              <w:bottom w:val="nil" w:sz="6" w:space="0" w:color="auto"/>
              <w:right w:val="single" w:sz="4" w:space="0" w:color="000000"/>
            </w:tcBorders>
          </w:tcPr>
          <w:p>
            <w:pPr>
              <w:pStyle w:val="TableParagraph"/>
              <w:spacing w:line="268" w:lineRule="auto" w:before="25"/>
              <w:ind w:left="22" w:right="77"/>
              <w:jc w:val="left"/>
              <w:rPr>
                <w:rFonts w:ascii="宋体" w:hAnsi="宋体" w:cs="宋体" w:eastAsia="宋体" w:hint="default"/>
                <w:sz w:val="21"/>
                <w:szCs w:val="21"/>
              </w:rPr>
            </w:pPr>
            <w:r>
              <w:rPr>
                <w:rFonts w:ascii="宋体" w:hAnsi="宋体" w:cs="宋体" w:eastAsia="宋体" w:hint="default"/>
                <w:sz w:val="21"/>
                <w:szCs w:val="21"/>
              </w:rPr>
              <w:t>占飞天联合</w:t>
            </w:r>
            <w:r>
              <w:rPr>
                <w:rFonts w:ascii="宋体" w:hAnsi="宋体" w:cs="宋体" w:eastAsia="宋体" w:hint="default"/>
                <w:w w:val="99"/>
                <w:sz w:val="21"/>
                <w:szCs w:val="21"/>
              </w:rPr>
              <w:t> </w:t>
            </w:r>
            <w:r>
              <w:rPr>
                <w:rFonts w:ascii="宋体" w:hAnsi="宋体" w:cs="宋体" w:eastAsia="宋体" w:hint="default"/>
                <w:sz w:val="21"/>
                <w:szCs w:val="21"/>
              </w:rPr>
              <w:t>注册资本的</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，不合</w:t>
            </w:r>
            <w:r>
              <w:rPr>
                <w:rFonts w:ascii="宋体" w:hAnsi="宋体" w:cs="宋体" w:eastAsia="宋体" w:hint="default"/>
                <w:w w:val="99"/>
                <w:sz w:val="21"/>
                <w:szCs w:val="21"/>
              </w:rPr>
              <w:t> </w:t>
            </w:r>
            <w:r>
              <w:rPr>
                <w:rFonts w:ascii="宋体" w:hAnsi="宋体" w:cs="宋体" w:eastAsia="宋体" w:hint="default"/>
                <w:sz w:val="21"/>
                <w:szCs w:val="21"/>
              </w:rPr>
              <w:t>并公司报</w:t>
            </w:r>
            <w:r>
              <w:rPr>
                <w:rFonts w:ascii="宋体" w:hAnsi="宋体" w:cs="宋体" w:eastAsia="宋体" w:hint="default"/>
                <w:w w:val="99"/>
                <w:sz w:val="21"/>
                <w:szCs w:val="21"/>
              </w:rPr>
              <w:t> </w:t>
            </w:r>
            <w:r>
              <w:rPr>
                <w:rFonts w:ascii="宋体" w:hAnsi="宋体" w:cs="宋体" w:eastAsia="宋体" w:hint="default"/>
                <w:sz w:val="21"/>
                <w:szCs w:val="21"/>
              </w:rPr>
              <w:t>表，对公司</w:t>
            </w:r>
          </w:p>
        </w:tc>
      </w:tr>
      <w:tr>
        <w:trPr>
          <w:trHeight w:val="589"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51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9"/>
              <w:ind w:left="24" w:right="0"/>
              <w:jc w:val="left"/>
              <w:rPr>
                <w:rFonts w:ascii="宋体" w:hAnsi="宋体" w:cs="宋体" w:eastAsia="宋体" w:hint="default"/>
                <w:sz w:val="21"/>
                <w:szCs w:val="21"/>
              </w:rPr>
            </w:pPr>
            <w:r>
              <w:rPr>
                <w:rFonts w:ascii="宋体" w:hAnsi="宋体" w:cs="宋体" w:eastAsia="宋体" w:hint="default"/>
                <w:sz w:val="21"/>
                <w:szCs w:val="21"/>
              </w:rPr>
              <w:t>统技术有限公司新增注册资本</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214.9736</w:t>
            </w:r>
            <w:r>
              <w:rPr>
                <w:rFonts w:ascii="Times New Roman" w:hAnsi="Times New Roman" w:cs="Times New Roman" w:eastAsia="Times New Roman" w:hint="default"/>
                <w:spacing w:val="-5"/>
                <w:sz w:val="21"/>
                <w:szCs w:val="21"/>
              </w:rPr>
              <w:t> </w:t>
            </w:r>
            <w:r>
              <w:rPr>
                <w:rFonts w:ascii="宋体" w:hAnsi="宋体" w:cs="宋体" w:eastAsia="宋体" w:hint="default"/>
                <w:spacing w:val="-7"/>
                <w:sz w:val="21"/>
                <w:szCs w:val="21"/>
              </w:rPr>
              <w:t>万元，增资完成</w:t>
            </w:r>
          </w:p>
        </w:tc>
        <w:tc>
          <w:tcPr>
            <w:tcW w:w="1950" w:type="dxa"/>
            <w:vMerge/>
            <w:tcBorders>
              <w:left w:val="single" w:sz="4" w:space="0" w:color="000000"/>
              <w:bottom w:val="single" w:sz="4" w:space="0" w:color="000000"/>
              <w:right w:val="single" w:sz="4" w:space="0" w:color="000000"/>
            </w:tcBorders>
          </w:tcPr>
          <w:p>
            <w:pPr/>
          </w:p>
        </w:tc>
        <w:tc>
          <w:tcPr>
            <w:tcW w:w="1161" w:type="dxa"/>
            <w:tcBorders>
              <w:top w:val="nil" w:sz="6" w:space="0" w:color="auto"/>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21"/>
                <w:szCs w:val="21"/>
              </w:rPr>
            </w:pPr>
            <w:r>
              <w:rPr>
                <w:rFonts w:ascii="宋体" w:hAnsi="宋体" w:cs="宋体" w:eastAsia="宋体" w:hint="default"/>
                <w:sz w:val="21"/>
                <w:szCs w:val="21"/>
              </w:rPr>
              <w:t>财务状况和</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经营成果无</w:t>
            </w:r>
          </w:p>
        </w:tc>
      </w:tr>
    </w:tbl>
    <w:p>
      <w:pPr>
        <w:spacing w:after="0" w:line="240" w:lineRule="auto"/>
        <w:jc w:val="left"/>
        <w:rPr>
          <w:rFonts w:ascii="宋体" w:hAnsi="宋体" w:cs="宋体" w:eastAsia="宋体" w:hint="default"/>
          <w:sz w:val="21"/>
          <w:szCs w:val="21"/>
        </w:rPr>
        <w:sectPr>
          <w:type w:val="continuous"/>
          <w:pgSz w:w="11910" w:h="16840"/>
          <w:pgMar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57"/>
        <w:gridCol w:w="5100"/>
        <w:gridCol w:w="1950"/>
        <w:gridCol w:w="1161"/>
      </w:tblGrid>
      <w:tr>
        <w:trPr>
          <w:trHeight w:val="1628"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后，飞天联合注册资本为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1,361.4996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万元，其中辉煌科</w:t>
            </w:r>
          </w:p>
          <w:p>
            <w:pPr>
              <w:pStyle w:val="TableParagraph"/>
              <w:spacing w:line="336" w:lineRule="auto" w:before="117"/>
              <w:ind w:left="24" w:right="19"/>
              <w:jc w:val="left"/>
              <w:rPr>
                <w:rFonts w:ascii="宋体" w:hAnsi="宋体" w:cs="宋体" w:eastAsia="宋体" w:hint="default"/>
                <w:sz w:val="21"/>
                <w:szCs w:val="21"/>
              </w:rPr>
            </w:pPr>
            <w:r>
              <w:rPr>
                <w:rFonts w:ascii="宋体" w:hAnsi="宋体" w:cs="宋体" w:eastAsia="宋体" w:hint="default"/>
                <w:spacing w:val="4"/>
                <w:sz w:val="21"/>
                <w:szCs w:val="21"/>
              </w:rPr>
              <w:t>技共计持有</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w:t>
            </w:r>
            <w:r>
              <w:rPr>
                <w:rFonts w:ascii="宋体" w:hAnsi="宋体" w:cs="宋体" w:eastAsia="宋体" w:hint="default"/>
                <w:spacing w:val="3"/>
                <w:sz w:val="21"/>
                <w:szCs w:val="21"/>
              </w:rPr>
              <w:t>，截止</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日，飞天联合</w:t>
            </w:r>
            <w:r>
              <w:rPr>
                <w:rFonts w:ascii="宋体" w:hAnsi="宋体" w:cs="宋体" w:eastAsia="宋体" w:hint="default"/>
                <w:w w:val="99"/>
                <w:sz w:val="21"/>
                <w:szCs w:val="21"/>
              </w:rPr>
              <w:t> </w:t>
            </w:r>
            <w:r>
              <w:rPr>
                <w:rFonts w:ascii="宋体" w:hAnsi="宋体" w:cs="宋体" w:eastAsia="宋体" w:hint="default"/>
                <w:sz w:val="21"/>
                <w:szCs w:val="21"/>
              </w:rPr>
              <w:t>未完成工商登记变更。</w:t>
            </w:r>
          </w:p>
        </w:tc>
        <w:tc>
          <w:tcPr>
            <w:tcW w:w="1950"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影响。</w:t>
            </w:r>
          </w:p>
        </w:tc>
      </w:tr>
    </w:tbl>
    <w:p>
      <w:pPr>
        <w:spacing w:line="240" w:lineRule="auto" w:before="8"/>
        <w:rPr>
          <w:rFonts w:ascii="宋体" w:hAnsi="宋体" w:cs="宋体" w:eastAsia="宋体" w:hint="default"/>
          <w:sz w:val="16"/>
          <w:szCs w:val="16"/>
        </w:rPr>
      </w:pPr>
    </w:p>
    <w:p>
      <w:pPr>
        <w:pStyle w:val="BodyText"/>
        <w:spacing w:line="352" w:lineRule="auto" w:before="26"/>
        <w:ind w:left="592" w:right="134" w:hanging="480"/>
        <w:jc w:val="left"/>
      </w:pPr>
      <w:r>
        <w:rPr>
          <w:rFonts w:ascii="宋体" w:hAnsi="宋体" w:cs="宋体" w:eastAsia="宋体" w:hint="default"/>
          <w:b/>
          <w:bCs/>
        </w:rPr>
        <w:t>2、利润分配情况</w:t>
      </w:r>
      <w:r>
        <w:rPr>
          <w:rFonts w:ascii="宋体" w:hAnsi="宋体" w:cs="宋体" w:eastAsia="宋体" w:hint="default"/>
          <w:b/>
          <w:bCs/>
          <w:w w:val="99"/>
        </w:rPr>
        <w:t> </w:t>
      </w:r>
      <w:r>
        <w:rPr/>
        <w:t>经2015年4月20日第五届董事会第九次会议审议决定，以2014年底的总股本376,656,420</w:t>
      </w:r>
    </w:p>
    <w:p>
      <w:pPr>
        <w:pStyle w:val="BodyText"/>
        <w:spacing w:line="350" w:lineRule="auto" w:before="34"/>
        <w:ind w:right="254"/>
        <w:jc w:val="left"/>
      </w:pPr>
      <w:r>
        <w:rPr/>
        <w:t>股为基数，向全体股东每10股派发现金红利0.30元（含税），共计分配股利11,299,692.60 元，上述分红决定尚需经2014年度股东大会批准实施。</w:t>
      </w:r>
    </w:p>
    <w:p>
      <w:pPr>
        <w:pStyle w:val="BodyText"/>
        <w:spacing w:line="350" w:lineRule="auto" w:before="192"/>
        <w:ind w:left="592" w:right="134" w:hanging="480"/>
        <w:jc w:val="left"/>
      </w:pPr>
      <w:r>
        <w:rPr>
          <w:rFonts w:ascii="宋体" w:hAnsi="宋体" w:cs="宋体" w:eastAsia="宋体" w:hint="default"/>
          <w:b/>
          <w:bCs/>
        </w:rPr>
        <w:t>3、其他资产负债表日后事项说明</w:t>
      </w:r>
      <w:r>
        <w:rPr>
          <w:rFonts w:ascii="宋体" w:hAnsi="宋体" w:cs="宋体" w:eastAsia="宋体" w:hint="default"/>
          <w:b/>
          <w:bCs/>
          <w:w w:val="99"/>
        </w:rPr>
        <w:t> </w:t>
      </w:r>
      <w:r>
        <w:rPr/>
        <w:t>被投资单位飞天联合（北京）系统技术有限公司于2015年1月23日完成工商变更登记。 除上述资产负债表日后事项外，截止本报告日，本公司无其他应披露未披露的重大资产</w:t>
      </w:r>
    </w:p>
    <w:p>
      <w:pPr>
        <w:spacing w:line="470" w:lineRule="auto" w:before="36"/>
        <w:ind w:left="112" w:right="7584" w:firstLine="0"/>
        <w:jc w:val="both"/>
        <w:rPr>
          <w:rFonts w:ascii="宋体" w:hAnsi="宋体" w:cs="宋体" w:eastAsia="宋体" w:hint="default"/>
          <w:sz w:val="24"/>
          <w:szCs w:val="24"/>
        </w:rPr>
      </w:pPr>
      <w:r>
        <w:rPr>
          <w:rFonts w:ascii="宋体" w:hAnsi="宋体" w:cs="宋体" w:eastAsia="宋体" w:hint="default"/>
          <w:sz w:val="24"/>
          <w:szCs w:val="24"/>
        </w:rPr>
        <w:t>负债表日后事项的。 </w:t>
      </w:r>
      <w:r>
        <w:rPr>
          <w:rFonts w:ascii="宋体" w:hAnsi="宋体" w:cs="宋体" w:eastAsia="宋体" w:hint="default"/>
          <w:b/>
          <w:bCs/>
          <w:sz w:val="24"/>
          <w:szCs w:val="24"/>
        </w:rPr>
        <w:t>十四、其他重要事项</w:t>
      </w:r>
      <w:r>
        <w:rPr>
          <w:rFonts w:ascii="宋体" w:hAnsi="宋体" w:cs="宋体" w:eastAsia="宋体" w:hint="default"/>
          <w:b/>
          <w:bCs/>
          <w:w w:val="99"/>
          <w:sz w:val="24"/>
          <w:szCs w:val="24"/>
        </w:rPr>
        <w:t> </w:t>
      </w:r>
      <w:r>
        <w:rPr>
          <w:rFonts w:ascii="宋体" w:hAnsi="宋体" w:cs="宋体" w:eastAsia="宋体" w:hint="default"/>
          <w:b/>
          <w:bCs/>
          <w:sz w:val="24"/>
          <w:szCs w:val="24"/>
        </w:rPr>
        <w:t>1、分部信息</w:t>
      </w:r>
      <w:r>
        <w:rPr>
          <w:rFonts w:ascii="宋体" w:hAnsi="宋体" w:cs="宋体" w:eastAsia="宋体" w:hint="default"/>
          <w:sz w:val="24"/>
          <w:szCs w:val="24"/>
        </w:rPr>
      </w:r>
    </w:p>
    <w:p>
      <w:pPr>
        <w:spacing w:line="352" w:lineRule="auto" w:before="72"/>
        <w:ind w:left="592" w:right="134" w:hanging="480"/>
        <w:jc w:val="left"/>
        <w:rPr>
          <w:rFonts w:ascii="宋体" w:hAnsi="宋体" w:cs="宋体" w:eastAsia="宋体" w:hint="default"/>
          <w:sz w:val="24"/>
          <w:szCs w:val="24"/>
        </w:rPr>
      </w:pPr>
      <w:r>
        <w:rPr>
          <w:rFonts w:ascii="宋体" w:hAnsi="宋体" w:cs="宋体" w:eastAsia="宋体" w:hint="default"/>
          <w:b/>
          <w:bCs/>
          <w:sz w:val="24"/>
          <w:szCs w:val="24"/>
        </w:rPr>
        <w:t>（1）报告分部的确定依据与会计政策</w:t>
      </w:r>
      <w:r>
        <w:rPr>
          <w:rFonts w:ascii="宋体" w:hAnsi="宋体" w:cs="宋体" w:eastAsia="宋体" w:hint="default"/>
          <w:b/>
          <w:bCs/>
          <w:w w:val="99"/>
          <w:sz w:val="24"/>
          <w:szCs w:val="24"/>
        </w:rPr>
        <w:t> </w:t>
      </w:r>
      <w:r>
        <w:rPr>
          <w:rFonts w:ascii="宋体" w:hAnsi="宋体" w:cs="宋体" w:eastAsia="宋体" w:hint="default"/>
          <w:sz w:val="24"/>
          <w:szCs w:val="24"/>
        </w:rPr>
        <w:t>本公司以内部组织结构、管理要求、内部报告制度为依据确定经营分部。本公司的经营</w:t>
      </w:r>
    </w:p>
    <w:p>
      <w:pPr>
        <w:pStyle w:val="BodyText"/>
        <w:spacing w:line="240" w:lineRule="auto" w:before="31"/>
        <w:ind w:right="0"/>
        <w:jc w:val="left"/>
      </w:pPr>
      <w:r>
        <w:rPr/>
        <w:t>分部是指同时满足下列条件的组成部分：</w:t>
      </w:r>
    </w:p>
    <w:p>
      <w:pPr>
        <w:pStyle w:val="BodyText"/>
        <w:spacing w:line="240" w:lineRule="auto" w:before="146"/>
        <w:ind w:left="712" w:right="0"/>
        <w:jc w:val="left"/>
      </w:pPr>
      <w:r>
        <w:rPr/>
        <w:t>①该组成部分能够在日常活动中产生收入、发生费用；</w:t>
      </w:r>
    </w:p>
    <w:p>
      <w:pPr>
        <w:pStyle w:val="BodyText"/>
        <w:spacing w:line="240" w:lineRule="auto" w:before="146"/>
        <w:ind w:left="712" w:right="0"/>
        <w:jc w:val="left"/>
      </w:pPr>
      <w:r>
        <w:rPr/>
        <w:t>②管理层能够定期评价该组成部分的经营成果，以决定向其配置资源、评价其业绩；</w:t>
      </w:r>
    </w:p>
    <w:p>
      <w:pPr>
        <w:pStyle w:val="BodyText"/>
        <w:spacing w:line="352" w:lineRule="auto" w:before="144"/>
        <w:ind w:left="712" w:right="254"/>
        <w:jc w:val="left"/>
      </w:pPr>
      <w:r>
        <w:rPr/>
        <w:t>③能够取得该组成部分的财务状况、经营成果和现金流量等有关会计信息。 本公司以经营分部为基础确定报告分部，满足下列条件之一的经营分部确定为报告分</w:t>
      </w:r>
    </w:p>
    <w:p>
      <w:pPr>
        <w:pStyle w:val="BodyText"/>
        <w:spacing w:line="240" w:lineRule="auto" w:before="34"/>
        <w:ind w:right="0"/>
        <w:jc w:val="left"/>
      </w:pPr>
      <w:r>
        <w:rPr/>
        <w:t>部：</w:t>
      </w:r>
    </w:p>
    <w:p>
      <w:pPr>
        <w:pStyle w:val="BodyText"/>
        <w:spacing w:line="240" w:lineRule="auto" w:before="144"/>
        <w:ind w:left="712" w:right="0"/>
        <w:jc w:val="left"/>
      </w:pPr>
      <w:r>
        <w:rPr/>
        <w:t>①该经营分部的分部收入占所有分部收入合计的10%或者以上；</w:t>
      </w:r>
    </w:p>
    <w:p>
      <w:pPr>
        <w:pStyle w:val="BodyText"/>
        <w:spacing w:line="240" w:lineRule="auto" w:before="146"/>
        <w:ind w:left="712" w:right="0"/>
        <w:jc w:val="left"/>
      </w:pPr>
      <w:r>
        <w:rPr>
          <w:spacing w:val="-3"/>
        </w:rPr>
        <w:t>②该分部的分部利润（亏损）的绝对额，占所有盈利分部利润合计额或者所有亏损分部</w:t>
      </w:r>
    </w:p>
    <w:p>
      <w:pPr>
        <w:spacing w:line="240" w:lineRule="auto" w:before="3"/>
        <w:rPr>
          <w:rFonts w:ascii="宋体" w:hAnsi="宋体" w:cs="宋体" w:eastAsia="宋体" w:hint="default"/>
          <w:sz w:val="9"/>
          <w:szCs w:val="9"/>
        </w:rPr>
      </w:pPr>
    </w:p>
    <w:p>
      <w:pPr>
        <w:pStyle w:val="BodyText"/>
        <w:spacing w:line="350" w:lineRule="auto" w:before="26"/>
        <w:ind w:left="592" w:right="134" w:hanging="480"/>
        <w:jc w:val="left"/>
      </w:pPr>
      <w:r>
        <w:rPr/>
        <w:t>亏损合计额的绝对额两者中较大者的10%或者以上。 按上述会计政策确定的报告分部的经营分部的对外交易收入合计额占合并总收入的比重</w:t>
      </w:r>
    </w:p>
    <w:p>
      <w:pPr>
        <w:pStyle w:val="BodyText"/>
        <w:spacing w:line="352" w:lineRule="auto"/>
        <w:ind w:right="98"/>
        <w:jc w:val="left"/>
      </w:pPr>
      <w:r>
        <w:rPr>
          <w:spacing w:val="-2"/>
        </w:rPr>
        <w:t>未达到75%时，增加报告分部的数量，按下述规定将其他未作为报告分部的经营分部纳入报告</w:t>
      </w:r>
      <w:r>
        <w:rPr>
          <w:spacing w:val="-118"/>
        </w:rPr>
        <w:t> </w:t>
      </w:r>
      <w:r>
        <w:rPr>
          <w:spacing w:val="-118"/>
        </w:rPr>
      </w:r>
      <w:r>
        <w:rPr/>
        <w:t>分部的范围，直到该比重达到75%：</w:t>
      </w:r>
    </w:p>
    <w:p>
      <w:pPr>
        <w:pStyle w:val="BodyText"/>
        <w:spacing w:line="240" w:lineRule="auto" w:before="31"/>
        <w:ind w:left="592" w:right="0"/>
        <w:jc w:val="left"/>
      </w:pPr>
      <w:r>
        <w:rPr/>
        <w:t>①将管理层认为披露该经营分部信息对会计信息使用者有用的经营分部确定为报告分</w:t>
      </w:r>
    </w:p>
    <w:p>
      <w:pPr>
        <w:spacing w:after="0" w:line="240"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pStyle w:val="BodyText"/>
        <w:spacing w:line="240" w:lineRule="auto" w:before="198"/>
        <w:ind w:right="0"/>
        <w:jc w:val="left"/>
      </w:pPr>
      <w:r>
        <w:rPr/>
        <w:t>部；</w:t>
      </w:r>
    </w:p>
    <w:p>
      <w:pPr>
        <w:pStyle w:val="BodyText"/>
        <w:spacing w:line="352" w:lineRule="auto" w:before="146"/>
        <w:ind w:right="134" w:firstLine="480"/>
        <w:jc w:val="left"/>
      </w:pPr>
      <w:r>
        <w:rPr/>
        <w:t>②将该经营分部与一个或一个以上的具有相似经济特征、满足经营分部合并条件的其他 经营分部合并，作为一个报告分部。</w:t>
      </w:r>
    </w:p>
    <w:p>
      <w:pPr>
        <w:pStyle w:val="BodyText"/>
        <w:spacing w:line="352" w:lineRule="auto" w:before="31"/>
        <w:ind w:right="134" w:firstLine="480"/>
        <w:jc w:val="left"/>
      </w:pPr>
      <w:r>
        <w:rPr/>
        <w:t>分部间转移价格参照市场价格确定，与各分部共同使用的资产、相关的费用按照收入比 例在不同的分部之间分配。</w:t>
      </w:r>
    </w:p>
    <w:p>
      <w:pPr>
        <w:spacing w:line="240" w:lineRule="auto" w:before="7"/>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746" w:footer="978" w:top="1060" w:bottom="1160" w:left="1020" w:right="1020"/>
        </w:sectPr>
      </w:pPr>
    </w:p>
    <w:p>
      <w:pPr>
        <w:pStyle w:val="Heading2"/>
        <w:spacing w:line="240" w:lineRule="auto"/>
        <w:ind w:right="-19"/>
        <w:jc w:val="left"/>
        <w:rPr>
          <w:b w:val="0"/>
          <w:bCs w:val="0"/>
        </w:rPr>
      </w:pPr>
      <w:r>
        <w:rPr/>
        <w:t>（2）报告分部的财务信息</w:t>
      </w:r>
      <w:r>
        <w:rPr>
          <w:b w:val="0"/>
          <w:bCs w:val="0"/>
        </w:rPr>
      </w:r>
    </w:p>
    <w:p>
      <w:pPr>
        <w:spacing w:line="240" w:lineRule="auto" w:before="3"/>
        <w:rPr>
          <w:rFonts w:ascii="宋体" w:hAnsi="宋体" w:cs="宋体" w:eastAsia="宋体" w:hint="default"/>
          <w:b/>
          <w:bCs/>
          <w:sz w:val="29"/>
          <w:szCs w:val="29"/>
        </w:rPr>
      </w:pPr>
      <w:r>
        <w:rPr/>
        <w:br w:type="column"/>
      </w:r>
      <w:r>
        <w:rPr>
          <w:rFonts w:ascii="宋体"/>
          <w:b/>
          <w:sz w:val="29"/>
        </w:rPr>
      </w:r>
    </w:p>
    <w:p>
      <w:pPr>
        <w:spacing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2885" w:space="5913"/>
            <w:col w:w="1072"/>
          </w:cols>
        </w:sectPr>
      </w:pP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376"/>
        <w:gridCol w:w="1877"/>
        <w:gridCol w:w="1843"/>
        <w:gridCol w:w="1701"/>
        <w:gridCol w:w="1842"/>
      </w:tblGrid>
      <w:tr>
        <w:trPr>
          <w:trHeight w:val="354" w:hRule="exact"/>
        </w:trPr>
        <w:tc>
          <w:tcPr>
            <w:tcW w:w="2376" w:type="dxa"/>
            <w:vMerge w:val="restart"/>
            <w:tcBorders>
              <w:top w:val="single" w:sz="6" w:space="0" w:color="000000"/>
              <w:left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263" w:type="dxa"/>
            <w:gridSpan w:val="4"/>
            <w:tcBorders>
              <w:top w:val="single" w:sz="6" w:space="0" w:color="000000"/>
              <w:left w:val="single" w:sz="6" w:space="0" w:color="000000"/>
              <w:bottom w:val="single" w:sz="12" w:space="0" w:color="000000"/>
              <w:right w:val="single" w:sz="4" w:space="0" w:color="000000"/>
            </w:tcBorders>
          </w:tcPr>
          <w:p>
            <w:pPr>
              <w:pStyle w:val="TableParagraph"/>
              <w:spacing w:line="28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w:t>
            </w:r>
            <w:r>
              <w:rPr>
                <w:rFonts w:ascii="宋体" w:hAnsi="宋体" w:cs="宋体" w:eastAsia="宋体" w:hint="default"/>
                <w:sz w:val="21"/>
                <w:szCs w:val="21"/>
              </w:rPr>
              <w:t>本期发生额</w:t>
            </w:r>
          </w:p>
        </w:tc>
      </w:tr>
      <w:tr>
        <w:trPr>
          <w:trHeight w:val="362" w:hRule="exact"/>
        </w:trPr>
        <w:tc>
          <w:tcPr>
            <w:tcW w:w="2376" w:type="dxa"/>
            <w:vMerge/>
            <w:tcBorders>
              <w:left w:val="single" w:sz="6" w:space="0" w:color="000000"/>
              <w:bottom w:val="single" w:sz="12" w:space="0" w:color="000000"/>
              <w:right w:val="single" w:sz="6" w:space="0" w:color="000000"/>
            </w:tcBorders>
          </w:tcPr>
          <w:p>
            <w:pPr/>
          </w:p>
        </w:tc>
        <w:tc>
          <w:tcPr>
            <w:tcW w:w="1877"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509" w:right="0"/>
              <w:jc w:val="left"/>
              <w:rPr>
                <w:rFonts w:ascii="宋体" w:hAnsi="宋体" w:cs="宋体" w:eastAsia="宋体" w:hint="default"/>
                <w:sz w:val="21"/>
                <w:szCs w:val="21"/>
              </w:rPr>
            </w:pPr>
            <w:r>
              <w:rPr>
                <w:rFonts w:ascii="宋体" w:hAnsi="宋体" w:cs="宋体" w:eastAsia="宋体" w:hint="default"/>
                <w:sz w:val="21"/>
                <w:szCs w:val="21"/>
              </w:rPr>
              <w:t>郑州分部</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92" w:right="0"/>
              <w:jc w:val="left"/>
              <w:rPr>
                <w:rFonts w:ascii="宋体" w:hAnsi="宋体" w:cs="宋体" w:eastAsia="宋体" w:hint="default"/>
                <w:sz w:val="21"/>
                <w:szCs w:val="21"/>
              </w:rPr>
            </w:pPr>
            <w:r>
              <w:rPr>
                <w:rFonts w:ascii="宋体" w:hAnsi="宋体" w:cs="宋体" w:eastAsia="宋体" w:hint="default"/>
                <w:sz w:val="21"/>
                <w:szCs w:val="21"/>
              </w:rPr>
              <w:t>北京分部</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抵销</w:t>
            </w:r>
          </w:p>
        </w:tc>
        <w:tc>
          <w:tcPr>
            <w:tcW w:w="1842" w:type="dxa"/>
            <w:tcBorders>
              <w:top w:val="single" w:sz="12" w:space="0" w:color="000000"/>
              <w:left w:val="single" w:sz="6" w:space="0" w:color="000000"/>
              <w:bottom w:val="single" w:sz="12" w:space="0" w:color="000000"/>
              <w:right w:val="single" w:sz="4" w:space="0" w:color="000000"/>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8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367,389,326.85</w:t>
            </w:r>
            <w:r>
              <w:rPr>
                <w:rFonts w:ascii="Times New Roman"/>
                <w:sz w:val="21"/>
              </w:rPr>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164,570,587.69</w:t>
            </w:r>
            <w:r>
              <w:rPr>
                <w:rFonts w:ascii="Times New Roman"/>
                <w:sz w:val="21"/>
              </w:rPr>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-6,336,157.24</w:t>
            </w:r>
            <w:r>
              <w:rPr>
                <w:rFonts w:ascii="Times New Roman"/>
                <w:sz w:val="21"/>
              </w:rPr>
            </w:r>
          </w:p>
        </w:tc>
        <w:tc>
          <w:tcPr>
            <w:tcW w:w="1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w w:val="95"/>
                <w:sz w:val="21"/>
              </w:rPr>
              <w:t>525,623,757.30</w:t>
            </w:r>
            <w:r>
              <w:rPr>
                <w:rFonts w:ascii="Times New Roman"/>
                <w:sz w:val="21"/>
              </w:rPr>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212" w:right="0"/>
              <w:jc w:val="left"/>
              <w:rPr>
                <w:rFonts w:ascii="宋体" w:hAnsi="宋体" w:cs="宋体" w:eastAsia="宋体" w:hint="default"/>
                <w:sz w:val="21"/>
                <w:szCs w:val="21"/>
              </w:rPr>
            </w:pPr>
            <w:r>
              <w:rPr>
                <w:rFonts w:ascii="宋体" w:hAnsi="宋体" w:cs="宋体" w:eastAsia="宋体" w:hint="default"/>
                <w:sz w:val="21"/>
                <w:szCs w:val="21"/>
              </w:rPr>
              <w:t>其中：对外交易收入</w:t>
            </w:r>
          </w:p>
        </w:tc>
        <w:tc>
          <w:tcPr>
            <w:tcW w:w="18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367,389,326.85</w:t>
            </w:r>
            <w:r>
              <w:rPr>
                <w:rFonts w:ascii="Times New Roman"/>
                <w:sz w:val="21"/>
              </w:rPr>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158,234,430.45</w:t>
            </w:r>
            <w:r>
              <w:rPr>
                <w:rFonts w:ascii="Times New Roman"/>
                <w:sz w:val="21"/>
              </w:rPr>
            </w:r>
          </w:p>
        </w:tc>
        <w:tc>
          <w:tcPr>
            <w:tcW w:w="1701" w:type="dxa"/>
            <w:tcBorders>
              <w:top w:val="single" w:sz="12" w:space="0" w:color="000000"/>
              <w:left w:val="single" w:sz="6" w:space="0" w:color="000000"/>
              <w:bottom w:val="single" w:sz="12"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w w:val="95"/>
                <w:sz w:val="21"/>
              </w:rPr>
              <w:t>525,623,757.30</w:t>
            </w:r>
            <w:r>
              <w:rPr>
                <w:rFonts w:ascii="Times New Roman"/>
                <w:sz w:val="21"/>
              </w:rPr>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left="212" w:right="0"/>
              <w:jc w:val="left"/>
              <w:rPr>
                <w:rFonts w:ascii="宋体" w:hAnsi="宋体" w:cs="宋体" w:eastAsia="宋体" w:hint="default"/>
                <w:sz w:val="21"/>
                <w:szCs w:val="21"/>
              </w:rPr>
            </w:pPr>
            <w:r>
              <w:rPr>
                <w:rFonts w:ascii="宋体" w:hAnsi="宋体" w:cs="宋体" w:eastAsia="宋体" w:hint="default"/>
                <w:sz w:val="21"/>
                <w:szCs w:val="21"/>
              </w:rPr>
              <w:t>分部间交易收入</w:t>
            </w:r>
          </w:p>
        </w:tc>
        <w:tc>
          <w:tcPr>
            <w:tcW w:w="1877" w:type="dxa"/>
            <w:tcBorders>
              <w:top w:val="single" w:sz="12" w:space="0" w:color="000000"/>
              <w:left w:val="single" w:sz="6" w:space="0" w:color="000000"/>
              <w:bottom w:val="single" w:sz="12" w:space="0" w:color="000000"/>
              <w:right w:val="single" w:sz="6" w:space="0" w:color="000000"/>
            </w:tcBorders>
          </w:tcPr>
          <w:p>
            <w:pP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7"/>
              <w:ind w:right="-1"/>
              <w:jc w:val="right"/>
              <w:rPr>
                <w:rFonts w:ascii="Times New Roman" w:hAnsi="Times New Roman" w:cs="Times New Roman" w:eastAsia="Times New Roman" w:hint="default"/>
                <w:sz w:val="21"/>
                <w:szCs w:val="21"/>
              </w:rPr>
            </w:pPr>
            <w:r>
              <w:rPr>
                <w:rFonts w:ascii="Times New Roman"/>
                <w:w w:val="95"/>
                <w:sz w:val="21"/>
              </w:rPr>
              <w:t>6,336,157.24</w:t>
            </w:r>
            <w:r>
              <w:rPr>
                <w:rFonts w:ascii="Times New Roman"/>
                <w:sz w:val="21"/>
              </w:rPr>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7"/>
              <w:ind w:right="-1"/>
              <w:jc w:val="right"/>
              <w:rPr>
                <w:rFonts w:ascii="Times New Roman" w:hAnsi="Times New Roman" w:cs="Times New Roman" w:eastAsia="Times New Roman" w:hint="default"/>
                <w:sz w:val="21"/>
                <w:szCs w:val="21"/>
              </w:rPr>
            </w:pPr>
            <w:r>
              <w:rPr>
                <w:rFonts w:ascii="Times New Roman"/>
                <w:w w:val="95"/>
                <w:sz w:val="21"/>
              </w:rPr>
              <w:t>-6,336,157.24</w:t>
            </w:r>
            <w:r>
              <w:rPr>
                <w:rFonts w:ascii="Times New Roman"/>
                <w:sz w:val="21"/>
              </w:rPr>
            </w:r>
          </w:p>
        </w:tc>
        <w:tc>
          <w:tcPr>
            <w:tcW w:w="1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二、营业费用</w:t>
            </w:r>
          </w:p>
        </w:tc>
        <w:tc>
          <w:tcPr>
            <w:tcW w:w="18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14,312,970.73</w:t>
            </w:r>
            <w:r>
              <w:rPr>
                <w:rFonts w:ascii="Times New Roman"/>
                <w:sz w:val="21"/>
              </w:rPr>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11,015,448.92</w:t>
            </w:r>
            <w:r>
              <w:rPr>
                <w:rFonts w:ascii="Times New Roman"/>
                <w:sz w:val="21"/>
              </w:rPr>
            </w:r>
          </w:p>
        </w:tc>
        <w:tc>
          <w:tcPr>
            <w:tcW w:w="1701" w:type="dxa"/>
            <w:tcBorders>
              <w:top w:val="single" w:sz="12" w:space="0" w:color="000000"/>
              <w:left w:val="single" w:sz="6" w:space="0" w:color="000000"/>
              <w:bottom w:val="single" w:sz="12"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25,328,419.65</w:t>
            </w:r>
            <w:r>
              <w:rPr>
                <w:rFonts w:ascii="Times New Roman"/>
                <w:sz w:val="21"/>
              </w:rPr>
            </w:r>
          </w:p>
        </w:tc>
      </w:tr>
      <w:tr>
        <w:trPr>
          <w:trHeight w:val="674"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212" w:right="49"/>
              <w:jc w:val="left"/>
              <w:rPr>
                <w:rFonts w:ascii="宋体" w:hAnsi="宋体" w:cs="宋体" w:eastAsia="宋体" w:hint="default"/>
                <w:sz w:val="21"/>
                <w:szCs w:val="21"/>
              </w:rPr>
            </w:pPr>
            <w:r>
              <w:rPr>
                <w:rFonts w:ascii="宋体" w:hAnsi="宋体" w:cs="宋体" w:eastAsia="宋体" w:hint="default"/>
                <w:sz w:val="21"/>
                <w:szCs w:val="21"/>
              </w:rPr>
              <w:t>其中：对联营和合营企</w:t>
            </w:r>
            <w:r>
              <w:rPr>
                <w:rFonts w:ascii="宋体" w:hAnsi="宋体" w:cs="宋体" w:eastAsia="宋体" w:hint="default"/>
                <w:w w:val="99"/>
                <w:sz w:val="21"/>
                <w:szCs w:val="21"/>
              </w:rPr>
              <w:t> </w:t>
            </w:r>
            <w:r>
              <w:rPr>
                <w:rFonts w:ascii="宋体" w:hAnsi="宋体" w:cs="宋体" w:eastAsia="宋体" w:hint="default"/>
                <w:sz w:val="21"/>
                <w:szCs w:val="21"/>
              </w:rPr>
              <w:t>业的投资收益</w:t>
            </w:r>
          </w:p>
        </w:tc>
        <w:tc>
          <w:tcPr>
            <w:tcW w:w="1877" w:type="dxa"/>
            <w:tcBorders>
              <w:top w:val="single" w:sz="12" w:space="0" w:color="000000"/>
              <w:left w:val="single" w:sz="6" w:space="0" w:color="000000"/>
              <w:bottom w:val="single" w:sz="12" w:space="0" w:color="000000"/>
              <w:right w:val="single" w:sz="6" w:space="0" w:color="000000"/>
            </w:tcBorders>
          </w:tcPr>
          <w:p>
            <w:pPr/>
          </w:p>
        </w:tc>
        <w:tc>
          <w:tcPr>
            <w:tcW w:w="1843" w:type="dxa"/>
            <w:tcBorders>
              <w:top w:val="single" w:sz="12" w:space="0" w:color="000000"/>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21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16,638,457.19</w:t>
            </w:r>
            <w:r>
              <w:rPr>
                <w:rFonts w:ascii="Times New Roman"/>
                <w:sz w:val="21"/>
              </w:rPr>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2,599,094.40</w:t>
            </w:r>
            <w:r>
              <w:rPr>
                <w:rFonts w:ascii="Times New Roman"/>
                <w:sz w:val="21"/>
              </w:rPr>
            </w:r>
          </w:p>
        </w:tc>
        <w:tc>
          <w:tcPr>
            <w:tcW w:w="1701" w:type="dxa"/>
            <w:tcBorders>
              <w:top w:val="single" w:sz="12" w:space="0" w:color="000000"/>
              <w:left w:val="single" w:sz="6" w:space="0" w:color="000000"/>
              <w:bottom w:val="single" w:sz="12"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19,237,551.59</w:t>
            </w:r>
            <w:r>
              <w:rPr>
                <w:rFonts w:ascii="Times New Roman"/>
                <w:sz w:val="21"/>
              </w:rPr>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212" w:right="0"/>
              <w:jc w:val="left"/>
              <w:rPr>
                <w:rFonts w:ascii="宋体" w:hAnsi="宋体" w:cs="宋体" w:eastAsia="宋体" w:hint="default"/>
                <w:sz w:val="21"/>
                <w:szCs w:val="21"/>
              </w:rPr>
            </w:pPr>
            <w:r>
              <w:rPr>
                <w:rFonts w:ascii="宋体" w:hAnsi="宋体" w:cs="宋体" w:eastAsia="宋体" w:hint="default"/>
                <w:sz w:val="21"/>
                <w:szCs w:val="21"/>
              </w:rPr>
              <w:t>折旧费和摊销费</w:t>
            </w:r>
          </w:p>
        </w:tc>
        <w:tc>
          <w:tcPr>
            <w:tcW w:w="18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21,195,621.16</w:t>
            </w:r>
            <w:r>
              <w:rPr>
                <w:rFonts w:ascii="Times New Roman"/>
                <w:sz w:val="21"/>
              </w:rPr>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953,306.03</w:t>
            </w:r>
            <w:r>
              <w:rPr>
                <w:rFonts w:ascii="Times New Roman"/>
                <w:sz w:val="21"/>
              </w:rPr>
            </w:r>
          </w:p>
        </w:tc>
        <w:tc>
          <w:tcPr>
            <w:tcW w:w="1701" w:type="dxa"/>
            <w:tcBorders>
              <w:top w:val="single" w:sz="12" w:space="0" w:color="000000"/>
              <w:left w:val="single" w:sz="6" w:space="0" w:color="000000"/>
              <w:bottom w:val="single" w:sz="12"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22,148,927.19</w:t>
            </w:r>
            <w:r>
              <w:rPr>
                <w:rFonts w:ascii="Times New Roman"/>
                <w:sz w:val="21"/>
              </w:rPr>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三、利润总额（亏损）</w:t>
            </w:r>
          </w:p>
        </w:tc>
        <w:tc>
          <w:tcPr>
            <w:tcW w:w="18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77,108,858.44</w:t>
            </w:r>
            <w:r>
              <w:rPr>
                <w:rFonts w:ascii="Times New Roman"/>
                <w:sz w:val="21"/>
              </w:rPr>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38,390,891.32</w:t>
            </w:r>
            <w:r>
              <w:rPr>
                <w:rFonts w:ascii="Times New Roman"/>
                <w:sz w:val="21"/>
              </w:rPr>
            </w:r>
          </w:p>
        </w:tc>
        <w:tc>
          <w:tcPr>
            <w:tcW w:w="1701" w:type="dxa"/>
            <w:tcBorders>
              <w:top w:val="single" w:sz="12" w:space="0" w:color="000000"/>
              <w:left w:val="single" w:sz="6" w:space="0" w:color="000000"/>
              <w:bottom w:val="single" w:sz="12"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w w:val="95"/>
                <w:sz w:val="21"/>
              </w:rPr>
              <w:t>115,499,749.76</w:t>
            </w:r>
            <w:r>
              <w:rPr>
                <w:rFonts w:ascii="Times New Roman"/>
                <w:sz w:val="21"/>
              </w:rPr>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sz w:val="21"/>
                <w:szCs w:val="21"/>
              </w:rPr>
              <w:t>四、所得税费用</w:t>
            </w:r>
          </w:p>
        </w:tc>
        <w:tc>
          <w:tcPr>
            <w:tcW w:w="18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7"/>
              <w:ind w:right="0"/>
              <w:jc w:val="right"/>
              <w:rPr>
                <w:rFonts w:ascii="Times New Roman" w:hAnsi="Times New Roman" w:cs="Times New Roman" w:eastAsia="Times New Roman" w:hint="default"/>
                <w:sz w:val="21"/>
                <w:szCs w:val="21"/>
              </w:rPr>
            </w:pPr>
            <w:r>
              <w:rPr>
                <w:rFonts w:ascii="Times New Roman"/>
                <w:w w:val="95"/>
                <w:sz w:val="21"/>
              </w:rPr>
              <w:t>10,120,759.17</w:t>
            </w:r>
            <w:r>
              <w:rPr>
                <w:rFonts w:ascii="Times New Roman"/>
                <w:sz w:val="21"/>
              </w:rPr>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7"/>
              <w:ind w:right="-1"/>
              <w:jc w:val="right"/>
              <w:rPr>
                <w:rFonts w:ascii="Times New Roman" w:hAnsi="Times New Roman" w:cs="Times New Roman" w:eastAsia="Times New Roman" w:hint="default"/>
                <w:sz w:val="21"/>
                <w:szCs w:val="21"/>
              </w:rPr>
            </w:pPr>
            <w:r>
              <w:rPr>
                <w:rFonts w:ascii="Times New Roman"/>
                <w:w w:val="95"/>
                <w:sz w:val="21"/>
              </w:rPr>
              <w:t>5,061,891.48</w:t>
            </w:r>
            <w:r>
              <w:rPr>
                <w:rFonts w:ascii="Times New Roman"/>
                <w:sz w:val="21"/>
              </w:rPr>
            </w:r>
          </w:p>
        </w:tc>
        <w:tc>
          <w:tcPr>
            <w:tcW w:w="1701" w:type="dxa"/>
            <w:tcBorders>
              <w:top w:val="single" w:sz="12" w:space="0" w:color="000000"/>
              <w:left w:val="single" w:sz="6" w:space="0" w:color="000000"/>
              <w:bottom w:val="single" w:sz="12"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7"/>
              <w:ind w:right="0"/>
              <w:jc w:val="right"/>
              <w:rPr>
                <w:rFonts w:ascii="Times New Roman" w:hAnsi="Times New Roman" w:cs="Times New Roman" w:eastAsia="Times New Roman" w:hint="default"/>
                <w:sz w:val="21"/>
                <w:szCs w:val="21"/>
              </w:rPr>
            </w:pPr>
            <w:r>
              <w:rPr>
                <w:rFonts w:ascii="Times New Roman"/>
                <w:w w:val="95"/>
                <w:sz w:val="21"/>
              </w:rPr>
              <w:t>15,182,650.65</w:t>
            </w:r>
            <w:r>
              <w:rPr>
                <w:rFonts w:ascii="Times New Roman"/>
                <w:sz w:val="21"/>
              </w:rPr>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五、净利润（亏损）</w:t>
            </w:r>
          </w:p>
        </w:tc>
        <w:tc>
          <w:tcPr>
            <w:tcW w:w="18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66,988,099.27</w:t>
            </w:r>
            <w:r>
              <w:rPr>
                <w:rFonts w:ascii="Times New Roman"/>
                <w:sz w:val="21"/>
              </w:rPr>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33,328,999.84</w:t>
            </w:r>
            <w:r>
              <w:rPr>
                <w:rFonts w:ascii="Times New Roman"/>
                <w:sz w:val="21"/>
              </w:rPr>
            </w:r>
          </w:p>
        </w:tc>
        <w:tc>
          <w:tcPr>
            <w:tcW w:w="1701" w:type="dxa"/>
            <w:tcBorders>
              <w:top w:val="single" w:sz="12" w:space="0" w:color="000000"/>
              <w:left w:val="single" w:sz="6" w:space="0" w:color="000000"/>
              <w:bottom w:val="single" w:sz="12"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w w:val="95"/>
                <w:sz w:val="21"/>
              </w:rPr>
              <w:t>100,317,099.11</w:t>
            </w:r>
            <w:r>
              <w:rPr>
                <w:rFonts w:ascii="Times New Roman"/>
                <w:sz w:val="21"/>
              </w:rPr>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六、资产总额</w:t>
            </w:r>
          </w:p>
        </w:tc>
        <w:tc>
          <w:tcPr>
            <w:tcW w:w="18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1,636,803,430.86</w:t>
            </w:r>
            <w:r>
              <w:rPr>
                <w:rFonts w:ascii="Times New Roman"/>
                <w:sz w:val="21"/>
              </w:rPr>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292,638,963.07</w:t>
            </w:r>
            <w:r>
              <w:rPr>
                <w:rFonts w:ascii="Times New Roman"/>
                <w:sz w:val="21"/>
              </w:rPr>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-1,783,011.40</w:t>
            </w:r>
            <w:r>
              <w:rPr>
                <w:rFonts w:ascii="Times New Roman"/>
                <w:sz w:val="21"/>
              </w:rPr>
            </w:r>
          </w:p>
        </w:tc>
        <w:tc>
          <w:tcPr>
            <w:tcW w:w="1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1,927,659,382.53</w:t>
            </w:r>
            <w:r>
              <w:rPr>
                <w:rFonts w:ascii="Times New Roman"/>
                <w:sz w:val="21"/>
              </w:rPr>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七、负债总额</w:t>
            </w:r>
          </w:p>
        </w:tc>
        <w:tc>
          <w:tcPr>
            <w:tcW w:w="18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1,636,803,430.86</w:t>
            </w:r>
            <w:r>
              <w:rPr>
                <w:rFonts w:ascii="Times New Roman"/>
                <w:sz w:val="21"/>
              </w:rPr>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292,638,963.07</w:t>
            </w:r>
            <w:r>
              <w:rPr>
                <w:rFonts w:ascii="Times New Roman"/>
                <w:sz w:val="21"/>
              </w:rPr>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-1,783,011.40</w:t>
            </w:r>
            <w:r>
              <w:rPr>
                <w:rFonts w:ascii="Times New Roman"/>
                <w:sz w:val="21"/>
              </w:rPr>
            </w:r>
          </w:p>
        </w:tc>
        <w:tc>
          <w:tcPr>
            <w:tcW w:w="1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1,927,659,382.53</w:t>
            </w:r>
            <w:r>
              <w:rPr>
                <w:rFonts w:ascii="Times New Roman"/>
                <w:sz w:val="21"/>
              </w:rPr>
            </w:r>
          </w:p>
        </w:tc>
      </w:tr>
      <w:tr>
        <w:trPr>
          <w:trHeight w:val="674"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3" w:right="47"/>
              <w:jc w:val="left"/>
              <w:rPr>
                <w:rFonts w:ascii="宋体" w:hAnsi="宋体" w:cs="宋体" w:eastAsia="宋体" w:hint="default"/>
                <w:sz w:val="21"/>
                <w:szCs w:val="21"/>
              </w:rPr>
            </w:pPr>
            <w:r>
              <w:rPr>
                <w:rFonts w:ascii="宋体" w:hAnsi="宋体" w:cs="宋体" w:eastAsia="宋体" w:hint="default"/>
                <w:sz w:val="21"/>
                <w:szCs w:val="21"/>
              </w:rPr>
              <w:t>八、其他重要的非现金项</w:t>
            </w:r>
            <w:r>
              <w:rPr>
                <w:rFonts w:ascii="宋体" w:hAnsi="宋体" w:cs="宋体" w:eastAsia="宋体" w:hint="default"/>
                <w:w w:val="99"/>
                <w:sz w:val="21"/>
                <w:szCs w:val="21"/>
              </w:rPr>
              <w:t> </w:t>
            </w:r>
            <w:r>
              <w:rPr>
                <w:rFonts w:ascii="宋体" w:hAnsi="宋体" w:cs="宋体" w:eastAsia="宋体" w:hint="default"/>
                <w:sz w:val="21"/>
                <w:szCs w:val="21"/>
              </w:rPr>
              <w:t>目</w:t>
            </w:r>
          </w:p>
        </w:tc>
        <w:tc>
          <w:tcPr>
            <w:tcW w:w="1877" w:type="dxa"/>
            <w:tcBorders>
              <w:top w:val="single" w:sz="12" w:space="0" w:color="000000"/>
              <w:left w:val="single" w:sz="6" w:space="0" w:color="000000"/>
              <w:bottom w:val="single" w:sz="12" w:space="0" w:color="000000"/>
              <w:right w:val="single" w:sz="6" w:space="0" w:color="000000"/>
            </w:tcBorders>
          </w:tcPr>
          <w:p>
            <w:pPr/>
          </w:p>
        </w:tc>
        <w:tc>
          <w:tcPr>
            <w:tcW w:w="1843" w:type="dxa"/>
            <w:tcBorders>
              <w:top w:val="single" w:sz="12" w:space="0" w:color="000000"/>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1.资本性支出</w:t>
            </w:r>
          </w:p>
        </w:tc>
        <w:tc>
          <w:tcPr>
            <w:tcW w:w="18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19,342,607.96</w:t>
            </w:r>
            <w:r>
              <w:rPr>
                <w:rFonts w:ascii="Times New Roman"/>
                <w:sz w:val="21"/>
              </w:rPr>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1,468,313.18</w:t>
            </w:r>
            <w:r>
              <w:rPr>
                <w:rFonts w:ascii="Times New Roman"/>
                <w:sz w:val="21"/>
              </w:rPr>
            </w:r>
          </w:p>
        </w:tc>
        <w:tc>
          <w:tcPr>
            <w:tcW w:w="1701" w:type="dxa"/>
            <w:tcBorders>
              <w:top w:val="single" w:sz="12" w:space="0" w:color="000000"/>
              <w:left w:val="single" w:sz="6" w:space="0" w:color="000000"/>
              <w:bottom w:val="single" w:sz="12"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20,810,921.14</w:t>
            </w:r>
            <w:r>
              <w:rPr>
                <w:rFonts w:ascii="Times New Roman"/>
                <w:sz w:val="21"/>
              </w:rPr>
            </w:r>
          </w:p>
        </w:tc>
      </w:tr>
    </w:tbl>
    <w:p>
      <w:pPr>
        <w:spacing w:line="240" w:lineRule="auto" w:before="11"/>
        <w:rPr>
          <w:rFonts w:ascii="宋体" w:hAnsi="宋体" w:cs="宋体" w:eastAsia="宋体" w:hint="default"/>
          <w:sz w:val="16"/>
          <w:szCs w:val="16"/>
        </w:rPr>
      </w:pPr>
    </w:p>
    <w:p>
      <w:pPr>
        <w:pStyle w:val="Heading2"/>
        <w:spacing w:line="240" w:lineRule="auto"/>
        <w:ind w:right="0"/>
        <w:jc w:val="both"/>
        <w:rPr>
          <w:b w:val="0"/>
          <w:bCs w:val="0"/>
        </w:rPr>
      </w:pPr>
      <w:r>
        <w:rPr/>
        <w:t>（3）其他说明</w:t>
      </w:r>
      <w:r>
        <w:rPr>
          <w:b w:val="0"/>
          <w:bCs w:val="0"/>
        </w:rPr>
      </w:r>
    </w:p>
    <w:p>
      <w:pPr>
        <w:pStyle w:val="BodyText"/>
        <w:spacing w:line="350" w:lineRule="auto" w:before="146"/>
        <w:ind w:left="592" w:right="134"/>
        <w:jc w:val="left"/>
      </w:pPr>
      <w:r>
        <w:rPr/>
        <w:t>本公司确定报告分部考虑的因素、报告分部的产品和劳务的类型为： 本公司报告分部主营业务为铁路信号通信产品的研发、生产、销售、安装和维护，同其</w:t>
      </w:r>
    </w:p>
    <w:p>
      <w:pPr>
        <w:pStyle w:val="BodyText"/>
        <w:spacing w:line="352" w:lineRule="auto"/>
        <w:ind w:right="151"/>
        <w:jc w:val="both"/>
      </w:pPr>
      <w:r>
        <w:rPr/>
        <w:t>他分部生产经营活动及业务内容相同。但从内部组织结构、管理要求、内部报告制度及地理 区域等方面分为如下分部：郑州分部、北京分部。郑州分部包括：股份本部、河南辉煌软件 有限公司、河南辉煌信通软件有限公司、北京全路通软件科技有限公司；北京分部包括：北 京国铁路阳技术有限公司、北京国铁路阳软件有限公司、天津辉煌路阳科技有限公司、天津 信通铁路电气技术有限公司。</w:t>
      </w:r>
    </w:p>
    <w:p>
      <w:pPr>
        <w:spacing w:after="0" w:line="352" w:lineRule="auto"/>
        <w:jc w:val="both"/>
        <w:sectPr>
          <w:type w:val="continuous"/>
          <w:pgSz w:w="11910" w:h="16840"/>
          <w:pgMar w:top="1060" w:bottom="1160" w:left="1020" w:right="1020"/>
        </w:sectPr>
      </w:pPr>
    </w:p>
    <w:p>
      <w:pPr>
        <w:spacing w:line="240" w:lineRule="auto" w:before="0"/>
        <w:rPr>
          <w:rFonts w:ascii="宋体" w:hAnsi="宋体" w:cs="宋体" w:eastAsia="宋体" w:hint="default"/>
          <w:sz w:val="20"/>
          <w:szCs w:val="20"/>
        </w:rPr>
      </w:pPr>
    </w:p>
    <w:p>
      <w:pPr>
        <w:pStyle w:val="Heading2"/>
        <w:spacing w:line="240" w:lineRule="auto" w:before="198"/>
        <w:ind w:left="392" w:right="7534"/>
        <w:jc w:val="left"/>
        <w:rPr>
          <w:b w:val="0"/>
          <w:bCs w:val="0"/>
        </w:rPr>
      </w:pPr>
      <w:r>
        <w:rPr/>
        <w:t>2、其他</w:t>
      </w:r>
      <w:r>
        <w:rPr>
          <w:b w:val="0"/>
          <w:bCs w:val="0"/>
        </w:rPr>
      </w:r>
    </w:p>
    <w:p>
      <w:pPr>
        <w:spacing w:line="446" w:lineRule="auto" w:before="146"/>
        <w:ind w:left="392" w:right="420" w:firstLine="480"/>
        <w:jc w:val="left"/>
        <w:rPr>
          <w:rFonts w:ascii="宋体" w:hAnsi="宋体" w:cs="宋体" w:eastAsia="宋体" w:hint="default"/>
          <w:sz w:val="24"/>
          <w:szCs w:val="24"/>
        </w:rPr>
      </w:pPr>
      <w:r>
        <w:rPr>
          <w:rFonts w:ascii="宋体" w:hAnsi="宋体" w:cs="宋体" w:eastAsia="宋体" w:hint="default"/>
          <w:spacing w:val="-2"/>
          <w:sz w:val="24"/>
          <w:szCs w:val="24"/>
        </w:rPr>
        <w:t>除上述其他重要事项外，截止</w:t>
      </w:r>
      <w:r>
        <w:rPr>
          <w:rFonts w:ascii="Times New Roman" w:hAnsi="Times New Roman" w:cs="Times New Roman" w:eastAsia="Times New Roman" w:hint="default"/>
          <w:spacing w:val="-2"/>
          <w:sz w:val="24"/>
          <w:szCs w:val="24"/>
        </w:rPr>
        <w:t>2014</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12</w:t>
      </w:r>
      <w:r>
        <w:rPr>
          <w:rFonts w:ascii="宋体" w:hAnsi="宋体" w:cs="宋体" w:eastAsia="宋体" w:hint="default"/>
          <w:spacing w:val="-2"/>
          <w:sz w:val="24"/>
          <w:szCs w:val="24"/>
        </w:rPr>
        <w:t>月</w:t>
      </w:r>
      <w:r>
        <w:rPr>
          <w:rFonts w:ascii="Times New Roman" w:hAnsi="Times New Roman" w:cs="Times New Roman" w:eastAsia="Times New Roman" w:hint="default"/>
          <w:spacing w:val="-2"/>
          <w:sz w:val="24"/>
          <w:szCs w:val="24"/>
        </w:rPr>
        <w:t>31</w:t>
      </w:r>
      <w:r>
        <w:rPr>
          <w:rFonts w:ascii="宋体" w:hAnsi="宋体" w:cs="宋体" w:eastAsia="宋体" w:hint="default"/>
          <w:spacing w:val="-2"/>
          <w:sz w:val="24"/>
          <w:szCs w:val="24"/>
        </w:rPr>
        <w:t>日，本公司无应披露未披露的其他重大事项。</w:t>
      </w:r>
      <w:r>
        <w:rPr>
          <w:rFonts w:ascii="宋体" w:hAnsi="宋体" w:cs="宋体" w:eastAsia="宋体" w:hint="default"/>
          <w:sz w:val="24"/>
          <w:szCs w:val="24"/>
        </w:rPr>
        <w:t> </w:t>
      </w:r>
      <w:r>
        <w:rPr>
          <w:rFonts w:ascii="宋体" w:hAnsi="宋体" w:cs="宋体" w:eastAsia="宋体" w:hint="default"/>
          <w:b/>
          <w:bCs/>
          <w:sz w:val="24"/>
          <w:szCs w:val="24"/>
        </w:rPr>
        <w:t>十五、母公司财务报表主要项目注释</w:t>
      </w:r>
      <w:r>
        <w:rPr>
          <w:rFonts w:ascii="宋体" w:hAnsi="宋体" w:cs="宋体" w:eastAsia="宋体" w:hint="default"/>
          <w:sz w:val="24"/>
          <w:szCs w:val="24"/>
        </w:rPr>
      </w:r>
    </w:p>
    <w:p>
      <w:pPr>
        <w:pStyle w:val="Heading2"/>
        <w:spacing w:line="240" w:lineRule="auto" w:before="94"/>
        <w:ind w:left="392" w:right="7534"/>
        <w:jc w:val="left"/>
        <w:rPr>
          <w:b w:val="0"/>
          <w:bCs w:val="0"/>
        </w:rPr>
      </w:pPr>
      <w:r>
        <w:rPr/>
        <w:t>1、应收账款</w:t>
      </w:r>
      <w:r>
        <w:rPr>
          <w:b w:val="0"/>
          <w:bCs w:val="0"/>
        </w:rPr>
      </w:r>
    </w:p>
    <w:p>
      <w:pPr>
        <w:spacing w:line="240" w:lineRule="auto" w:before="2"/>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6" w:footer="978" w:top="1060" w:bottom="1160" w:left="740" w:right="580"/>
        </w:sectPr>
      </w:pPr>
    </w:p>
    <w:p>
      <w:pPr>
        <w:pStyle w:val="Heading2"/>
        <w:spacing w:line="240" w:lineRule="auto"/>
        <w:ind w:left="392" w:right="0"/>
        <w:jc w:val="left"/>
        <w:rPr>
          <w:b w:val="0"/>
          <w:bCs w:val="0"/>
        </w:rPr>
      </w:pPr>
      <w:r>
        <w:rPr>
          <w:w w:val="95"/>
        </w:rPr>
        <w:t>（1）应收账款分类披露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39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740" w:right="580"/>
          <w:cols w:num="2" w:equalWidth="0">
            <w:col w:w="2923" w:space="5772"/>
            <w:col w:w="1895"/>
          </w:cols>
        </w:sectPr>
      </w:pPr>
    </w:p>
    <w:p>
      <w:pPr>
        <w:spacing w:line="240" w:lineRule="auto" w:before="13"/>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560"/>
        <w:gridCol w:w="992"/>
        <w:gridCol w:w="851"/>
        <w:gridCol w:w="802"/>
        <w:gridCol w:w="763"/>
        <w:gridCol w:w="845"/>
        <w:gridCol w:w="850"/>
        <w:gridCol w:w="851"/>
        <w:gridCol w:w="1134"/>
        <w:gridCol w:w="850"/>
        <w:gridCol w:w="851"/>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425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53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1560" w:type="dxa"/>
            <w:vMerge/>
            <w:tcBorders>
              <w:left w:val="single" w:sz="4" w:space="0" w:color="000000"/>
              <w:right w:val="single" w:sz="4" w:space="0" w:color="000000"/>
            </w:tcBorders>
            <w:shd w:val="clear" w:color="auto" w:fill="D3D3D3"/>
          </w:tcPr>
          <w:p>
            <w:pP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5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73" w:lineRule="auto"/>
              <w:ind w:left="311" w:right="101" w:hanging="209"/>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w w:val="99"/>
                <w:sz w:val="21"/>
                <w:szCs w:val="21"/>
              </w:rPr>
              <w:t> </w:t>
            </w:r>
            <w:r>
              <w:rPr>
                <w:rFonts w:ascii="宋体" w:hAnsi="宋体" w:cs="宋体" w:eastAsia="宋体" w:hint="default"/>
                <w:sz w:val="21"/>
                <w:szCs w:val="21"/>
              </w:rPr>
              <w:t>值</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5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73" w:lineRule="auto"/>
              <w:ind w:left="315" w:right="106" w:hanging="212"/>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w w:val="99"/>
                <w:sz w:val="21"/>
                <w:szCs w:val="21"/>
              </w:rPr>
              <w:t> </w:t>
            </w:r>
            <w:r>
              <w:rPr>
                <w:rFonts w:ascii="宋体" w:hAnsi="宋体" w:cs="宋体" w:eastAsia="宋体" w:hint="default"/>
                <w:sz w:val="21"/>
                <w:szCs w:val="21"/>
              </w:rPr>
              <w:t>值</w:t>
            </w:r>
          </w:p>
        </w:tc>
      </w:tr>
      <w:tr>
        <w:trPr>
          <w:trHeight w:val="714" w:hRule="exact"/>
        </w:trPr>
        <w:tc>
          <w:tcPr>
            <w:tcW w:w="1560" w:type="dxa"/>
            <w:vMerge/>
            <w:tcBorders>
              <w:left w:val="single" w:sz="4" w:space="0" w:color="000000"/>
              <w:bottom w:val="single" w:sz="4" w:space="0" w:color="000000"/>
              <w:right w:val="single" w:sz="4" w:space="0" w:color="000000"/>
            </w:tcBorders>
            <w:shd w:val="clear" w:color="auto" w:fill="D3D3D3"/>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8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270" w:right="60" w:hanging="209"/>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w w:val="99"/>
                <w:sz w:val="21"/>
                <w:szCs w:val="21"/>
              </w:rPr>
              <w:t> </w:t>
            </w:r>
            <w:r>
              <w:rPr>
                <w:rFonts w:ascii="宋体" w:hAnsi="宋体" w:cs="宋体" w:eastAsia="宋体" w:hint="default"/>
                <w:sz w:val="21"/>
                <w:szCs w:val="21"/>
              </w:rPr>
              <w:t>例</w:t>
            </w:r>
          </w:p>
        </w:tc>
        <w:tc>
          <w:tcPr>
            <w:tcW w:w="845" w:type="dxa"/>
            <w:vMerge/>
            <w:tcBorders>
              <w:left w:val="single" w:sz="4" w:space="0" w:color="000000"/>
              <w:bottom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315" w:right="105" w:hanging="212"/>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w w:val="99"/>
                <w:sz w:val="21"/>
                <w:szCs w:val="21"/>
              </w:rPr>
              <w:t> </w:t>
            </w:r>
            <w:r>
              <w:rPr>
                <w:rFonts w:ascii="宋体" w:hAnsi="宋体" w:cs="宋体" w:eastAsia="宋体" w:hint="default"/>
                <w:sz w:val="21"/>
                <w:szCs w:val="21"/>
              </w:rPr>
              <w:t>例</w:t>
            </w:r>
          </w:p>
        </w:tc>
        <w:tc>
          <w:tcPr>
            <w:tcW w:w="851"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7"/>
              <w:ind w:left="23" w:right="55"/>
              <w:jc w:val="both"/>
              <w:rPr>
                <w:rFonts w:ascii="宋体" w:hAnsi="宋体" w:cs="宋体" w:eastAsia="宋体" w:hint="default"/>
                <w:sz w:val="21"/>
                <w:szCs w:val="21"/>
              </w:rPr>
            </w:pPr>
            <w:r>
              <w:rPr>
                <w:rFonts w:ascii="宋体" w:hAnsi="宋体" w:cs="宋体" w:eastAsia="宋体" w:hint="default"/>
                <w:sz w:val="21"/>
                <w:szCs w:val="21"/>
              </w:rPr>
              <w:t>按信用风险特征</w:t>
            </w:r>
            <w:r>
              <w:rPr>
                <w:rFonts w:ascii="宋体" w:hAnsi="宋体" w:cs="宋体" w:eastAsia="宋体" w:hint="default"/>
                <w:w w:val="99"/>
                <w:sz w:val="21"/>
                <w:szCs w:val="21"/>
              </w:rPr>
              <w:t> </w:t>
            </w:r>
            <w:r>
              <w:rPr>
                <w:rFonts w:ascii="宋体" w:hAnsi="宋体" w:cs="宋体" w:eastAsia="宋体" w:hint="default"/>
                <w:sz w:val="21"/>
                <w:szCs w:val="21"/>
              </w:rPr>
              <w:t>组合计提坏账准</w:t>
            </w:r>
            <w:r>
              <w:rPr>
                <w:rFonts w:ascii="宋体" w:hAnsi="宋体" w:cs="宋体" w:eastAsia="宋体" w:hint="default"/>
                <w:w w:val="99"/>
                <w:sz w:val="21"/>
                <w:szCs w:val="21"/>
              </w:rPr>
              <w:t> </w:t>
            </w:r>
            <w:r>
              <w:rPr>
                <w:rFonts w:ascii="宋体" w:hAnsi="宋体" w:cs="宋体" w:eastAsia="宋体" w:hint="default"/>
                <w:sz w:val="21"/>
                <w:szCs w:val="21"/>
              </w:rPr>
              <w:t>备的应收账款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9" w:right="0"/>
              <w:jc w:val="left"/>
              <w:rPr>
                <w:rFonts w:ascii="Times New Roman" w:hAnsi="Times New Roman" w:cs="Times New Roman" w:eastAsia="Times New Roman" w:hint="default"/>
                <w:sz w:val="21"/>
                <w:szCs w:val="21"/>
              </w:rPr>
            </w:pPr>
            <w:r>
              <w:rPr>
                <w:rFonts w:ascii="Times New Roman"/>
                <w:sz w:val="21"/>
              </w:rPr>
              <w:t>393,043,6</w:t>
            </w:r>
          </w:p>
          <w:p>
            <w:pPr>
              <w:pStyle w:val="TableParagraph"/>
              <w:spacing w:line="240" w:lineRule="auto" w:before="70"/>
              <w:ind w:left="486" w:right="0"/>
              <w:jc w:val="left"/>
              <w:rPr>
                <w:rFonts w:ascii="Times New Roman" w:hAnsi="Times New Roman" w:cs="Times New Roman" w:eastAsia="Times New Roman" w:hint="default"/>
                <w:sz w:val="21"/>
                <w:szCs w:val="21"/>
              </w:rPr>
            </w:pPr>
            <w:r>
              <w:rPr>
                <w:rFonts w:ascii="Times New Roman"/>
                <w:sz w:val="21"/>
              </w:rPr>
              <w:t>57.20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3" w:right="0"/>
              <w:jc w:val="center"/>
              <w:rPr>
                <w:rFonts w:ascii="Times New Roman" w:hAnsi="Times New Roman" w:cs="Times New Roman" w:eastAsia="Times New Roman" w:hint="default"/>
                <w:sz w:val="21"/>
                <w:szCs w:val="21"/>
              </w:rPr>
            </w:pPr>
            <w:r>
              <w:rPr>
                <w:rFonts w:ascii="Times New Roman"/>
                <w:sz w:val="21"/>
              </w:rPr>
              <w:t>100.00%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3" w:right="0"/>
              <w:jc w:val="left"/>
              <w:rPr>
                <w:rFonts w:ascii="Times New Roman" w:hAnsi="Times New Roman" w:cs="Times New Roman" w:eastAsia="Times New Roman" w:hint="default"/>
                <w:sz w:val="21"/>
                <w:szCs w:val="21"/>
              </w:rPr>
            </w:pPr>
            <w:r>
              <w:rPr>
                <w:rFonts w:ascii="Times New Roman"/>
                <w:sz w:val="21"/>
              </w:rPr>
              <w:t>52,112,3</w:t>
            </w:r>
          </w:p>
          <w:p>
            <w:pPr>
              <w:pStyle w:val="TableParagraph"/>
              <w:spacing w:line="240" w:lineRule="auto" w:before="70"/>
              <w:ind w:left="297" w:right="0"/>
              <w:jc w:val="left"/>
              <w:rPr>
                <w:rFonts w:ascii="Times New Roman" w:hAnsi="Times New Roman" w:cs="Times New Roman" w:eastAsia="Times New Roman" w:hint="default"/>
                <w:sz w:val="21"/>
                <w:szCs w:val="21"/>
              </w:rPr>
            </w:pPr>
            <w:r>
              <w:rPr>
                <w:rFonts w:ascii="Times New Roman"/>
                <w:sz w:val="21"/>
              </w:rPr>
              <w:t>92.08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60" w:right="0"/>
              <w:jc w:val="center"/>
              <w:rPr>
                <w:rFonts w:ascii="Times New Roman" w:hAnsi="Times New Roman" w:cs="Times New Roman" w:eastAsia="Times New Roman" w:hint="default"/>
                <w:sz w:val="21"/>
                <w:szCs w:val="21"/>
              </w:rPr>
            </w:pPr>
            <w:r>
              <w:rPr>
                <w:rFonts w:ascii="Times New Roman"/>
                <w:sz w:val="21"/>
              </w:rPr>
              <w:t>13.26%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8" w:right="0"/>
              <w:jc w:val="center"/>
              <w:rPr>
                <w:rFonts w:ascii="Times New Roman" w:hAnsi="Times New Roman" w:cs="Times New Roman" w:eastAsia="Times New Roman" w:hint="default"/>
                <w:sz w:val="21"/>
                <w:szCs w:val="21"/>
              </w:rPr>
            </w:pPr>
            <w:r>
              <w:rPr>
                <w:rFonts w:ascii="Times New Roman"/>
                <w:sz w:val="21"/>
              </w:rPr>
              <w:t>340,931,</w:t>
            </w:r>
          </w:p>
          <w:p>
            <w:pPr>
              <w:pStyle w:val="TableParagraph"/>
              <w:spacing w:line="240" w:lineRule="auto" w:before="70"/>
              <w:ind w:left="211" w:right="0"/>
              <w:jc w:val="center"/>
              <w:rPr>
                <w:rFonts w:ascii="Times New Roman" w:hAnsi="Times New Roman" w:cs="Times New Roman" w:eastAsia="Times New Roman" w:hint="default"/>
                <w:sz w:val="21"/>
                <w:szCs w:val="21"/>
              </w:rPr>
            </w:pPr>
            <w:r>
              <w:rPr>
                <w:rFonts w:ascii="Times New Roman"/>
                <w:sz w:val="21"/>
              </w:rPr>
              <w:t>265.12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2" w:right="0"/>
              <w:jc w:val="center"/>
              <w:rPr>
                <w:rFonts w:ascii="Times New Roman" w:hAnsi="Times New Roman" w:cs="Times New Roman" w:eastAsia="Times New Roman" w:hint="default"/>
                <w:sz w:val="21"/>
                <w:szCs w:val="21"/>
              </w:rPr>
            </w:pPr>
            <w:r>
              <w:rPr>
                <w:rFonts w:ascii="Times New Roman"/>
                <w:sz w:val="21"/>
              </w:rPr>
              <w:t>348,744,</w:t>
            </w:r>
          </w:p>
          <w:p>
            <w:pPr>
              <w:pStyle w:val="TableParagraph"/>
              <w:spacing w:line="240" w:lineRule="auto" w:before="70"/>
              <w:ind w:left="215" w:right="0"/>
              <w:jc w:val="center"/>
              <w:rPr>
                <w:rFonts w:ascii="Times New Roman" w:hAnsi="Times New Roman" w:cs="Times New Roman" w:eastAsia="Times New Roman" w:hint="default"/>
                <w:sz w:val="21"/>
                <w:szCs w:val="21"/>
              </w:rPr>
            </w:pPr>
            <w:r>
              <w:rPr>
                <w:rFonts w:ascii="Times New Roman"/>
                <w:sz w:val="21"/>
              </w:rPr>
              <w:t>868.86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3" w:right="0"/>
              <w:jc w:val="center"/>
              <w:rPr>
                <w:rFonts w:ascii="Times New Roman" w:hAnsi="Times New Roman" w:cs="Times New Roman" w:eastAsia="Times New Roman" w:hint="default"/>
                <w:sz w:val="21"/>
                <w:szCs w:val="21"/>
              </w:rPr>
            </w:pPr>
            <w:r>
              <w:rPr>
                <w:rFonts w:ascii="Times New Roman"/>
                <w:sz w:val="21"/>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35,395,692.</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10.15%</w:t>
            </w:r>
            <w:r>
              <w:rPr>
                <w:rFonts w:ascii="Times New Roman"/>
                <w:sz w:val="21"/>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4" w:right="0"/>
              <w:jc w:val="center"/>
              <w:rPr>
                <w:rFonts w:ascii="Times New Roman" w:hAnsi="Times New Roman" w:cs="Times New Roman" w:eastAsia="Times New Roman" w:hint="default"/>
                <w:sz w:val="21"/>
                <w:szCs w:val="21"/>
              </w:rPr>
            </w:pPr>
            <w:r>
              <w:rPr>
                <w:rFonts w:ascii="Times New Roman"/>
                <w:sz w:val="21"/>
              </w:rPr>
              <w:t>313,349,</w:t>
            </w:r>
          </w:p>
          <w:p>
            <w:pPr>
              <w:pStyle w:val="TableParagraph"/>
              <w:spacing w:line="240" w:lineRule="auto" w:before="70"/>
              <w:ind w:left="217" w:right="0"/>
              <w:jc w:val="center"/>
              <w:rPr>
                <w:rFonts w:ascii="Times New Roman" w:hAnsi="Times New Roman" w:cs="Times New Roman" w:eastAsia="Times New Roman" w:hint="default"/>
                <w:sz w:val="21"/>
                <w:szCs w:val="21"/>
              </w:rPr>
            </w:pPr>
            <w:r>
              <w:rPr>
                <w:rFonts w:ascii="Times New Roman"/>
                <w:sz w:val="21"/>
              </w:rPr>
              <w:t>176.71</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19" w:right="0"/>
              <w:jc w:val="left"/>
              <w:rPr>
                <w:rFonts w:ascii="Times New Roman" w:hAnsi="Times New Roman" w:cs="Times New Roman" w:eastAsia="Times New Roman" w:hint="default"/>
                <w:sz w:val="21"/>
                <w:szCs w:val="21"/>
              </w:rPr>
            </w:pPr>
            <w:r>
              <w:rPr>
                <w:rFonts w:ascii="Times New Roman"/>
                <w:sz w:val="21"/>
              </w:rPr>
              <w:t>393,043,6</w:t>
            </w:r>
          </w:p>
          <w:p>
            <w:pPr>
              <w:pStyle w:val="TableParagraph"/>
              <w:spacing w:line="240" w:lineRule="auto" w:before="70"/>
              <w:ind w:left="486" w:right="0"/>
              <w:jc w:val="left"/>
              <w:rPr>
                <w:rFonts w:ascii="Times New Roman" w:hAnsi="Times New Roman" w:cs="Times New Roman" w:eastAsia="Times New Roman" w:hint="default"/>
                <w:sz w:val="21"/>
                <w:szCs w:val="21"/>
              </w:rPr>
            </w:pPr>
            <w:r>
              <w:rPr>
                <w:rFonts w:ascii="Times New Roman"/>
                <w:sz w:val="21"/>
              </w:rPr>
              <w:t>57.20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3" w:right="0"/>
              <w:jc w:val="center"/>
              <w:rPr>
                <w:rFonts w:ascii="Times New Roman" w:hAnsi="Times New Roman" w:cs="Times New Roman" w:eastAsia="Times New Roman" w:hint="default"/>
                <w:sz w:val="21"/>
                <w:szCs w:val="21"/>
              </w:rPr>
            </w:pPr>
            <w:r>
              <w:rPr>
                <w:rFonts w:ascii="Times New Roman"/>
                <w:sz w:val="21"/>
              </w:rPr>
              <w:t>100.00%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3" w:right="0"/>
              <w:jc w:val="left"/>
              <w:rPr>
                <w:rFonts w:ascii="Times New Roman" w:hAnsi="Times New Roman" w:cs="Times New Roman" w:eastAsia="Times New Roman" w:hint="default"/>
                <w:sz w:val="21"/>
                <w:szCs w:val="21"/>
              </w:rPr>
            </w:pPr>
            <w:r>
              <w:rPr>
                <w:rFonts w:ascii="Times New Roman"/>
                <w:sz w:val="21"/>
              </w:rPr>
              <w:t>52,112,3</w:t>
            </w:r>
          </w:p>
          <w:p>
            <w:pPr>
              <w:pStyle w:val="TableParagraph"/>
              <w:spacing w:line="240" w:lineRule="auto" w:before="70"/>
              <w:ind w:left="297" w:right="0"/>
              <w:jc w:val="left"/>
              <w:rPr>
                <w:rFonts w:ascii="Times New Roman" w:hAnsi="Times New Roman" w:cs="Times New Roman" w:eastAsia="Times New Roman" w:hint="default"/>
                <w:sz w:val="21"/>
                <w:szCs w:val="21"/>
              </w:rPr>
            </w:pPr>
            <w:r>
              <w:rPr>
                <w:rFonts w:ascii="Times New Roman"/>
                <w:sz w:val="21"/>
              </w:rPr>
              <w:t>92.08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60" w:right="0"/>
              <w:jc w:val="center"/>
              <w:rPr>
                <w:rFonts w:ascii="Times New Roman" w:hAnsi="Times New Roman" w:cs="Times New Roman" w:eastAsia="Times New Roman" w:hint="default"/>
                <w:sz w:val="21"/>
                <w:szCs w:val="21"/>
              </w:rPr>
            </w:pPr>
            <w:r>
              <w:rPr>
                <w:rFonts w:ascii="Times New Roman"/>
                <w:sz w:val="21"/>
              </w:rPr>
              <w:t>13.26%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8" w:right="0"/>
              <w:jc w:val="center"/>
              <w:rPr>
                <w:rFonts w:ascii="Times New Roman" w:hAnsi="Times New Roman" w:cs="Times New Roman" w:eastAsia="Times New Roman" w:hint="default"/>
                <w:sz w:val="21"/>
                <w:szCs w:val="21"/>
              </w:rPr>
            </w:pPr>
            <w:r>
              <w:rPr>
                <w:rFonts w:ascii="Times New Roman"/>
                <w:sz w:val="21"/>
              </w:rPr>
              <w:t>340,931,</w:t>
            </w:r>
          </w:p>
          <w:p>
            <w:pPr>
              <w:pStyle w:val="TableParagraph"/>
              <w:spacing w:line="240" w:lineRule="auto" w:before="70"/>
              <w:ind w:left="211" w:right="0"/>
              <w:jc w:val="center"/>
              <w:rPr>
                <w:rFonts w:ascii="Times New Roman" w:hAnsi="Times New Roman" w:cs="Times New Roman" w:eastAsia="Times New Roman" w:hint="default"/>
                <w:sz w:val="21"/>
                <w:szCs w:val="21"/>
              </w:rPr>
            </w:pPr>
            <w:r>
              <w:rPr>
                <w:rFonts w:ascii="Times New Roman"/>
                <w:sz w:val="21"/>
              </w:rPr>
              <w:t>265.12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2" w:right="0"/>
              <w:jc w:val="center"/>
              <w:rPr>
                <w:rFonts w:ascii="Times New Roman" w:hAnsi="Times New Roman" w:cs="Times New Roman" w:eastAsia="Times New Roman" w:hint="default"/>
                <w:sz w:val="21"/>
                <w:szCs w:val="21"/>
              </w:rPr>
            </w:pPr>
            <w:r>
              <w:rPr>
                <w:rFonts w:ascii="Times New Roman"/>
                <w:sz w:val="21"/>
              </w:rPr>
              <w:t>348,744,</w:t>
            </w:r>
          </w:p>
          <w:p>
            <w:pPr>
              <w:pStyle w:val="TableParagraph"/>
              <w:spacing w:line="240" w:lineRule="auto" w:before="70"/>
              <w:ind w:left="215" w:right="0"/>
              <w:jc w:val="center"/>
              <w:rPr>
                <w:rFonts w:ascii="Times New Roman" w:hAnsi="Times New Roman" w:cs="Times New Roman" w:eastAsia="Times New Roman" w:hint="default"/>
                <w:sz w:val="21"/>
                <w:szCs w:val="21"/>
              </w:rPr>
            </w:pPr>
            <w:r>
              <w:rPr>
                <w:rFonts w:ascii="Times New Roman"/>
                <w:sz w:val="21"/>
              </w:rPr>
              <w:t>868.86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3" w:right="0"/>
              <w:jc w:val="center"/>
              <w:rPr>
                <w:rFonts w:ascii="Times New Roman" w:hAnsi="Times New Roman" w:cs="Times New Roman" w:eastAsia="Times New Roman" w:hint="default"/>
                <w:sz w:val="21"/>
                <w:szCs w:val="21"/>
              </w:rPr>
            </w:pPr>
            <w:r>
              <w:rPr>
                <w:rFonts w:ascii="Times New Roman"/>
                <w:sz w:val="21"/>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35,395,692.</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10.15%</w:t>
            </w:r>
            <w:r>
              <w:rPr>
                <w:rFonts w:ascii="Times New Roman"/>
                <w:sz w:val="21"/>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4" w:right="0"/>
              <w:jc w:val="center"/>
              <w:rPr>
                <w:rFonts w:ascii="Times New Roman" w:hAnsi="Times New Roman" w:cs="Times New Roman" w:eastAsia="Times New Roman" w:hint="default"/>
                <w:sz w:val="21"/>
                <w:szCs w:val="21"/>
              </w:rPr>
            </w:pPr>
            <w:r>
              <w:rPr>
                <w:rFonts w:ascii="Times New Roman"/>
                <w:sz w:val="21"/>
              </w:rPr>
              <w:t>313,349,</w:t>
            </w:r>
          </w:p>
          <w:p>
            <w:pPr>
              <w:pStyle w:val="TableParagraph"/>
              <w:spacing w:line="240" w:lineRule="auto" w:before="70"/>
              <w:ind w:left="217" w:right="0"/>
              <w:jc w:val="center"/>
              <w:rPr>
                <w:rFonts w:ascii="Times New Roman" w:hAnsi="Times New Roman" w:cs="Times New Roman" w:eastAsia="Times New Roman" w:hint="default"/>
                <w:sz w:val="21"/>
                <w:szCs w:val="21"/>
              </w:rPr>
            </w:pPr>
            <w:r>
              <w:rPr>
                <w:rFonts w:ascii="Times New Roman"/>
                <w:sz w:val="21"/>
              </w:rPr>
              <w:t>176.71</w:t>
            </w:r>
          </w:p>
        </w:tc>
      </w:tr>
    </w:tbl>
    <w:p>
      <w:pPr>
        <w:spacing w:line="240" w:lineRule="auto" w:before="11"/>
        <w:rPr>
          <w:rFonts w:ascii="宋体" w:hAnsi="宋体" w:cs="宋体" w:eastAsia="宋体" w:hint="default"/>
          <w:sz w:val="16"/>
          <w:szCs w:val="16"/>
        </w:rPr>
      </w:pPr>
    </w:p>
    <w:p>
      <w:pPr>
        <w:pStyle w:val="Heading2"/>
        <w:spacing w:line="240" w:lineRule="auto"/>
        <w:ind w:left="872" w:right="534"/>
        <w:jc w:val="left"/>
        <w:rPr>
          <w:b w:val="0"/>
          <w:bCs w:val="0"/>
        </w:rPr>
      </w:pPr>
      <w:r>
        <w:rPr/>
        <w:t>期末单项金额重大并单项计提坏账准备的应收账款：</w:t>
      </w:r>
      <w:r>
        <w:rPr>
          <w:b w:val="0"/>
          <w:bCs w:val="0"/>
        </w:rPr>
      </w:r>
    </w:p>
    <w:p>
      <w:pPr>
        <w:pStyle w:val="BodyText"/>
        <w:spacing w:line="240" w:lineRule="auto" w:before="144"/>
        <w:ind w:left="872" w:right="7534"/>
        <w:jc w:val="left"/>
      </w:pPr>
      <w:r>
        <w:rPr/>
        <w:t>□ 适用 √ 不适用</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60" w:bottom="1160" w:left="740" w:right="580"/>
        </w:sectPr>
      </w:pPr>
    </w:p>
    <w:p>
      <w:pPr>
        <w:pStyle w:val="Heading2"/>
        <w:spacing w:line="240" w:lineRule="auto"/>
        <w:ind w:left="872" w:right="0"/>
        <w:jc w:val="left"/>
        <w:rPr>
          <w:b w:val="0"/>
          <w:bCs w:val="0"/>
        </w:rPr>
      </w:pPr>
      <w:r>
        <w:rPr>
          <w:w w:val="95"/>
        </w:rPr>
        <w:t>组合中，按账龄分析法计提坏账准备的应收账款：</w:t>
      </w:r>
      <w:r>
        <w:rPr>
          <w:b w:val="0"/>
          <w:bCs w:val="0"/>
        </w:rPr>
      </w:r>
    </w:p>
    <w:p>
      <w:pPr>
        <w:pStyle w:val="BodyText"/>
        <w:spacing w:line="240" w:lineRule="auto" w:before="146"/>
        <w:ind w:left="872" w:right="0"/>
        <w:jc w:val="left"/>
      </w:pPr>
      <w:r>
        <w:rPr/>
        <w:t>√ 适用 □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0"/>
        <w:ind w:left="87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740" w:right="580"/>
          <w:cols w:num="2" w:equalWidth="0">
            <w:col w:w="6172" w:space="1937"/>
            <w:col w:w="2481"/>
          </w:cols>
        </w:sectPr>
      </w:pPr>
    </w:p>
    <w:p>
      <w:pPr>
        <w:spacing w:line="240" w:lineRule="auto" w:before="1"/>
        <w:rPr>
          <w:rFonts w:ascii="宋体" w:hAnsi="宋体" w:cs="宋体" w:eastAsia="宋体" w:hint="default"/>
          <w:sz w:val="7"/>
          <w:szCs w:val="7"/>
        </w:rPr>
      </w:pPr>
    </w:p>
    <w:tbl>
      <w:tblPr>
        <w:tblW w:w="0" w:type="auto"/>
        <w:jc w:val="left"/>
        <w:tblInd w:w="38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7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76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7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年以内分项</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244,531,728.52</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12,226,586.43</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244,531,728.52</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12,226,586.43</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69,427,820.89</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6,942,782.09</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10.00%</w:t>
            </w:r>
            <w:r>
              <w:rPr>
                <w:rFonts w:ascii="Times New Roman"/>
                <w:sz w:val="21"/>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50,773,375.27</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15,232,012.58</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30.00%</w:t>
            </w:r>
            <w:r>
              <w:rPr>
                <w:rFonts w:ascii="Times New Roman"/>
                <w:sz w:val="21"/>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28,310,732.52</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17,711,010.98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62.56%</w:t>
            </w:r>
            <w:r>
              <w:rPr>
                <w:rFonts w:ascii="Times New Roman"/>
                <w:sz w:val="21"/>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25,540,885.02</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15,324,531.01</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60.00%</w:t>
            </w:r>
            <w:r>
              <w:rPr>
                <w:rFonts w:ascii="Times New Roman"/>
                <w:sz w:val="21"/>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1,916,837.65</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1,533,470.12</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80.00%</w:t>
            </w:r>
            <w:r>
              <w:rPr>
                <w:rFonts w:ascii="Times New Roman"/>
                <w:sz w:val="21"/>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853,009.85</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853,009.85</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393,043,657.20</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52,112,392.08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13.26%</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740" w:right="580"/>
        </w:sectPr>
      </w:pPr>
    </w:p>
    <w:p>
      <w:pPr>
        <w:spacing w:line="240" w:lineRule="auto" w:before="0"/>
        <w:rPr>
          <w:rFonts w:ascii="宋体" w:hAnsi="宋体" w:cs="宋体" w:eastAsia="宋体" w:hint="default"/>
          <w:sz w:val="20"/>
          <w:szCs w:val="20"/>
        </w:rPr>
      </w:pPr>
    </w:p>
    <w:p>
      <w:pPr>
        <w:pStyle w:val="Heading2"/>
        <w:spacing w:line="240" w:lineRule="auto" w:before="198"/>
        <w:ind w:left="592" w:right="0"/>
        <w:jc w:val="left"/>
        <w:rPr>
          <w:b w:val="0"/>
          <w:bCs w:val="0"/>
        </w:rPr>
      </w:pPr>
      <w:r>
        <w:rPr/>
        <w:t>组合中，采用余额百分比法计提坏账准备的应收账款：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0"/>
        <w:ind w:left="592" w:right="0"/>
        <w:jc w:val="left"/>
      </w:pPr>
      <w:r>
        <w:rPr/>
        <w:t>□ 适用 √ 不适用</w:t>
      </w:r>
    </w:p>
    <w:p>
      <w:pPr>
        <w:spacing w:line="240" w:lineRule="auto" w:before="2"/>
        <w:rPr>
          <w:rFonts w:ascii="宋体" w:hAnsi="宋体" w:cs="宋体" w:eastAsia="宋体" w:hint="default"/>
          <w:sz w:val="23"/>
          <w:szCs w:val="23"/>
        </w:rPr>
      </w:pPr>
    </w:p>
    <w:p>
      <w:pPr>
        <w:spacing w:line="350" w:lineRule="auto" w:before="0"/>
        <w:ind w:left="592" w:right="734" w:hanging="480"/>
        <w:jc w:val="left"/>
        <w:rPr>
          <w:rFonts w:ascii="宋体" w:hAnsi="宋体" w:cs="宋体" w:eastAsia="宋体" w:hint="default"/>
          <w:sz w:val="24"/>
          <w:szCs w:val="24"/>
        </w:rPr>
      </w:pPr>
      <w:r>
        <w:rPr>
          <w:rFonts w:ascii="宋体" w:hAnsi="宋体" w:cs="宋体" w:eastAsia="宋体" w:hint="default"/>
          <w:b/>
          <w:bCs/>
          <w:sz w:val="24"/>
          <w:szCs w:val="24"/>
        </w:rPr>
        <w:t>（2）本期计提、收回或转回的坏账准备情况</w:t>
      </w:r>
      <w:r>
        <w:rPr>
          <w:rFonts w:ascii="宋体" w:hAnsi="宋体" w:cs="宋体" w:eastAsia="宋体" w:hint="default"/>
          <w:b/>
          <w:bCs/>
          <w:w w:val="99"/>
          <w:sz w:val="24"/>
          <w:szCs w:val="24"/>
        </w:rPr>
        <w:t> </w:t>
      </w:r>
      <w:r>
        <w:rPr>
          <w:rFonts w:ascii="宋体" w:hAnsi="宋体" w:cs="宋体" w:eastAsia="宋体" w:hint="default"/>
          <w:sz w:val="24"/>
          <w:szCs w:val="24"/>
        </w:rPr>
        <w:t>本期计提坏账准备金额16,716,699.93元；本期收回或转回坏账准备金额0.00元。</w:t>
      </w:r>
    </w:p>
    <w:p>
      <w:pPr>
        <w:spacing w:line="352" w:lineRule="auto" w:before="192"/>
        <w:ind w:left="592" w:right="5174" w:hanging="480"/>
        <w:jc w:val="left"/>
        <w:rPr>
          <w:rFonts w:ascii="宋体" w:hAnsi="宋体" w:cs="宋体" w:eastAsia="宋体" w:hint="default"/>
          <w:sz w:val="24"/>
          <w:szCs w:val="24"/>
        </w:rPr>
      </w:pPr>
      <w:r>
        <w:rPr>
          <w:rFonts w:ascii="宋体" w:hAnsi="宋体" w:cs="宋体" w:eastAsia="宋体" w:hint="default"/>
          <w:b/>
          <w:bCs/>
          <w:sz w:val="24"/>
          <w:szCs w:val="24"/>
        </w:rPr>
        <w:t>（3）本期实际核销的应收账款情况</w:t>
      </w:r>
      <w:r>
        <w:rPr>
          <w:rFonts w:ascii="宋体" w:hAnsi="宋体" w:cs="宋体" w:eastAsia="宋体" w:hint="default"/>
          <w:b/>
          <w:bCs/>
          <w:w w:val="99"/>
          <w:sz w:val="24"/>
          <w:szCs w:val="24"/>
        </w:rPr>
        <w:t> </w:t>
      </w:r>
      <w:r>
        <w:rPr>
          <w:rFonts w:ascii="宋体" w:hAnsi="宋体" w:cs="宋体" w:eastAsia="宋体" w:hint="default"/>
          <w:sz w:val="24"/>
          <w:szCs w:val="24"/>
        </w:rPr>
        <w:t>本报告期不存在核销应收账款的情形。</w:t>
      </w:r>
    </w:p>
    <w:p>
      <w:pPr>
        <w:pStyle w:val="Heading2"/>
        <w:spacing w:line="240" w:lineRule="auto" w:before="187"/>
        <w:ind w:right="0"/>
        <w:jc w:val="left"/>
        <w:rPr>
          <w:b w:val="0"/>
          <w:bCs w:val="0"/>
        </w:rPr>
      </w:pPr>
      <w:r>
        <w:rPr/>
        <w:t>（4）按欠款方归集的期末余额前五名的应收账款情况</w:t>
      </w:r>
      <w:r>
        <w:rPr>
          <w:b w:val="0"/>
          <w:bCs w:val="0"/>
        </w:rPr>
      </w:r>
    </w:p>
    <w:p>
      <w:pPr>
        <w:spacing w:line="240" w:lineRule="auto" w:before="1"/>
        <w:rPr>
          <w:rFonts w:ascii="宋体" w:hAnsi="宋体" w:cs="宋体" w:eastAsia="宋体" w:hint="default"/>
          <w:b/>
          <w:bCs/>
          <w:sz w:val="27"/>
          <w:szCs w:val="27"/>
        </w:rPr>
      </w:pPr>
    </w:p>
    <w:p>
      <w:pPr>
        <w:spacing w:before="0"/>
        <w:ind w:left="0" w:right="115" w:firstLine="0"/>
        <w:jc w:val="right"/>
        <w:rPr>
          <w:rFonts w:ascii="宋体" w:hAnsi="宋体" w:cs="宋体" w:eastAsia="宋体" w:hint="default"/>
          <w:sz w:val="21"/>
          <w:szCs w:val="21"/>
        </w:rPr>
      </w:pPr>
      <w:r>
        <w:rPr>
          <w:rFonts w:ascii="宋体" w:hAnsi="宋体" w:cs="宋体" w:eastAsia="宋体" w:hint="default"/>
          <w:w w:val="95"/>
          <w:sz w:val="21"/>
          <w:szCs w:val="21"/>
        </w:rPr>
        <w:t>单位：元</w:t>
      </w:r>
      <w:r>
        <w:rPr>
          <w:rFonts w:ascii="宋体" w:hAnsi="宋体" w:cs="宋体" w:eastAsia="宋体" w:hint="default"/>
          <w:sz w:val="21"/>
          <w:szCs w:val="21"/>
        </w:rPr>
      </w:r>
    </w:p>
    <w:p>
      <w:pPr>
        <w:spacing w:line="240" w:lineRule="auto" w:before="0"/>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4087"/>
        <w:gridCol w:w="2009"/>
        <w:gridCol w:w="1559"/>
        <w:gridCol w:w="1701"/>
      </w:tblGrid>
      <w:tr>
        <w:trPr>
          <w:trHeight w:val="666" w:hRule="exact"/>
        </w:trPr>
        <w:tc>
          <w:tcPr>
            <w:tcW w:w="4087"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009"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57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89" w:right="36"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占应收账款期末</w:t>
            </w:r>
            <w:r>
              <w:rPr>
                <w:rFonts w:ascii="宋体" w:hAnsi="宋体" w:cs="宋体" w:eastAsia="宋体" w:hint="default"/>
                <w:w w:val="99"/>
                <w:sz w:val="21"/>
                <w:szCs w:val="21"/>
              </w:rPr>
              <w:t> </w:t>
            </w:r>
            <w:r>
              <w:rPr>
                <w:rFonts w:ascii="宋体" w:hAnsi="宋体" w:cs="宋体" w:eastAsia="宋体" w:hint="default"/>
                <w:sz w:val="21"/>
                <w:szCs w:val="21"/>
              </w:rPr>
              <w:t>余额的比例</w:t>
            </w:r>
            <w:r>
              <w:rPr>
                <w:rFonts w:ascii="Times New Roman" w:hAnsi="Times New Roman" w:cs="Times New Roman" w:eastAsia="Times New Roman" w:hint="default"/>
                <w:sz w:val="21"/>
                <w:szCs w:val="21"/>
              </w:rPr>
              <w:t>(%)</w:t>
            </w:r>
          </w:p>
        </w:tc>
        <w:tc>
          <w:tcPr>
            <w:tcW w:w="1701" w:type="dxa"/>
            <w:tcBorders>
              <w:top w:val="single" w:sz="6" w:space="0" w:color="000000"/>
              <w:left w:val="single" w:sz="6" w:space="0" w:color="000000"/>
              <w:bottom w:val="single" w:sz="12" w:space="0" w:color="000000"/>
              <w:right w:val="single" w:sz="4"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已计提坏账准备</w:t>
            </w:r>
          </w:p>
        </w:tc>
      </w:tr>
      <w:tr>
        <w:trPr>
          <w:trHeight w:val="362" w:hRule="exact"/>
        </w:trPr>
        <w:tc>
          <w:tcPr>
            <w:tcW w:w="4087"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中铁建电气化局集团有限公司</w:t>
            </w:r>
          </w:p>
        </w:tc>
        <w:tc>
          <w:tcPr>
            <w:tcW w:w="20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32,441,490.18</w:t>
            </w:r>
            <w:r>
              <w:rPr>
                <w:rFonts w:ascii="Times New Roman"/>
                <w:sz w:val="21"/>
              </w:rPr>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8.25</w:t>
            </w:r>
          </w:p>
        </w:tc>
        <w:tc>
          <w:tcPr>
            <w:tcW w:w="17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1,622,074.51</w:t>
            </w:r>
            <w:r>
              <w:rPr>
                <w:rFonts w:ascii="Times New Roman"/>
                <w:sz w:val="21"/>
              </w:rPr>
            </w:r>
          </w:p>
        </w:tc>
      </w:tr>
      <w:tr>
        <w:trPr>
          <w:trHeight w:val="362" w:hRule="exact"/>
        </w:trPr>
        <w:tc>
          <w:tcPr>
            <w:tcW w:w="4087"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sz w:val="21"/>
                <w:szCs w:val="21"/>
              </w:rPr>
              <w:t>上海铁路局</w:t>
            </w:r>
          </w:p>
        </w:tc>
        <w:tc>
          <w:tcPr>
            <w:tcW w:w="20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7"/>
              <w:ind w:right="-1"/>
              <w:jc w:val="right"/>
              <w:rPr>
                <w:rFonts w:ascii="Times New Roman" w:hAnsi="Times New Roman" w:cs="Times New Roman" w:eastAsia="Times New Roman" w:hint="default"/>
                <w:sz w:val="21"/>
                <w:szCs w:val="21"/>
              </w:rPr>
            </w:pPr>
            <w:r>
              <w:rPr>
                <w:rFonts w:ascii="Times New Roman"/>
                <w:w w:val="95"/>
                <w:sz w:val="21"/>
              </w:rPr>
              <w:t>26,105,669.12</w:t>
            </w:r>
            <w:r>
              <w:rPr>
                <w:rFonts w:ascii="Times New Roman"/>
                <w:sz w:val="21"/>
              </w:rPr>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7"/>
              <w:ind w:right="1"/>
              <w:jc w:val="right"/>
              <w:rPr>
                <w:rFonts w:ascii="Times New Roman" w:hAnsi="Times New Roman" w:cs="Times New Roman" w:eastAsia="Times New Roman" w:hint="default"/>
                <w:sz w:val="21"/>
                <w:szCs w:val="21"/>
              </w:rPr>
            </w:pPr>
            <w:r>
              <w:rPr>
                <w:rFonts w:ascii="Times New Roman"/>
                <w:sz w:val="21"/>
              </w:rPr>
              <w:t>6.64</w:t>
            </w:r>
          </w:p>
        </w:tc>
        <w:tc>
          <w:tcPr>
            <w:tcW w:w="17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7"/>
              <w:ind w:right="1"/>
              <w:jc w:val="right"/>
              <w:rPr>
                <w:rFonts w:ascii="Times New Roman" w:hAnsi="Times New Roman" w:cs="Times New Roman" w:eastAsia="Times New Roman" w:hint="default"/>
                <w:sz w:val="21"/>
                <w:szCs w:val="21"/>
              </w:rPr>
            </w:pPr>
            <w:r>
              <w:rPr>
                <w:rFonts w:ascii="Times New Roman"/>
                <w:w w:val="95"/>
                <w:sz w:val="21"/>
              </w:rPr>
              <w:t>1,313,661.29</w:t>
            </w:r>
            <w:r>
              <w:rPr>
                <w:rFonts w:ascii="Times New Roman"/>
                <w:sz w:val="21"/>
              </w:rPr>
            </w:r>
          </w:p>
        </w:tc>
      </w:tr>
      <w:tr>
        <w:trPr>
          <w:trHeight w:val="362" w:hRule="exact"/>
        </w:trPr>
        <w:tc>
          <w:tcPr>
            <w:tcW w:w="4087"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北京全路通信信号研究设计院有限公司</w:t>
            </w:r>
          </w:p>
        </w:tc>
        <w:tc>
          <w:tcPr>
            <w:tcW w:w="20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25,992,940.85</w:t>
            </w:r>
            <w:r>
              <w:rPr>
                <w:rFonts w:ascii="Times New Roman"/>
                <w:sz w:val="21"/>
              </w:rPr>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6.61</w:t>
            </w:r>
          </w:p>
        </w:tc>
        <w:tc>
          <w:tcPr>
            <w:tcW w:w="17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1,299,647.04</w:t>
            </w:r>
            <w:r>
              <w:rPr>
                <w:rFonts w:ascii="Times New Roman"/>
                <w:sz w:val="21"/>
              </w:rPr>
            </w:r>
          </w:p>
        </w:tc>
      </w:tr>
      <w:tr>
        <w:trPr>
          <w:trHeight w:val="362" w:hRule="exact"/>
        </w:trPr>
        <w:tc>
          <w:tcPr>
            <w:tcW w:w="4087"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国电南瑞科技股份有限公司</w:t>
            </w:r>
          </w:p>
        </w:tc>
        <w:tc>
          <w:tcPr>
            <w:tcW w:w="20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17,166,183.87</w:t>
            </w:r>
            <w:r>
              <w:rPr>
                <w:rFonts w:ascii="Times New Roman"/>
                <w:sz w:val="21"/>
              </w:rPr>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4.37</w:t>
            </w:r>
          </w:p>
        </w:tc>
        <w:tc>
          <w:tcPr>
            <w:tcW w:w="17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1,716,618.39</w:t>
            </w:r>
            <w:r>
              <w:rPr>
                <w:rFonts w:ascii="Times New Roman"/>
                <w:sz w:val="21"/>
              </w:rPr>
            </w:r>
          </w:p>
        </w:tc>
      </w:tr>
      <w:tr>
        <w:trPr>
          <w:trHeight w:val="362" w:hRule="exact"/>
        </w:trPr>
        <w:tc>
          <w:tcPr>
            <w:tcW w:w="4087"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上海铁路局合肥铁路枢纽工程建设指挥部</w:t>
            </w:r>
          </w:p>
        </w:tc>
        <w:tc>
          <w:tcPr>
            <w:tcW w:w="20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12,519,590.00</w:t>
            </w:r>
            <w:r>
              <w:rPr>
                <w:rFonts w:ascii="Times New Roman"/>
                <w:sz w:val="21"/>
              </w:rPr>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3.19</w:t>
            </w:r>
          </w:p>
        </w:tc>
        <w:tc>
          <w:tcPr>
            <w:tcW w:w="17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w w:val="95"/>
                <w:sz w:val="21"/>
              </w:rPr>
              <w:t>625,979.50</w:t>
            </w:r>
            <w:r>
              <w:rPr>
                <w:rFonts w:ascii="Times New Roman"/>
                <w:sz w:val="21"/>
              </w:rPr>
            </w:r>
          </w:p>
        </w:tc>
      </w:tr>
      <w:tr>
        <w:trPr>
          <w:trHeight w:val="362" w:hRule="exact"/>
        </w:trPr>
        <w:tc>
          <w:tcPr>
            <w:tcW w:w="4087"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20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114,225,874.02</w:t>
            </w:r>
            <w:r>
              <w:rPr>
                <w:rFonts w:ascii="Times New Roman"/>
                <w:sz w:val="21"/>
              </w:rPr>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29.06</w:t>
            </w:r>
          </w:p>
        </w:tc>
        <w:tc>
          <w:tcPr>
            <w:tcW w:w="17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6,577,980.73</w:t>
            </w:r>
            <w:r>
              <w:rPr>
                <w:rFonts w:ascii="Times New Roman"/>
                <w:sz w:val="21"/>
              </w:rPr>
            </w:r>
          </w:p>
        </w:tc>
      </w:tr>
    </w:tbl>
    <w:p>
      <w:pPr>
        <w:spacing w:line="240" w:lineRule="auto" w:before="10"/>
        <w:rPr>
          <w:rFonts w:ascii="宋体" w:hAnsi="宋体" w:cs="宋体" w:eastAsia="宋体" w:hint="default"/>
          <w:sz w:val="16"/>
          <w:szCs w:val="16"/>
        </w:rPr>
      </w:pPr>
    </w:p>
    <w:p>
      <w:pPr>
        <w:pStyle w:val="Heading2"/>
        <w:spacing w:line="240" w:lineRule="auto"/>
        <w:ind w:right="0"/>
        <w:jc w:val="left"/>
        <w:rPr>
          <w:b w:val="0"/>
          <w:bCs w:val="0"/>
        </w:rPr>
      </w:pPr>
      <w:r>
        <w:rPr/>
        <w:t>2、其他应收款</w:t>
      </w:r>
      <w:r>
        <w:rPr>
          <w:b w:val="0"/>
          <w:bCs w:val="0"/>
        </w:rPr>
      </w:r>
    </w:p>
    <w:p>
      <w:pPr>
        <w:spacing w:line="240" w:lineRule="auto" w:before="2"/>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6" w:footer="978" w:top="1060" w:bottom="1160" w:left="1020" w:right="1020"/>
        </w:sectPr>
      </w:pPr>
    </w:p>
    <w:p>
      <w:pPr>
        <w:pStyle w:val="Heading2"/>
        <w:spacing w:line="240" w:lineRule="auto"/>
        <w:ind w:right="-19"/>
        <w:jc w:val="left"/>
        <w:rPr>
          <w:b w:val="0"/>
          <w:bCs w:val="0"/>
        </w:rPr>
      </w:pPr>
      <w:r>
        <w:rPr/>
        <w:t>（1）其他应收款分类披露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2885" w:space="5719"/>
            <w:col w:w="1266"/>
          </w:cols>
        </w:sectPr>
      </w:pP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33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73" w:lineRule="auto"/>
              <w:ind w:left="285" w:right="74" w:hanging="212"/>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w w:val="99"/>
                <w:sz w:val="21"/>
                <w:szCs w:val="21"/>
              </w:rPr>
              <w:t> </w:t>
            </w:r>
            <w:r>
              <w:rPr>
                <w:rFonts w:ascii="宋体" w:hAnsi="宋体" w:cs="宋体" w:eastAsia="宋体" w:hint="default"/>
                <w:sz w:val="21"/>
                <w:szCs w:val="21"/>
              </w:rPr>
              <w:t>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6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70" w:right="60" w:hanging="209"/>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w w:val="99"/>
                <w:sz w:val="21"/>
                <w:szCs w:val="21"/>
              </w:rPr>
              <w:t> </w:t>
            </w:r>
            <w:r>
              <w:rPr>
                <w:rFonts w:ascii="宋体" w:hAnsi="宋体" w:cs="宋体" w:eastAsia="宋体" w:hint="default"/>
                <w:sz w:val="21"/>
                <w:szCs w:val="21"/>
              </w:rPr>
              <w:t>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1"/>
              <w:jc w:val="right"/>
              <w:rPr>
                <w:rFonts w:ascii="宋体" w:hAnsi="宋体" w:cs="宋体" w:eastAsia="宋体" w:hint="default"/>
                <w:sz w:val="21"/>
                <w:szCs w:val="21"/>
              </w:rPr>
            </w:pPr>
            <w:r>
              <w:rPr>
                <w:rFonts w:ascii="宋体" w:hAnsi="宋体" w:cs="宋体" w:eastAsia="宋体" w:hint="default"/>
                <w:w w:val="95"/>
                <w:sz w:val="21"/>
                <w:szCs w:val="21"/>
              </w:rPr>
              <w:t>计提比例</w:t>
            </w:r>
            <w:r>
              <w:rPr>
                <w:rFonts w:ascii="宋体" w:hAnsi="宋体" w:cs="宋体" w:eastAsia="宋体" w:hint="default"/>
                <w:sz w:val="21"/>
                <w:szCs w:val="21"/>
              </w:rPr>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7"/>
              <w:ind w:left="22" w:right="130"/>
              <w:jc w:val="both"/>
              <w:rPr>
                <w:rFonts w:ascii="宋体" w:hAnsi="宋体" w:cs="宋体" w:eastAsia="宋体" w:hint="default"/>
                <w:sz w:val="21"/>
                <w:szCs w:val="21"/>
              </w:rPr>
            </w:pPr>
            <w:r>
              <w:rPr>
                <w:rFonts w:ascii="宋体" w:hAnsi="宋体" w:cs="宋体" w:eastAsia="宋体" w:hint="default"/>
                <w:sz w:val="21"/>
                <w:szCs w:val="21"/>
              </w:rPr>
              <w:t>按信用风险特征</w:t>
            </w:r>
            <w:r>
              <w:rPr>
                <w:rFonts w:ascii="宋体" w:hAnsi="宋体" w:cs="宋体" w:eastAsia="宋体" w:hint="default"/>
                <w:w w:val="99"/>
                <w:sz w:val="21"/>
                <w:szCs w:val="21"/>
              </w:rPr>
              <w:t> </w:t>
            </w:r>
            <w:r>
              <w:rPr>
                <w:rFonts w:ascii="宋体" w:hAnsi="宋体" w:cs="宋体" w:eastAsia="宋体" w:hint="default"/>
                <w:sz w:val="21"/>
                <w:szCs w:val="21"/>
              </w:rPr>
              <w:t>组合计提坏账准</w:t>
            </w:r>
            <w:r>
              <w:rPr>
                <w:rFonts w:ascii="宋体" w:hAnsi="宋体" w:cs="宋体" w:eastAsia="宋体" w:hint="default"/>
                <w:w w:val="99"/>
                <w:sz w:val="21"/>
                <w:szCs w:val="21"/>
              </w:rPr>
              <w:t> </w:t>
            </w:r>
            <w:r>
              <w:rPr>
                <w:rFonts w:ascii="宋体" w:hAnsi="宋体" w:cs="宋体" w:eastAsia="宋体" w:hint="default"/>
                <w:sz w:val="21"/>
                <w:szCs w:val="21"/>
              </w:rPr>
              <w:t>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42,507,</w:t>
            </w:r>
          </w:p>
          <w:p>
            <w:pPr>
              <w:pStyle w:val="TableParagraph"/>
              <w:spacing w:line="240" w:lineRule="auto" w:before="70"/>
              <w:ind w:left="152" w:right="0"/>
              <w:jc w:val="left"/>
              <w:rPr>
                <w:rFonts w:ascii="Times New Roman" w:hAnsi="Times New Roman" w:cs="Times New Roman" w:eastAsia="Times New Roman" w:hint="default"/>
                <w:sz w:val="21"/>
                <w:szCs w:val="21"/>
              </w:rPr>
            </w:pPr>
            <w:r>
              <w:rPr>
                <w:rFonts w:ascii="Times New Roman"/>
                <w:sz w:val="21"/>
              </w:rPr>
              <w:t>520.80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6" w:right="0"/>
              <w:jc w:val="left"/>
              <w:rPr>
                <w:rFonts w:ascii="Times New Roman" w:hAnsi="Times New Roman" w:cs="Times New Roman" w:eastAsia="Times New Roman" w:hint="default"/>
                <w:sz w:val="21"/>
                <w:szCs w:val="21"/>
              </w:rPr>
            </w:pPr>
            <w:r>
              <w:rPr>
                <w:rFonts w:ascii="Times New Roman"/>
                <w:sz w:val="21"/>
              </w:rPr>
              <w:t>153,346</w:t>
            </w:r>
          </w:p>
          <w:p>
            <w:pPr>
              <w:pStyle w:val="TableParagraph"/>
              <w:spacing w:line="240" w:lineRule="auto" w:before="70"/>
              <w:ind w:left="466" w:right="0"/>
              <w:jc w:val="left"/>
              <w:rPr>
                <w:rFonts w:ascii="Times New Roman" w:hAnsi="Times New Roman" w:cs="Times New Roman" w:eastAsia="Times New Roman" w:hint="default"/>
                <w:sz w:val="21"/>
                <w:szCs w:val="21"/>
              </w:rPr>
            </w:pPr>
            <w:r>
              <w:rPr>
                <w:rFonts w:ascii="Times New Roman"/>
                <w:sz w:val="21"/>
              </w:rPr>
              <w:t>.21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0.36%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6" w:right="0"/>
              <w:jc w:val="left"/>
              <w:rPr>
                <w:rFonts w:ascii="Times New Roman" w:hAnsi="Times New Roman" w:cs="Times New Roman" w:eastAsia="Times New Roman" w:hint="default"/>
                <w:sz w:val="21"/>
                <w:szCs w:val="21"/>
              </w:rPr>
            </w:pPr>
            <w:r>
              <w:rPr>
                <w:rFonts w:ascii="Times New Roman"/>
                <w:sz w:val="21"/>
              </w:rPr>
              <w:t>42,354,</w:t>
            </w:r>
          </w:p>
          <w:p>
            <w:pPr>
              <w:pStyle w:val="TableParagraph"/>
              <w:spacing w:line="240" w:lineRule="auto" w:before="70"/>
              <w:ind w:left="179" w:right="0"/>
              <w:jc w:val="left"/>
              <w:rPr>
                <w:rFonts w:ascii="Times New Roman" w:hAnsi="Times New Roman" w:cs="Times New Roman" w:eastAsia="Times New Roman" w:hint="default"/>
                <w:sz w:val="21"/>
                <w:szCs w:val="21"/>
              </w:rPr>
            </w:pPr>
            <w:r>
              <w:rPr>
                <w:rFonts w:ascii="Times New Roman"/>
                <w:sz w:val="21"/>
              </w:rPr>
              <w:t>174.59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6" w:right="0"/>
              <w:jc w:val="left"/>
              <w:rPr>
                <w:rFonts w:ascii="Times New Roman" w:hAnsi="Times New Roman" w:cs="Times New Roman" w:eastAsia="Times New Roman" w:hint="default"/>
                <w:sz w:val="21"/>
                <w:szCs w:val="21"/>
              </w:rPr>
            </w:pPr>
            <w:r>
              <w:rPr>
                <w:rFonts w:ascii="Times New Roman"/>
                <w:sz w:val="21"/>
              </w:rPr>
              <w:t>4,813,</w:t>
            </w:r>
          </w:p>
          <w:p>
            <w:pPr>
              <w:pStyle w:val="TableParagraph"/>
              <w:spacing w:line="240" w:lineRule="auto" w:before="70"/>
              <w:ind w:left="43" w:right="0"/>
              <w:jc w:val="left"/>
              <w:rPr>
                <w:rFonts w:ascii="Times New Roman" w:hAnsi="Times New Roman" w:cs="Times New Roman" w:eastAsia="Times New Roman" w:hint="default"/>
                <w:sz w:val="21"/>
                <w:szCs w:val="21"/>
              </w:rPr>
            </w:pPr>
            <w:r>
              <w:rPr>
                <w:rFonts w:ascii="Times New Roman"/>
                <w:sz w:val="21"/>
              </w:rPr>
              <w:t>571.99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236,637.</w:t>
            </w:r>
            <w:r>
              <w:rPr>
                <w:rFonts w:ascii="Times New Roman"/>
                <w:sz w:val="21"/>
              </w:rPr>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4.92%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4,576,934</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5"/>
                <w:sz w:val="21"/>
              </w:rPr>
              <w:t>.48</w:t>
            </w:r>
            <w:r>
              <w:rPr>
                <w:rFonts w:ascii="Times New Roman"/>
                <w:sz w:val="21"/>
              </w:rPr>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42,507,</w:t>
            </w:r>
          </w:p>
          <w:p>
            <w:pPr>
              <w:pStyle w:val="TableParagraph"/>
              <w:spacing w:line="240" w:lineRule="auto" w:before="70"/>
              <w:ind w:left="152" w:right="0"/>
              <w:jc w:val="left"/>
              <w:rPr>
                <w:rFonts w:ascii="Times New Roman" w:hAnsi="Times New Roman" w:cs="Times New Roman" w:eastAsia="Times New Roman" w:hint="default"/>
                <w:sz w:val="21"/>
                <w:szCs w:val="21"/>
              </w:rPr>
            </w:pPr>
            <w:r>
              <w:rPr>
                <w:rFonts w:ascii="Times New Roman"/>
                <w:sz w:val="21"/>
              </w:rPr>
              <w:t>520.80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6" w:right="0"/>
              <w:jc w:val="left"/>
              <w:rPr>
                <w:rFonts w:ascii="Times New Roman" w:hAnsi="Times New Roman" w:cs="Times New Roman" w:eastAsia="Times New Roman" w:hint="default"/>
                <w:sz w:val="21"/>
                <w:szCs w:val="21"/>
              </w:rPr>
            </w:pPr>
            <w:r>
              <w:rPr>
                <w:rFonts w:ascii="Times New Roman"/>
                <w:sz w:val="21"/>
              </w:rPr>
              <w:t>153,346</w:t>
            </w:r>
          </w:p>
          <w:p>
            <w:pPr>
              <w:pStyle w:val="TableParagraph"/>
              <w:spacing w:line="240" w:lineRule="auto" w:before="70"/>
              <w:ind w:left="466" w:right="0"/>
              <w:jc w:val="left"/>
              <w:rPr>
                <w:rFonts w:ascii="Times New Roman" w:hAnsi="Times New Roman" w:cs="Times New Roman" w:eastAsia="Times New Roman" w:hint="default"/>
                <w:sz w:val="21"/>
                <w:szCs w:val="21"/>
              </w:rPr>
            </w:pPr>
            <w:r>
              <w:rPr>
                <w:rFonts w:ascii="Times New Roman"/>
                <w:sz w:val="21"/>
              </w:rPr>
              <w:t>.21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0.36%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6" w:right="0"/>
              <w:jc w:val="left"/>
              <w:rPr>
                <w:rFonts w:ascii="Times New Roman" w:hAnsi="Times New Roman" w:cs="Times New Roman" w:eastAsia="Times New Roman" w:hint="default"/>
                <w:sz w:val="21"/>
                <w:szCs w:val="21"/>
              </w:rPr>
            </w:pPr>
            <w:r>
              <w:rPr>
                <w:rFonts w:ascii="Times New Roman"/>
                <w:sz w:val="21"/>
              </w:rPr>
              <w:t>42,354,</w:t>
            </w:r>
          </w:p>
          <w:p>
            <w:pPr>
              <w:pStyle w:val="TableParagraph"/>
              <w:spacing w:line="240" w:lineRule="auto" w:before="70"/>
              <w:ind w:left="179" w:right="0"/>
              <w:jc w:val="left"/>
              <w:rPr>
                <w:rFonts w:ascii="Times New Roman" w:hAnsi="Times New Roman" w:cs="Times New Roman" w:eastAsia="Times New Roman" w:hint="default"/>
                <w:sz w:val="21"/>
                <w:szCs w:val="21"/>
              </w:rPr>
            </w:pPr>
            <w:r>
              <w:rPr>
                <w:rFonts w:ascii="Times New Roman"/>
                <w:sz w:val="21"/>
              </w:rPr>
              <w:t>174.59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6" w:right="0"/>
              <w:jc w:val="left"/>
              <w:rPr>
                <w:rFonts w:ascii="Times New Roman" w:hAnsi="Times New Roman" w:cs="Times New Roman" w:eastAsia="Times New Roman" w:hint="default"/>
                <w:sz w:val="21"/>
                <w:szCs w:val="21"/>
              </w:rPr>
            </w:pPr>
            <w:r>
              <w:rPr>
                <w:rFonts w:ascii="Times New Roman"/>
                <w:sz w:val="21"/>
              </w:rPr>
              <w:t>4,813,</w:t>
            </w:r>
          </w:p>
          <w:p>
            <w:pPr>
              <w:pStyle w:val="TableParagraph"/>
              <w:spacing w:line="240" w:lineRule="auto" w:before="70"/>
              <w:ind w:left="43" w:right="0"/>
              <w:jc w:val="left"/>
              <w:rPr>
                <w:rFonts w:ascii="Times New Roman" w:hAnsi="Times New Roman" w:cs="Times New Roman" w:eastAsia="Times New Roman" w:hint="default"/>
                <w:sz w:val="21"/>
                <w:szCs w:val="21"/>
              </w:rPr>
            </w:pPr>
            <w:r>
              <w:rPr>
                <w:rFonts w:ascii="Times New Roman"/>
                <w:sz w:val="21"/>
              </w:rPr>
              <w:t>571.99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236,637.</w:t>
            </w:r>
            <w:r>
              <w:rPr>
                <w:rFonts w:ascii="Times New Roman"/>
                <w:sz w:val="21"/>
              </w:rPr>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4.92%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4,576,934</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95"/>
                <w:sz w:val="21"/>
              </w:rPr>
              <w:t>.48</w:t>
            </w:r>
            <w:r>
              <w:rPr>
                <w:rFonts w:ascii="Times New Roman"/>
                <w:sz w:val="21"/>
              </w:rPr>
            </w:r>
          </w:p>
        </w:tc>
      </w:tr>
    </w:tbl>
    <w:p>
      <w:pPr>
        <w:spacing w:line="240" w:lineRule="auto" w:before="9"/>
        <w:rPr>
          <w:rFonts w:ascii="宋体" w:hAnsi="宋体" w:cs="宋体" w:eastAsia="宋体" w:hint="default"/>
          <w:sz w:val="16"/>
          <w:szCs w:val="16"/>
        </w:rPr>
      </w:pPr>
    </w:p>
    <w:p>
      <w:pPr>
        <w:pStyle w:val="Heading2"/>
        <w:spacing w:line="240" w:lineRule="auto"/>
        <w:ind w:left="592" w:right="0"/>
        <w:jc w:val="left"/>
        <w:rPr>
          <w:b w:val="0"/>
          <w:bCs w:val="0"/>
        </w:rPr>
      </w:pPr>
      <w:r>
        <w:rPr/>
        <w:t>期末单项金额重大并单项计提坏账准备的其他应收款：</w:t>
      </w:r>
      <w:r>
        <w:rPr>
          <w:b w:val="0"/>
          <w:bCs w:val="0"/>
        </w:rPr>
      </w:r>
    </w:p>
    <w:p>
      <w:pPr>
        <w:spacing w:line="470" w:lineRule="auto" w:before="146"/>
        <w:ind w:left="592" w:right="3712"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组合中，按账龄分析法计提坏账准备的其他应收款：</w:t>
      </w:r>
      <w:r>
        <w:rPr>
          <w:rFonts w:ascii="宋体" w:hAnsi="宋体" w:cs="宋体" w:eastAsia="宋体" w:hint="default"/>
          <w:sz w:val="24"/>
          <w:szCs w:val="24"/>
        </w:rPr>
      </w:r>
    </w:p>
    <w:p>
      <w:pPr>
        <w:spacing w:after="0" w:line="470" w:lineRule="auto"/>
        <w:jc w:val="left"/>
        <w:rPr>
          <w:rFonts w:ascii="宋体" w:hAnsi="宋体" w:cs="宋体" w:eastAsia="宋体" w:hint="default"/>
          <w:sz w:val="24"/>
          <w:szCs w:val="24"/>
        </w:rPr>
        <w:sectPr>
          <w:type w:val="continuous"/>
          <w:pgSz w:w="11910" w:h="16840"/>
          <w:pgMar w:top="1060" w:bottom="1160" w:left="1020" w:right="1020"/>
        </w:sectPr>
      </w:pPr>
    </w:p>
    <w:p>
      <w:pPr>
        <w:spacing w:line="240" w:lineRule="auto" w:before="10"/>
        <w:rPr>
          <w:rFonts w:ascii="宋体" w:hAnsi="宋体" w:cs="宋体" w:eastAsia="宋体" w:hint="default"/>
          <w:b/>
          <w:bCs/>
          <w:sz w:val="24"/>
          <w:szCs w:val="24"/>
        </w:rPr>
      </w:pPr>
    </w:p>
    <w:p>
      <w:pPr>
        <w:spacing w:before="34"/>
        <w:ind w:left="0" w:right="23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61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76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7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3"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2,515,654.90</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125,782.75</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2,515,654.90</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125,782.75</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25,850.60</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2,585.06</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10.00%</w:t>
            </w:r>
            <w:r>
              <w:rPr>
                <w:rFonts w:ascii="Times New Roman"/>
                <w:sz w:val="21"/>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47,900.00</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14,370.00</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30.00%</w:t>
            </w:r>
            <w:r>
              <w:rPr>
                <w:rFonts w:ascii="Times New Roman"/>
                <w:sz w:val="21"/>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13,614.00</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10,608.40</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77.92%</w:t>
            </w:r>
            <w:r>
              <w:rPr>
                <w:rFonts w:ascii="Times New Roman"/>
                <w:sz w:val="21"/>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2,914.00</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1,748.40</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60.00%</w:t>
            </w:r>
            <w:r>
              <w:rPr>
                <w:rFonts w:ascii="Times New Roman"/>
                <w:sz w:val="21"/>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9,200.00</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7,360.00</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80.00%</w:t>
            </w:r>
            <w:r>
              <w:rPr>
                <w:rFonts w:ascii="Times New Roman"/>
                <w:sz w:val="21"/>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2,603,019.50</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153,346.21</w:t>
            </w:r>
            <w:r>
              <w:rPr>
                <w:rFonts w:ascii="Times New Roman"/>
                <w:sz w:val="21"/>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5.89%</w:t>
            </w:r>
          </w:p>
        </w:tc>
      </w:tr>
    </w:tbl>
    <w:p>
      <w:pPr>
        <w:spacing w:line="240" w:lineRule="auto" w:before="9"/>
        <w:rPr>
          <w:rFonts w:ascii="宋体" w:hAnsi="宋体" w:cs="宋体" w:eastAsia="宋体" w:hint="default"/>
          <w:sz w:val="16"/>
          <w:szCs w:val="16"/>
        </w:rPr>
      </w:pPr>
    </w:p>
    <w:p>
      <w:pPr>
        <w:pStyle w:val="Heading2"/>
        <w:spacing w:line="240" w:lineRule="auto"/>
        <w:ind w:left="592" w:right="0"/>
        <w:jc w:val="left"/>
        <w:rPr>
          <w:b w:val="0"/>
          <w:bCs w:val="0"/>
        </w:rPr>
      </w:pPr>
      <w:r>
        <w:rPr/>
        <w:t>组合中，采用余额百分比法计提坏账准备的其他应收款：</w:t>
      </w:r>
      <w:r>
        <w:rPr>
          <w:b w:val="0"/>
          <w:bCs w:val="0"/>
        </w:rPr>
      </w:r>
    </w:p>
    <w:p>
      <w:pPr>
        <w:pStyle w:val="BodyText"/>
        <w:spacing w:line="240" w:lineRule="auto" w:before="146"/>
        <w:ind w:left="592" w:right="0"/>
        <w:jc w:val="left"/>
      </w:pPr>
      <w:r>
        <w:rPr/>
        <w:t>□ 适用 √ 不适用</w:t>
      </w:r>
    </w:p>
    <w:p>
      <w:pPr>
        <w:spacing w:line="240" w:lineRule="auto" w:before="12"/>
        <w:rPr>
          <w:rFonts w:ascii="宋体" w:hAnsi="宋体" w:cs="宋体" w:eastAsia="宋体" w:hint="default"/>
          <w:sz w:val="22"/>
          <w:szCs w:val="22"/>
        </w:rPr>
      </w:pPr>
    </w:p>
    <w:p>
      <w:pPr>
        <w:pStyle w:val="Heading2"/>
        <w:spacing w:line="240" w:lineRule="auto" w:before="0"/>
        <w:ind w:left="592" w:right="0"/>
        <w:jc w:val="left"/>
        <w:rPr>
          <w:b w:val="0"/>
          <w:bCs w:val="0"/>
        </w:rPr>
      </w:pPr>
      <w:r>
        <w:rPr/>
        <w:t>组合中，采用其他方法计提坏账准备的其他应收款：</w:t>
      </w:r>
      <w:r>
        <w:rPr>
          <w:b w:val="0"/>
          <w:bCs w:val="0"/>
        </w:rPr>
      </w:r>
    </w:p>
    <w:p>
      <w:pPr>
        <w:pStyle w:val="BodyText"/>
        <w:spacing w:line="240" w:lineRule="auto" w:before="146"/>
        <w:ind w:left="592" w:right="0"/>
        <w:jc w:val="left"/>
      </w:pPr>
      <w:r>
        <w:rPr/>
        <w:t>□ 适用 √ 不适用</w:t>
      </w:r>
    </w:p>
    <w:p>
      <w:pPr>
        <w:spacing w:line="240" w:lineRule="auto" w:before="2"/>
        <w:rPr>
          <w:rFonts w:ascii="宋体" w:hAnsi="宋体" w:cs="宋体" w:eastAsia="宋体" w:hint="default"/>
          <w:sz w:val="23"/>
          <w:szCs w:val="23"/>
        </w:rPr>
      </w:pPr>
    </w:p>
    <w:p>
      <w:pPr>
        <w:pStyle w:val="Heading2"/>
        <w:spacing w:line="240" w:lineRule="auto" w:before="0"/>
        <w:ind w:right="0"/>
        <w:jc w:val="left"/>
        <w:rPr>
          <w:b w:val="0"/>
          <w:bCs w:val="0"/>
        </w:rPr>
      </w:pPr>
      <w:r>
        <w:rPr/>
        <w:t>（2）本期计提、收回或转回的坏账准备情况</w:t>
      </w:r>
      <w:r>
        <w:rPr>
          <w:b w:val="0"/>
          <w:bCs w:val="0"/>
        </w:rPr>
      </w:r>
    </w:p>
    <w:p>
      <w:pPr>
        <w:pStyle w:val="BodyText"/>
        <w:spacing w:line="240" w:lineRule="auto" w:before="144"/>
        <w:ind w:left="592" w:right="0"/>
        <w:jc w:val="left"/>
      </w:pPr>
      <w:r>
        <w:rPr/>
        <w:t>本期计提坏账准备金额-83,291.30元；本期收回或转回坏账准备金额83,291.30元。</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46" w:footer="978" w:top="1060" w:bottom="1160" w:left="1020" w:right="1020"/>
        </w:sectPr>
      </w:pPr>
    </w:p>
    <w:p>
      <w:pPr>
        <w:pStyle w:val="Heading2"/>
        <w:spacing w:line="240" w:lineRule="auto"/>
        <w:ind w:right="0"/>
        <w:jc w:val="left"/>
        <w:rPr>
          <w:b w:val="0"/>
          <w:bCs w:val="0"/>
        </w:rPr>
      </w:pPr>
      <w:r>
        <w:rPr>
          <w:w w:val="95"/>
        </w:rPr>
        <w:t>（3）其他应收款按款项性质分类情况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4088" w:space="4502"/>
            <w:col w:w="1280"/>
          </w:cols>
        </w:sectPr>
      </w:pP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91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91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投资款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21"/>
                <w:szCs w:val="21"/>
              </w:rPr>
            </w:pPr>
            <w:r>
              <w:rPr>
                <w:rFonts w:ascii="Times New Roman"/>
                <w:w w:val="95"/>
                <w:sz w:val="21"/>
              </w:rPr>
              <w:t>39,473,684.00</w:t>
            </w:r>
            <w:r>
              <w:rPr>
                <w:rFonts w:ascii="Times New Roman"/>
                <w:sz w:val="21"/>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代交保险款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21"/>
                <w:szCs w:val="21"/>
              </w:rPr>
            </w:pPr>
            <w:r>
              <w:rPr>
                <w:rFonts w:ascii="Times New Roman"/>
                <w:w w:val="95"/>
                <w:sz w:val="21"/>
              </w:rPr>
              <w:t>430,817.30</w:t>
            </w:r>
            <w:r>
              <w:rPr>
                <w:rFonts w:ascii="Times New Roman"/>
                <w:sz w:val="21"/>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21"/>
                <w:szCs w:val="21"/>
              </w:rPr>
            </w:pPr>
            <w:r>
              <w:rPr>
                <w:rFonts w:ascii="Times New Roman"/>
                <w:w w:val="95"/>
                <w:sz w:val="21"/>
              </w:rPr>
              <w:t>436,591.89</w:t>
            </w:r>
            <w:r>
              <w:rPr>
                <w:rFonts w:ascii="Times New Roman"/>
                <w:sz w:val="21"/>
              </w:rPr>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95"/>
                <w:sz w:val="21"/>
              </w:rPr>
              <w:t>1,507,536.06</w:t>
            </w:r>
            <w:r>
              <w:rPr>
                <w:rFonts w:ascii="Times New Roman"/>
                <w:sz w:val="21"/>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w w:val="95"/>
                <w:sz w:val="21"/>
              </w:rPr>
              <w:t>3,181,984.81</w:t>
            </w:r>
            <w:r>
              <w:rPr>
                <w:rFonts w:ascii="Times New Roman"/>
                <w:sz w:val="21"/>
              </w:rPr>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投标费用</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21"/>
                <w:szCs w:val="21"/>
              </w:rPr>
            </w:pPr>
            <w:r>
              <w:rPr>
                <w:rFonts w:ascii="Times New Roman"/>
                <w:w w:val="95"/>
                <w:sz w:val="21"/>
              </w:rPr>
              <w:t>368,534.51</w:t>
            </w:r>
            <w:r>
              <w:rPr>
                <w:rFonts w:ascii="Times New Roman"/>
                <w:sz w:val="21"/>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21"/>
                <w:szCs w:val="21"/>
              </w:rPr>
            </w:pPr>
            <w:r>
              <w:rPr>
                <w:rFonts w:ascii="Times New Roman"/>
                <w:w w:val="95"/>
                <w:sz w:val="21"/>
              </w:rPr>
              <w:t>930,813.54</w:t>
            </w:r>
            <w:r>
              <w:rPr>
                <w:rFonts w:ascii="Times New Roman"/>
                <w:sz w:val="21"/>
              </w:rPr>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95"/>
                <w:sz w:val="21"/>
              </w:rPr>
              <w:t>726,948.93</w:t>
            </w:r>
            <w:r>
              <w:rPr>
                <w:rFonts w:ascii="Times New Roman"/>
                <w:sz w:val="21"/>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w w:val="95"/>
                <w:sz w:val="21"/>
              </w:rPr>
              <w:t>264,181.75</w:t>
            </w:r>
            <w:r>
              <w:rPr>
                <w:rFonts w:ascii="Times New Roman"/>
                <w:sz w:val="21"/>
              </w:rPr>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Times New Roman" w:hAnsi="Times New Roman" w:cs="Times New Roman" w:eastAsia="Times New Roman" w:hint="default"/>
                <w:sz w:val="21"/>
                <w:szCs w:val="21"/>
              </w:rPr>
            </w:pPr>
            <w:r>
              <w:rPr>
                <w:rFonts w:ascii="Times New Roman"/>
                <w:w w:val="95"/>
                <w:sz w:val="21"/>
              </w:rPr>
              <w:t>42,507,520.80</w:t>
            </w:r>
            <w:r>
              <w:rPr>
                <w:rFonts w:ascii="Times New Roman"/>
                <w:sz w:val="21"/>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21"/>
                <w:szCs w:val="21"/>
              </w:rPr>
            </w:pPr>
            <w:r>
              <w:rPr>
                <w:rFonts w:ascii="Times New Roman"/>
                <w:w w:val="95"/>
                <w:sz w:val="21"/>
              </w:rPr>
              <w:t>4,813,571.99</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160" w:left="1020" w:right="1020"/>
        </w:sectPr>
      </w:pPr>
    </w:p>
    <w:p>
      <w:pPr>
        <w:pStyle w:val="Heading2"/>
        <w:spacing w:line="240" w:lineRule="auto"/>
        <w:ind w:right="0"/>
        <w:jc w:val="left"/>
        <w:rPr>
          <w:b w:val="0"/>
          <w:bCs w:val="0"/>
        </w:rPr>
      </w:pPr>
      <w:r>
        <w:rPr>
          <w:w w:val="95"/>
        </w:rPr>
        <w:t>（4）按欠款方归集的期末余额前五名的其他应收款情况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6017" w:space="2678"/>
            <w:col w:w="1175"/>
          </w:cols>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410"/>
        <w:gridCol w:w="1276"/>
        <w:gridCol w:w="1843"/>
        <w:gridCol w:w="1275"/>
        <w:gridCol w:w="1418"/>
        <w:gridCol w:w="1347"/>
      </w:tblGrid>
      <w:tr>
        <w:trPr>
          <w:trHeight w:val="1026"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78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7"/>
              <w:ind w:left="73" w:right="75"/>
              <w:jc w:val="center"/>
              <w:rPr>
                <w:rFonts w:ascii="宋体" w:hAnsi="宋体" w:cs="宋体" w:eastAsia="宋体" w:hint="default"/>
                <w:sz w:val="21"/>
                <w:szCs w:val="21"/>
              </w:rPr>
            </w:pPr>
            <w:r>
              <w:rPr>
                <w:rFonts w:ascii="宋体" w:hAnsi="宋体" w:cs="宋体" w:eastAsia="宋体" w:hint="default"/>
                <w:w w:val="95"/>
                <w:sz w:val="21"/>
                <w:szCs w:val="21"/>
              </w:rPr>
              <w:t>占其他应收款</w:t>
            </w:r>
            <w:r>
              <w:rPr>
                <w:rFonts w:ascii="宋体" w:hAnsi="宋体" w:cs="宋体" w:eastAsia="宋体" w:hint="default"/>
                <w:spacing w:val="-50"/>
                <w:w w:val="95"/>
                <w:sz w:val="21"/>
                <w:szCs w:val="21"/>
              </w:rPr>
              <w:t> </w:t>
            </w:r>
            <w:r>
              <w:rPr>
                <w:rFonts w:ascii="宋体" w:hAnsi="宋体" w:cs="宋体" w:eastAsia="宋体" w:hint="default"/>
                <w:spacing w:val="-50"/>
                <w:w w:val="95"/>
                <w:sz w:val="21"/>
                <w:szCs w:val="21"/>
              </w:rPr>
            </w:r>
            <w:r>
              <w:rPr>
                <w:rFonts w:ascii="宋体" w:hAnsi="宋体" w:cs="宋体" w:eastAsia="宋体" w:hint="default"/>
                <w:w w:val="95"/>
                <w:sz w:val="21"/>
                <w:szCs w:val="21"/>
              </w:rPr>
              <w:t>期末余额合计</w:t>
            </w:r>
            <w:r>
              <w:rPr>
                <w:rFonts w:ascii="宋体" w:hAnsi="宋体" w:cs="宋体" w:eastAsia="宋体" w:hint="default"/>
                <w:spacing w:val="-50"/>
                <w:w w:val="95"/>
                <w:sz w:val="21"/>
                <w:szCs w:val="21"/>
              </w:rPr>
              <w:t> </w:t>
            </w:r>
            <w:r>
              <w:rPr>
                <w:rFonts w:ascii="宋体" w:hAnsi="宋体" w:cs="宋体" w:eastAsia="宋体" w:hint="default"/>
                <w:spacing w:val="-50"/>
                <w:w w:val="95"/>
                <w:sz w:val="21"/>
                <w:szCs w:val="21"/>
              </w:rPr>
            </w:r>
            <w:r>
              <w:rPr>
                <w:rFonts w:ascii="宋体" w:hAnsi="宋体" w:cs="宋体" w:eastAsia="宋体" w:hint="default"/>
                <w:sz w:val="21"/>
                <w:szCs w:val="21"/>
              </w:rPr>
              <w:t>数的比例</w:t>
            </w:r>
          </w:p>
        </w:tc>
        <w:tc>
          <w:tcPr>
            <w:tcW w:w="13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457" w:right="40" w:hanging="420"/>
              <w:jc w:val="left"/>
              <w:rPr>
                <w:rFonts w:ascii="宋体" w:hAnsi="宋体" w:cs="宋体" w:eastAsia="宋体" w:hint="default"/>
                <w:sz w:val="21"/>
                <w:szCs w:val="21"/>
              </w:rPr>
            </w:pPr>
            <w:r>
              <w:rPr>
                <w:rFonts w:ascii="宋体" w:hAnsi="宋体" w:cs="宋体" w:eastAsia="宋体" w:hint="default"/>
                <w:sz w:val="21"/>
                <w:szCs w:val="21"/>
              </w:rPr>
              <w:t>坏账准备期末</w:t>
            </w:r>
            <w:r>
              <w:rPr>
                <w:rFonts w:ascii="宋体" w:hAnsi="宋体" w:cs="宋体" w:eastAsia="宋体" w:hint="default"/>
                <w:w w:val="99"/>
                <w:sz w:val="21"/>
                <w:szCs w:val="21"/>
              </w:rPr>
              <w:t> </w:t>
            </w:r>
            <w:r>
              <w:rPr>
                <w:rFonts w:ascii="宋体" w:hAnsi="宋体" w:cs="宋体" w:eastAsia="宋体" w:hint="default"/>
                <w:sz w:val="21"/>
                <w:szCs w:val="21"/>
              </w:rPr>
              <w:t>余额</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5"/>
              <w:ind w:left="22" w:right="138"/>
              <w:jc w:val="left"/>
              <w:rPr>
                <w:rFonts w:ascii="宋体" w:hAnsi="宋体" w:cs="宋体" w:eastAsia="宋体" w:hint="default"/>
                <w:sz w:val="21"/>
                <w:szCs w:val="21"/>
              </w:rPr>
            </w:pPr>
            <w:r>
              <w:rPr>
                <w:rFonts w:ascii="宋体" w:hAnsi="宋体" w:cs="宋体" w:eastAsia="宋体" w:hint="default"/>
                <w:sz w:val="21"/>
                <w:szCs w:val="21"/>
              </w:rPr>
              <w:t>飞天联合</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系统技术</w:t>
            </w:r>
            <w:r>
              <w:rPr>
                <w:rFonts w:ascii="宋体" w:hAnsi="宋体" w:cs="宋体" w:eastAsia="宋体" w:hint="default"/>
                <w:w w:val="99"/>
                <w:sz w:val="21"/>
                <w:szCs w:val="21"/>
              </w:rPr>
              <w:t> </w:t>
            </w:r>
            <w:r>
              <w:rPr>
                <w:rFonts w:ascii="宋体" w:hAnsi="宋体" w:cs="宋体" w:eastAsia="宋体" w:hint="default"/>
                <w:sz w:val="21"/>
                <w:szCs w:val="21"/>
              </w:rPr>
              <w:t>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投资款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39,473,684.00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1"/>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92.86%</w:t>
            </w: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中铁检验认证中心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认证费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256,873.00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0.60%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12,843.65</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5"/>
              <w:ind w:left="22" w:right="66"/>
              <w:jc w:val="left"/>
              <w:rPr>
                <w:rFonts w:ascii="宋体" w:hAnsi="宋体" w:cs="宋体" w:eastAsia="宋体" w:hint="default"/>
                <w:sz w:val="21"/>
                <w:szCs w:val="21"/>
              </w:rPr>
            </w:pPr>
            <w:r>
              <w:rPr>
                <w:rFonts w:ascii="宋体" w:hAnsi="宋体" w:cs="宋体" w:eastAsia="宋体" w:hint="default"/>
                <w:sz w:val="21"/>
                <w:szCs w:val="21"/>
              </w:rPr>
              <w:t>中国石油化工股份有限公</w:t>
            </w:r>
            <w:r>
              <w:rPr>
                <w:rFonts w:ascii="宋体" w:hAnsi="宋体" w:cs="宋体" w:eastAsia="宋体" w:hint="default"/>
                <w:w w:val="99"/>
                <w:sz w:val="21"/>
                <w:szCs w:val="21"/>
              </w:rPr>
              <w:t> </w:t>
            </w:r>
            <w:r>
              <w:rPr>
                <w:rFonts w:ascii="宋体" w:hAnsi="宋体" w:cs="宋体" w:eastAsia="宋体" w:hint="default"/>
                <w:sz w:val="21"/>
                <w:szCs w:val="21"/>
              </w:rPr>
              <w:t>司河南郑州石油分公司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油费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194,000.00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1"/>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0.46%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9,700.00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社会统筹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代缴款项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183,956.65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0.43%</w:t>
            </w: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sz w:val="21"/>
                <w:szCs w:val="21"/>
              </w:rPr>
              <w:t>代缴款项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163,615.23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0.38%</w:t>
            </w: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Times New Roman" w:hAnsi="Times New Roman" w:cs="Times New Roman" w:eastAsia="Times New Roman" w:hint="default"/>
                <w:sz w:val="21"/>
                <w:szCs w:val="21"/>
              </w:rPr>
            </w:pPr>
            <w:r>
              <w:rPr>
                <w:rFonts w:ascii="Times New Roman"/>
                <w:sz w:val="21"/>
              </w:rPr>
              <w:t>40,272,128.88</w:t>
            </w: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94.73%</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22,543.65</w:t>
            </w:r>
          </w:p>
        </w:tc>
      </w:tr>
    </w:tbl>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41"/>
          <w:pgSz w:w="11910" w:h="16840"/>
          <w:pgMar w:footer="978" w:header="746" w:top="1060" w:bottom="1160" w:left="1020" w:right="1020"/>
          <w:pgNumType w:start="150"/>
        </w:sectPr>
      </w:pPr>
    </w:p>
    <w:p>
      <w:pPr>
        <w:pStyle w:val="Heading2"/>
        <w:spacing w:line="240" w:lineRule="auto"/>
        <w:ind w:right="0"/>
        <w:jc w:val="left"/>
        <w:rPr>
          <w:b w:val="0"/>
          <w:bCs w:val="0"/>
        </w:rPr>
      </w:pPr>
      <w:r>
        <w:rPr>
          <w:w w:val="95"/>
        </w:rPr>
        <w:t>3、长期股权投资</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1918" w:space="6672"/>
            <w:col w:w="1280"/>
          </w:cols>
        </w:sectPr>
      </w:pP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368"/>
        <w:gridCol w:w="1609"/>
        <w:gridCol w:w="992"/>
        <w:gridCol w:w="1501"/>
        <w:gridCol w:w="1476"/>
        <w:gridCol w:w="1134"/>
        <w:gridCol w:w="1491"/>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6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7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7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2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4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2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332,498,257.83</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332,498,257.83</w:t>
            </w:r>
            <w:r>
              <w:rPr>
                <w:rFonts w:ascii="Times New Roman"/>
                <w:sz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0" w:right="0"/>
              <w:jc w:val="center"/>
              <w:rPr>
                <w:rFonts w:ascii="Times New Roman" w:hAnsi="Times New Roman" w:cs="Times New Roman" w:eastAsia="Times New Roman" w:hint="default"/>
                <w:sz w:val="21"/>
                <w:szCs w:val="21"/>
              </w:rPr>
            </w:pPr>
            <w:r>
              <w:rPr>
                <w:rFonts w:ascii="Times New Roman"/>
                <w:sz w:val="21"/>
              </w:rPr>
              <w:t>165,036,533.98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165,036,533.98</w:t>
            </w:r>
            <w:r>
              <w:rPr>
                <w:rFonts w:ascii="Times New Roman"/>
                <w:sz w:val="21"/>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332,498,257.83</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332,498,257.83</w:t>
            </w:r>
            <w:r>
              <w:rPr>
                <w:rFonts w:ascii="Times New Roman"/>
                <w:sz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0" w:right="0"/>
              <w:jc w:val="center"/>
              <w:rPr>
                <w:rFonts w:ascii="Times New Roman" w:hAnsi="Times New Roman" w:cs="Times New Roman" w:eastAsia="Times New Roman" w:hint="default"/>
                <w:sz w:val="21"/>
                <w:szCs w:val="21"/>
              </w:rPr>
            </w:pPr>
            <w:r>
              <w:rPr>
                <w:rFonts w:ascii="Times New Roman"/>
                <w:sz w:val="21"/>
              </w:rPr>
              <w:t>165,036,533.98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165,036,533.98</w:t>
            </w:r>
            <w:r>
              <w:rPr>
                <w:rFonts w:ascii="Times New Roman"/>
                <w:sz w:val="21"/>
              </w:rPr>
            </w:r>
          </w:p>
        </w:tc>
      </w:tr>
    </w:tbl>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160" w:left="1020" w:right="1020"/>
        </w:sectPr>
      </w:pPr>
    </w:p>
    <w:p>
      <w:pPr>
        <w:pStyle w:val="Heading2"/>
        <w:spacing w:line="240" w:lineRule="auto"/>
        <w:ind w:right="0"/>
        <w:jc w:val="left"/>
        <w:rPr>
          <w:b w:val="0"/>
          <w:bCs w:val="0"/>
        </w:rPr>
      </w:pPr>
      <w:r>
        <w:rPr>
          <w:w w:val="95"/>
        </w:rPr>
        <w:t>（1）对子公司投资</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2160" w:space="6444"/>
            <w:col w:w="1266"/>
          </w:cols>
        </w:sectPr>
      </w:pP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701"/>
        <w:gridCol w:w="1560"/>
        <w:gridCol w:w="1559"/>
        <w:gridCol w:w="1134"/>
        <w:gridCol w:w="1417"/>
        <w:gridCol w:w="1134"/>
        <w:gridCol w:w="1061"/>
      </w:tblGrid>
      <w:tr>
        <w:trPr>
          <w:trHeight w:val="713"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20"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5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5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247" w:right="36" w:hanging="212"/>
              <w:jc w:val="left"/>
              <w:rPr>
                <w:rFonts w:ascii="宋体" w:hAnsi="宋体" w:cs="宋体" w:eastAsia="宋体" w:hint="default"/>
                <w:sz w:val="21"/>
                <w:szCs w:val="21"/>
              </w:rPr>
            </w:pPr>
            <w:r>
              <w:rPr>
                <w:rFonts w:ascii="宋体" w:hAnsi="宋体" w:cs="宋体" w:eastAsia="宋体" w:hint="default"/>
                <w:sz w:val="21"/>
                <w:szCs w:val="21"/>
              </w:rPr>
              <w:t>本期计提减</w:t>
            </w:r>
            <w:r>
              <w:rPr>
                <w:rFonts w:ascii="宋体" w:hAnsi="宋体" w:cs="宋体" w:eastAsia="宋体" w:hint="default"/>
                <w:w w:val="99"/>
                <w:sz w:val="21"/>
                <w:szCs w:val="21"/>
              </w:rPr>
              <w:t> </w:t>
            </w:r>
            <w:r>
              <w:rPr>
                <w:rFonts w:ascii="宋体" w:hAnsi="宋体" w:cs="宋体" w:eastAsia="宋体" w:hint="default"/>
                <w:sz w:val="21"/>
                <w:szCs w:val="21"/>
              </w:rPr>
              <w:t>值准备</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105" w:right="106"/>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w w:val="99"/>
                <w:sz w:val="21"/>
                <w:szCs w:val="21"/>
              </w:rPr>
              <w:t> </w:t>
            </w:r>
            <w:r>
              <w:rPr>
                <w:rFonts w:ascii="宋体" w:hAnsi="宋体" w:cs="宋体" w:eastAsia="宋体" w:hint="default"/>
                <w:sz w:val="21"/>
                <w:szCs w:val="21"/>
              </w:rPr>
              <w:t>期末余额</w:t>
            </w:r>
          </w:p>
        </w:tc>
      </w:tr>
      <w:tr>
        <w:trPr>
          <w:trHeight w:val="715"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7"/>
              <w:jc w:val="left"/>
              <w:rPr>
                <w:rFonts w:ascii="宋体" w:hAnsi="宋体" w:cs="宋体" w:eastAsia="宋体" w:hint="default"/>
                <w:sz w:val="21"/>
                <w:szCs w:val="21"/>
              </w:rPr>
            </w:pPr>
            <w:r>
              <w:rPr>
                <w:rFonts w:ascii="宋体" w:hAnsi="宋体" w:cs="宋体" w:eastAsia="宋体" w:hint="default"/>
                <w:sz w:val="21"/>
                <w:szCs w:val="21"/>
              </w:rPr>
              <w:t>河南辉煌软件有</w:t>
            </w:r>
            <w:r>
              <w:rPr>
                <w:rFonts w:ascii="宋体" w:hAnsi="宋体" w:cs="宋体" w:eastAsia="宋体" w:hint="default"/>
                <w:w w:val="99"/>
                <w:sz w:val="21"/>
                <w:szCs w:val="21"/>
              </w:rPr>
              <w:t> </w:t>
            </w:r>
            <w:r>
              <w:rPr>
                <w:rFonts w:ascii="宋体" w:hAnsi="宋体" w:cs="宋体" w:eastAsia="宋体" w:hint="default"/>
                <w:sz w:val="21"/>
                <w:szCs w:val="21"/>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15,000,000.00</w:t>
            </w:r>
            <w:r>
              <w:rPr>
                <w:rFonts w:ascii="Times New Roman"/>
                <w:sz w:val="21"/>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15,000,000.00</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5"/>
              <w:ind w:left="22" w:right="197"/>
              <w:jc w:val="left"/>
              <w:rPr>
                <w:rFonts w:ascii="宋体" w:hAnsi="宋体" w:cs="宋体" w:eastAsia="宋体" w:hint="default"/>
                <w:sz w:val="21"/>
                <w:szCs w:val="21"/>
              </w:rPr>
            </w:pPr>
            <w:r>
              <w:rPr>
                <w:rFonts w:ascii="宋体" w:hAnsi="宋体" w:cs="宋体" w:eastAsia="宋体" w:hint="default"/>
                <w:sz w:val="21"/>
                <w:szCs w:val="21"/>
              </w:rPr>
              <w:t>北京全路信通软</w:t>
            </w:r>
            <w:r>
              <w:rPr>
                <w:rFonts w:ascii="宋体" w:hAnsi="宋体" w:cs="宋体" w:eastAsia="宋体" w:hint="default"/>
                <w:w w:val="99"/>
                <w:sz w:val="21"/>
                <w:szCs w:val="21"/>
              </w:rPr>
              <w:t> </w:t>
            </w:r>
            <w:r>
              <w:rPr>
                <w:rFonts w:ascii="宋体" w:hAnsi="宋体" w:cs="宋体" w:eastAsia="宋体" w:hint="default"/>
                <w:sz w:val="21"/>
                <w:szCs w:val="21"/>
              </w:rPr>
              <w:t>件科技有限公司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5,000,000.00</w:t>
            </w:r>
            <w:r>
              <w:rPr>
                <w:rFonts w:ascii="Times New Roman"/>
                <w:sz w:val="21"/>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5,000,000.00</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7"/>
              <w:jc w:val="left"/>
              <w:rPr>
                <w:rFonts w:ascii="宋体" w:hAnsi="宋体" w:cs="宋体" w:eastAsia="宋体" w:hint="default"/>
                <w:sz w:val="21"/>
                <w:szCs w:val="21"/>
              </w:rPr>
            </w:pPr>
            <w:r>
              <w:rPr>
                <w:rFonts w:ascii="宋体" w:hAnsi="宋体" w:cs="宋体" w:eastAsia="宋体" w:hint="default"/>
                <w:sz w:val="21"/>
                <w:szCs w:val="21"/>
              </w:rPr>
              <w:t>北京国铁路阳技</w:t>
            </w:r>
            <w:r>
              <w:rPr>
                <w:rFonts w:ascii="宋体" w:hAnsi="宋体" w:cs="宋体" w:eastAsia="宋体" w:hint="default"/>
                <w:w w:val="99"/>
                <w:sz w:val="21"/>
                <w:szCs w:val="21"/>
              </w:rPr>
              <w:t> </w:t>
            </w:r>
            <w:r>
              <w:rPr>
                <w:rFonts w:ascii="宋体" w:hAnsi="宋体" w:cs="宋体" w:eastAsia="宋体" w:hint="default"/>
                <w:sz w:val="21"/>
                <w:szCs w:val="21"/>
              </w:rPr>
              <w:t>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145,036,533.98</w:t>
            </w:r>
            <w:r>
              <w:rPr>
                <w:rFonts w:ascii="Times New Roman"/>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166,361,723.85</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311,398,257.83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5"/>
              <w:ind w:left="22" w:right="197"/>
              <w:jc w:val="left"/>
              <w:rPr>
                <w:rFonts w:ascii="宋体" w:hAnsi="宋体" w:cs="宋体" w:eastAsia="宋体" w:hint="default"/>
                <w:sz w:val="21"/>
                <w:szCs w:val="21"/>
              </w:rPr>
            </w:pPr>
            <w:r>
              <w:rPr>
                <w:rFonts w:ascii="宋体" w:hAnsi="宋体" w:cs="宋体" w:eastAsia="宋体" w:hint="default"/>
                <w:sz w:val="21"/>
                <w:szCs w:val="21"/>
              </w:rPr>
              <w:t>河南辉煌信通软</w:t>
            </w:r>
            <w:r>
              <w:rPr>
                <w:rFonts w:ascii="宋体" w:hAnsi="宋体" w:cs="宋体" w:eastAsia="宋体" w:hint="default"/>
                <w:w w:val="99"/>
                <w:sz w:val="21"/>
                <w:szCs w:val="21"/>
              </w:rPr>
              <w:t> </w:t>
            </w:r>
            <w:r>
              <w:rPr>
                <w:rFonts w:ascii="宋体" w:hAnsi="宋体" w:cs="宋体" w:eastAsia="宋体" w:hint="default"/>
                <w:sz w:val="21"/>
                <w:szCs w:val="21"/>
              </w:rPr>
              <w:t>件有限公司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1,100,000.00</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1,100,000.00</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165,036,533.98</w:t>
            </w:r>
            <w:r>
              <w:rPr>
                <w:rFonts w:ascii="Times New Roman"/>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167,461,723.85</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332,498,257.83</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6"/>
          <w:szCs w:val="16"/>
        </w:rPr>
      </w:pPr>
    </w:p>
    <w:p>
      <w:pPr>
        <w:pStyle w:val="Heading2"/>
        <w:spacing w:line="240" w:lineRule="auto"/>
        <w:ind w:right="0"/>
        <w:jc w:val="left"/>
        <w:rPr>
          <w:b w:val="0"/>
          <w:bCs w:val="0"/>
        </w:rPr>
      </w:pPr>
      <w:r>
        <w:rPr/>
        <w:t>（2）其他说明</w:t>
      </w:r>
      <w:r>
        <w:rPr>
          <w:b w:val="0"/>
          <w:bCs w:val="0"/>
        </w:rPr>
      </w:r>
    </w:p>
    <w:p>
      <w:pPr>
        <w:pStyle w:val="BodyText"/>
        <w:spacing w:line="350" w:lineRule="auto" w:before="146"/>
        <w:ind w:right="134" w:firstLine="480"/>
        <w:jc w:val="left"/>
      </w:pPr>
      <w:r>
        <w:rPr/>
        <w:t>① 根据公司第四届董事会第二十三次会议决议及2014年第一次临时股东大会决议审议 通过，公司以自有现金151,361,723.85元收购刘宝利先生持有的北京国铁路阳技术有限公司 49.13%的股权，收购完成后，公司持有国铁路阳100%的股权；根据公司第五届董事会第二次</w:t>
      </w:r>
    </w:p>
    <w:p>
      <w:pPr>
        <w:spacing w:after="0" w:line="350" w:lineRule="auto"/>
        <w:jc w:val="left"/>
        <w:sectPr>
          <w:type w:val="continuous"/>
          <w:pgSz w:w="11910" w:h="16840"/>
          <w:pgMar w:top="1060" w:bottom="1160" w:left="1020" w:right="1020"/>
        </w:sectPr>
      </w:pPr>
    </w:p>
    <w:p>
      <w:pPr>
        <w:spacing w:line="240" w:lineRule="auto" w:before="0"/>
        <w:rPr>
          <w:rFonts w:ascii="宋体" w:hAnsi="宋体" w:cs="宋体" w:eastAsia="宋体" w:hint="default"/>
          <w:sz w:val="20"/>
          <w:szCs w:val="20"/>
        </w:rPr>
      </w:pPr>
    </w:p>
    <w:p>
      <w:pPr>
        <w:pStyle w:val="BodyText"/>
        <w:spacing w:line="240" w:lineRule="auto" w:before="198"/>
        <w:ind w:right="0"/>
        <w:jc w:val="left"/>
      </w:pPr>
      <w:r>
        <w:rPr/>
        <w:t>会议决议，公司以自有资金1,500.00万元对子公司国铁路阳进行增资。</w:t>
      </w:r>
    </w:p>
    <w:p>
      <w:pPr>
        <w:pStyle w:val="BodyText"/>
        <w:spacing w:line="352" w:lineRule="auto" w:before="146"/>
        <w:ind w:right="98" w:firstLine="480"/>
        <w:jc w:val="left"/>
      </w:pPr>
      <w:r>
        <w:rPr/>
        <w:t>②</w:t>
      </w:r>
      <w:r>
        <w:rPr>
          <w:spacing w:val="27"/>
        </w:rPr>
        <w:t> </w:t>
      </w:r>
      <w:r>
        <w:rPr>
          <w:spacing w:val="-3"/>
        </w:rPr>
        <w:t>根据公司第五届董事会第四次会议决议，投资设立全资子公司河南辉煌信通软件有限</w:t>
      </w:r>
      <w:r>
        <w:rPr/>
        <w:t> 公司，注册资本1,500.00万元，本期实际出资110.00万元。</w:t>
      </w:r>
    </w:p>
    <w:p>
      <w:pPr>
        <w:spacing w:line="240" w:lineRule="auto" w:before="5"/>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746" w:footer="978" w:top="1060" w:bottom="1160" w:left="1020" w:right="1020"/>
        </w:sectPr>
      </w:pPr>
    </w:p>
    <w:p>
      <w:pPr>
        <w:pStyle w:val="Heading2"/>
        <w:spacing w:line="240" w:lineRule="auto"/>
        <w:ind w:right="0"/>
        <w:jc w:val="left"/>
        <w:rPr>
          <w:b w:val="0"/>
          <w:bCs w:val="0"/>
        </w:rPr>
      </w:pPr>
      <w:r>
        <w:rPr>
          <w:w w:val="95"/>
        </w:rPr>
        <w:t>4、营业收入和营业成本</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2643" w:space="5947"/>
            <w:col w:w="1280"/>
          </w:cols>
        </w:sectPr>
      </w:pP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324,575,617.31</w:t>
            </w:r>
            <w:r>
              <w:rPr>
                <w:rFonts w:ascii="Times New Roman"/>
                <w:sz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205,286,179.46</w:t>
            </w:r>
            <w:r>
              <w:rPr>
                <w:rFonts w:ascii="Times New Roman"/>
                <w:sz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241,867,603.43</w:t>
            </w:r>
            <w:r>
              <w:rPr>
                <w:rFonts w:ascii="Times New Roman"/>
                <w:sz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185,186,883.92</w:t>
            </w:r>
            <w:r>
              <w:rPr>
                <w:rFonts w:ascii="Times New Roman"/>
                <w:sz w:val="21"/>
              </w:rPr>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42,343,624.07</w:t>
            </w:r>
            <w:r>
              <w:rPr>
                <w:rFonts w:ascii="Times New Roman"/>
                <w:sz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95"/>
                <w:sz w:val="21"/>
              </w:rPr>
              <w:t>31,659,281.23</w:t>
            </w:r>
            <w:r>
              <w:rPr>
                <w:rFonts w:ascii="Times New Roman"/>
                <w:sz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13,710,237.85</w:t>
            </w:r>
            <w:r>
              <w:rPr>
                <w:rFonts w:ascii="Times New Roman"/>
                <w:sz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6,103,011.81</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366,919,241.38</w:t>
            </w:r>
            <w:r>
              <w:rPr>
                <w:rFonts w:ascii="Times New Roman"/>
                <w:sz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236,945,460.69</w:t>
            </w:r>
            <w:r>
              <w:rPr>
                <w:rFonts w:ascii="Times New Roman"/>
                <w:sz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255,577,841.28</w:t>
            </w:r>
            <w:r>
              <w:rPr>
                <w:rFonts w:ascii="Times New Roman"/>
                <w:sz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191,289,895.73</w:t>
            </w:r>
            <w:r>
              <w:rPr>
                <w:rFonts w:ascii="Times New Roman"/>
                <w:sz w:val="21"/>
              </w:rPr>
            </w:r>
          </w:p>
        </w:tc>
      </w:tr>
    </w:tbl>
    <w:p>
      <w:pPr>
        <w:spacing w:line="240" w:lineRule="auto" w:before="10"/>
        <w:rPr>
          <w:rFonts w:ascii="宋体" w:hAnsi="宋体" w:cs="宋体" w:eastAsia="宋体" w:hint="default"/>
          <w:sz w:val="16"/>
          <w:szCs w:val="16"/>
        </w:rPr>
      </w:pPr>
    </w:p>
    <w:p>
      <w:pPr>
        <w:pStyle w:val="Heading2"/>
        <w:spacing w:line="240" w:lineRule="auto"/>
        <w:ind w:left="592" w:right="0"/>
        <w:jc w:val="left"/>
        <w:rPr>
          <w:b w:val="0"/>
          <w:bCs w:val="0"/>
        </w:rPr>
      </w:pPr>
      <w:r>
        <w:rPr/>
        <w:t>其他说明：</w:t>
      </w:r>
      <w:r>
        <w:rPr>
          <w:b w:val="0"/>
          <w:bCs w:val="0"/>
        </w:rPr>
      </w:r>
    </w:p>
    <w:p>
      <w:pPr>
        <w:spacing w:line="240" w:lineRule="auto" w:before="2"/>
        <w:rPr>
          <w:rFonts w:ascii="宋体" w:hAnsi="宋体" w:cs="宋体" w:eastAsia="宋体" w:hint="default"/>
          <w:b/>
          <w:bCs/>
          <w:sz w:val="23"/>
          <w:szCs w:val="23"/>
        </w:rPr>
      </w:pPr>
    </w:p>
    <w:p>
      <w:pPr>
        <w:pStyle w:val="BodyText"/>
        <w:spacing w:line="350" w:lineRule="auto" w:before="0"/>
        <w:ind w:right="134" w:firstLine="480"/>
        <w:jc w:val="left"/>
      </w:pPr>
      <w:r>
        <w:rPr/>
        <w:t>本期营业收入较上期增长了43.56%，主要系国家对铁路固定资产投资规模不断增大，受 益于铁路投资规模大幅回暖，公司的营业收入较上年有较大幅度增长。</w:t>
      </w:r>
    </w:p>
    <w:p>
      <w:pPr>
        <w:spacing w:line="240" w:lineRule="auto" w:before="9"/>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060" w:bottom="1160" w:left="1020" w:right="1020"/>
        </w:sectPr>
      </w:pPr>
    </w:p>
    <w:p>
      <w:pPr>
        <w:pStyle w:val="Heading2"/>
        <w:spacing w:line="240" w:lineRule="auto"/>
        <w:ind w:right="0"/>
        <w:jc w:val="left"/>
        <w:rPr>
          <w:b w:val="0"/>
          <w:bCs w:val="0"/>
        </w:rPr>
      </w:pPr>
      <w:r>
        <w:rPr>
          <w:w w:val="95"/>
        </w:rPr>
        <w:t>5、投资收益</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1020"/>
          <w:cols w:num="2" w:equalWidth="0">
            <w:col w:w="1438" w:space="7166"/>
            <w:col w:w="1266"/>
          </w:cols>
        </w:sectPr>
      </w:pP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99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184,000,000.00</w:t>
            </w:r>
            <w:r>
              <w:rPr>
                <w:rFonts w:ascii="Times New Roman"/>
                <w:sz w:val="21"/>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184,000,000.00</w:t>
            </w:r>
            <w:r>
              <w:rPr>
                <w:rFonts w:ascii="Times New Roman"/>
                <w:sz w:val="21"/>
              </w:rPr>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6"/>
          <w:szCs w:val="16"/>
        </w:rPr>
      </w:pPr>
    </w:p>
    <w:p>
      <w:pPr>
        <w:pStyle w:val="Heading2"/>
        <w:spacing w:line="240" w:lineRule="auto"/>
        <w:ind w:right="0"/>
        <w:jc w:val="left"/>
        <w:rPr>
          <w:b w:val="0"/>
          <w:bCs w:val="0"/>
        </w:rPr>
      </w:pPr>
      <w:r>
        <w:rPr/>
        <w:t>6、</w:t>
      </w:r>
      <w:r>
        <w:rPr>
          <w:spacing w:val="-4"/>
        </w:rPr>
        <w:t> </w:t>
      </w:r>
      <w:r>
        <w:rPr/>
        <w:t>现金流量表补充资料</w:t>
      </w:r>
      <w:r>
        <w:rPr>
          <w:b w:val="0"/>
          <w:bCs w:val="0"/>
        </w:rPr>
      </w:r>
    </w:p>
    <w:p>
      <w:pPr>
        <w:spacing w:line="240" w:lineRule="auto" w:before="1"/>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4820"/>
        <w:gridCol w:w="2268"/>
        <w:gridCol w:w="2410"/>
      </w:tblGrid>
      <w:tr>
        <w:trPr>
          <w:trHeight w:val="354" w:hRule="exact"/>
        </w:trPr>
        <w:tc>
          <w:tcPr>
            <w:tcW w:w="4820" w:type="dxa"/>
            <w:tcBorders>
              <w:top w:val="single" w:sz="6" w:space="0" w:color="000000"/>
              <w:left w:val="single" w:sz="6" w:space="0" w:color="000000"/>
              <w:bottom w:val="single" w:sz="12" w:space="0" w:color="000000"/>
              <w:right w:val="single" w:sz="6" w:space="0" w:color="000000"/>
            </w:tcBorders>
          </w:tcPr>
          <w:p>
            <w:pPr>
              <w:pStyle w:val="TableParagraph"/>
              <w:tabs>
                <w:tab w:pos="525" w:val="left" w:leader="none"/>
              </w:tabs>
              <w:spacing w:line="271" w:lineRule="exact"/>
              <w:ind w:right="1"/>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70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410" w:type="dxa"/>
            <w:tcBorders>
              <w:top w:val="single" w:sz="6" w:space="0" w:color="000000"/>
              <w:left w:val="single" w:sz="6" w:space="0" w:color="000000"/>
              <w:bottom w:val="single" w:sz="12" w:space="0" w:color="000000"/>
              <w:right w:val="single" w:sz="4" w:space="0" w:color="000000"/>
            </w:tcBorders>
          </w:tcPr>
          <w:p>
            <w:pPr>
              <w:pStyle w:val="TableParagraph"/>
              <w:spacing w:line="271" w:lineRule="exact"/>
              <w:ind w:left="77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62"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87" w:lineRule="exact"/>
              <w:ind w:left="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2268" w:type="dxa"/>
            <w:tcBorders>
              <w:top w:val="single" w:sz="12" w:space="0" w:color="000000"/>
              <w:left w:val="single" w:sz="6" w:space="0" w:color="000000"/>
              <w:bottom w:val="single" w:sz="12" w:space="0" w:color="000000"/>
              <w:right w:val="single" w:sz="6" w:space="0" w:color="000000"/>
            </w:tcBorders>
          </w:tcPr>
          <w:p>
            <w:pPr/>
          </w:p>
        </w:tc>
        <w:tc>
          <w:tcPr>
            <w:tcW w:w="2410"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222,557,038.32</w:t>
            </w:r>
            <w:r>
              <w:rPr>
                <w:rFonts w:ascii="Times New Roman"/>
                <w:sz w:val="21"/>
              </w:rPr>
            </w:r>
          </w:p>
        </w:tc>
        <w:tc>
          <w:tcPr>
            <w:tcW w:w="241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w w:val="95"/>
                <w:sz w:val="21"/>
              </w:rPr>
              <w:t>497,076.19</w:t>
            </w:r>
            <w:r>
              <w:rPr>
                <w:rFonts w:ascii="Times New Roman"/>
                <w:sz w:val="21"/>
              </w:rPr>
            </w:r>
          </w:p>
        </w:tc>
      </w:tr>
      <w:tr>
        <w:trPr>
          <w:trHeight w:val="362"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16,633,408.63</w:t>
            </w:r>
            <w:r>
              <w:rPr>
                <w:rFonts w:ascii="Times New Roman"/>
                <w:sz w:val="21"/>
              </w:rPr>
            </w:r>
          </w:p>
        </w:tc>
        <w:tc>
          <w:tcPr>
            <w:tcW w:w="241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13,948,825.12</w:t>
            </w:r>
            <w:r>
              <w:rPr>
                <w:rFonts w:ascii="Times New Roman"/>
                <w:sz w:val="21"/>
              </w:rPr>
            </w:r>
          </w:p>
        </w:tc>
      </w:tr>
      <w:tr>
        <w:trPr>
          <w:trHeight w:val="362"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spacing w:val="-1"/>
                <w:w w:val="95"/>
                <w:sz w:val="21"/>
                <w:szCs w:val="21"/>
              </w:rPr>
              <w:t>固定资产折旧、油气资产折耗、生产性生物资产折旧</w:t>
            </w:r>
            <w:r>
              <w:rPr>
                <w:rFonts w:ascii="宋体" w:hAnsi="宋体" w:cs="宋体" w:eastAsia="宋体" w:hint="default"/>
                <w:spacing w:val="-1"/>
                <w:sz w:val="21"/>
                <w:szCs w:val="21"/>
              </w:rPr>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7"/>
              <w:ind w:right="0"/>
              <w:jc w:val="right"/>
              <w:rPr>
                <w:rFonts w:ascii="Times New Roman" w:hAnsi="Times New Roman" w:cs="Times New Roman" w:eastAsia="Times New Roman" w:hint="default"/>
                <w:sz w:val="21"/>
                <w:szCs w:val="21"/>
              </w:rPr>
            </w:pPr>
            <w:r>
              <w:rPr>
                <w:rFonts w:ascii="Times New Roman"/>
                <w:w w:val="95"/>
                <w:sz w:val="21"/>
              </w:rPr>
              <w:t>20,032,277.79</w:t>
            </w:r>
            <w:r>
              <w:rPr>
                <w:rFonts w:ascii="Times New Roman"/>
                <w:sz w:val="21"/>
              </w:rPr>
            </w:r>
          </w:p>
        </w:tc>
        <w:tc>
          <w:tcPr>
            <w:tcW w:w="241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7"/>
              <w:ind w:right="1"/>
              <w:jc w:val="right"/>
              <w:rPr>
                <w:rFonts w:ascii="Times New Roman" w:hAnsi="Times New Roman" w:cs="Times New Roman" w:eastAsia="Times New Roman" w:hint="default"/>
                <w:sz w:val="21"/>
                <w:szCs w:val="21"/>
              </w:rPr>
            </w:pPr>
            <w:r>
              <w:rPr>
                <w:rFonts w:ascii="Times New Roman"/>
                <w:w w:val="95"/>
                <w:sz w:val="21"/>
              </w:rPr>
              <w:t>18,102,379.00</w:t>
            </w:r>
            <w:r>
              <w:rPr>
                <w:rFonts w:ascii="Times New Roman"/>
                <w:sz w:val="21"/>
              </w:rPr>
            </w:r>
          </w:p>
        </w:tc>
      </w:tr>
      <w:tr>
        <w:trPr>
          <w:trHeight w:val="362"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954,752.78</w:t>
            </w:r>
            <w:r>
              <w:rPr>
                <w:rFonts w:ascii="Times New Roman"/>
                <w:sz w:val="21"/>
              </w:rPr>
            </w:r>
          </w:p>
        </w:tc>
        <w:tc>
          <w:tcPr>
            <w:tcW w:w="241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w w:val="95"/>
                <w:sz w:val="21"/>
              </w:rPr>
              <w:t>346,234.14</w:t>
            </w:r>
            <w:r>
              <w:rPr>
                <w:rFonts w:ascii="Times New Roman"/>
                <w:sz w:val="21"/>
              </w:rPr>
            </w:r>
          </w:p>
        </w:tc>
      </w:tr>
      <w:tr>
        <w:trPr>
          <w:trHeight w:val="362"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68" w:type="dxa"/>
            <w:tcBorders>
              <w:top w:val="single" w:sz="12" w:space="0" w:color="000000"/>
              <w:left w:val="single" w:sz="6" w:space="0" w:color="000000"/>
              <w:bottom w:val="single" w:sz="12" w:space="0" w:color="000000"/>
              <w:right w:val="single" w:sz="6" w:space="0" w:color="000000"/>
            </w:tcBorders>
          </w:tcPr>
          <w:p>
            <w:pPr/>
          </w:p>
        </w:tc>
        <w:tc>
          <w:tcPr>
            <w:tcW w:w="2410" w:type="dxa"/>
            <w:tcBorders>
              <w:top w:val="single" w:sz="12" w:space="0" w:color="000000"/>
              <w:left w:val="single" w:sz="6" w:space="0" w:color="000000"/>
              <w:bottom w:val="single" w:sz="12" w:space="0" w:color="000000"/>
              <w:right w:val="single" w:sz="4" w:space="0" w:color="000000"/>
            </w:tcBorders>
          </w:tcPr>
          <w:p>
            <w:pPr/>
          </w:p>
        </w:tc>
      </w:tr>
      <w:tr>
        <w:trPr>
          <w:trHeight w:val="674"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3" w:right="2"/>
              <w:jc w:val="left"/>
              <w:rPr>
                <w:rFonts w:ascii="宋体" w:hAnsi="宋体" w:cs="宋体" w:eastAsia="宋体" w:hint="default"/>
                <w:sz w:val="21"/>
                <w:szCs w:val="21"/>
              </w:rPr>
            </w:pPr>
            <w:r>
              <w:rPr>
                <w:rFonts w:ascii="宋体" w:hAnsi="宋体" w:cs="宋体" w:eastAsia="宋体" w:hint="default"/>
                <w:spacing w:val="-1"/>
                <w:w w:val="95"/>
                <w:sz w:val="21"/>
                <w:szCs w:val="21"/>
              </w:rPr>
              <w:t>处置固定资产、无形资产和其他长期资产的损失（收</w:t>
            </w:r>
            <w:r>
              <w:rPr>
                <w:rFonts w:ascii="宋体" w:hAnsi="宋体" w:cs="宋体" w:eastAsia="宋体" w:hint="default"/>
                <w:spacing w:val="20"/>
                <w:w w:val="95"/>
                <w:sz w:val="21"/>
                <w:szCs w:val="21"/>
              </w:rPr>
              <w:t> </w:t>
            </w:r>
            <w:r>
              <w:rPr>
                <w:rFonts w:ascii="宋体" w:hAnsi="宋体" w:cs="宋体" w:eastAsia="宋体" w:hint="default"/>
                <w:spacing w:val="20"/>
                <w:w w:val="95"/>
                <w:sz w:val="21"/>
                <w:szCs w:val="21"/>
              </w:rPr>
            </w:r>
            <w:r>
              <w:rPr>
                <w:rFonts w:ascii="宋体" w:hAnsi="宋体" w:cs="宋体" w:eastAsia="宋体" w:hint="default"/>
                <w:sz w:val="21"/>
                <w:szCs w:val="21"/>
              </w:rPr>
              <w:t>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3,399.72</w:t>
            </w:r>
            <w:r>
              <w:rPr>
                <w:rFonts w:ascii="Times New Roman"/>
                <w:sz w:val="21"/>
              </w:rPr>
            </w:r>
          </w:p>
        </w:tc>
        <w:tc>
          <w:tcPr>
            <w:tcW w:w="2410"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88" w:lineRule="exact"/>
              <w:ind w:left="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68" w:type="dxa"/>
            <w:tcBorders>
              <w:top w:val="single" w:sz="12" w:space="0" w:color="000000"/>
              <w:left w:val="single" w:sz="6" w:space="0" w:color="000000"/>
              <w:bottom w:val="single" w:sz="12" w:space="0" w:color="000000"/>
              <w:right w:val="single" w:sz="6" w:space="0" w:color="000000"/>
            </w:tcBorders>
          </w:tcPr>
          <w:p>
            <w:pPr/>
          </w:p>
        </w:tc>
        <w:tc>
          <w:tcPr>
            <w:tcW w:w="2410"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88" w:lineRule="exact"/>
              <w:ind w:left="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68" w:type="dxa"/>
            <w:tcBorders>
              <w:top w:val="single" w:sz="12" w:space="0" w:color="000000"/>
              <w:left w:val="single" w:sz="6" w:space="0" w:color="000000"/>
              <w:bottom w:val="single" w:sz="12" w:space="0" w:color="000000"/>
              <w:right w:val="single" w:sz="6" w:space="0" w:color="000000"/>
            </w:tcBorders>
          </w:tcPr>
          <w:p>
            <w:pPr/>
          </w:p>
        </w:tc>
        <w:tc>
          <w:tcPr>
            <w:tcW w:w="2410" w:type="dxa"/>
            <w:tcBorders>
              <w:top w:val="single" w:sz="12" w:space="0" w:color="000000"/>
              <w:left w:val="single" w:sz="6" w:space="0" w:color="000000"/>
              <w:bottom w:val="single" w:sz="12" w:space="0" w:color="000000"/>
              <w:right w:val="single" w:sz="4" w:space="0" w:color="000000"/>
            </w:tcBorders>
          </w:tcPr>
          <w:p>
            <w:pPr/>
          </w:p>
        </w:tc>
      </w:tr>
      <w:tr>
        <w:trPr>
          <w:trHeight w:val="360"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89" w:lineRule="exact"/>
              <w:ind w:left="3"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7"/>
              <w:ind w:right="0"/>
              <w:jc w:val="right"/>
              <w:rPr>
                <w:rFonts w:ascii="Times New Roman" w:hAnsi="Times New Roman" w:cs="Times New Roman" w:eastAsia="Times New Roman" w:hint="default"/>
                <w:sz w:val="21"/>
                <w:szCs w:val="21"/>
              </w:rPr>
            </w:pPr>
            <w:r>
              <w:rPr>
                <w:rFonts w:ascii="Times New Roman"/>
                <w:w w:val="95"/>
                <w:sz w:val="21"/>
              </w:rPr>
              <w:t>14,596,171.56</w:t>
            </w:r>
            <w:r>
              <w:rPr>
                <w:rFonts w:ascii="Times New Roman"/>
                <w:sz w:val="21"/>
              </w:rPr>
            </w:r>
          </w:p>
        </w:tc>
        <w:tc>
          <w:tcPr>
            <w:tcW w:w="241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7"/>
              <w:ind w:right="1"/>
              <w:jc w:val="right"/>
              <w:rPr>
                <w:rFonts w:ascii="Times New Roman" w:hAnsi="Times New Roman" w:cs="Times New Roman" w:eastAsia="Times New Roman" w:hint="default"/>
                <w:sz w:val="21"/>
                <w:szCs w:val="21"/>
              </w:rPr>
            </w:pPr>
            <w:r>
              <w:rPr>
                <w:rFonts w:ascii="Times New Roman"/>
                <w:w w:val="95"/>
                <w:sz w:val="21"/>
              </w:rPr>
              <w:t>4,485,333.33</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1020" w:right="1020"/>
        </w:sectPr>
      </w:pPr>
    </w:p>
    <w:p>
      <w:pPr>
        <w:spacing w:line="240" w:lineRule="auto" w:before="11"/>
        <w:rPr>
          <w:rFonts w:ascii="宋体" w:hAnsi="宋体" w:cs="宋体" w:eastAsia="宋体"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4820"/>
        <w:gridCol w:w="2268"/>
        <w:gridCol w:w="2410"/>
      </w:tblGrid>
      <w:tr>
        <w:trPr>
          <w:trHeight w:val="369" w:hRule="exact"/>
        </w:trPr>
        <w:tc>
          <w:tcPr>
            <w:tcW w:w="48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w w:val="95"/>
                <w:sz w:val="21"/>
              </w:rPr>
              <w:t>-184,000,000.00</w:t>
            </w:r>
            <w:r>
              <w:rPr>
                <w:rFonts w:ascii="Times New Roman"/>
                <w:sz w:val="21"/>
              </w:rPr>
            </w:r>
          </w:p>
        </w:tc>
        <w:tc>
          <w:tcPr>
            <w:tcW w:w="2410"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87" w:lineRule="exact"/>
              <w:ind w:left="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-12,791,082.72</w:t>
            </w:r>
            <w:r>
              <w:rPr>
                <w:rFonts w:ascii="Times New Roman"/>
                <w:sz w:val="21"/>
              </w:rPr>
            </w:r>
          </w:p>
        </w:tc>
        <w:tc>
          <w:tcPr>
            <w:tcW w:w="241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-4,340,497.85</w:t>
            </w:r>
            <w:r>
              <w:rPr>
                <w:rFonts w:ascii="Times New Roman"/>
                <w:sz w:val="21"/>
              </w:rPr>
            </w:r>
          </w:p>
        </w:tc>
      </w:tr>
      <w:tr>
        <w:trPr>
          <w:trHeight w:val="362"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87" w:lineRule="exact"/>
              <w:ind w:left="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8,499,142.94</w:t>
            </w:r>
            <w:r>
              <w:rPr>
                <w:rFonts w:ascii="Times New Roman"/>
                <w:sz w:val="21"/>
              </w:rPr>
            </w:r>
          </w:p>
        </w:tc>
        <w:tc>
          <w:tcPr>
            <w:tcW w:w="241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-1,103,297.96</w:t>
            </w:r>
            <w:r>
              <w:rPr>
                <w:rFonts w:ascii="Times New Roman"/>
                <w:sz w:val="21"/>
              </w:rPr>
            </w:r>
          </w:p>
        </w:tc>
      </w:tr>
      <w:tr>
        <w:trPr>
          <w:trHeight w:val="362"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88" w:lineRule="exact"/>
              <w:ind w:left="3"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17,687,383.92</w:t>
            </w:r>
            <w:r>
              <w:rPr>
                <w:rFonts w:ascii="Times New Roman"/>
                <w:sz w:val="21"/>
              </w:rPr>
            </w:r>
          </w:p>
        </w:tc>
        <w:tc>
          <w:tcPr>
            <w:tcW w:w="241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-36,798,126.21</w:t>
            </w:r>
            <w:r>
              <w:rPr>
                <w:rFonts w:ascii="Times New Roman"/>
                <w:sz w:val="21"/>
              </w:rPr>
            </w:r>
          </w:p>
        </w:tc>
      </w:tr>
      <w:tr>
        <w:trPr>
          <w:trHeight w:val="362"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88" w:lineRule="exact"/>
              <w:ind w:left="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w w:val="95"/>
                <w:sz w:val="21"/>
              </w:rPr>
              <w:t>-58,182,746.63</w:t>
            </w:r>
            <w:r>
              <w:rPr>
                <w:rFonts w:ascii="Times New Roman"/>
                <w:sz w:val="21"/>
              </w:rPr>
            </w:r>
          </w:p>
        </w:tc>
        <w:tc>
          <w:tcPr>
            <w:tcW w:w="241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95"/>
                <w:sz w:val="21"/>
              </w:rPr>
              <w:t>-65,821,744.78</w:t>
            </w:r>
            <w:r>
              <w:rPr>
                <w:rFonts w:ascii="Times New Roman"/>
                <w:sz w:val="21"/>
              </w:rPr>
            </w:r>
          </w:p>
        </w:tc>
      </w:tr>
      <w:tr>
        <w:trPr>
          <w:trHeight w:val="362"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88" w:lineRule="exact"/>
              <w:ind w:left="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7"/>
              <w:ind w:right="0"/>
              <w:jc w:val="right"/>
              <w:rPr>
                <w:rFonts w:ascii="Times New Roman" w:hAnsi="Times New Roman" w:cs="Times New Roman" w:eastAsia="Times New Roman" w:hint="default"/>
                <w:sz w:val="21"/>
                <w:szCs w:val="21"/>
              </w:rPr>
            </w:pPr>
            <w:r>
              <w:rPr>
                <w:rFonts w:ascii="Times New Roman"/>
                <w:w w:val="95"/>
                <w:sz w:val="21"/>
              </w:rPr>
              <w:t>6,741,916.22</w:t>
            </w:r>
            <w:r>
              <w:rPr>
                <w:rFonts w:ascii="Times New Roman"/>
                <w:sz w:val="21"/>
              </w:rPr>
            </w:r>
          </w:p>
        </w:tc>
        <w:tc>
          <w:tcPr>
            <w:tcW w:w="241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7"/>
              <w:ind w:right="1"/>
              <w:jc w:val="right"/>
              <w:rPr>
                <w:rFonts w:ascii="Times New Roman" w:hAnsi="Times New Roman" w:cs="Times New Roman" w:eastAsia="Times New Roman" w:hint="default"/>
                <w:sz w:val="21"/>
                <w:szCs w:val="21"/>
              </w:rPr>
            </w:pPr>
            <w:r>
              <w:rPr>
                <w:rFonts w:ascii="Times New Roman"/>
                <w:w w:val="95"/>
                <w:sz w:val="21"/>
              </w:rPr>
              <w:t>125,626,056.54</w:t>
            </w:r>
            <w:r>
              <w:rPr>
                <w:rFonts w:ascii="Times New Roman"/>
                <w:sz w:val="21"/>
              </w:rPr>
            </w:r>
          </w:p>
        </w:tc>
      </w:tr>
      <w:tr>
        <w:trPr>
          <w:trHeight w:val="362"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8" w:type="dxa"/>
            <w:tcBorders>
              <w:top w:val="single" w:sz="12" w:space="0" w:color="000000"/>
              <w:left w:val="single" w:sz="6" w:space="0" w:color="000000"/>
              <w:bottom w:val="single" w:sz="12" w:space="0" w:color="000000"/>
              <w:right w:val="single" w:sz="6" w:space="0" w:color="000000"/>
            </w:tcBorders>
          </w:tcPr>
          <w:p>
            <w:pPr/>
          </w:p>
        </w:tc>
        <w:tc>
          <w:tcPr>
            <w:tcW w:w="2410"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52,731,662.53</w:t>
            </w:r>
            <w:r>
              <w:rPr>
                <w:rFonts w:ascii="Times New Roman"/>
                <w:sz w:val="21"/>
              </w:rPr>
            </w:r>
          </w:p>
        </w:tc>
        <w:tc>
          <w:tcPr>
            <w:tcW w:w="241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54,942,237.52</w:t>
            </w:r>
            <w:r>
              <w:rPr>
                <w:rFonts w:ascii="Times New Roman"/>
                <w:sz w:val="21"/>
              </w:rPr>
            </w:r>
          </w:p>
        </w:tc>
      </w:tr>
      <w:tr>
        <w:trPr>
          <w:trHeight w:val="362"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87" w:lineRule="exact"/>
              <w:ind w:left="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2268" w:type="dxa"/>
            <w:tcBorders>
              <w:top w:val="single" w:sz="12" w:space="0" w:color="000000"/>
              <w:left w:val="single" w:sz="6" w:space="0" w:color="000000"/>
              <w:bottom w:val="single" w:sz="12" w:space="0" w:color="000000"/>
              <w:right w:val="single" w:sz="6" w:space="0" w:color="000000"/>
            </w:tcBorders>
          </w:tcPr>
          <w:p>
            <w:pPr/>
          </w:p>
        </w:tc>
        <w:tc>
          <w:tcPr>
            <w:tcW w:w="2410"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268" w:type="dxa"/>
            <w:tcBorders>
              <w:top w:val="single" w:sz="12" w:space="0" w:color="000000"/>
              <w:left w:val="single" w:sz="6" w:space="0" w:color="000000"/>
              <w:bottom w:val="single" w:sz="12" w:space="0" w:color="000000"/>
              <w:right w:val="single" w:sz="6" w:space="0" w:color="000000"/>
            </w:tcBorders>
          </w:tcPr>
          <w:p>
            <w:pPr/>
          </w:p>
        </w:tc>
        <w:tc>
          <w:tcPr>
            <w:tcW w:w="2410"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268" w:type="dxa"/>
            <w:tcBorders>
              <w:top w:val="single" w:sz="12" w:space="0" w:color="000000"/>
              <w:left w:val="single" w:sz="6" w:space="0" w:color="000000"/>
              <w:bottom w:val="single" w:sz="12" w:space="0" w:color="000000"/>
              <w:right w:val="single" w:sz="6" w:space="0" w:color="000000"/>
            </w:tcBorders>
          </w:tcPr>
          <w:p>
            <w:pPr/>
          </w:p>
        </w:tc>
        <w:tc>
          <w:tcPr>
            <w:tcW w:w="2410"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268" w:type="dxa"/>
            <w:tcBorders>
              <w:top w:val="single" w:sz="12" w:space="0" w:color="000000"/>
              <w:left w:val="single" w:sz="6" w:space="0" w:color="000000"/>
              <w:bottom w:val="single" w:sz="12" w:space="0" w:color="000000"/>
              <w:right w:val="single" w:sz="6" w:space="0" w:color="000000"/>
            </w:tcBorders>
          </w:tcPr>
          <w:p>
            <w:pPr/>
          </w:p>
        </w:tc>
        <w:tc>
          <w:tcPr>
            <w:tcW w:w="2410"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86" w:lineRule="exact"/>
              <w:ind w:left="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2268" w:type="dxa"/>
            <w:tcBorders>
              <w:top w:val="single" w:sz="12" w:space="0" w:color="000000"/>
              <w:left w:val="single" w:sz="6" w:space="0" w:color="000000"/>
              <w:bottom w:val="single" w:sz="12" w:space="0" w:color="000000"/>
              <w:right w:val="single" w:sz="6" w:space="0" w:color="000000"/>
            </w:tcBorders>
          </w:tcPr>
          <w:p>
            <w:pPr/>
          </w:p>
        </w:tc>
        <w:tc>
          <w:tcPr>
            <w:tcW w:w="2410"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764,543,293.61</w:t>
            </w:r>
            <w:r>
              <w:rPr>
                <w:rFonts w:ascii="Times New Roman"/>
                <w:sz w:val="21"/>
              </w:rPr>
            </w:r>
          </w:p>
        </w:tc>
        <w:tc>
          <w:tcPr>
            <w:tcW w:w="241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804,923,104.73</w:t>
            </w:r>
            <w:r>
              <w:rPr>
                <w:rFonts w:ascii="Times New Roman"/>
                <w:sz w:val="21"/>
              </w:rPr>
            </w:r>
          </w:p>
        </w:tc>
      </w:tr>
      <w:tr>
        <w:trPr>
          <w:trHeight w:val="362"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w w:val="95"/>
                <w:sz w:val="21"/>
              </w:rPr>
              <w:t>804,923,104.73</w:t>
            </w:r>
            <w:r>
              <w:rPr>
                <w:rFonts w:ascii="Times New Roman"/>
                <w:sz w:val="21"/>
              </w:rPr>
            </w:r>
          </w:p>
        </w:tc>
        <w:tc>
          <w:tcPr>
            <w:tcW w:w="241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w w:val="95"/>
                <w:sz w:val="21"/>
              </w:rPr>
              <w:t>195,862,327.98</w:t>
            </w:r>
            <w:r>
              <w:rPr>
                <w:rFonts w:ascii="Times New Roman"/>
                <w:sz w:val="21"/>
              </w:rPr>
            </w:r>
          </w:p>
        </w:tc>
      </w:tr>
      <w:tr>
        <w:trPr>
          <w:trHeight w:val="362"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268" w:type="dxa"/>
            <w:tcBorders>
              <w:top w:val="single" w:sz="12" w:space="0" w:color="000000"/>
              <w:left w:val="single" w:sz="6" w:space="0" w:color="000000"/>
              <w:bottom w:val="single" w:sz="12" w:space="0" w:color="000000"/>
              <w:right w:val="single" w:sz="6" w:space="0" w:color="000000"/>
            </w:tcBorders>
          </w:tcPr>
          <w:p>
            <w:pPr/>
          </w:p>
        </w:tc>
        <w:tc>
          <w:tcPr>
            <w:tcW w:w="2410"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268" w:type="dxa"/>
            <w:tcBorders>
              <w:top w:val="single" w:sz="12" w:space="0" w:color="000000"/>
              <w:left w:val="single" w:sz="6" w:space="0" w:color="000000"/>
              <w:bottom w:val="single" w:sz="12" w:space="0" w:color="000000"/>
              <w:right w:val="single" w:sz="6" w:space="0" w:color="000000"/>
            </w:tcBorders>
          </w:tcPr>
          <w:p>
            <w:pPr/>
          </w:p>
        </w:tc>
        <w:tc>
          <w:tcPr>
            <w:tcW w:w="2410"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4820" w:type="dxa"/>
            <w:tcBorders>
              <w:top w:val="single" w:sz="12" w:space="0" w:color="000000"/>
              <w:left w:val="single" w:sz="6" w:space="0" w:color="000000"/>
              <w:bottom w:val="single" w:sz="12" w:space="0" w:color="000000"/>
              <w:right w:val="single" w:sz="6" w:space="0" w:color="000000"/>
            </w:tcBorders>
          </w:tcPr>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7"/>
              <w:ind w:right="0"/>
              <w:jc w:val="right"/>
              <w:rPr>
                <w:rFonts w:ascii="Times New Roman" w:hAnsi="Times New Roman" w:cs="Times New Roman" w:eastAsia="Times New Roman" w:hint="default"/>
                <w:sz w:val="21"/>
                <w:szCs w:val="21"/>
              </w:rPr>
            </w:pPr>
            <w:r>
              <w:rPr>
                <w:rFonts w:ascii="Times New Roman"/>
                <w:w w:val="95"/>
                <w:sz w:val="21"/>
              </w:rPr>
              <w:t>-40,379,811.12</w:t>
            </w:r>
            <w:r>
              <w:rPr>
                <w:rFonts w:ascii="Times New Roman"/>
                <w:sz w:val="21"/>
              </w:rPr>
            </w:r>
          </w:p>
        </w:tc>
        <w:tc>
          <w:tcPr>
            <w:tcW w:w="241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47"/>
              <w:ind w:right="1"/>
              <w:jc w:val="right"/>
              <w:rPr>
                <w:rFonts w:ascii="Times New Roman" w:hAnsi="Times New Roman" w:cs="Times New Roman" w:eastAsia="Times New Roman" w:hint="default"/>
                <w:sz w:val="21"/>
                <w:szCs w:val="21"/>
              </w:rPr>
            </w:pPr>
            <w:r>
              <w:rPr>
                <w:rFonts w:ascii="Times New Roman"/>
                <w:w w:val="95"/>
                <w:sz w:val="21"/>
              </w:rPr>
              <w:t>609,060,776.75</w:t>
            </w:r>
            <w:r>
              <w:rPr>
                <w:rFonts w:ascii="Times New Roman"/>
                <w:sz w:val="21"/>
              </w:rPr>
            </w:r>
          </w:p>
        </w:tc>
      </w:tr>
    </w:tbl>
    <w:p>
      <w:pPr>
        <w:spacing w:line="240" w:lineRule="auto" w:before="11"/>
        <w:rPr>
          <w:rFonts w:ascii="宋体" w:hAnsi="宋体" w:cs="宋体" w:eastAsia="宋体" w:hint="default"/>
          <w:sz w:val="16"/>
          <w:szCs w:val="16"/>
        </w:rPr>
      </w:pPr>
    </w:p>
    <w:p>
      <w:pPr>
        <w:pStyle w:val="Heading2"/>
        <w:spacing w:line="240" w:lineRule="auto"/>
        <w:ind w:right="4974"/>
        <w:jc w:val="left"/>
        <w:rPr>
          <w:b w:val="0"/>
          <w:bCs w:val="0"/>
        </w:rPr>
      </w:pPr>
      <w:r>
        <w:rPr/>
        <w:t>十六、补充资料</w:t>
      </w:r>
      <w:r>
        <w:rPr>
          <w:b w:val="0"/>
          <w:bCs w:val="0"/>
        </w:rPr>
      </w:r>
    </w:p>
    <w:p>
      <w:pPr>
        <w:spacing w:line="240" w:lineRule="auto" w:before="1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6" w:footer="978" w:top="1060" w:bottom="1160" w:left="1020" w:right="720"/>
        </w:sectPr>
      </w:pPr>
    </w:p>
    <w:p>
      <w:pPr>
        <w:pStyle w:val="Heading2"/>
        <w:spacing w:line="240" w:lineRule="auto"/>
        <w:ind w:right="0"/>
        <w:jc w:val="left"/>
        <w:rPr>
          <w:b w:val="0"/>
          <w:bCs w:val="0"/>
        </w:rPr>
      </w:pPr>
      <w:r>
        <w:rPr>
          <w:w w:val="95"/>
        </w:rPr>
        <w:t>1、当期非经常性损益明细表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11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1020" w:right="720"/>
          <w:cols w:num="2" w:equalWidth="0">
            <w:col w:w="3123" w:space="5481"/>
            <w:col w:w="1566"/>
          </w:cols>
        </w:sectPr>
      </w:pP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5103"/>
        <w:gridCol w:w="2268"/>
        <w:gridCol w:w="2198"/>
      </w:tblGrid>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2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-3,399.72</w:t>
            </w:r>
            <w:r>
              <w:rPr>
                <w:rFonts w:ascii="Times New Roman"/>
                <w:sz w:val="21"/>
              </w:rPr>
            </w:r>
          </w:p>
        </w:tc>
        <w:tc>
          <w:tcPr>
            <w:tcW w:w="21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32"/>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w:t>
            </w:r>
            <w:r>
              <w:rPr>
                <w:rFonts w:ascii="宋体" w:hAnsi="宋体" w:cs="宋体" w:eastAsia="宋体" w:hint="default"/>
                <w:w w:val="99"/>
                <w:sz w:val="21"/>
                <w:szCs w:val="21"/>
              </w:rPr>
              <w:t> </w:t>
            </w:r>
            <w:r>
              <w:rPr>
                <w:rFonts w:ascii="宋体" w:hAnsi="宋体" w:cs="宋体" w:eastAsia="宋体" w:hint="default"/>
                <w:sz w:val="21"/>
                <w:szCs w:val="21"/>
              </w:rPr>
              <w:t>国家统一标准定额或定量享受的政府补助除外）</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8,157,600.00</w:t>
            </w:r>
            <w:r>
              <w:rPr>
                <w:rFonts w:ascii="Times New Roman"/>
                <w:sz w:val="21"/>
              </w:rPr>
            </w:r>
          </w:p>
        </w:tc>
        <w:tc>
          <w:tcPr>
            <w:tcW w:w="21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21"/>
                <w:szCs w:val="21"/>
              </w:rPr>
            </w:pPr>
            <w:r>
              <w:rPr>
                <w:rFonts w:ascii="Times New Roman"/>
                <w:w w:val="95"/>
                <w:sz w:val="21"/>
              </w:rPr>
              <w:t>-21,794.78</w:t>
            </w:r>
            <w:r>
              <w:rPr>
                <w:rFonts w:ascii="Times New Roman"/>
                <w:sz w:val="21"/>
              </w:rPr>
            </w:r>
          </w:p>
        </w:tc>
        <w:tc>
          <w:tcPr>
            <w:tcW w:w="21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1,219,838.82</w:t>
            </w:r>
            <w:r>
              <w:rPr>
                <w:rFonts w:ascii="Times New Roman"/>
                <w:sz w:val="21"/>
              </w:rPr>
            </w:r>
          </w:p>
        </w:tc>
        <w:tc>
          <w:tcPr>
            <w:tcW w:w="21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6,912,566.68</w:t>
            </w:r>
            <w:r>
              <w:rPr>
                <w:rFonts w:ascii="Times New Roman"/>
                <w:sz w:val="21"/>
              </w:rPr>
            </w:r>
          </w:p>
        </w:tc>
        <w:tc>
          <w:tcPr>
            <w:tcW w:w="2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1"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1"/>
        <w:rPr>
          <w:rFonts w:ascii="宋体" w:hAnsi="宋体" w:cs="宋体" w:eastAsia="宋体" w:hint="default"/>
          <w:sz w:val="16"/>
          <w:szCs w:val="16"/>
        </w:rPr>
      </w:pPr>
    </w:p>
    <w:p>
      <w:pPr>
        <w:pStyle w:val="Heading2"/>
        <w:spacing w:line="350" w:lineRule="auto"/>
        <w:ind w:right="412" w:firstLine="480"/>
        <w:jc w:val="both"/>
        <w:rPr>
          <w:b w:val="0"/>
          <w:bCs w:val="0"/>
        </w:rPr>
      </w:pPr>
      <w:r>
        <w:rPr>
          <w:spacing w:val="-3"/>
        </w:rPr>
        <w:t>对公司根据《公开发行证券的公司信息披露解释性公告第1号——非经常性损益》定义界</w:t>
      </w:r>
      <w:r>
        <w:rPr>
          <w:w w:val="99"/>
        </w:rPr>
        <w:t> </w:t>
      </w:r>
      <w:r>
        <w:rPr>
          <w:spacing w:val="-3"/>
        </w:rPr>
        <w:t>定的非经常性损益项目，以及把《公开发行证券的公司信息披露解释性公告第1号——非经常</w:t>
      </w:r>
      <w:r>
        <w:rPr>
          <w:w w:val="99"/>
        </w:rPr>
        <w:t> </w:t>
      </w:r>
      <w:r>
        <w:rPr/>
        <w:t>性损益》中列举的非经常性损益项目界定为经常性损益的项目，应说明原因。</w:t>
      </w:r>
      <w:r>
        <w:rPr>
          <w:b w:val="0"/>
          <w:bCs w:val="0"/>
        </w:rPr>
      </w:r>
    </w:p>
    <w:p>
      <w:pPr>
        <w:spacing w:line="470" w:lineRule="auto" w:before="36"/>
        <w:ind w:left="112" w:right="7021" w:firstLine="480"/>
        <w:jc w:val="left"/>
        <w:rPr>
          <w:rFonts w:ascii="宋体" w:hAnsi="宋体" w:cs="宋体" w:eastAsia="宋体" w:hint="default"/>
          <w:sz w:val="24"/>
          <w:szCs w:val="24"/>
        </w:rPr>
      </w:pPr>
      <w:r>
        <w:rPr/>
        <w:pict>
          <v:shape style="position:absolute;margin-left:56.459999pt;margin-top:51.12553pt;width:496.9pt;height:20.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19"/>
                    <w:gridCol w:w="2623"/>
                    <w:gridCol w:w="4181"/>
                  </w:tblGrid>
                  <w:tr>
                    <w:trPr>
                      <w:trHeight w:val="400"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28"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56"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4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bl>
                <w:p>
                  <w:pPr/>
                </w:p>
              </w:txbxContent>
            </v:textbox>
            <w10:wrap type="none"/>
          </v:shape>
        </w:pict>
      </w:r>
      <w:r>
        <w:rPr>
          <w:rFonts w:ascii="宋体" w:hAnsi="宋体" w:cs="宋体" w:eastAsia="宋体" w:hint="default"/>
          <w:sz w:val="24"/>
          <w:szCs w:val="24"/>
        </w:rPr>
        <w:t>□ 适用 √ 不适用 </w:t>
      </w:r>
      <w:r>
        <w:rPr>
          <w:rFonts w:ascii="宋体" w:hAnsi="宋体" w:cs="宋体" w:eastAsia="宋体" w:hint="default"/>
          <w:b/>
          <w:bCs/>
          <w:sz w:val="24"/>
          <w:szCs w:val="24"/>
        </w:rPr>
        <w:t>2、净资产收益率及每股收益</w:t>
      </w:r>
      <w:r>
        <w:rPr>
          <w:rFonts w:ascii="宋体" w:hAnsi="宋体" w:cs="宋体" w:eastAsia="宋体" w:hint="default"/>
          <w:sz w:val="24"/>
          <w:szCs w:val="24"/>
        </w:rPr>
      </w:r>
    </w:p>
    <w:p>
      <w:pPr>
        <w:spacing w:after="0" w:line="470" w:lineRule="auto"/>
        <w:jc w:val="left"/>
        <w:rPr>
          <w:rFonts w:ascii="宋体" w:hAnsi="宋体" w:cs="宋体" w:eastAsia="宋体" w:hint="default"/>
          <w:sz w:val="24"/>
          <w:szCs w:val="24"/>
        </w:rPr>
        <w:sectPr>
          <w:type w:val="continuous"/>
          <w:pgSz w:w="11910" w:h="16840"/>
          <w:pgMar w:top="1060" w:bottom="1160" w:left="1020" w:right="72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3119"/>
        <w:gridCol w:w="2623"/>
        <w:gridCol w:w="2196"/>
        <w:gridCol w:w="1985"/>
      </w:tblGrid>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6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83"/>
              <w:ind w:right="5"/>
              <w:jc w:val="right"/>
              <w:rPr>
                <w:rFonts w:ascii="宋体" w:hAnsi="宋体" w:cs="宋体" w:eastAsia="宋体" w:hint="default"/>
                <w:sz w:val="21"/>
                <w:szCs w:val="21"/>
              </w:rPr>
            </w:pPr>
            <w:r>
              <w:rPr>
                <w:rFonts w:ascii="宋体" w:hAnsi="宋体" w:cs="宋体" w:eastAsia="宋体" w:hint="default"/>
                <w:w w:val="95"/>
                <w:sz w:val="21"/>
                <w:szCs w:val="21"/>
              </w:rPr>
              <w:t>基本每股收益（元</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股）</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before="27"/>
              <w:ind w:left="777" w:right="117" w:hanging="66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股）</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6.83%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0.2629</w:t>
            </w:r>
            <w:r>
              <w:rPr>
                <w:rFonts w:ascii="Times New Roman"/>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0.2629</w:t>
            </w:r>
            <w:r>
              <w:rPr>
                <w:rFonts w:ascii="Times New Roman"/>
                <w:sz w:val="21"/>
              </w:rPr>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7"/>
              <w:ind w:left="22" w:right="146"/>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w:t>
            </w:r>
            <w:r>
              <w:rPr>
                <w:rFonts w:ascii="宋体" w:hAnsi="宋体" w:cs="宋体" w:eastAsia="宋体" w:hint="default"/>
                <w:w w:val="99"/>
                <w:sz w:val="21"/>
                <w:szCs w:val="21"/>
              </w:rPr>
              <w:t> </w:t>
            </w:r>
            <w:r>
              <w:rPr>
                <w:rFonts w:ascii="宋体" w:hAnsi="宋体" w:cs="宋体" w:eastAsia="宋体" w:hint="default"/>
                <w:sz w:val="21"/>
                <w:szCs w:val="21"/>
              </w:rPr>
              <w:t>普通股股东的净利润</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6.36%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0.2445</w:t>
            </w:r>
            <w:r>
              <w:rPr>
                <w:rFonts w:ascii="Times New Roman"/>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0.2445</w:t>
            </w:r>
            <w:r>
              <w:rPr>
                <w:rFonts w:ascii="Times New Roman"/>
                <w:sz w:val="21"/>
              </w:rPr>
            </w:r>
          </w:p>
        </w:tc>
      </w:tr>
    </w:tbl>
    <w:p>
      <w:pPr>
        <w:spacing w:line="240" w:lineRule="auto" w:before="10"/>
        <w:rPr>
          <w:rFonts w:ascii="宋体" w:hAnsi="宋体" w:cs="宋体" w:eastAsia="宋体" w:hint="default"/>
          <w:b/>
          <w:bCs/>
          <w:sz w:val="16"/>
          <w:szCs w:val="16"/>
        </w:rPr>
      </w:pPr>
    </w:p>
    <w:p>
      <w:pPr>
        <w:pStyle w:val="Heading2"/>
        <w:spacing w:line="240" w:lineRule="auto"/>
        <w:ind w:right="4974"/>
        <w:jc w:val="left"/>
        <w:rPr>
          <w:b w:val="0"/>
          <w:bCs w:val="0"/>
        </w:rPr>
      </w:pPr>
      <w:r>
        <w:rPr/>
        <w:t>3、境内外会计准则下会计数据差</w:t>
      </w:r>
      <w:r>
        <w:rPr>
          <w:b w:val="0"/>
          <w:bCs w:val="0"/>
        </w:rPr>
      </w:r>
    </w:p>
    <w:p>
      <w:pPr>
        <w:spacing w:line="240" w:lineRule="auto" w:before="5"/>
        <w:rPr>
          <w:rFonts w:ascii="宋体" w:hAnsi="宋体" w:cs="宋体" w:eastAsia="宋体" w:hint="default"/>
          <w:b/>
          <w:bCs/>
          <w:sz w:val="24"/>
          <w:szCs w:val="24"/>
        </w:rPr>
      </w:pPr>
    </w:p>
    <w:p>
      <w:pPr>
        <w:pStyle w:val="Heading2"/>
        <w:spacing w:line="240" w:lineRule="auto" w:before="0"/>
        <w:ind w:right="198"/>
        <w:jc w:val="left"/>
        <w:rPr>
          <w:b w:val="0"/>
          <w:bCs w:val="0"/>
        </w:rPr>
      </w:pPr>
      <w:r>
        <w:rPr/>
        <w:t>（1）同时按照国际会计准则与按中国会计准则披露的财务报告中净利润和净资产差异情况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before="0"/>
        <w:ind w:left="592" w:right="4974"/>
        <w:jc w:val="left"/>
      </w:pPr>
      <w:r>
        <w:rPr/>
        <w:t>□ 适用 √ 不适用</w:t>
      </w:r>
    </w:p>
    <w:p>
      <w:pPr>
        <w:spacing w:line="240" w:lineRule="auto" w:before="5"/>
        <w:rPr>
          <w:rFonts w:ascii="宋体" w:hAnsi="宋体" w:cs="宋体" w:eastAsia="宋体" w:hint="default"/>
          <w:sz w:val="24"/>
          <w:szCs w:val="24"/>
        </w:rPr>
      </w:pPr>
    </w:p>
    <w:p>
      <w:pPr>
        <w:pStyle w:val="Heading2"/>
        <w:spacing w:line="240" w:lineRule="auto" w:before="0"/>
        <w:ind w:right="198"/>
        <w:jc w:val="left"/>
        <w:rPr>
          <w:b w:val="0"/>
          <w:bCs w:val="0"/>
        </w:rPr>
      </w:pPr>
      <w:r>
        <w:rPr/>
        <w:t>（2）同时按照境外会计准则与按中国会计准则披露的财务报告中净利润和净资产差异情况</w:t>
      </w:r>
      <w:r>
        <w:rPr>
          <w:b w:val="0"/>
          <w:bCs w:val="0"/>
        </w:rPr>
      </w:r>
    </w:p>
    <w:p>
      <w:pPr>
        <w:spacing w:line="610" w:lineRule="atLeast" w:before="129"/>
        <w:ind w:left="112" w:right="6780" w:firstLine="48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4、会计政策变更相关补充资料</w:t>
      </w:r>
      <w:r>
        <w:rPr>
          <w:rFonts w:ascii="宋体" w:hAnsi="宋体" w:cs="宋体" w:eastAsia="宋体" w:hint="default"/>
          <w:sz w:val="24"/>
          <w:szCs w:val="24"/>
        </w:rPr>
      </w:r>
    </w:p>
    <w:p>
      <w:pPr>
        <w:pStyle w:val="BodyText"/>
        <w:spacing w:line="352" w:lineRule="auto" w:before="144"/>
        <w:ind w:right="412" w:firstLine="480"/>
        <w:jc w:val="both"/>
      </w:pPr>
      <w:r>
        <w:rPr>
          <w:spacing w:val="-2"/>
        </w:rPr>
        <w:t>公司根据财政部2014年发布的《企业会计准则第2号——长期股权投资》等八项会计准则</w:t>
      </w:r>
      <w:r>
        <w:rPr/>
        <w:t> 变更了相关会计政策并对比较财务报表进行了追溯重述，重述后的2013年1月1日、2013年12 月31日合并资产负债表如下：</w:t>
      </w:r>
    </w:p>
    <w:p>
      <w:pPr>
        <w:spacing w:line="245" w:lineRule="exact" w:before="0"/>
        <w:ind w:left="0" w:right="503" w:firstLine="0"/>
        <w:jc w:val="right"/>
        <w:rPr>
          <w:rFonts w:ascii="宋体" w:hAnsi="宋体" w:cs="宋体" w:eastAsia="宋体" w:hint="default"/>
          <w:sz w:val="21"/>
          <w:szCs w:val="21"/>
        </w:rPr>
      </w:pPr>
      <w:r>
        <w:rPr>
          <w:rFonts w:ascii="宋体" w:hAnsi="宋体" w:cs="宋体" w:eastAsia="宋体" w:hint="default"/>
          <w:w w:val="95"/>
          <w:sz w:val="21"/>
          <w:szCs w:val="21"/>
        </w:rPr>
        <w:t>单位：元</w:t>
      </w:r>
      <w:r>
        <w:rPr>
          <w:rFonts w:ascii="宋体" w:hAnsi="宋体" w:cs="宋体" w:eastAsia="宋体" w:hint="default"/>
          <w:sz w:val="21"/>
          <w:szCs w:val="21"/>
        </w:rPr>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4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3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35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267,800,304.04</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877,898,165.66</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841,165,681.50</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47,136,115.00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6,963,413.56</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16,620,123.63</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44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346,457,670.74</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410,971,445.95</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457,857,558.72</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23,072,583.00</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18,247,751.18</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22,069,101.93</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44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10,327,997.70</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17,657,869.18</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47,709,888.88</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148,093,972.46</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180,413,534.93</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180,134,125.77</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44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5,907,030.77</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842,888,642.94</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1,512,152,180.46</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1,571,463,511.20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5,000,000.00</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44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spacing w:val="-1"/>
                <w:sz w:val="21"/>
              </w:rPr>
              <w:t>115,858,367.69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108,885,952.95</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88,851,520.22</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49,176,712.85</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47,548,228.99</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68,251,364.47</w:t>
            </w:r>
            <w:r>
              <w:rPr>
                <w:rFonts w:ascii="Times New Roman"/>
                <w:sz w:val="21"/>
              </w:rPr>
            </w: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left="44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50,856.62</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w w:val="95"/>
                <w:sz w:val="21"/>
              </w:rPr>
              <w:t>50,460.65</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90,535.73</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746" w:footer="978" w:top="1060" w:bottom="1160" w:left="1020" w:right="7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5,654,501.85</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16,785,552.45</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54,859,990.29</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107,863,014.60</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107,863,014.60</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107,863,014.60</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11,310,905.54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17,520,081.86</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30,591,370.28</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688,075.74</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289,914,359.15</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298,653,291.50</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356,195,871.33</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1,132,803,002.09</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1,810,805,471.96</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1,927,659,382.53</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150,762,027.00</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11,889,244.88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7,662,482.00</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2,000,000.00</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163,788,025.99</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205,224,920.70</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194,145,399.63</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23,868,851.98</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40,575,106.64</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68,595,440.40</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8,975,220.30</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10,593,906.55</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13,028,901.38</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14,188,289.65</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15,594,747.21</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18,824,695.12</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4,422,958.85</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5,601,701.67</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4,745,348.61</w:t>
            </w:r>
            <w:r>
              <w:rPr>
                <w:rFonts w:ascii="Times New Roman"/>
                <w:sz w:val="21"/>
              </w:rPr>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7"/>
              <w:ind w:left="22" w:right="73" w:firstLine="420"/>
              <w:jc w:val="left"/>
              <w:rPr>
                <w:rFonts w:ascii="宋体" w:hAnsi="宋体" w:cs="宋体" w:eastAsia="宋体" w:hint="default"/>
                <w:sz w:val="21"/>
                <w:szCs w:val="21"/>
              </w:rPr>
            </w:pPr>
            <w:r>
              <w:rPr>
                <w:rFonts w:ascii="宋体" w:hAnsi="宋体" w:cs="宋体" w:eastAsia="宋体" w:hint="default"/>
                <w:sz w:val="21"/>
                <w:szCs w:val="21"/>
              </w:rPr>
              <w:t>一年内到期的非流</w:t>
            </w:r>
            <w:r>
              <w:rPr>
                <w:rFonts w:ascii="宋体" w:hAnsi="宋体" w:cs="宋体" w:eastAsia="宋体" w:hint="default"/>
                <w:w w:val="99"/>
                <w:sz w:val="21"/>
                <w:szCs w:val="21"/>
              </w:rPr>
              <w:t> </w:t>
            </w:r>
            <w:r>
              <w:rPr>
                <w:rFonts w:ascii="宋体" w:hAnsi="宋体" w:cs="宋体" w:eastAsia="宋体" w:hint="default"/>
                <w:sz w:val="21"/>
                <w:szCs w:val="21"/>
              </w:rPr>
              <w:t>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27,000,000.00</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377,894,618.65</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285,252,864.77</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328,339,785.14</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187,000,000.00</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25,100,000.00</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21,150,000.00</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12,500,000.00</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4,521,705.00</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3,418,407.04</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11,917,549.98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25,100,000.00</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21,150,000.00</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29,621,705.00</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24,568,407.04</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211,417,549.98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407,516,323.65</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309,821,271.81</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539,757,335.12</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177,735,000.00</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221,562,600.00</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376,656,420.00</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238,552,240.00</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887,647,678.88</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635,546,386.52</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44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27,450,908.83</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Times New Roman" w:hAnsi="Times New Roman" w:cs="Times New Roman" w:eastAsia="Times New Roman" w:hint="default"/>
                <w:sz w:val="21"/>
                <w:szCs w:val="21"/>
              </w:rPr>
            </w:pPr>
            <w:r>
              <w:rPr>
                <w:rFonts w:ascii="Times New Roman"/>
                <w:w w:val="95"/>
                <w:sz w:val="21"/>
              </w:rPr>
              <w:t>27,500,616.45</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49,756,320.28</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233,457,436.04</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303,806,960.47</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325,942,920.61</w:t>
            </w:r>
            <w:r>
              <w:rPr>
                <w:rFonts w:ascii="Times New Roman"/>
                <w:sz w:val="21"/>
              </w:rPr>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7"/>
              <w:ind w:left="22" w:right="73"/>
              <w:jc w:val="left"/>
              <w:rPr>
                <w:rFonts w:ascii="宋体" w:hAnsi="宋体" w:cs="宋体" w:eastAsia="宋体" w:hint="default"/>
                <w:sz w:val="21"/>
                <w:szCs w:val="21"/>
              </w:rPr>
            </w:pPr>
            <w:r>
              <w:rPr>
                <w:rFonts w:ascii="宋体" w:hAnsi="宋体" w:cs="宋体" w:eastAsia="宋体" w:hint="default"/>
                <w:sz w:val="21"/>
                <w:szCs w:val="21"/>
              </w:rPr>
              <w:t>归属于母公司所有者权</w:t>
            </w:r>
            <w:r>
              <w:rPr>
                <w:rFonts w:ascii="宋体" w:hAnsi="宋体" w:cs="宋体" w:eastAsia="宋体" w:hint="default"/>
                <w:w w:val="99"/>
                <w:sz w:val="21"/>
                <w:szCs w:val="21"/>
              </w:rPr>
              <w:t> </w:t>
            </w:r>
            <w:r>
              <w:rPr>
                <w:rFonts w:ascii="宋体" w:hAnsi="宋体" w:cs="宋体" w:eastAsia="宋体" w:hint="default"/>
                <w:sz w:val="21"/>
                <w:szCs w:val="21"/>
              </w:rPr>
              <w:t>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677,195,584.87</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1,440,517,855.80</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1,387,902,047.41</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44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48,091,093.57</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95"/>
                <w:sz w:val="21"/>
              </w:rPr>
              <w:t>60,466,344.35</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725,286,678.44</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1,500,984,200.15</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1,387,902,047.41</w:t>
            </w:r>
            <w:r>
              <w:rPr>
                <w:rFonts w:ascii="Times New Roman"/>
                <w:sz w:val="21"/>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1,132,803,002.09</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95"/>
                <w:sz w:val="21"/>
              </w:rPr>
              <w:t>1,810,805,471.96</w:t>
            </w:r>
            <w:r>
              <w:rPr>
                <w:rFonts w:ascii="Times New Roman"/>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1,927,659,382.53</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6"/>
          <w:szCs w:val="26"/>
        </w:rPr>
      </w:pPr>
    </w:p>
    <w:p>
      <w:pPr>
        <w:pStyle w:val="Heading1"/>
        <w:spacing w:line="240" w:lineRule="auto"/>
        <w:ind w:left="3247" w:right="0"/>
        <w:jc w:val="left"/>
        <w:rPr>
          <w:b w:val="0"/>
          <w:bCs w:val="0"/>
        </w:rPr>
      </w:pPr>
      <w:bookmarkStart w:name="_bookmark10" w:id="11"/>
      <w:bookmarkEnd w:id="11"/>
      <w:r>
        <w:rPr>
          <w:b w:val="0"/>
          <w:bCs w:val="0"/>
        </w:rPr>
      </w:r>
      <w:r>
        <w:rPr/>
        <w:t>第十一节</w:t>
      </w:r>
      <w:r>
        <w:rPr>
          <w:spacing w:val="-10"/>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BodyText"/>
        <w:spacing w:line="352" w:lineRule="auto" w:before="213"/>
        <w:ind w:right="134" w:firstLine="480"/>
        <w:jc w:val="left"/>
      </w:pPr>
      <w:r>
        <w:rPr/>
        <w:t>一、载有公司法定负责人、主管会计工作负责人、会计机构负责人签名并盖章的会计报 表。</w:t>
      </w:r>
    </w:p>
    <w:p>
      <w:pPr>
        <w:pStyle w:val="BodyText"/>
        <w:spacing w:line="350" w:lineRule="auto" w:before="34"/>
        <w:ind w:left="592" w:right="134"/>
        <w:jc w:val="left"/>
      </w:pPr>
      <w:r>
        <w:rPr/>
        <w:t>二、载有会计师事务所盖章、注册会计师签名并盖章的财务审计报告原件。 三、报告期内，在中国证监会指定网站上公开披露过的所有文件的正本及公告的原稿。 四、以上备查文件的备置地点：证券办公室。</w:t>
      </w:r>
    </w:p>
    <w:sectPr>
      <w:pgSz w:w="11910" w:h="16840"/>
      <w:pgMar w:header="746" w:footer="978" w:top="1060" w:bottom="11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MS PGothic">
    <w:altName w:val="MS P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40002pt;margin-top:795.687561pt;width:6.5pt;height:11pt;mso-position-horizontal-relative:page;mso-position-vertical-relative:page;z-index:-7729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772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772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772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772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772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772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98</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772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99</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2.007935pt;width:17.5pt;height:11pt;mso-position-horizontal-relative:page;mso-position-vertical-relative:page;z-index:-772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2.007935pt;width:17.5pt;height:11pt;mso-position-horizontal-relative:page;mso-position-vertical-relative:page;z-index:-772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106</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pt;margin-top:782.007935pt;width:17.3pt;height:11pt;mso-position-horizontal-relative:page;mso-position-vertical-relative:page;z-index:-772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002pt;margin-top:782.007935pt;width:8.5pt;height:11pt;mso-position-horizontal-relative:page;mso-position-vertical-relative:page;z-index:-772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2.007935pt;width:17.5pt;height:11pt;mso-position-horizontal-relative:page;mso-position-vertical-relative:page;z-index:-772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2.007935pt;width:17.5pt;height:11pt;mso-position-horizontal-relative:page;mso-position-vertical-relative:page;z-index:-772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2.007935pt;width:17.5pt;height:11pt;mso-position-horizontal-relative:page;mso-position-vertical-relative:page;z-index:-772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486pt;margin-top:782.007935pt;width:17.5pt;height:11pt;mso-position-horizontal-relative:page;mso-position-vertical-relative:page;z-index:-772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772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772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772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772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772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772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485pt;margin-top:782.007935pt;width:13.1pt;height:11pt;mso-position-horizontal-relative:page;mso-position-vertical-relative:page;z-index:-772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119507pt;margin-top:36.315651pt;width:195.45pt;height:11.5pt;mso-position-horizontal-relative:page;mso-position-vertical-relative:page;z-index:-7730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河南辉煌科技股份有限公司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5"/>
      <w:ind w:left="112"/>
    </w:pPr>
    <w:rPr>
      <w:rFonts w:ascii="宋体" w:hAnsi="宋体" w:eastAsia="宋体"/>
      <w:b/>
      <w:bCs/>
      <w:sz w:val="24"/>
      <w:szCs w:val="24"/>
    </w:rPr>
  </w:style>
  <w:style w:styleId="BodyText" w:type="paragraph">
    <w:name w:val="Body Text"/>
    <w:basedOn w:val="Normal"/>
    <w:uiPriority w:val="1"/>
    <w:qFormat/>
    <w:pPr>
      <w:spacing w:before="36"/>
      <w:ind w:left="112"/>
    </w:pPr>
    <w:rPr>
      <w:rFonts w:ascii="宋体" w:hAnsi="宋体" w:eastAsia="宋体"/>
      <w:sz w:val="24"/>
      <w:szCs w:val="24"/>
    </w:rPr>
  </w:style>
  <w:style w:styleId="Heading1" w:type="paragraph">
    <w:name w:val="Heading 1"/>
    <w:basedOn w:val="Normal"/>
    <w:uiPriority w:val="1"/>
    <w:qFormat/>
    <w:pPr>
      <w:ind w:left="2743"/>
      <w:outlineLvl w:val="1"/>
    </w:pPr>
    <w:rPr>
      <w:rFonts w:ascii="宋体" w:hAnsi="宋体" w:eastAsia="宋体"/>
      <w:b/>
      <w:bCs/>
      <w:sz w:val="32"/>
      <w:szCs w:val="32"/>
    </w:rPr>
  </w:style>
  <w:style w:styleId="Heading2" w:type="paragraph">
    <w:name w:val="Heading 2"/>
    <w:basedOn w:val="Normal"/>
    <w:uiPriority w:val="1"/>
    <w:qFormat/>
    <w:pPr>
      <w:spacing w:before="26"/>
      <w:ind w:left="112"/>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hhkj.cn/" TargetMode="External"/><Relationship Id="rId10" Type="http://schemas.openxmlformats.org/officeDocument/2006/relationships/hyperlink" Target="mailto:zqb@hhkj.cn" TargetMode="External"/><Relationship Id="rId11" Type="http://schemas.openxmlformats.org/officeDocument/2006/relationships/hyperlink" Target="mailto:hanrui@hhkj.cn"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yperlink" Target="http://baike.baidu.com/view/127530.htm" TargetMode="External"/><Relationship Id="rId19" Type="http://schemas.openxmlformats.org/officeDocument/2006/relationships/hyperlink" Target="http://baike.baidu.com/view/307.htm" TargetMode="External"/><Relationship Id="rId20" Type="http://schemas.openxmlformats.org/officeDocument/2006/relationships/hyperlink" Target="http://baike.baidu.com/view/29120.htm" TargetMode="External"/><Relationship Id="rId21" Type="http://schemas.openxmlformats.org/officeDocument/2006/relationships/image" Target="media/image2.jpeg"/><Relationship Id="rId22" Type="http://schemas.openxmlformats.org/officeDocument/2006/relationships/footer" Target="footer8.xml"/><Relationship Id="rId23" Type="http://schemas.openxmlformats.org/officeDocument/2006/relationships/image" Target="media/image3.jpeg"/><Relationship Id="rId24" Type="http://schemas.openxmlformats.org/officeDocument/2006/relationships/image" Target="media/image4.jpeg"/><Relationship Id="rId25" Type="http://schemas.openxmlformats.org/officeDocument/2006/relationships/hyperlink" Target="http://w/" TargetMode="External"/><Relationship Id="rId26" Type="http://schemas.openxmlformats.org/officeDocument/2006/relationships/hyperlink" Target="http://www.cninfo.co/" TargetMode="Externa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footer" Target="footer17.xml"/><Relationship Id="rId36" Type="http://schemas.openxmlformats.org/officeDocument/2006/relationships/footer" Target="footer18.xml"/><Relationship Id="rId37" Type="http://schemas.openxmlformats.org/officeDocument/2006/relationships/footer" Target="footer19.xml"/><Relationship Id="rId38" Type="http://schemas.openxmlformats.org/officeDocument/2006/relationships/footer" Target="footer20.xml"/><Relationship Id="rId39" Type="http://schemas.openxmlformats.org/officeDocument/2006/relationships/footer" Target="footer21.xml"/><Relationship Id="rId40" Type="http://schemas.openxmlformats.org/officeDocument/2006/relationships/footer" Target="footer22.xml"/><Relationship Id="rId41" Type="http://schemas.openxmlformats.org/officeDocument/2006/relationships/footer" Target="foot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河南辉煌科技股份有限公司</dc:creator>
  <dc:title>河南辉煌科技股份有限公司2014年年度报告全文</dc:title>
  <dcterms:created xsi:type="dcterms:W3CDTF">2020-05-06T16:45:16Z</dcterms:created>
  <dcterms:modified xsi:type="dcterms:W3CDTF">2020-05-06T16:45:16Z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2015-04-21T00:00:00Z</vt:filetime>
  </property>
  <property fmtid="{D5CDD505-2E9C-101B-9397-08002B2CF9AE}" pid="3" name="Creator">
    <vt:lpwstr>WPS Office 个人版</vt:lpwstr>
  </property>
  <property fmtid="{D5CDD505-2E9C-101B-9397-08002B2CF9AE}" pid="4" name="LastSaved">
    <vt:filetime>2020-05-06T00:00:00Z</vt:filetime>
  </property>
</Properties>
</file>