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jc w:val="center"/>
        <w:rPr>
          <w:sz w:val="2"/>
          <w:szCs w:val="2"/>
        </w:rPr>
      </w:pPr>
      <w:r>
        <w:drawing>
          <wp:inline>
            <wp:extent cx="1012190" cy="835025"/>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1012190" cy="835025"/>
                    </a:xfrm>
                    <a:prstGeom prst="rect"/>
                  </pic:spPr>
                </pic:pic>
              </a:graphicData>
            </a:graphic>
          </wp:inline>
        </w:drawing>
      </w:r>
    </w:p>
    <w:p>
      <w:pPr>
        <w:pStyle w:val="Style6"/>
        <w:keepNext w:val="0"/>
        <w:keepLines w:val="0"/>
        <w:widowControl w:val="0"/>
        <w:shd w:val="clear" w:color="auto" w:fill="auto"/>
        <w:bidi w:val="0"/>
        <w:spacing w:before="0" w:after="180" w:line="240" w:lineRule="auto"/>
        <w:ind w:left="0" w:right="0" w:firstLine="0"/>
        <w:jc w:val="center"/>
        <w:rPr>
          <w:sz w:val="32"/>
          <w:szCs w:val="32"/>
        </w:rPr>
      </w:pPr>
      <w:r>
        <w:rPr>
          <w:rFonts w:ascii="Arial" w:eastAsia="Arial" w:hAnsi="Arial" w:cs="Arial"/>
          <w:b/>
          <w:bCs/>
          <w:color w:val="1717FC"/>
          <w:spacing w:val="0"/>
          <w:w w:val="100"/>
          <w:position w:val="0"/>
          <w:sz w:val="32"/>
          <w:szCs w:val="32"/>
        </w:rPr>
        <w:t xml:space="preserve">XIII </w:t>
      </w:r>
      <w:r>
        <w:rPr>
          <w:rFonts w:ascii="Arial" w:eastAsia="Arial" w:hAnsi="Arial" w:cs="Arial"/>
          <w:b/>
          <w:bCs/>
          <w:color w:val="1717FC"/>
          <w:spacing w:val="0"/>
          <w:w w:val="100"/>
          <w:position w:val="0"/>
          <w:sz w:val="32"/>
          <w:szCs w:val="32"/>
        </w:rPr>
        <w:t>L0I1O</w:t>
      </w:r>
    </w:p>
    <w:p>
      <w:pPr>
        <w:pStyle w:val="Style6"/>
        <w:keepNext w:val="0"/>
        <w:keepLines w:val="0"/>
        <w:widowControl w:val="0"/>
        <w:shd w:val="clear" w:color="auto" w:fill="auto"/>
        <w:bidi w:val="0"/>
        <w:spacing w:before="0" w:after="420" w:line="240" w:lineRule="auto"/>
        <w:ind w:left="0" w:right="0" w:firstLine="0"/>
        <w:jc w:val="center"/>
        <w:rPr>
          <w:sz w:val="36"/>
          <w:szCs w:val="36"/>
        </w:rPr>
      </w:pPr>
      <w:r>
        <w:rPr>
          <w:b/>
          <w:bCs/>
          <w:color w:val="000000"/>
          <w:spacing w:val="0"/>
          <w:w w:val="100"/>
          <w:position w:val="0"/>
          <w:sz w:val="36"/>
          <w:szCs w:val="36"/>
        </w:rPr>
        <w:t>安徽中电兴发与鑫龙科技股份有限公司</w:t>
      </w:r>
    </w:p>
    <w:p>
      <w:pPr>
        <w:pStyle w:val="Style6"/>
        <w:keepNext w:val="0"/>
        <w:keepLines w:val="0"/>
        <w:widowControl w:val="0"/>
        <w:shd w:val="clear" w:color="auto" w:fill="auto"/>
        <w:bidi w:val="0"/>
        <w:spacing w:before="0" w:after="6020" w:line="240" w:lineRule="auto"/>
        <w:ind w:left="0" w:right="0" w:firstLine="0"/>
        <w:jc w:val="center"/>
        <w:rPr>
          <w:sz w:val="32"/>
          <w:szCs w:val="32"/>
        </w:rPr>
      </w:pPr>
      <w:r>
        <w:rPr>
          <w:rFonts w:ascii="Times New Roman" w:eastAsia="Times New Roman" w:hAnsi="Times New Roman" w:cs="Times New Roman"/>
          <w:b/>
          <w:bCs/>
          <w:color w:val="000000"/>
          <w:spacing w:val="0"/>
          <w:w w:val="100"/>
          <w:position w:val="0"/>
          <w:sz w:val="32"/>
          <w:szCs w:val="32"/>
        </w:rPr>
        <w:t>2016</w:t>
      </w:r>
      <w:r>
        <w:rPr>
          <w:b/>
          <w:bCs/>
          <w:color w:val="000000"/>
          <w:spacing w:val="0"/>
          <w:w w:val="100"/>
          <w:position w:val="0"/>
          <w:sz w:val="32"/>
          <w:szCs w:val="32"/>
        </w:rPr>
        <w:t>年年度报告</w:t>
      </w:r>
    </w:p>
    <w:p>
      <w:pPr>
        <w:pStyle w:val="Style6"/>
        <w:keepNext w:val="0"/>
        <w:keepLines w:val="0"/>
        <w:widowControl w:val="0"/>
        <w:shd w:val="clear" w:color="auto" w:fill="auto"/>
        <w:bidi w:val="0"/>
        <w:spacing w:before="0" w:after="300" w:line="240" w:lineRule="auto"/>
        <w:ind w:left="0" w:right="0" w:firstLine="0"/>
        <w:jc w:val="center"/>
        <w:rPr>
          <w:sz w:val="32"/>
          <w:szCs w:val="32"/>
        </w:rPr>
        <w:sectPr>
          <w:headerReference w:type="default" r:id="rId7"/>
          <w:footerReference w:type="default" r:id="rId8"/>
          <w:footnotePr>
            <w:pos w:val="pageBottom"/>
            <w:numFmt w:val="decimal"/>
            <w:numRestart w:val="continuous"/>
          </w:footnotePr>
          <w:pgSz w:w="11900" w:h="16840"/>
          <w:pgMar w:top="2962" w:right="984" w:bottom="2962" w:left="1099" w:header="0" w:footer="3" w:gutter="0"/>
          <w:pgNumType w:start="1"/>
          <w:cols w:space="720"/>
          <w:noEndnote/>
          <w:rtlGutter w:val="0"/>
          <w:docGrid w:linePitch="360"/>
        </w:sectPr>
      </w:pPr>
      <w:r>
        <w:rPr>
          <w:rFonts w:ascii="Times New Roman" w:eastAsia="Times New Roman" w:hAnsi="Times New Roman" w:cs="Times New Roman"/>
          <w:b/>
          <w:bCs/>
          <w:color w:val="000000"/>
          <w:spacing w:val="0"/>
          <w:w w:val="100"/>
          <w:position w:val="0"/>
          <w:sz w:val="32"/>
          <w:szCs w:val="32"/>
        </w:rPr>
        <w:t>2017</w:t>
      </w:r>
      <w:r>
        <w:rPr>
          <w:b/>
          <w:bCs/>
          <w:color w:val="000000"/>
          <w:spacing w:val="0"/>
          <w:w w:val="100"/>
          <w:position w:val="0"/>
          <w:sz w:val="32"/>
          <w:szCs w:val="32"/>
        </w:rPr>
        <w:t>年</w:t>
      </w:r>
      <w:r>
        <w:rPr>
          <w:rFonts w:ascii="Times New Roman" w:eastAsia="Times New Roman" w:hAnsi="Times New Roman" w:cs="Times New Roman"/>
          <w:b/>
          <w:bCs/>
          <w:color w:val="000000"/>
          <w:spacing w:val="0"/>
          <w:w w:val="100"/>
          <w:position w:val="0"/>
          <w:sz w:val="32"/>
          <w:szCs w:val="32"/>
        </w:rPr>
        <w:t>04</w:t>
      </w:r>
      <w:r>
        <w:rPr>
          <w:b/>
          <w:bCs/>
          <w:color w:val="000000"/>
          <w:spacing w:val="0"/>
          <w:w w:val="100"/>
          <w:position w:val="0"/>
          <w:sz w:val="32"/>
          <w:szCs w:val="32"/>
        </w:rPr>
        <w:t>月</w:t>
      </w:r>
    </w:p>
    <w:p>
      <w:pPr>
        <w:pStyle w:val="Style12"/>
        <w:keepNext/>
        <w:keepLines/>
        <w:widowControl w:val="0"/>
        <w:shd w:val="clear" w:color="auto" w:fill="auto"/>
        <w:bidi w:val="0"/>
        <w:spacing w:before="680" w:after="36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4"/>
        <w:keepNext w:val="0"/>
        <w:keepLines w:val="0"/>
        <w:widowControl w:val="0"/>
        <w:shd w:val="clear" w:color="auto" w:fill="auto"/>
        <w:bidi w:val="0"/>
        <w:spacing w:before="0" w:line="629" w:lineRule="exact"/>
        <w:ind w:left="0" w:right="0"/>
        <w:jc w:val="both"/>
      </w:pPr>
      <w:r>
        <w:rPr>
          <w:color w:val="000000"/>
          <w:spacing w:val="0"/>
          <w:w w:val="100"/>
          <w:position w:val="0"/>
        </w:rPr>
        <w:t>本公司董事会、监事会及董事、监事、高级管理人员保证年度报告内容的 真实、准确、完整，不存在虚假记载、误导性陈述或重大遗漏，并承担个别和 连带的法律责任。</w:t>
      </w:r>
    </w:p>
    <w:p>
      <w:pPr>
        <w:pStyle w:val="Style14"/>
        <w:keepNext w:val="0"/>
        <w:keepLines w:val="0"/>
        <w:widowControl w:val="0"/>
        <w:shd w:val="clear" w:color="auto" w:fill="auto"/>
        <w:bidi w:val="0"/>
        <w:spacing w:before="0" w:line="619" w:lineRule="exact"/>
        <w:ind w:left="0" w:right="0"/>
        <w:jc w:val="both"/>
      </w:pPr>
      <w:r>
        <w:rPr>
          <w:color w:val="000000"/>
          <w:spacing w:val="0"/>
          <w:w w:val="100"/>
          <w:position w:val="0"/>
        </w:rPr>
        <w:t>公司负责人束龙胜、主管会计工作负责人陶黎明及会计机构负责人</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会计主 管人员</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杨勇声明：保证年度报告中财务报告的真实、准确、完整。</w:t>
      </w:r>
    </w:p>
    <w:p>
      <w:pPr>
        <w:pStyle w:val="Style14"/>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4"/>
        <w:keepNext w:val="0"/>
        <w:keepLines w:val="0"/>
        <w:widowControl w:val="0"/>
        <w:shd w:val="clear" w:color="auto" w:fill="auto"/>
        <w:bidi w:val="0"/>
        <w:spacing w:before="0" w:after="0"/>
        <w:ind w:left="0" w:right="0"/>
        <w:jc w:val="both"/>
      </w:pPr>
      <w:r>
        <w:rPr>
          <w:rFonts w:ascii="Times New Roman" w:eastAsia="Times New Roman" w:hAnsi="Times New Roman" w:cs="Times New Roman"/>
          <w:color w:val="000000"/>
          <w:spacing w:val="0"/>
          <w:w w:val="100"/>
          <w:position w:val="0"/>
          <w:sz w:val="28"/>
          <w:szCs w:val="28"/>
        </w:rPr>
        <w:t>1</w:t>
      </w:r>
      <w:r>
        <w:rPr>
          <w:color w:val="000000"/>
          <w:spacing w:val="0"/>
          <w:w w:val="100"/>
          <w:position w:val="0"/>
        </w:rPr>
        <w:t xml:space="preserve">、市场竞争风险。公司致力于公共安全与反恐、智慧城市、智能输配电设 备及元器件和智慧新能源、电力设计及服务。但随着所处的行业内竞争对手增 多以及竞争对手技术水平的提高，面临企业并存的市场竞争格局，公司的产品 与服务将面临趋于激烈的市场竞争，仍将面临一定的市场竞争压力。现阶段， 以特高压为核心的电网建设工程正大规模展开，这为行业内企业提供了较好的 发展机遇。但国家电力产业政策如发生重大变化，将直接影响输配电行业的投 资规模和投资进度，进而波及行业内各个厂家，这是公司在未来较长时间都将 面对的潜在风险。公司将仔细研读国家能源发展战略，紧跟发展思路中的各项 变化，并积极调整产品结构，加大创新力度，着力增强企业的抗风险能力。积 极研究各项新政策，结合公司自身状况，改进不足，提高技术水平和研发能力。 </w:t>
      </w:r>
      <w:r>
        <w:rPr>
          <w:rFonts w:ascii="Times New Roman" w:eastAsia="Times New Roman" w:hAnsi="Times New Roman" w:cs="Times New Roman"/>
          <w:color w:val="000000"/>
          <w:spacing w:val="0"/>
          <w:w w:val="100"/>
          <w:position w:val="0"/>
          <w:sz w:val="28"/>
          <w:szCs w:val="28"/>
        </w:rPr>
        <w:t>2</w:t>
      </w:r>
      <w:r>
        <w:rPr>
          <w:color w:val="000000"/>
          <w:spacing w:val="0"/>
          <w:w w:val="100"/>
          <w:position w:val="0"/>
        </w:rPr>
        <w:t>、并购整合风险。由于市场定位、市场策略、销售策略、品牌的差异带来的影 响以及并购后新的企业在经营管理、组织设置、团队磨合、内部控制、人才引 进等方面存在一定的风险和挑战。</w:t>
      </w:r>
      <w:r>
        <w:rPr>
          <w:rFonts w:ascii="Times New Roman" w:eastAsia="Times New Roman" w:hAnsi="Times New Roman" w:cs="Times New Roman"/>
          <w:color w:val="000000"/>
          <w:spacing w:val="0"/>
          <w:w w:val="100"/>
          <w:position w:val="0"/>
          <w:sz w:val="28"/>
          <w:szCs w:val="28"/>
        </w:rPr>
        <w:t>3</w:t>
      </w:r>
      <w:r>
        <w:rPr>
          <w:color w:val="000000"/>
          <w:spacing w:val="0"/>
          <w:w w:val="100"/>
          <w:position w:val="0"/>
        </w:rPr>
        <w:t xml:space="preserve">、不可控因素带来的其他风险。股票市场价 </w:t>
      </w:r>
      <w:r>
        <w:rPr>
          <w:color w:val="000000"/>
          <w:spacing w:val="0"/>
          <w:w w:val="100"/>
          <w:position w:val="0"/>
        </w:rPr>
        <w:t>格波动不仅取决于上市公司的发展战略和经营业绩，还受宏观经济周期、利率、 资金供求关系等众多因素的影响，同时也会因国际、国内政治经济形势及投资 者心理因素的变化而产生波动。</w:t>
      </w:r>
      <w:r>
        <w:rPr>
          <w:rFonts w:ascii="Times New Roman" w:eastAsia="Times New Roman" w:hAnsi="Times New Roman" w:cs="Times New Roman"/>
          <w:color w:val="000000"/>
          <w:spacing w:val="0"/>
          <w:w w:val="100"/>
          <w:position w:val="0"/>
          <w:sz w:val="28"/>
          <w:szCs w:val="28"/>
        </w:rPr>
        <w:t>4</w:t>
      </w:r>
      <w:r>
        <w:rPr>
          <w:color w:val="000000"/>
          <w:spacing w:val="0"/>
          <w:w w:val="100"/>
          <w:position w:val="0"/>
        </w:rPr>
        <w:t>、本公司选定的信息披露媒体为《中国证券报》、</w:t>
      </w:r>
    </w:p>
    <w:p>
      <w:pPr>
        <w:pStyle w:val="Style14"/>
        <w:keepNext w:val="0"/>
        <w:keepLines w:val="0"/>
        <w:widowControl w:val="0"/>
        <w:shd w:val="clear" w:color="auto" w:fill="auto"/>
        <w:bidi w:val="0"/>
        <w:spacing w:before="0" w:after="80" w:line="624" w:lineRule="exact"/>
        <w:ind w:left="0" w:right="0" w:firstLine="0"/>
        <w:jc w:val="left"/>
      </w:pPr>
      <w:r>
        <w:rPr>
          <w:color w:val="000000"/>
          <w:spacing w:val="0"/>
          <w:w w:val="100"/>
          <w:position w:val="0"/>
        </w:rPr>
        <w:t>《证券时报》、《上海证券报》和巨潮资讯网（</w:t>
      </w:r>
      <w:r>
        <w:rPr>
          <w:rFonts w:ascii="Times New Roman" w:eastAsia="Times New Roman" w:hAnsi="Times New Roman" w:cs="Times New Roman"/>
          <w:color w:val="000000"/>
          <w:spacing w:val="0"/>
          <w:w w:val="100"/>
          <w:position w:val="0"/>
          <w:sz w:val="28"/>
          <w:szCs w:val="28"/>
        </w:rPr>
        <w:t>http://www.cninfo.com.cn</w:t>
      </w:r>
      <w:r>
        <w:rPr>
          <w:color w:val="000000"/>
          <w:spacing w:val="0"/>
          <w:w w:val="100"/>
          <w:position w:val="0"/>
        </w:rPr>
        <w:t>），公</w:t>
      </w:r>
      <w:r>
        <w:rPr>
          <w:color w:val="000000"/>
          <w:spacing w:val="0"/>
          <w:w w:val="100"/>
          <w:position w:val="0"/>
        </w:rPr>
        <w:t xml:space="preserve"> 司所有信息均以在上述选定媒体刊登的信息为准，敬请投资者注意投资风险。</w:t>
      </w:r>
    </w:p>
    <w:p>
      <w:pPr>
        <w:pStyle w:val="Style14"/>
        <w:keepNext w:val="0"/>
        <w:keepLines w:val="0"/>
        <w:widowControl w:val="0"/>
        <w:shd w:val="clear" w:color="auto" w:fill="auto"/>
        <w:bidi w:val="0"/>
        <w:spacing w:before="0" w:after="0" w:line="631" w:lineRule="exact"/>
        <w:ind w:left="0" w:right="0"/>
        <w:jc w:val="both"/>
        <w:sectPr>
          <w:headerReference w:type="default" r:id="rId9"/>
          <w:footerReference w:type="default" r:id="rId10"/>
          <w:footnotePr>
            <w:pos w:val="pageBottom"/>
            <w:numFmt w:val="decimal"/>
            <w:numRestart w:val="continuous"/>
          </w:footnotePr>
          <w:pgSz w:w="11900" w:h="16840"/>
          <w:pgMar w:top="1292" w:right="982" w:bottom="1954" w:left="1102" w:header="0" w:footer="3" w:gutter="0"/>
          <w:cols w:space="720"/>
          <w:noEndnote/>
          <w:rtlGutter w:val="0"/>
          <w:docGrid w:linePitch="360"/>
        </w:sectPr>
      </w:pPr>
      <w:r>
        <w:rPr>
          <w:color w:val="000000"/>
          <w:spacing w:val="0"/>
          <w:w w:val="100"/>
          <w:position w:val="0"/>
        </w:rPr>
        <w:t>公司经本次董事会审议通过的利润分配预案为：以公司总股本为基数，向 全体股东每</w:t>
      </w:r>
      <w:r>
        <w:rPr>
          <w:rFonts w:ascii="Times New Roman" w:eastAsia="Times New Roman" w:hAnsi="Times New Roman" w:cs="Times New Roman"/>
          <w:color w:val="000000"/>
          <w:spacing w:val="0"/>
          <w:w w:val="100"/>
          <w:position w:val="0"/>
          <w:sz w:val="28"/>
          <w:szCs w:val="2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28"/>
          <w:szCs w:val="28"/>
        </w:rPr>
        <w:t>0.40</w:t>
      </w:r>
      <w:r>
        <w:rPr>
          <w:color w:val="000000"/>
          <w:spacing w:val="0"/>
          <w:w w:val="100"/>
          <w:position w:val="0"/>
        </w:rPr>
        <w:t>元（含税），送红股</w:t>
      </w:r>
      <w:r>
        <w:rPr>
          <w:rFonts w:ascii="Times New Roman" w:eastAsia="Times New Roman" w:hAnsi="Times New Roman" w:cs="Times New Roman"/>
          <w:color w:val="000000"/>
          <w:spacing w:val="0"/>
          <w:w w:val="100"/>
          <w:position w:val="0"/>
          <w:sz w:val="28"/>
          <w:szCs w:val="28"/>
        </w:rPr>
        <w:t>0</w:t>
      </w:r>
      <w:r>
        <w:rPr>
          <w:color w:val="000000"/>
          <w:spacing w:val="0"/>
          <w:w w:val="100"/>
          <w:position w:val="0"/>
        </w:rPr>
        <w:t>股（含税），不以公积 金转增股本。</w:t>
      </w:r>
    </w:p>
    <w:p>
      <w:pPr>
        <w:pStyle w:val="Style6"/>
        <w:keepNext w:val="0"/>
        <w:keepLines w:val="0"/>
        <w:widowControl w:val="0"/>
        <w:shd w:val="clear" w:color="auto" w:fill="auto"/>
        <w:bidi w:val="0"/>
        <w:spacing w:before="760" w:after="1500" w:line="240" w:lineRule="auto"/>
        <w:ind w:left="0" w:right="0" w:firstLine="0"/>
        <w:jc w:val="center"/>
        <w:rPr>
          <w:sz w:val="36"/>
          <w:szCs w:val="36"/>
        </w:rPr>
      </w:pPr>
      <w:r>
        <w:rPr>
          <w:b/>
          <w:bCs/>
          <w:color w:val="000000"/>
          <w:spacing w:val="0"/>
          <w:w w:val="100"/>
          <w:position w:val="0"/>
          <w:sz w:val="36"/>
          <w:szCs w:val="36"/>
        </w:rPr>
        <w:t>目录</w:t>
      </w:r>
    </w:p>
    <w:p>
      <w:pPr>
        <w:pStyle w:val="Style17"/>
        <w:keepNext w:val="0"/>
        <w:keepLines w:val="0"/>
        <w:widowControl w:val="0"/>
        <w:shd w:val="clear" w:color="auto" w:fill="auto"/>
        <w:tabs>
          <w:tab w:leader="dot" w:pos="9609" w:val="right"/>
        </w:tabs>
        <w:bidi w:val="0"/>
        <w:spacing w:before="0" w:line="240" w:lineRule="auto"/>
        <w:ind w:left="0" w:right="0" w:firstLine="0"/>
        <w:jc w:val="left"/>
      </w:pPr>
      <w:r>
        <w:fldChar w:fldCharType="begin"/>
        <w:instrText xml:space="preserve"> TOC \o "1-5" \h \z </w:instrText>
        <w:fldChar w:fldCharType="separate"/>
      </w:r>
      <w:hyperlink w:anchor="bookmark1" w:tooltip="Current Document">
        <w:r>
          <w:rPr>
            <w:color w:val="000000"/>
            <w:spacing w:val="0"/>
            <w:w w:val="100"/>
            <w:position w:val="0"/>
            <w:sz w:val="24"/>
            <w:szCs w:val="24"/>
          </w:rPr>
          <w:t>第一节重要提示、目录和释义</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w:t>
        </w:r>
      </w:hyperlink>
    </w:p>
    <w:p>
      <w:pPr>
        <w:pStyle w:val="Style17"/>
        <w:keepNext w:val="0"/>
        <w:keepLines w:val="0"/>
        <w:widowControl w:val="0"/>
        <w:shd w:val="clear" w:color="auto" w:fill="auto"/>
        <w:tabs>
          <w:tab w:leader="dot" w:pos="9609" w:val="right"/>
        </w:tabs>
        <w:bidi w:val="0"/>
        <w:spacing w:before="0" w:line="240" w:lineRule="auto"/>
        <w:ind w:left="0" w:right="0" w:firstLine="0"/>
        <w:jc w:val="left"/>
      </w:pPr>
      <w:hyperlink w:anchor="bookmark4" w:tooltip="Current Document">
        <w:r>
          <w:rPr>
            <w:color w:val="000000"/>
            <w:spacing w:val="0"/>
            <w:w w:val="100"/>
            <w:position w:val="0"/>
            <w:sz w:val="24"/>
            <w:szCs w:val="24"/>
          </w:rPr>
          <w:t>第二节公司简介和主要财务指标</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10</w:t>
        </w:r>
      </w:hyperlink>
    </w:p>
    <w:p>
      <w:pPr>
        <w:pStyle w:val="Style17"/>
        <w:keepNext w:val="0"/>
        <w:keepLines w:val="0"/>
        <w:widowControl w:val="0"/>
        <w:shd w:val="clear" w:color="auto" w:fill="auto"/>
        <w:tabs>
          <w:tab w:leader="dot" w:pos="9609" w:val="right"/>
        </w:tabs>
        <w:bidi w:val="0"/>
        <w:spacing w:before="0" w:line="240" w:lineRule="auto"/>
        <w:ind w:left="0" w:right="0" w:firstLine="0"/>
        <w:jc w:val="left"/>
      </w:pPr>
      <w:hyperlink w:anchor="bookmark51" w:tooltip="Current Document">
        <w:r>
          <w:rPr>
            <w:color w:val="000000"/>
            <w:spacing w:val="0"/>
            <w:w w:val="100"/>
            <w:position w:val="0"/>
            <w:sz w:val="24"/>
            <w:szCs w:val="24"/>
          </w:rPr>
          <w:t>第三节公司业务概要</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14</w:t>
        </w:r>
      </w:hyperlink>
    </w:p>
    <w:p>
      <w:pPr>
        <w:pStyle w:val="Style17"/>
        <w:keepNext w:val="0"/>
        <w:keepLines w:val="0"/>
        <w:widowControl w:val="0"/>
        <w:shd w:val="clear" w:color="auto" w:fill="auto"/>
        <w:tabs>
          <w:tab w:leader="dot" w:pos="9609" w:val="right"/>
        </w:tabs>
        <w:bidi w:val="0"/>
        <w:spacing w:before="0" w:line="240" w:lineRule="auto"/>
        <w:ind w:left="0" w:right="0" w:firstLine="0"/>
        <w:jc w:val="left"/>
      </w:pPr>
      <w:hyperlink w:anchor="bookmark82" w:tooltip="Current Document">
        <w:r>
          <w:rPr>
            <w:color w:val="000000"/>
            <w:spacing w:val="0"/>
            <w:w w:val="100"/>
            <w:position w:val="0"/>
            <w:sz w:val="24"/>
            <w:szCs w:val="24"/>
          </w:rPr>
          <w:t>第四节经营情况讨论与分析</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38</w:t>
        </w:r>
      </w:hyperlink>
    </w:p>
    <w:p>
      <w:pPr>
        <w:pStyle w:val="Style17"/>
        <w:keepNext w:val="0"/>
        <w:keepLines w:val="0"/>
        <w:widowControl w:val="0"/>
        <w:shd w:val="clear" w:color="auto" w:fill="auto"/>
        <w:tabs>
          <w:tab w:pos="910" w:val="left"/>
          <w:tab w:leader="dot" w:pos="9609" w:val="right"/>
        </w:tabs>
        <w:bidi w:val="0"/>
        <w:spacing w:before="0" w:line="240" w:lineRule="auto"/>
        <w:ind w:left="0" w:right="0" w:firstLine="0"/>
        <w:jc w:val="left"/>
      </w:pPr>
      <w:hyperlink w:anchor="bookmark270" w:tooltip="Current Document">
        <w:r>
          <w:rPr>
            <w:color w:val="000000"/>
            <w:spacing w:val="0"/>
            <w:w w:val="100"/>
            <w:position w:val="0"/>
            <w:sz w:val="24"/>
            <w:szCs w:val="24"/>
          </w:rPr>
          <w:t>第五节</w:t>
          <w:tab/>
          <w:t>重要事项</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59</w:t>
        </w:r>
      </w:hyperlink>
    </w:p>
    <w:p>
      <w:pPr>
        <w:pStyle w:val="Style17"/>
        <w:keepNext w:val="0"/>
        <w:keepLines w:val="0"/>
        <w:widowControl w:val="0"/>
        <w:shd w:val="clear" w:color="auto" w:fill="auto"/>
        <w:tabs>
          <w:tab w:leader="dot" w:pos="9609" w:val="right"/>
        </w:tabs>
        <w:bidi w:val="0"/>
        <w:spacing w:before="0" w:line="240" w:lineRule="auto"/>
        <w:ind w:left="0" w:right="0" w:firstLine="0"/>
        <w:jc w:val="left"/>
      </w:pPr>
      <w:hyperlink w:anchor="bookmark445" w:tooltip="Current Document">
        <w:r>
          <w:rPr>
            <w:color w:val="000000"/>
            <w:spacing w:val="0"/>
            <w:w w:val="100"/>
            <w:position w:val="0"/>
            <w:sz w:val="24"/>
            <w:szCs w:val="24"/>
          </w:rPr>
          <w:t>第六节股份变动及股东情况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70</w:t>
        </w:r>
      </w:hyperlink>
    </w:p>
    <w:p>
      <w:pPr>
        <w:pStyle w:val="Style17"/>
        <w:keepNext w:val="0"/>
        <w:keepLines w:val="0"/>
        <w:widowControl w:val="0"/>
        <w:shd w:val="clear" w:color="auto" w:fill="auto"/>
        <w:tabs>
          <w:tab w:leader="dot" w:pos="9609" w:val="right"/>
        </w:tabs>
        <w:bidi w:val="0"/>
        <w:spacing w:before="0" w:line="240" w:lineRule="auto"/>
        <w:ind w:left="0" w:right="0" w:firstLine="0"/>
        <w:jc w:val="left"/>
      </w:pPr>
      <w:hyperlink w:anchor="bookmark79" w:tooltip="Current Document">
        <w:r>
          <w:rPr>
            <w:color w:val="000000"/>
            <w:spacing w:val="0"/>
            <w:w w:val="100"/>
            <w:position w:val="0"/>
            <w:sz w:val="24"/>
            <w:szCs w:val="24"/>
          </w:rPr>
          <w:t>第七节优先股相关情况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70</w:t>
        </w:r>
      </w:hyperlink>
    </w:p>
    <w:p>
      <w:pPr>
        <w:pStyle w:val="Style17"/>
        <w:keepNext w:val="0"/>
        <w:keepLines w:val="0"/>
        <w:widowControl w:val="0"/>
        <w:shd w:val="clear" w:color="auto" w:fill="auto"/>
        <w:tabs>
          <w:tab w:leader="dot" w:pos="9609" w:val="right"/>
        </w:tabs>
        <w:bidi w:val="0"/>
        <w:spacing w:before="0" w:line="240" w:lineRule="auto"/>
        <w:ind w:left="0" w:right="0" w:firstLine="0"/>
        <w:jc w:val="left"/>
      </w:pPr>
      <w:hyperlink w:anchor="bookmark506" w:tooltip="Current Document">
        <w:r>
          <w:rPr>
            <w:color w:val="000000"/>
            <w:spacing w:val="0"/>
            <w:w w:val="100"/>
            <w:position w:val="0"/>
            <w:sz w:val="24"/>
            <w:szCs w:val="24"/>
          </w:rPr>
          <w:t>第八节董事、监事、高级管理人员和员工情况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71</w:t>
        </w:r>
      </w:hyperlink>
    </w:p>
    <w:p>
      <w:pPr>
        <w:pStyle w:val="Style17"/>
        <w:keepNext w:val="0"/>
        <w:keepLines w:val="0"/>
        <w:widowControl w:val="0"/>
        <w:shd w:val="clear" w:color="auto" w:fill="auto"/>
        <w:tabs>
          <w:tab w:leader="dot" w:pos="9609" w:val="right"/>
        </w:tabs>
        <w:bidi w:val="0"/>
        <w:spacing w:before="0" w:line="240" w:lineRule="auto"/>
        <w:ind w:left="0" w:right="0" w:firstLine="0"/>
        <w:jc w:val="left"/>
      </w:pPr>
      <w:hyperlink w:anchor="bookmark548" w:tooltip="Current Document">
        <w:r>
          <w:rPr>
            <w:color w:val="000000"/>
            <w:spacing w:val="0"/>
            <w:w w:val="100"/>
            <w:position w:val="0"/>
            <w:sz w:val="24"/>
            <w:szCs w:val="24"/>
          </w:rPr>
          <w:t>第九节公司治理</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79</w:t>
        </w:r>
      </w:hyperlink>
    </w:p>
    <w:p>
      <w:pPr>
        <w:pStyle w:val="Style17"/>
        <w:keepNext w:val="0"/>
        <w:keepLines w:val="0"/>
        <w:widowControl w:val="0"/>
        <w:shd w:val="clear" w:color="auto" w:fill="auto"/>
        <w:tabs>
          <w:tab w:leader="dot" w:pos="9609" w:val="right"/>
        </w:tabs>
        <w:bidi w:val="0"/>
        <w:spacing w:before="0" w:line="240" w:lineRule="auto"/>
        <w:ind w:left="0" w:right="0" w:firstLine="0"/>
        <w:jc w:val="left"/>
      </w:pPr>
      <w:hyperlink w:anchor="bookmark640" w:tooltip="Current Document">
        <w:r>
          <w:rPr>
            <w:color w:val="000000"/>
            <w:spacing w:val="0"/>
            <w:w w:val="100"/>
            <w:position w:val="0"/>
            <w:sz w:val="24"/>
            <w:szCs w:val="24"/>
          </w:rPr>
          <w:t>第十节公司债券相关情况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86</w:t>
        </w:r>
      </w:hyperlink>
    </w:p>
    <w:p>
      <w:pPr>
        <w:pStyle w:val="Style17"/>
        <w:keepNext w:val="0"/>
        <w:keepLines w:val="0"/>
        <w:widowControl w:val="0"/>
        <w:shd w:val="clear" w:color="auto" w:fill="auto"/>
        <w:tabs>
          <w:tab w:leader="dot" w:pos="9609" w:val="right"/>
        </w:tabs>
        <w:bidi w:val="0"/>
        <w:spacing w:before="0" w:line="240" w:lineRule="auto"/>
        <w:ind w:left="0" w:right="0" w:firstLine="0"/>
        <w:jc w:val="left"/>
      </w:pPr>
      <w:hyperlink w:anchor="bookmark643" w:tooltip="Current Document">
        <w:r>
          <w:rPr>
            <w:color w:val="000000"/>
            <w:spacing w:val="0"/>
            <w:w w:val="100"/>
            <w:position w:val="0"/>
            <w:sz w:val="24"/>
            <w:szCs w:val="24"/>
          </w:rPr>
          <w:t>第^一节 财务报告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87</w:t>
        </w:r>
      </w:hyperlink>
    </w:p>
    <w:p>
      <w:pPr>
        <w:pStyle w:val="Style17"/>
        <w:keepNext w:val="0"/>
        <w:keepLines w:val="0"/>
        <w:widowControl w:val="0"/>
        <w:shd w:val="clear" w:color="auto" w:fill="auto"/>
        <w:tabs>
          <w:tab w:leader="dot" w:pos="9609" w:val="right"/>
        </w:tabs>
        <w:bidi w:val="0"/>
        <w:spacing w:before="0" w:line="240" w:lineRule="auto"/>
        <w:ind w:left="0" w:right="0" w:firstLine="0"/>
        <w:jc w:val="left"/>
      </w:pPr>
      <w:hyperlink w:anchor="bookmark2341" w:tooltip="Current Document">
        <w:r>
          <w:rPr>
            <w:color w:val="000000"/>
            <w:spacing w:val="0"/>
            <w:w w:val="100"/>
            <w:position w:val="0"/>
            <w:sz w:val="24"/>
            <w:szCs w:val="24"/>
          </w:rPr>
          <w:t>第十二节备查文件目录</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205</w:t>
        </w:r>
      </w:hyperlink>
      <w:r>
        <w:br w:type="page"/>
      </w:r>
      <w:r>
        <w:fldChar w:fldCharType="end"/>
      </w:r>
    </w:p>
    <w:p>
      <w:pPr>
        <w:pStyle w:val="Style6"/>
        <w:keepNext w:val="0"/>
        <w:keepLines w:val="0"/>
        <w:widowControl w:val="0"/>
        <w:shd w:val="clear" w:color="auto" w:fill="auto"/>
        <w:bidi w:val="0"/>
        <w:spacing w:before="0" w:after="800" w:line="240" w:lineRule="auto"/>
        <w:ind w:left="0" w:right="0" w:firstLine="0"/>
        <w:jc w:val="center"/>
        <w:rPr>
          <w:sz w:val="32"/>
          <w:szCs w:val="32"/>
        </w:rPr>
      </w:pPr>
      <w:r>
        <w:rPr>
          <w:b/>
          <w:bCs/>
          <w:color w:val="000000"/>
          <w:spacing w:val="0"/>
          <w:w w:val="100"/>
          <w:position w:val="0"/>
          <w:sz w:val="32"/>
          <w:szCs w:val="32"/>
        </w:rPr>
        <w:t>释义</w:t>
      </w:r>
    </w:p>
    <w:tbl>
      <w:tblPr>
        <w:tblOverlap w:val="never"/>
        <w:jc w:val="center"/>
        <w:tblLayout w:type="fixed"/>
      </w:tblPr>
      <w:tblGrid>
        <w:gridCol w:w="3528"/>
        <w:gridCol w:w="619"/>
        <w:gridCol w:w="5434"/>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本公司、公司、中电鑫龙、股份公司</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安徽中电兴发与鑫龙科技股份有限公司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深交所</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《中华人民共和国公司法》</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《证券法》</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《中华人民共和国证券法》</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《公司章程》或《章程》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《安徽中电兴发与鑫龙科技股份有限公司公司章程》</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安徽中电兴发与鑫龙科技股份有限公司股东大会</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安徽中电兴发与鑫龙科技股份有限公司董事会</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安徽中电兴发与鑫龙科技股份有限公司监事会</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大华事务所</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大华会计师事务所（特殊普通合伙）</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国海证券</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国海证券股份有限公司</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万元</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人民币万元</w:t>
            </w:r>
          </w:p>
        </w:tc>
      </w:tr>
    </w:tbl>
    <w:p>
      <w:pPr>
        <w:sectPr>
          <w:footnotePr>
            <w:pos w:val="pageBottom"/>
            <w:numFmt w:val="decimal"/>
            <w:numRestart w:val="continuous"/>
          </w:footnotePr>
          <w:pgSz w:w="11900" w:h="16840"/>
          <w:pgMar w:top="2089" w:right="1138" w:bottom="6351" w:left="1095" w:header="0" w:footer="3" w:gutter="0"/>
          <w:cols w:space="720"/>
          <w:noEndnote/>
          <w:rtlGutter w:val="0"/>
          <w:docGrid w:linePitch="360"/>
        </w:sectPr>
      </w:pPr>
    </w:p>
    <w:p>
      <w:pPr>
        <w:pStyle w:val="Style12"/>
        <w:keepNext/>
        <w:keepLines/>
        <w:widowControl w:val="0"/>
        <w:shd w:val="clear" w:color="auto" w:fill="auto"/>
        <w:bidi w:val="0"/>
        <w:spacing w:before="460" w:line="240" w:lineRule="auto"/>
        <w:ind w:left="0" w:right="0" w:firstLine="0"/>
        <w:jc w:val="center"/>
      </w:pPr>
      <w:bookmarkStart w:id="3" w:name="bookmark3"/>
      <w:bookmarkStart w:id="4" w:name="bookmark4"/>
      <w:bookmarkStart w:id="5" w:name="bookmark5"/>
      <w:r>
        <w:rPr>
          <w:color w:val="000000"/>
          <w:spacing w:val="0"/>
          <w:w w:val="100"/>
          <w:position w:val="0"/>
        </w:rPr>
        <w:t>第二节公司简介和主要财务指标</w:t>
      </w:r>
      <w:bookmarkEnd w:id="3"/>
      <w:bookmarkEnd w:id="4"/>
      <w:bookmarkEnd w:id="5"/>
    </w:p>
    <w:p>
      <w:pPr>
        <w:pStyle w:val="Style21"/>
        <w:keepNext/>
        <w:keepLines/>
        <w:widowControl w:val="0"/>
        <w:shd w:val="clear" w:color="auto" w:fill="auto"/>
        <w:bidi w:val="0"/>
        <w:spacing w:before="0" w:after="300" w:line="240" w:lineRule="auto"/>
        <w:ind w:left="0" w:right="0" w:firstLine="0"/>
        <w:jc w:val="left"/>
      </w:pPr>
      <w:bookmarkStart w:id="6" w:name="bookmark6"/>
      <w:bookmarkStart w:id="7" w:name="bookmark7"/>
      <w:bookmarkStart w:id="8" w:name="bookmark8"/>
      <w:bookmarkStart w:id="9" w:name="bookmark9"/>
      <w:r>
        <w:rPr>
          <w:color w:val="000000"/>
          <w:spacing w:val="0"/>
          <w:w w:val="100"/>
          <w:position w:val="0"/>
          <w:sz w:val="24"/>
          <w:szCs w:val="24"/>
        </w:rPr>
        <w:t>一</w:t>
      </w:r>
      <w:bookmarkEnd w:id="8"/>
      <w:r>
        <w:rPr>
          <w:color w:val="000000"/>
          <w:spacing w:val="0"/>
          <w:w w:val="100"/>
          <w:position w:val="0"/>
          <w:sz w:val="24"/>
          <w:szCs w:val="24"/>
        </w:rPr>
        <w:t>、公司信息</w:t>
      </w:r>
      <w:bookmarkEnd w:id="6"/>
      <w:bookmarkEnd w:id="7"/>
      <w:bookmarkEnd w:id="9"/>
    </w:p>
    <w:tbl>
      <w:tblPr>
        <w:tblOverlap w:val="never"/>
        <w:jc w:val="center"/>
        <w:tblLayout w:type="fixed"/>
      </w:tblPr>
      <w:tblGrid>
        <w:gridCol w:w="2290"/>
        <w:gridCol w:w="2952"/>
        <w:gridCol w:w="2155"/>
        <w:gridCol w:w="2184"/>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中电鑫龙</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002298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股票上市证券交易所</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安徽中电兴发与鑫龙科技股份有限公司</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中电鑫龙</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ANHUI SINONET </w:t>
            </w:r>
            <w:r>
              <w:rPr>
                <w:rFonts w:ascii="Times New Roman" w:eastAsia="Times New Roman" w:hAnsi="Times New Roman" w:cs="Times New Roman"/>
                <w:color w:val="000000"/>
                <w:spacing w:val="0"/>
                <w:w w:val="100"/>
                <w:position w:val="0"/>
                <w:sz w:val="18"/>
                <w:szCs w:val="18"/>
              </w:rPr>
              <w:t xml:space="preserve">&amp; </w:t>
            </w:r>
            <w:r>
              <w:rPr>
                <w:rFonts w:ascii="Times New Roman" w:eastAsia="Times New Roman" w:hAnsi="Times New Roman" w:cs="Times New Roman"/>
                <w:color w:val="000000"/>
                <w:spacing w:val="0"/>
                <w:w w:val="100"/>
                <w:position w:val="0"/>
                <w:sz w:val="18"/>
                <w:szCs w:val="18"/>
              </w:rPr>
              <w:t xml:space="preserve">XINLONG SCIENCE </w:t>
            </w:r>
            <w:r>
              <w:rPr>
                <w:rFonts w:ascii="Times New Roman" w:eastAsia="Times New Roman" w:hAnsi="Times New Roman" w:cs="Times New Roman"/>
                <w:color w:val="000000"/>
                <w:spacing w:val="0"/>
                <w:w w:val="100"/>
                <w:position w:val="0"/>
                <w:sz w:val="18"/>
                <w:szCs w:val="18"/>
              </w:rPr>
              <w:t xml:space="preserve">&amp; </w:t>
            </w:r>
            <w:r>
              <w:rPr>
                <w:rFonts w:ascii="Times New Roman" w:eastAsia="Times New Roman" w:hAnsi="Times New Roman" w:cs="Times New Roman"/>
                <w:color w:val="000000"/>
                <w:spacing w:val="0"/>
                <w:w w:val="100"/>
                <w:position w:val="0"/>
                <w:sz w:val="18"/>
                <w:szCs w:val="18"/>
              </w:rPr>
              <w:t>TECHNOLOGY CO., LTD.</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S&amp;X</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束龙胜</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安徽省芜湖市经济技术开发区电器部件园（九华北路</w:t>
            </w:r>
            <w:r>
              <w:rPr>
                <w:rFonts w:ascii="Times New Roman" w:eastAsia="Times New Roman" w:hAnsi="Times New Roman" w:cs="Times New Roman"/>
                <w:color w:val="000000"/>
                <w:spacing w:val="0"/>
                <w:w w:val="100"/>
                <w:position w:val="0"/>
                <w:sz w:val="18"/>
                <w:szCs w:val="18"/>
              </w:rPr>
              <w:t>118</w:t>
            </w:r>
            <w:r>
              <w:rPr>
                <w:color w:val="000000"/>
                <w:spacing w:val="0"/>
                <w:w w:val="100"/>
                <w:position w:val="0"/>
              </w:rPr>
              <w:t>号）</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241008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安徽省芜湖市经济技术开发区电器部件园（九华北路</w:t>
            </w:r>
            <w:r>
              <w:rPr>
                <w:rFonts w:ascii="Times New Roman" w:eastAsia="Times New Roman" w:hAnsi="Times New Roman" w:cs="Times New Roman"/>
                <w:color w:val="000000"/>
                <w:spacing w:val="0"/>
                <w:w w:val="100"/>
                <w:position w:val="0"/>
                <w:sz w:val="18"/>
                <w:szCs w:val="18"/>
              </w:rPr>
              <w:t>118</w:t>
            </w:r>
            <w:r>
              <w:rPr>
                <w:color w:val="000000"/>
                <w:spacing w:val="0"/>
                <w:w w:val="100"/>
                <w:position w:val="0"/>
              </w:rPr>
              <w:t>号）</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241008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"http://www.ah-zdxl.com" </w:instrText>
            </w:r>
            <w:r>
              <w:fldChar w:fldCharType="separate"/>
            </w:r>
            <w:r>
              <w:rPr>
                <w:rFonts w:ascii="Times New Roman" w:eastAsia="Times New Roman" w:hAnsi="Times New Roman" w:cs="Times New Roman"/>
                <w:color w:val="000000"/>
                <w:spacing w:val="0"/>
                <w:w w:val="100"/>
                <w:position w:val="0"/>
                <w:sz w:val="18"/>
                <w:szCs w:val="18"/>
              </w:rPr>
              <w:t>www.ah-zdxl.com</w:t>
            </w:r>
            <w:r>
              <w:fldChar w:fldCharType="end"/>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"mailto:xinlongdsb@126.com" </w:instrText>
            </w:r>
            <w:r>
              <w:fldChar w:fldCharType="separate"/>
            </w:r>
            <w:r>
              <w:rPr>
                <w:rFonts w:ascii="Times New Roman" w:eastAsia="Times New Roman" w:hAnsi="Times New Roman" w:cs="Times New Roman"/>
                <w:color w:val="000000"/>
                <w:spacing w:val="0"/>
                <w:w w:val="100"/>
                <w:position w:val="0"/>
                <w:sz w:val="18"/>
                <w:szCs w:val="18"/>
              </w:rPr>
              <w:t>xinlongdsb@126.com</w:t>
            </w:r>
            <w:r>
              <w:fldChar w:fldCharType="end"/>
            </w:r>
          </w:p>
        </w:tc>
      </w:tr>
    </w:tbl>
    <w:p>
      <w:pPr>
        <w:widowControl w:val="0"/>
        <w:spacing w:after="299" w:line="1" w:lineRule="exact"/>
      </w:pPr>
    </w:p>
    <w:p>
      <w:pPr>
        <w:pStyle w:val="Style21"/>
        <w:keepNext/>
        <w:keepLines/>
        <w:widowControl w:val="0"/>
        <w:shd w:val="clear" w:color="auto" w:fill="auto"/>
        <w:bidi w:val="0"/>
        <w:spacing w:before="0" w:after="300" w:line="240" w:lineRule="auto"/>
        <w:ind w:left="0" w:right="0" w:firstLine="0"/>
        <w:jc w:val="left"/>
      </w:pPr>
      <w:bookmarkStart w:id="10" w:name="bookmark10"/>
      <w:bookmarkStart w:id="11" w:name="bookmark11"/>
      <w:bookmarkStart w:id="12" w:name="bookmark12"/>
      <w:bookmarkStart w:id="13" w:name="bookmark13"/>
      <w:r>
        <w:rPr>
          <w:color w:val="000000"/>
          <w:spacing w:val="0"/>
          <w:w w:val="100"/>
          <w:position w:val="0"/>
          <w:sz w:val="24"/>
          <w:szCs w:val="24"/>
        </w:rPr>
        <w:t>二</w:t>
      </w:r>
      <w:bookmarkEnd w:id="12"/>
      <w:r>
        <w:rPr>
          <w:color w:val="000000"/>
          <w:spacing w:val="0"/>
          <w:w w:val="100"/>
          <w:position w:val="0"/>
          <w:sz w:val="24"/>
          <w:szCs w:val="24"/>
        </w:rPr>
        <w:t>、联系人和联系方式</w:t>
      </w:r>
      <w:bookmarkEnd w:id="10"/>
      <w:bookmarkEnd w:id="11"/>
      <w:bookmarkEnd w:id="13"/>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汪宇</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安徽省芜湖市经济技术开发区九华北路</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118</w:t>
            </w:r>
            <w:r>
              <w:rPr>
                <w:color w:val="000000"/>
                <w:spacing w:val="0"/>
                <w:w w:val="100"/>
                <w:position w:val="0"/>
              </w:rPr>
              <w:t>号</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0553-5772627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0553-5312688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xinlongdsb@ 126. com</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21"/>
        <w:keepNext/>
        <w:keepLines/>
        <w:widowControl w:val="0"/>
        <w:shd w:val="clear" w:color="auto" w:fill="auto"/>
        <w:bidi w:val="0"/>
        <w:spacing w:before="0" w:after="300" w:line="240" w:lineRule="auto"/>
        <w:ind w:left="0" w:right="0" w:firstLine="0"/>
        <w:jc w:val="left"/>
      </w:pPr>
      <w:bookmarkStart w:id="14" w:name="bookmark14"/>
      <w:bookmarkStart w:id="15" w:name="bookmark15"/>
      <w:bookmarkStart w:id="16" w:name="bookmark16"/>
      <w:bookmarkStart w:id="17" w:name="bookmark17"/>
      <w:r>
        <w:rPr>
          <w:color w:val="000000"/>
          <w:spacing w:val="0"/>
          <w:w w:val="100"/>
          <w:position w:val="0"/>
          <w:sz w:val="24"/>
          <w:szCs w:val="24"/>
        </w:rPr>
        <w:t>三</w:t>
      </w:r>
      <w:bookmarkEnd w:id="16"/>
      <w:r>
        <w:rPr>
          <w:color w:val="000000"/>
          <w:spacing w:val="0"/>
          <w:w w:val="100"/>
          <w:position w:val="0"/>
          <w:sz w:val="24"/>
          <w:szCs w:val="24"/>
        </w:rPr>
        <w:t>、信息披露及备置地点</w:t>
      </w:r>
      <w:bookmarkEnd w:id="14"/>
      <w:bookmarkEnd w:id="15"/>
      <w:bookmarkEnd w:id="17"/>
    </w:p>
    <w:tbl>
      <w:tblPr>
        <w:tblOverlap w:val="never"/>
        <w:jc w:val="center"/>
        <w:tblLayout w:type="fixed"/>
      </w:tblPr>
      <w:tblGrid>
        <w:gridCol w:w="3998"/>
        <w:gridCol w:w="558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《证券时报》、《中国证券报》、《上海证券报》</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www.cninfo.com.cn</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公司董事会办公室</w:t>
            </w:r>
          </w:p>
        </w:tc>
      </w:tr>
    </w:tbl>
    <w:p>
      <w:pPr>
        <w:spacing w:lineRule="exact" w:line="1"/>
        <w:rPr>
          <w:sz w:val="2"/>
          <w:szCs w:val="2"/>
        </w:rPr>
      </w:pPr>
      <w:r>
        <w:br w:type="page"/>
      </w:r>
    </w:p>
    <w:p>
      <w:pPr>
        <w:pStyle w:val="Style21"/>
        <w:keepNext/>
        <w:keepLines/>
        <w:widowControl w:val="0"/>
        <w:shd w:val="clear" w:color="auto" w:fill="auto"/>
        <w:bidi w:val="0"/>
        <w:spacing w:before="0" w:after="300" w:line="240" w:lineRule="auto"/>
        <w:ind w:left="0" w:right="0" w:firstLine="0"/>
        <w:jc w:val="left"/>
      </w:pPr>
      <w:bookmarkStart w:id="18" w:name="bookmark18"/>
      <w:bookmarkStart w:id="19" w:name="bookmark19"/>
      <w:bookmarkStart w:id="20" w:name="bookmark20"/>
      <w:bookmarkStart w:id="21" w:name="bookmark21"/>
      <w:r>
        <w:rPr>
          <w:color w:val="000000"/>
          <w:spacing w:val="0"/>
          <w:w w:val="100"/>
          <w:position w:val="0"/>
          <w:sz w:val="24"/>
          <w:szCs w:val="24"/>
        </w:rPr>
        <w:t>四</w:t>
      </w:r>
      <w:bookmarkEnd w:id="20"/>
      <w:r>
        <w:rPr>
          <w:color w:val="000000"/>
          <w:spacing w:val="0"/>
          <w:w w:val="100"/>
          <w:position w:val="0"/>
          <w:sz w:val="24"/>
          <w:szCs w:val="24"/>
        </w:rPr>
        <w:t>、注册变更情况</w:t>
      </w:r>
      <w:bookmarkEnd w:id="18"/>
      <w:bookmarkEnd w:id="19"/>
      <w:bookmarkEnd w:id="21"/>
    </w:p>
    <w:tbl>
      <w:tblPr>
        <w:tblOverlap w:val="never"/>
        <w:jc w:val="center"/>
        <w:tblLayout w:type="fixed"/>
      </w:tblPr>
      <w:tblGrid>
        <w:gridCol w:w="3192"/>
        <w:gridCol w:w="6389"/>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组织机构代码</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无变更</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公司上市以来主营业务的变化情况（如 有）</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因公司收购北京中电兴发科技有限公司，公司所属行业变由电气机械和器材制造 业更为软件和信息技术服务业。公司的主要业务分类：公共安全与反恐、智慧城 市、智能输配电设备及元器件和智慧新能源、电力设计及服务。</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历次控股股东的变更情况（如有）</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无变更</w:t>
            </w:r>
          </w:p>
        </w:tc>
      </w:tr>
    </w:tbl>
    <w:p>
      <w:pPr>
        <w:widowControl w:val="0"/>
        <w:spacing w:after="299" w:line="1" w:lineRule="exact"/>
      </w:pPr>
    </w:p>
    <w:p>
      <w:pPr>
        <w:pStyle w:val="Style21"/>
        <w:keepNext/>
        <w:keepLines/>
        <w:widowControl w:val="0"/>
        <w:shd w:val="clear" w:color="auto" w:fill="auto"/>
        <w:bidi w:val="0"/>
        <w:spacing w:before="0" w:after="360" w:line="240" w:lineRule="auto"/>
        <w:ind w:left="0" w:right="0" w:firstLine="0"/>
        <w:jc w:val="left"/>
      </w:pPr>
      <w:bookmarkStart w:id="22" w:name="bookmark22"/>
      <w:bookmarkStart w:id="23" w:name="bookmark23"/>
      <w:bookmarkStart w:id="24" w:name="bookmark24"/>
      <w:bookmarkStart w:id="25" w:name="bookmark25"/>
      <w:r>
        <w:rPr>
          <w:color w:val="000000"/>
          <w:spacing w:val="0"/>
          <w:w w:val="100"/>
          <w:position w:val="0"/>
          <w:sz w:val="24"/>
          <w:szCs w:val="24"/>
        </w:rPr>
        <w:t>五</w:t>
      </w:r>
      <w:bookmarkEnd w:id="24"/>
      <w:r>
        <w:rPr>
          <w:color w:val="000000"/>
          <w:spacing w:val="0"/>
          <w:w w:val="100"/>
          <w:position w:val="0"/>
          <w:sz w:val="24"/>
          <w:szCs w:val="24"/>
        </w:rPr>
        <w:t>、其他有关资料</w:t>
      </w:r>
      <w:bookmarkEnd w:id="22"/>
      <w:bookmarkEnd w:id="23"/>
      <w:bookmarkEnd w:id="25"/>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4"/>
        <w:gridCol w:w="691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大华会计师事务所（特殊普通合伙）</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北京市海淀区西四环中路</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号院</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号楼</w:t>
            </w:r>
            <w:r>
              <w:rPr>
                <w:rFonts w:ascii="Times New Roman" w:eastAsia="Times New Roman" w:hAnsi="Times New Roman" w:cs="Times New Roman"/>
                <w:color w:val="000000"/>
                <w:spacing w:val="0"/>
                <w:w w:val="100"/>
                <w:position w:val="0"/>
                <w:sz w:val="18"/>
                <w:szCs w:val="18"/>
              </w:rPr>
              <w:t>1101</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吕勇军、王海涛、高山</w:t>
            </w:r>
          </w:p>
        </w:tc>
      </w:tr>
    </w:tbl>
    <w:p>
      <w:pPr>
        <w:widowControl w:val="0"/>
        <w:spacing w:after="7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公司聘请的报告期内履行持续督导职责的保荐机构</w:t>
      </w:r>
    </w:p>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保荐机构办公地址</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保荐代表人姓名</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持续督导期间</w:t>
            </w: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国海证券股份有限公司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31" w:lineRule="exact"/>
              <w:ind w:left="0" w:right="0" w:firstLine="0"/>
              <w:jc w:val="left"/>
            </w:pPr>
            <w:r>
              <w:rPr>
                <w:color w:val="000000"/>
                <w:spacing w:val="0"/>
                <w:w w:val="100"/>
                <w:position w:val="0"/>
              </w:rPr>
              <w:t>广西南宁市青秀区滨湖路</w:t>
            </w:r>
            <w:r>
              <w:rPr>
                <w:rFonts w:ascii="Times New Roman" w:eastAsia="Times New Roman" w:hAnsi="Times New Roman" w:cs="Times New Roman"/>
                <w:color w:val="000000"/>
                <w:spacing w:val="0"/>
                <w:w w:val="100"/>
                <w:position w:val="0"/>
                <w:sz w:val="18"/>
                <w:szCs w:val="18"/>
              </w:rPr>
              <w:t xml:space="preserve">46 </w:t>
            </w:r>
            <w:r>
              <w:rPr>
                <w:color w:val="000000"/>
                <w:spacing w:val="0"/>
                <w:w w:val="100"/>
                <w:position w:val="0"/>
              </w:rPr>
              <w:t>号</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陈功、叶跃祥</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公司聘请的报告期内履行持续督导职责的财务顾问</w:t>
      </w:r>
    </w:p>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财务顾问名称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财务顾问办公地址</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财务顾问主办人姓名</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持续督导期间</w:t>
            </w: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国海证券股份有限公司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left"/>
            </w:pPr>
            <w:r>
              <w:rPr>
                <w:color w:val="000000"/>
                <w:spacing w:val="0"/>
                <w:w w:val="100"/>
                <w:position w:val="0"/>
              </w:rPr>
              <w:t>广西南宁市青秀区滨湖路</w:t>
            </w:r>
            <w:r>
              <w:rPr>
                <w:rFonts w:ascii="Times New Roman" w:eastAsia="Times New Roman" w:hAnsi="Times New Roman" w:cs="Times New Roman"/>
                <w:color w:val="000000"/>
                <w:spacing w:val="0"/>
                <w:w w:val="100"/>
                <w:position w:val="0"/>
                <w:sz w:val="18"/>
                <w:szCs w:val="18"/>
              </w:rPr>
              <w:t xml:space="preserve">46 </w:t>
            </w:r>
            <w:r>
              <w:rPr>
                <w:color w:val="000000"/>
                <w:spacing w:val="0"/>
                <w:w w:val="100"/>
                <w:position w:val="0"/>
              </w:rPr>
              <w:t>号</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陈功、叶跃祥</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21"/>
        <w:keepNext/>
        <w:keepLines/>
        <w:widowControl w:val="0"/>
        <w:shd w:val="clear" w:color="auto" w:fill="auto"/>
        <w:bidi w:val="0"/>
        <w:spacing w:before="0" w:after="240" w:line="240" w:lineRule="auto"/>
        <w:ind w:left="0" w:right="0" w:firstLine="0"/>
        <w:jc w:val="left"/>
      </w:pPr>
      <w:bookmarkStart w:id="26" w:name="bookmark26"/>
      <w:bookmarkStart w:id="27" w:name="bookmark27"/>
      <w:bookmarkStart w:id="28" w:name="bookmark28"/>
      <w:bookmarkStart w:id="29" w:name="bookmark29"/>
      <w:r>
        <w:rPr>
          <w:color w:val="000000"/>
          <w:spacing w:val="0"/>
          <w:w w:val="100"/>
          <w:position w:val="0"/>
          <w:sz w:val="24"/>
          <w:szCs w:val="24"/>
        </w:rPr>
        <w:t>六</w:t>
      </w:r>
      <w:bookmarkEnd w:id="28"/>
      <w:r>
        <w:rPr>
          <w:color w:val="000000"/>
          <w:spacing w:val="0"/>
          <w:w w:val="100"/>
          <w:position w:val="0"/>
          <w:sz w:val="24"/>
          <w:szCs w:val="24"/>
        </w:rPr>
        <w:t>、主要会计数据和财务指标</w:t>
      </w:r>
      <w:bookmarkEnd w:id="26"/>
      <w:bookmarkEnd w:id="27"/>
      <w:bookmarkEnd w:id="29"/>
    </w:p>
    <w:p>
      <w:pPr>
        <w:pStyle w:val="Style25"/>
        <w:keepNext w:val="0"/>
        <w:keepLines w:val="0"/>
        <w:widowControl w:val="0"/>
        <w:shd w:val="clear" w:color="auto" w:fill="auto"/>
        <w:bidi w:val="0"/>
        <w:spacing w:before="0" w:after="80" w:line="341" w:lineRule="exact"/>
        <w:ind w:left="0" w:right="0" w:firstLine="0"/>
        <w:jc w:val="left"/>
      </w:pPr>
      <w:r>
        <w:rPr>
          <w:color w:val="000000"/>
          <w:spacing w:val="0"/>
          <w:w w:val="100"/>
          <w:position w:val="0"/>
        </w:rPr>
        <w:t xml:space="preserve">公司是否因会计政策变更及会计差错更正等追溯调整或重述以前年度会计数据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626"/>
        <w:gridCol w:w="1738"/>
        <w:gridCol w:w="1738"/>
        <w:gridCol w:w="1733"/>
        <w:gridCol w:w="174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1,671,111,700.03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872,705,875.47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91.49%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809,408,929.77</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归属于上市公司股东的净利润</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155,797,834.20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66,348,794.93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134.82%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14,998,539.05</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归属于上市公司股东的扣除非经</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常性损益的净利润（元）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131,956,969.72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53,051,540.26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148.73%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5,583,266.48</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294,660,016.62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244,632,330.08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20.45%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22,122,069.48</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0.2394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0.1358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76.29%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0.0362</w:t>
            </w:r>
          </w:p>
        </w:tc>
      </w:tr>
    </w:tbl>
    <w:tbl>
      <w:tblPr>
        <w:tblOverlap w:val="never"/>
        <w:jc w:val="center"/>
        <w:tblLayout w:type="fixed"/>
      </w:tblPr>
      <w:tblGrid>
        <w:gridCol w:w="2626"/>
        <w:gridCol w:w="1738"/>
        <w:gridCol w:w="1738"/>
        <w:gridCol w:w="1733"/>
        <w:gridCol w:w="174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0.2394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0.1358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76.29%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0.0362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年末</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5,418,849,001.05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5,095,488,095.64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2,270,799,520.69</w:t>
            </w:r>
          </w:p>
        </w:tc>
      </w:tr>
      <w:tr>
        <w:trPr>
          <w:trHeight w:val="72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归属于上市公司股东的净资产</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4,158,180,205.14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2,991,161,100.91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1,280,516,260.59</w:t>
            </w:r>
          </w:p>
        </w:tc>
      </w:tr>
    </w:tbl>
    <w:p>
      <w:pPr>
        <w:widowControl w:val="0"/>
        <w:spacing w:after="319" w:line="1" w:lineRule="exact"/>
      </w:pPr>
    </w:p>
    <w:p>
      <w:pPr>
        <w:pStyle w:val="Style21"/>
        <w:keepNext/>
        <w:keepLines/>
        <w:widowControl w:val="0"/>
        <w:shd w:val="clear" w:color="auto" w:fill="auto"/>
        <w:tabs>
          <w:tab w:pos="517" w:val="left"/>
        </w:tabs>
        <w:bidi w:val="0"/>
        <w:spacing w:before="0" w:after="360" w:line="240" w:lineRule="auto"/>
        <w:ind w:left="0" w:right="0" w:firstLine="0"/>
        <w:jc w:val="left"/>
      </w:pPr>
      <w:bookmarkStart w:id="30" w:name="bookmark30"/>
      <w:bookmarkStart w:id="31" w:name="bookmark31"/>
      <w:bookmarkStart w:id="32" w:name="bookmark32"/>
      <w:bookmarkStart w:id="33" w:name="bookmark33"/>
      <w:r>
        <w:rPr>
          <w:color w:val="000000"/>
          <w:spacing w:val="0"/>
          <w:w w:val="100"/>
          <w:position w:val="0"/>
          <w:sz w:val="24"/>
          <w:szCs w:val="24"/>
        </w:rPr>
        <w:t>七</w:t>
      </w:r>
      <w:bookmarkEnd w:id="32"/>
      <w:r>
        <w:rPr>
          <w:color w:val="000000"/>
          <w:spacing w:val="0"/>
          <w:w w:val="100"/>
          <w:position w:val="0"/>
          <w:sz w:val="24"/>
          <w:szCs w:val="24"/>
        </w:rPr>
        <w:t>、</w:t>
        <w:tab/>
        <w:t>境内外会计准则下会计数据差异</w:t>
      </w:r>
      <w:bookmarkEnd w:id="30"/>
      <w:bookmarkEnd w:id="31"/>
      <w:bookmarkEnd w:id="33"/>
    </w:p>
    <w:p>
      <w:pPr>
        <w:pStyle w:val="Style29"/>
        <w:keepNext/>
        <w:keepLines/>
        <w:widowControl w:val="0"/>
        <w:shd w:val="clear" w:color="auto" w:fill="auto"/>
        <w:tabs>
          <w:tab w:pos="402" w:val="left"/>
        </w:tabs>
        <w:bidi w:val="0"/>
        <w:spacing w:before="0" w:line="240" w:lineRule="auto"/>
        <w:ind w:left="0" w:right="0" w:firstLine="0"/>
        <w:jc w:val="left"/>
      </w:pPr>
      <w:bookmarkStart w:id="34" w:name="bookmark34"/>
      <w:bookmarkStart w:id="35" w:name="bookmark35"/>
      <w:bookmarkStart w:id="36" w:name="bookmark36"/>
      <w:bookmarkStart w:id="37" w:name="bookmark37"/>
      <w:r>
        <w:rPr>
          <w:rFonts w:ascii="Times New Roman" w:eastAsia="Times New Roman" w:hAnsi="Times New Roman" w:cs="Times New Roman"/>
          <w:color w:val="000000"/>
          <w:spacing w:val="0"/>
          <w:w w:val="100"/>
          <w:position w:val="0"/>
        </w:rPr>
        <w:t>1</w:t>
      </w:r>
      <w:bookmarkEnd w:id="36"/>
      <w:r>
        <w:rPr>
          <w:color w:val="000000"/>
          <w:spacing w:val="0"/>
          <w:w w:val="100"/>
          <w:position w:val="0"/>
        </w:rPr>
        <w:t>、</w:t>
        <w:tab/>
        <w:t>同时按照国际会计准则与按照中国会计准则披露的财务报告中净利润和净资产差异情况</w:t>
      </w:r>
      <w:bookmarkEnd w:id="34"/>
      <w:bookmarkEnd w:id="35"/>
      <w:bookmarkEnd w:id="37"/>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公司报告期不存在按照国际会计准则与按照中国会计准则披露的财务报告中净利润和净资产差异情况。</w:t>
      </w:r>
    </w:p>
    <w:p>
      <w:pPr>
        <w:pStyle w:val="Style29"/>
        <w:keepNext/>
        <w:keepLines/>
        <w:widowControl w:val="0"/>
        <w:shd w:val="clear" w:color="auto" w:fill="auto"/>
        <w:tabs>
          <w:tab w:pos="402" w:val="left"/>
        </w:tabs>
        <w:bidi w:val="0"/>
        <w:spacing w:before="0" w:line="240" w:lineRule="auto"/>
        <w:ind w:left="0" w:right="0" w:firstLine="0"/>
        <w:jc w:val="left"/>
      </w:pPr>
      <w:bookmarkStart w:id="38" w:name="bookmark38"/>
      <w:bookmarkStart w:id="39" w:name="bookmark39"/>
      <w:bookmarkStart w:id="40" w:name="bookmark40"/>
      <w:bookmarkStart w:id="41" w:name="bookmark41"/>
      <w:r>
        <w:rPr>
          <w:rFonts w:ascii="Times New Roman" w:eastAsia="Times New Roman" w:hAnsi="Times New Roman" w:cs="Times New Roman"/>
          <w:color w:val="000000"/>
          <w:spacing w:val="0"/>
          <w:w w:val="100"/>
          <w:position w:val="0"/>
        </w:rPr>
        <w:t>2</w:t>
      </w:r>
      <w:bookmarkEnd w:id="40"/>
      <w:r>
        <w:rPr>
          <w:color w:val="000000"/>
          <w:spacing w:val="0"/>
          <w:w w:val="100"/>
          <w:position w:val="0"/>
        </w:rPr>
        <w:t>、</w:t>
        <w:tab/>
        <w:t>同时按照境外会计准则与按照中国会计准则披露的财务报告中净利润和净资产差异情况</w:t>
      </w:r>
      <w:bookmarkEnd w:id="38"/>
      <w:bookmarkEnd w:id="39"/>
      <w:bookmarkEnd w:id="41"/>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公司报告期不存在按照境外会计准则与按照中国会计准则披露的财务报告中净利润和净资产差异情况。</w:t>
      </w:r>
    </w:p>
    <w:p>
      <w:pPr>
        <w:pStyle w:val="Style21"/>
        <w:keepNext/>
        <w:keepLines/>
        <w:widowControl w:val="0"/>
        <w:shd w:val="clear" w:color="auto" w:fill="auto"/>
        <w:tabs>
          <w:tab w:pos="517" w:val="left"/>
        </w:tabs>
        <w:bidi w:val="0"/>
        <w:spacing w:before="0" w:after="360" w:line="240" w:lineRule="auto"/>
        <w:ind w:left="0" w:right="0" w:firstLine="0"/>
        <w:jc w:val="left"/>
      </w:pPr>
      <w:bookmarkStart w:id="42" w:name="bookmark42"/>
      <w:bookmarkStart w:id="43" w:name="bookmark43"/>
      <w:bookmarkStart w:id="44" w:name="bookmark44"/>
      <w:bookmarkStart w:id="45" w:name="bookmark45"/>
      <w:r>
        <w:rPr>
          <w:color w:val="000000"/>
          <w:spacing w:val="0"/>
          <w:w w:val="100"/>
          <w:position w:val="0"/>
          <w:sz w:val="24"/>
          <w:szCs w:val="24"/>
        </w:rPr>
        <w:t>八</w:t>
      </w:r>
      <w:bookmarkEnd w:id="44"/>
      <w:r>
        <w:rPr>
          <w:color w:val="000000"/>
          <w:spacing w:val="0"/>
          <w:w w:val="100"/>
          <w:position w:val="0"/>
          <w:sz w:val="24"/>
          <w:szCs w:val="24"/>
        </w:rPr>
        <w:t>、</w:t>
        <w:tab/>
        <w:t>分季度主要财务指标</w:t>
      </w:r>
      <w:bookmarkEnd w:id="42"/>
      <w:bookmarkEnd w:id="43"/>
      <w:bookmarkEnd w:id="45"/>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26"/>
        <w:gridCol w:w="1738"/>
        <w:gridCol w:w="1742"/>
        <w:gridCol w:w="1738"/>
        <w:gridCol w:w="173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第四季度</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319,169,092.01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355,453,488.57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434,765,461.83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561,723,657.62</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29,757,761.35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43,128,692.98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30,611,154.38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52,300,225.49</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26,089,667.12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31,891,708.35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27,494,429.52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46,481,164.73</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-22,888,797.92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53,023,866.64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116,551,618.97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147,973,328.93</w:t>
            </w:r>
          </w:p>
        </w:tc>
      </w:tr>
    </w:tbl>
    <w:p>
      <w:pPr>
        <w:pStyle w:val="Style25"/>
        <w:keepNext w:val="0"/>
        <w:keepLines w:val="0"/>
        <w:widowControl w:val="0"/>
        <w:shd w:val="clear" w:color="auto" w:fill="auto"/>
        <w:bidi w:val="0"/>
        <w:spacing w:before="0" w:after="360" w:line="341" w:lineRule="exact"/>
        <w:ind w:left="0" w:right="0" w:firstLine="0"/>
        <w:jc w:val="left"/>
      </w:pPr>
      <w:r>
        <w:rPr>
          <w:color w:val="000000"/>
          <w:spacing w:val="0"/>
          <w:w w:val="100"/>
          <w:position w:val="0"/>
        </w:rPr>
        <w:t xml:space="preserve">上述财务指标或其加总数是否与公司已披露季度报告、半年度报告相关财务指标存在重大差异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1"/>
        <w:keepNext/>
        <w:keepLines/>
        <w:widowControl w:val="0"/>
        <w:shd w:val="clear" w:color="auto" w:fill="auto"/>
        <w:bidi w:val="0"/>
        <w:spacing w:before="0" w:after="360" w:line="240" w:lineRule="auto"/>
        <w:ind w:left="0" w:right="0" w:firstLine="0"/>
        <w:jc w:val="left"/>
      </w:pPr>
      <w:bookmarkStart w:id="46" w:name="bookmark46"/>
      <w:bookmarkStart w:id="47" w:name="bookmark47"/>
      <w:bookmarkStart w:id="48" w:name="bookmark48"/>
      <w:bookmarkStart w:id="49" w:name="bookmark49"/>
      <w:r>
        <w:rPr>
          <w:color w:val="000000"/>
          <w:spacing w:val="0"/>
          <w:w w:val="100"/>
          <w:position w:val="0"/>
          <w:sz w:val="24"/>
          <w:szCs w:val="24"/>
        </w:rPr>
        <w:t>九</w:t>
      </w:r>
      <w:bookmarkEnd w:id="48"/>
      <w:r>
        <w:rPr>
          <w:color w:val="000000"/>
          <w:spacing w:val="0"/>
          <w:w w:val="100"/>
          <w:position w:val="0"/>
          <w:sz w:val="24"/>
          <w:szCs w:val="24"/>
        </w:rPr>
        <w:t>、非经常性损益项目及金额</w:t>
      </w:r>
      <w:bookmarkEnd w:id="46"/>
      <w:bookmarkEnd w:id="47"/>
      <w:bookmarkEnd w:id="49"/>
    </w:p>
    <w:p>
      <w:pPr>
        <w:pStyle w:val="Style25"/>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17"/>
        <w:gridCol w:w="1522"/>
        <w:gridCol w:w="1522"/>
        <w:gridCol w:w="1718"/>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-191,576.35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22,687.28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-116,962.49</w:t>
            </w:r>
          </w:p>
        </w:tc>
        <w:tc>
          <w:tcPr>
            <w:tcBorders>
              <w:top w:val="single" w:sz="4"/>
              <w:left w:val="single" w:sz="4"/>
              <w:right w:val="single" w:sz="4"/>
            </w:tcBorders>
            <w:shd w:val="clear" w:color="auto" w:fill="FFFFFF"/>
            <w:vAlign w:val="top"/>
          </w:tcPr>
          <w:p>
            <w:pPr>
              <w:widowControl w:val="0"/>
              <w:rPr>
                <w:sz w:val="10"/>
                <w:szCs w:val="10"/>
              </w:rPr>
            </w:pPr>
          </w:p>
        </w:tc>
      </w:tr>
      <w:tr>
        <w:trPr>
          <w:trHeight w:val="682"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计入当期损益的政府补助（与企业业务密 切相关，按照国家统一标准定额或定量享</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28,748,208.78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15,497,421.05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11,199,340.42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02"/>
        <w:gridCol w:w="1517"/>
        <w:gridCol w:w="1522"/>
        <w:gridCol w:w="1522"/>
        <w:gridCol w:w="1718"/>
      </w:tblGrid>
      <w:tr>
        <w:trPr>
          <w:trHeight w:val="36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受的政府补助除外）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1,275,955.02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964,755.02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6,062.25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155,311.96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-425,856.61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76,489.21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-484,484.00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4,490,198.20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2,514,831.22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1,677,469.10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1,172,352.73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246,920.85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72,187.72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23,840,864.48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13,297,254.67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9,415,272.57</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5"/>
        <w:keepNext w:val="0"/>
        <w:keepLines w:val="0"/>
        <w:widowControl w:val="0"/>
        <w:shd w:val="clear" w:color="auto" w:fill="auto"/>
        <w:bidi w:val="0"/>
        <w:spacing w:before="0" w:after="0" w:line="314"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号一非经常性损益》中列举的非经常性损益项目界定为经常性损益的项目，应 说明原因</w:t>
      </w:r>
    </w:p>
    <w:p>
      <w:pPr>
        <w:pStyle w:val="Style25"/>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0" w:line="317" w:lineRule="exact"/>
        <w:ind w:left="0" w:right="0" w:firstLine="0"/>
        <w:jc w:val="left"/>
        <w:sectPr>
          <w:footnotePr>
            <w:pos w:val="pageBottom"/>
            <w:numFmt w:val="decimal"/>
            <w:numRestart w:val="continuous"/>
          </w:footnotePr>
          <w:pgSz w:w="11900" w:h="16840"/>
          <w:pgMar w:top="1441" w:right="1138" w:bottom="1580" w:left="1075" w:header="0" w:footer="3" w:gutter="0"/>
          <w:cols w:space="720"/>
          <w:noEndnote/>
          <w:rtlGutter w:val="0"/>
          <w:docGrid w:linePitch="360"/>
        </w:sectPr>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非经常性损益》定义、列举的非经常性损益 项目界定为经常性损益的项目的情形。</w:t>
      </w:r>
    </w:p>
    <w:p>
      <w:pPr>
        <w:pStyle w:val="Style12"/>
        <w:keepNext/>
        <w:keepLines/>
        <w:widowControl w:val="0"/>
        <w:shd w:val="clear" w:color="auto" w:fill="auto"/>
        <w:bidi w:val="0"/>
        <w:spacing w:before="520" w:line="240" w:lineRule="auto"/>
        <w:ind w:left="0" w:right="0" w:firstLine="0"/>
        <w:jc w:val="center"/>
      </w:pPr>
      <w:bookmarkStart w:id="50" w:name="bookmark50"/>
      <w:bookmarkStart w:id="51" w:name="bookmark51"/>
      <w:bookmarkStart w:id="52" w:name="bookmark52"/>
      <w:r>
        <w:rPr>
          <w:color w:val="000000"/>
          <w:spacing w:val="0"/>
          <w:w w:val="100"/>
          <w:position w:val="0"/>
        </w:rPr>
        <w:t>第三节公司业务概要</w:t>
      </w:r>
      <w:bookmarkEnd w:id="50"/>
      <w:bookmarkEnd w:id="51"/>
      <w:bookmarkEnd w:id="52"/>
    </w:p>
    <w:p>
      <w:pPr>
        <w:pStyle w:val="Style21"/>
        <w:keepNext/>
        <w:keepLines/>
        <w:widowControl w:val="0"/>
        <w:shd w:val="clear" w:color="auto" w:fill="auto"/>
        <w:bidi w:val="0"/>
        <w:spacing w:before="0" w:after="380" w:line="240" w:lineRule="auto"/>
        <w:ind w:left="0" w:right="0" w:firstLine="0"/>
        <w:jc w:val="both"/>
      </w:pPr>
      <w:bookmarkStart w:id="53" w:name="bookmark53"/>
      <w:bookmarkStart w:id="54" w:name="bookmark54"/>
      <w:bookmarkStart w:id="55" w:name="bookmark55"/>
      <w:bookmarkStart w:id="56" w:name="bookmark56"/>
      <w:r>
        <w:rPr>
          <w:color w:val="000000"/>
          <w:spacing w:val="0"/>
          <w:w w:val="100"/>
          <w:position w:val="0"/>
          <w:sz w:val="24"/>
          <w:szCs w:val="24"/>
        </w:rPr>
        <w:t>一</w:t>
      </w:r>
      <w:bookmarkEnd w:id="55"/>
      <w:r>
        <w:rPr>
          <w:color w:val="000000"/>
          <w:spacing w:val="0"/>
          <w:w w:val="100"/>
          <w:position w:val="0"/>
          <w:sz w:val="24"/>
          <w:szCs w:val="24"/>
        </w:rPr>
        <w:t>、报告期内公司从事的主要业务</w:t>
      </w:r>
      <w:bookmarkEnd w:id="53"/>
      <w:bookmarkEnd w:id="54"/>
      <w:bookmarkEnd w:id="56"/>
    </w:p>
    <w:p>
      <w:pPr>
        <w:pStyle w:val="Style25"/>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公司是否需要遵守特殊行业的披露要求</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p>
      <w:pPr>
        <w:pStyle w:val="Style25"/>
        <w:keepNext w:val="0"/>
        <w:keepLines w:val="0"/>
        <w:widowControl w:val="0"/>
        <w:shd w:val="clear" w:color="auto" w:fill="auto"/>
        <w:bidi w:val="0"/>
        <w:spacing w:before="0" w:after="0" w:line="317" w:lineRule="exact"/>
        <w:ind w:left="0" w:right="0" w:firstLine="320"/>
        <w:jc w:val="both"/>
      </w:pPr>
      <w:r>
        <w:rPr>
          <w:color w:val="000000"/>
          <w:spacing w:val="0"/>
          <w:w w:val="100"/>
          <w:position w:val="0"/>
        </w:rPr>
        <w:t>报告期内，公司所属行业变由电气机械和器材制造业更为软件和信息技术服务业。公司的主要业务分类：公共安全与反 恐、智慧城市、智能输配电设备及元器件和智慧新能源、电力设计及服务。</w:t>
      </w:r>
    </w:p>
    <w:p>
      <w:pPr>
        <w:pStyle w:val="Style25"/>
        <w:keepNext w:val="0"/>
        <w:keepLines w:val="0"/>
        <w:widowControl w:val="0"/>
        <w:shd w:val="clear" w:color="auto" w:fill="auto"/>
        <w:bidi w:val="0"/>
        <w:spacing w:before="0" w:after="80" w:line="317" w:lineRule="exact"/>
        <w:ind w:left="0" w:right="0" w:firstLine="440"/>
        <w:jc w:val="both"/>
      </w:pPr>
      <w:r>
        <w:rPr>
          <w:color w:val="000000"/>
          <w:spacing w:val="0"/>
          <w:w w:val="100"/>
          <w:position w:val="0"/>
        </w:rPr>
        <w:t>公司的主要业务类别和产品分类如下：</w:t>
      </w:r>
    </w:p>
    <w:tbl>
      <w:tblPr>
        <w:tblOverlap w:val="never"/>
        <w:jc w:val="center"/>
        <w:tblLayout w:type="fixed"/>
      </w:tblPr>
      <w:tblGrid>
        <w:gridCol w:w="2683"/>
        <w:gridCol w:w="6504"/>
      </w:tblGrid>
      <w:tr>
        <w:trPr>
          <w:trHeight w:val="43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业务类别</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主要产品</w:t>
            </w:r>
          </w:p>
        </w:tc>
      </w:tr>
      <w:tr>
        <w:trPr>
          <w:trHeight w:val="1051"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20" w:after="0" w:line="240" w:lineRule="auto"/>
              <w:ind w:left="0" w:right="0" w:firstLine="0"/>
              <w:jc w:val="left"/>
            </w:pPr>
            <w:r>
              <w:rPr>
                <w:color w:val="000000"/>
                <w:spacing w:val="0"/>
                <w:w w:val="100"/>
                <w:position w:val="0"/>
              </w:rPr>
              <w:t>公共安全与反恐</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left"/>
            </w:pPr>
            <w:r>
              <w:rPr>
                <w:color w:val="000000"/>
                <w:spacing w:val="0"/>
                <w:w w:val="100"/>
                <w:position w:val="0"/>
              </w:rPr>
              <w:t>提供与公共安全及反恐有关的整体解决方案定制设计和具体项目建设服务，配套生 产拥有具有自主知识产权的全智能反恐机器人、排爆机器人、涵道式四旋翼无人机、 超微光感知摄像机、红外热像仪等专业化公共安全产品。</w:t>
            </w:r>
          </w:p>
        </w:tc>
      </w:tr>
      <w:tr>
        <w:trPr>
          <w:trHeight w:val="1051"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20" w:after="0" w:line="240" w:lineRule="auto"/>
              <w:ind w:left="0" w:right="0" w:firstLine="0"/>
              <w:jc w:val="left"/>
            </w:pPr>
            <w:r>
              <w:rPr>
                <w:color w:val="000000"/>
                <w:spacing w:val="0"/>
                <w:w w:val="100"/>
                <w:position w:val="0"/>
              </w:rPr>
              <w:t>智慧城市</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提供新型智慧城市整体规划及端到端先进解决方案。作为工程总承包企业，对新型 智慧城市领域内各细分工程项目提供勘察、设计、采购、施工、试运行、验收等全 生命周期项目建设和运营服务。</w:t>
            </w:r>
          </w:p>
        </w:tc>
      </w:tr>
      <w:tr>
        <w:trPr>
          <w:trHeight w:val="7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智能输配电设备及元器件、智慧新 能源</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高低压输配电设备及电力电子、元器件产品，电能质量治理、智慧新能源、智慧家 居、智能充电桩等新能源产品。</w:t>
            </w:r>
          </w:p>
        </w:tc>
      </w:tr>
      <w:tr>
        <w:trPr>
          <w:trHeight w:val="749" w:hRule="exact"/>
        </w:trPr>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120" w:after="0" w:line="240" w:lineRule="auto"/>
              <w:ind w:left="0" w:right="0" w:firstLine="0"/>
              <w:jc w:val="left"/>
            </w:pPr>
            <w:r>
              <w:rPr>
                <w:color w:val="000000"/>
                <w:spacing w:val="0"/>
                <w:w w:val="100"/>
                <w:position w:val="0"/>
              </w:rPr>
              <w:t>电力设计及服务</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电力工程、新能源发电、建筑工程、市政工程设计、工程造价咨询，以及工程总承 包。</w:t>
            </w:r>
          </w:p>
        </w:tc>
      </w:tr>
    </w:tbl>
    <w:p>
      <w:pPr>
        <w:widowControl w:val="0"/>
        <w:spacing w:after="659" w:line="1" w:lineRule="exact"/>
      </w:pPr>
    </w:p>
    <w:p>
      <w:pPr>
        <w:pStyle w:val="Style21"/>
        <w:keepNext/>
        <w:keepLines/>
        <w:widowControl w:val="0"/>
        <w:shd w:val="clear" w:color="auto" w:fill="auto"/>
        <w:bidi w:val="0"/>
        <w:spacing w:before="0" w:after="380" w:line="240" w:lineRule="auto"/>
        <w:ind w:left="0" w:right="0" w:firstLine="0"/>
        <w:jc w:val="both"/>
      </w:pPr>
      <w:bookmarkStart w:id="57" w:name="bookmark57"/>
      <w:bookmarkStart w:id="58" w:name="bookmark58"/>
      <w:bookmarkStart w:id="59" w:name="bookmark59"/>
      <w:bookmarkStart w:id="60" w:name="bookmark60"/>
      <w:r>
        <w:rPr>
          <w:color w:val="000000"/>
          <w:spacing w:val="0"/>
          <w:w w:val="100"/>
          <w:position w:val="0"/>
          <w:sz w:val="24"/>
          <w:szCs w:val="24"/>
        </w:rPr>
        <w:t>二</w:t>
      </w:r>
      <w:bookmarkEnd w:id="59"/>
      <w:r>
        <w:rPr>
          <w:color w:val="000000"/>
          <w:spacing w:val="0"/>
          <w:w w:val="100"/>
          <w:position w:val="0"/>
          <w:sz w:val="24"/>
          <w:szCs w:val="24"/>
        </w:rPr>
        <w:t>、主要资产重大变化情况</w:t>
      </w:r>
      <w:bookmarkEnd w:id="57"/>
      <w:bookmarkEnd w:id="58"/>
      <w:bookmarkEnd w:id="60"/>
    </w:p>
    <w:p>
      <w:pPr>
        <w:pStyle w:val="Style29"/>
        <w:keepNext/>
        <w:keepLines/>
        <w:widowControl w:val="0"/>
        <w:shd w:val="clear" w:color="auto" w:fill="auto"/>
        <w:bidi w:val="0"/>
        <w:spacing w:before="0" w:after="320" w:line="240" w:lineRule="auto"/>
        <w:ind w:left="0" w:right="0" w:firstLine="0"/>
        <w:jc w:val="both"/>
      </w:pPr>
      <w:bookmarkStart w:id="61" w:name="bookmark61"/>
      <w:bookmarkStart w:id="62" w:name="bookmark62"/>
      <w:bookmarkStart w:id="63" w:name="bookmark63"/>
      <w:bookmarkStart w:id="64" w:name="bookmark64"/>
      <w:r>
        <w:rPr>
          <w:rFonts w:ascii="Times New Roman" w:eastAsia="Times New Roman" w:hAnsi="Times New Roman" w:cs="Times New Roman"/>
          <w:color w:val="000000"/>
          <w:spacing w:val="0"/>
          <w:w w:val="100"/>
          <w:position w:val="0"/>
        </w:rPr>
        <w:t>1</w:t>
      </w:r>
      <w:bookmarkEnd w:id="63"/>
      <w:r>
        <w:rPr>
          <w:color w:val="000000"/>
          <w:spacing w:val="0"/>
          <w:w w:val="100"/>
          <w:position w:val="0"/>
        </w:rPr>
        <w:t>、主要资产重大变化情况</w:t>
      </w:r>
      <w:bookmarkEnd w:id="61"/>
      <w:bookmarkEnd w:id="62"/>
      <w:bookmarkEnd w:id="64"/>
    </w:p>
    <w:tbl>
      <w:tblPr>
        <w:tblOverlap w:val="never"/>
        <w:jc w:val="center"/>
        <w:tblLayout w:type="fixed"/>
      </w:tblPr>
      <w:tblGrid>
        <w:gridCol w:w="3058"/>
        <w:gridCol w:w="6523"/>
      </w:tblGrid>
      <w:tr>
        <w:trPr>
          <w:trHeight w:val="76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主要资产</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重大变化说明</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股权资产</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未发生重大变化</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未发生重大变化</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未发生重大变化</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主要本期系部分项目完工转入固定资产所致</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both"/>
      </w:pPr>
      <w:bookmarkStart w:id="65" w:name="bookmark65"/>
      <w:bookmarkStart w:id="66" w:name="bookmark66"/>
      <w:bookmarkStart w:id="67" w:name="bookmark67"/>
      <w:bookmarkStart w:id="68" w:name="bookmark68"/>
      <w:r>
        <w:rPr>
          <w:rFonts w:ascii="Times New Roman" w:eastAsia="Times New Roman" w:hAnsi="Times New Roman" w:cs="Times New Roman"/>
          <w:color w:val="000000"/>
          <w:spacing w:val="0"/>
          <w:w w:val="100"/>
          <w:position w:val="0"/>
        </w:rPr>
        <w:t>2</w:t>
      </w:r>
      <w:bookmarkEnd w:id="67"/>
      <w:r>
        <w:rPr>
          <w:color w:val="000000"/>
          <w:spacing w:val="0"/>
          <w:w w:val="100"/>
          <w:position w:val="0"/>
        </w:rPr>
        <w:t>、主要境外资产情况</w:t>
      </w:r>
      <w:bookmarkEnd w:id="65"/>
      <w:bookmarkEnd w:id="66"/>
      <w:bookmarkEnd w:id="68"/>
    </w:p>
    <w:p>
      <w:pPr>
        <w:pStyle w:val="Style25"/>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bidi w:val="0"/>
        <w:spacing w:before="0" w:after="260" w:line="240" w:lineRule="auto"/>
        <w:ind w:left="0" w:right="0" w:firstLine="0"/>
        <w:jc w:val="left"/>
      </w:pPr>
      <w:bookmarkStart w:id="69" w:name="bookmark69"/>
      <w:bookmarkStart w:id="70" w:name="bookmark70"/>
      <w:bookmarkStart w:id="71" w:name="bookmark71"/>
      <w:bookmarkStart w:id="72" w:name="bookmark72"/>
      <w:r>
        <w:rPr>
          <w:color w:val="000000"/>
          <w:spacing w:val="0"/>
          <w:w w:val="100"/>
          <w:position w:val="0"/>
          <w:sz w:val="24"/>
          <w:szCs w:val="24"/>
        </w:rPr>
        <w:t>三</w:t>
      </w:r>
      <w:bookmarkEnd w:id="71"/>
      <w:r>
        <w:rPr>
          <w:color w:val="000000"/>
          <w:spacing w:val="0"/>
          <w:w w:val="100"/>
          <w:position w:val="0"/>
          <w:sz w:val="24"/>
          <w:szCs w:val="24"/>
        </w:rPr>
        <w:t>、核心竞争力分析</w:t>
      </w:r>
      <w:bookmarkEnd w:id="69"/>
      <w:bookmarkEnd w:id="70"/>
      <w:bookmarkEnd w:id="72"/>
    </w:p>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公司是否需要遵守特殊行业的披露要求</w:t>
      </w:r>
    </w:p>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否</w:t>
      </w:r>
    </w:p>
    <w:p>
      <w:pPr>
        <w:pStyle w:val="Style25"/>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公司作为国家级高新技术企业，建有国家级技术中心，为国内领先的公共安全与反恐、智慧城市等的解决方案、产品及 运营服务提供商，专注于新型智慧城市的规划、设计、建设、投资与运营，以信息化、大数据和云计算为支撑，整合城市管 理和服务各类资源，逐步构建运行顺畅、服务高效、监管有力的现代城市管理模式，促进城市治理能力现代化。将努力成为 最好的新型智慧城市投资、建设与运营服务商。充分把握国家大力发展新型智慧城市的市场机遇，进一步扩大中电兴发的资 产规模，进一步增强中电兴发在公共安全与反恐、智能城市领域中的综合实力和市场竞争力，进一步提升中电兴发专注于新 型智慧城市</w:t>
      </w:r>
      <w:r>
        <w:rPr>
          <w:rFonts w:ascii="Times New Roman" w:eastAsia="Times New Roman" w:hAnsi="Times New Roman" w:cs="Times New Roman"/>
          <w:color w:val="000000"/>
          <w:spacing w:val="0"/>
          <w:w w:val="100"/>
          <w:position w:val="0"/>
          <w:sz w:val="18"/>
          <w:szCs w:val="18"/>
        </w:rPr>
        <w:t>PPP</w:t>
      </w:r>
      <w:r>
        <w:rPr>
          <w:color w:val="000000"/>
          <w:spacing w:val="0"/>
          <w:w w:val="100"/>
          <w:position w:val="0"/>
        </w:rPr>
        <w:t>模式的运行效率，促进中电兴发在智慧城市业务的规划、设计、建设、投资与运营等方面的更好发展。为了 全面准确地反映公司的业务内容与特点，更好地贯彻公司的战略和展现现有的产品业务，更有利于公司未来的发展和协同。 报告期内，经公司申请，中国上市公司协会行业分类专家委员会确定、中国证券监督管理委员会核准发布，公司所属行业变 由电气机械和器材制造业更为软件和信息技术服务业。</w:t>
      </w:r>
    </w:p>
    <w:p>
      <w:pPr>
        <w:pStyle w:val="Style25"/>
        <w:keepNext w:val="0"/>
        <w:keepLines w:val="0"/>
        <w:widowControl w:val="0"/>
        <w:shd w:val="clear" w:color="auto" w:fill="auto"/>
        <w:tabs>
          <w:tab w:pos="760" w:val="left"/>
        </w:tabs>
        <w:bidi w:val="0"/>
        <w:spacing w:before="0" w:after="0" w:line="312" w:lineRule="exact"/>
        <w:ind w:left="0" w:right="0" w:firstLine="380"/>
        <w:jc w:val="both"/>
      </w:pPr>
      <w:bookmarkStart w:id="73" w:name="bookmark73"/>
      <w:r>
        <w:rPr>
          <w:b/>
          <w:bCs/>
          <w:color w:val="000000"/>
          <w:spacing w:val="0"/>
          <w:w w:val="100"/>
          <w:position w:val="0"/>
        </w:rPr>
        <w:t>一</w:t>
      </w:r>
      <w:bookmarkEnd w:id="73"/>
      <w:r>
        <w:rPr>
          <w:b/>
          <w:bCs/>
          <w:color w:val="000000"/>
          <w:spacing w:val="0"/>
          <w:w w:val="100"/>
          <w:position w:val="0"/>
        </w:rPr>
        <w:t>、</w:t>
        <w:tab/>
        <w:t>资质优势</w:t>
      </w:r>
    </w:p>
    <w:p>
      <w:pPr>
        <w:pStyle w:val="Style25"/>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报告期内，公司荣获国家涉密信息系统集成、安防监控、软件开发三个分项资质，拥有公司拥有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涉密信息系统集成资 质（甲级）’'、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涉密信息软件开发资质（甲级）’'、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涉密信息安防监控资质（甲级）’'、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安防工程企业设计施工维护能力资 质（壹级）’'、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电子与智能化工程专业承包资质（壹级）’'、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建筑智能化系统设计专项资质（甲级）’'、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信息系统集成及服 务资质（壹级）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音、视频工程业企业资质（特级）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民航空管工程及机场弱电系统工程专业承包资质（贰级）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建 筑装饰装修工程设计与施工资质（贰级）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建筑机电安装工程专业承包资质（叁级）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能源合同管理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等资质，从原来 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八甲</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资质晋升为具有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九甲</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资质的公共安全、反恐与智慧城市的总集成商、整体解决方案供应商及智慧城市运营服务商， 能够为客户提供全方位的服务，也为公司在行业内的市场拓展提供了保障。并且顺利通过全球软件能力成熟度集成模型 </w:t>
      </w:r>
      <w:r>
        <w:rPr>
          <w:rFonts w:ascii="Times New Roman" w:eastAsia="Times New Roman" w:hAnsi="Times New Roman" w:cs="Times New Roman"/>
          <w:color w:val="000000"/>
          <w:spacing w:val="0"/>
          <w:w w:val="100"/>
          <w:position w:val="0"/>
          <w:sz w:val="18"/>
          <w:szCs w:val="18"/>
        </w:rPr>
        <w:t>CMMI5</w:t>
      </w:r>
      <w:r>
        <w:rPr>
          <w:color w:val="000000"/>
          <w:spacing w:val="0"/>
          <w:w w:val="100"/>
          <w:position w:val="0"/>
        </w:rPr>
        <w:t>顶级认证，标志着公司的软件技术开发能力达到国际一流水平。同时拥有建筑行业（建筑工程）甲级设计资质、电 力行业（新能源发电、送电工程、变电工程）专业乙级设计资质等，荣获天津地区第一家获准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新能源发电设计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资质设计企 业。</w:t>
      </w:r>
    </w:p>
    <w:p>
      <w:pPr>
        <w:pStyle w:val="Style25"/>
        <w:keepNext w:val="0"/>
        <w:keepLines w:val="0"/>
        <w:widowControl w:val="0"/>
        <w:shd w:val="clear" w:color="auto" w:fill="auto"/>
        <w:bidi w:val="0"/>
        <w:spacing w:before="0" w:after="0" w:line="312" w:lineRule="exact"/>
        <w:ind w:left="0" w:right="0"/>
        <w:jc w:val="both"/>
      </w:pPr>
      <w:r>
        <w:rPr>
          <w:color w:val="000000"/>
          <w:spacing w:val="0"/>
          <w:w w:val="100"/>
          <w:position w:val="0"/>
        </w:rPr>
        <w:t>报告期内，中电兴发技术中心成功地被认定为北京市市级企业技术中心，公司也继续被认定为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中核集团合格供应商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中电兴发荣获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安防行业品牌盛会十大集成商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平安建设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推荐优秀行业解决方案提供商、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诚信长城杯企业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北京市信用 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重质量守信用企业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北京市诚信创建企业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等荣誉称号，信用评级继续保持</w:t>
      </w:r>
      <w:r>
        <w:rPr>
          <w:rFonts w:ascii="Times New Roman" w:eastAsia="Times New Roman" w:hAnsi="Times New Roman" w:cs="Times New Roman"/>
          <w:color w:val="000000"/>
          <w:spacing w:val="0"/>
          <w:w w:val="100"/>
          <w:position w:val="0"/>
          <w:sz w:val="18"/>
          <w:szCs w:val="18"/>
        </w:rPr>
        <w:t>"3A"</w:t>
      </w:r>
      <w:r>
        <w:rPr>
          <w:color w:val="000000"/>
          <w:spacing w:val="0"/>
          <w:w w:val="100"/>
          <w:position w:val="0"/>
        </w:rPr>
        <w:t>级，公司海淀区网格化图像信息 系统一期建设（集成）政府采购项目荣获''北京市安装工程优质奖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rPr>
        <w:t xml:space="preserve">公司全智能报警系统荣获''北京市新技术新产品认定 同时在研发工作、项目管理等方面取得突破性进展，成功地开发了全能智慧卡口系统、城市物联网基础平台、智慧停车系统、 热成像摄像机等一系列软硬件产品，为构建具有中电兴发特色的新型智慧城市解决方案打下了坚实基础，充分展现了中电兴 发技术在行业内的水平和实力。公司还与海格电气共同研究开发了 </w:t>
      </w:r>
      <w:r>
        <w:rPr>
          <w:rFonts w:ascii="Times New Roman" w:eastAsia="Times New Roman" w:hAnsi="Times New Roman" w:cs="Times New Roman"/>
          <w:color w:val="000000"/>
          <w:spacing w:val="0"/>
          <w:w w:val="100"/>
          <w:position w:val="0"/>
          <w:sz w:val="18"/>
          <w:szCs w:val="18"/>
        </w:rPr>
        <w:t>Unimes</w:t>
      </w:r>
      <w:r>
        <w:rPr>
          <w:color w:val="000000"/>
          <w:spacing w:val="0"/>
          <w:w w:val="100"/>
          <w:position w:val="0"/>
        </w:rPr>
        <w:t>开关柜，并取得了相关的证书。</w:t>
      </w:r>
    </w:p>
    <w:p>
      <w:pPr>
        <w:pStyle w:val="Style25"/>
        <w:keepNext w:val="0"/>
        <w:keepLines w:val="0"/>
        <w:widowControl w:val="0"/>
        <w:shd w:val="clear" w:color="auto" w:fill="auto"/>
        <w:tabs>
          <w:tab w:pos="760" w:val="left"/>
        </w:tabs>
        <w:bidi w:val="0"/>
        <w:spacing w:before="0" w:after="0" w:line="312" w:lineRule="exact"/>
        <w:ind w:left="0" w:right="0" w:firstLine="380"/>
        <w:jc w:val="left"/>
      </w:pPr>
      <w:bookmarkStart w:id="74" w:name="bookmark74"/>
      <w:r>
        <w:rPr>
          <w:b/>
          <w:bCs/>
          <w:color w:val="000000"/>
          <w:spacing w:val="0"/>
          <w:w w:val="100"/>
          <w:position w:val="0"/>
        </w:rPr>
        <w:t>二</w:t>
      </w:r>
      <w:bookmarkEnd w:id="74"/>
      <w:r>
        <w:rPr>
          <w:b/>
          <w:bCs/>
          <w:color w:val="000000"/>
          <w:spacing w:val="0"/>
          <w:w w:val="100"/>
          <w:position w:val="0"/>
        </w:rPr>
        <w:t>、</w:t>
        <w:tab/>
        <w:t>行业应用优势</w:t>
      </w:r>
    </w:p>
    <w:p>
      <w:pPr>
        <w:pStyle w:val="Style25"/>
        <w:keepNext w:val="0"/>
        <w:keepLines w:val="0"/>
        <w:widowControl w:val="0"/>
        <w:shd w:val="clear" w:color="auto" w:fill="auto"/>
        <w:tabs>
          <w:tab w:pos="9456" w:val="left"/>
        </w:tabs>
        <w:bidi w:val="0"/>
        <w:spacing w:before="0" w:after="0" w:line="312" w:lineRule="exact"/>
        <w:ind w:left="0" w:right="0"/>
        <w:jc w:val="both"/>
      </w:pPr>
      <w:r>
        <w:rPr>
          <w:color w:val="000000"/>
          <w:spacing w:val="0"/>
          <w:w w:val="100"/>
          <w:position w:val="0"/>
        </w:rPr>
        <w:t>公司公司作为国家级高新技术企业，建有国家级技术中心，为国内领先的公共安全与反恐、智慧城市等的解决方案、产 品及运营服务提供商，在公共安全与反恐、智慧城市领域积累了丰富的市场经验和应用经验，对政府、军队、武警、公安、 通信、交通、金融、石油化工、电力、煤炭、核电站等行业具有丰富的行业经验，可以准确的抓住市场需求和业务特点。</w:t>
        <w:tab/>
        <w:t>截</w:t>
      </w:r>
    </w:p>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至目前，公司累计承揽了 </w:t>
      </w:r>
      <w:r>
        <w:rPr>
          <w:rFonts w:ascii="Times New Roman" w:eastAsia="Times New Roman" w:hAnsi="Times New Roman" w:cs="Times New Roman"/>
          <w:color w:val="000000"/>
          <w:spacing w:val="0"/>
          <w:w w:val="100"/>
          <w:position w:val="0"/>
          <w:sz w:val="18"/>
          <w:szCs w:val="18"/>
        </w:rPr>
        <w:t>1600</w:t>
      </w:r>
      <w:r>
        <w:rPr>
          <w:color w:val="000000"/>
          <w:spacing w:val="0"/>
          <w:w w:val="100"/>
          <w:position w:val="0"/>
        </w:rPr>
        <w:t>余个项目，先进的方案、高质量的产品和优良的服务赢得了政府、军队和行业高端客户的信赖。 所完成的工程项目多次获得国家优质工程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鲁班奖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长城杯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等省（市）优质工程奖。公司是业界承担单个项目金额亿元以 上的重大系统集成项目最多的企业之一，其中公司独家总承包完成的贵州省六盘水市天网工程总集成项目，总投资额逾</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rPr>
        <w:t>亿元，是中国第一个全面采用公司自主研发的高清智能视频软、硬件全系列产品的超大规模项目，是中国首例集社会治安、 交通管理、环境监测、数字城管、无线覆盖、应急指挥等城市信息化于一体并已经正式开通运营的智慧城市项目，真正实现 了跨地区、跨业务、跨部门的信息融合和应用，将打造全方位、立体化的国家安全防控体系和面向实效的智慧城市建设落到 了实处</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年，分别在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南京市河西新城区国有资产经营控股（集团）有限责任公司</w:t>
      </w:r>
      <w:r>
        <w:rPr>
          <w:rFonts w:ascii="Times New Roman" w:eastAsia="Times New Roman" w:hAnsi="Times New Roman" w:cs="Times New Roman"/>
          <w:color w:val="000000"/>
          <w:spacing w:val="0"/>
          <w:w w:val="100"/>
          <w:position w:val="0"/>
          <w:sz w:val="18"/>
          <w:szCs w:val="18"/>
        </w:rPr>
        <w:t>N0.2011G14</w:t>
      </w:r>
      <w:r>
        <w:rPr>
          <w:color w:val="000000"/>
          <w:spacing w:val="0"/>
          <w:w w:val="100"/>
          <w:position w:val="0"/>
        </w:rPr>
        <w:t>地块中青奥中心项目塔楼 所需建筑智能化系统标段三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项目、滁州市社会治安视频防控系统三期项目、内蒙古自治区呼和浩特第二监狱呼和浩特高度 戒备监狱改扩建项目安防施工项目、在宿迁市市区道路监控网及智能交通提升工程项目、合肥京东方显示技术有限公司第</w:t>
      </w:r>
    </w:p>
    <w:p>
      <w:pPr>
        <w:pStyle w:val="Style2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10.5</w:t>
      </w:r>
      <w:r>
        <w:rPr>
          <w:color w:val="000000"/>
          <w:spacing w:val="0"/>
          <w:w w:val="100"/>
          <w:position w:val="0"/>
        </w:rPr>
        <w:t>代薄膜晶体液晶显示器件（</w:t>
      </w:r>
      <w:r>
        <w:rPr>
          <w:rFonts w:ascii="Times New Roman" w:eastAsia="Times New Roman" w:hAnsi="Times New Roman" w:cs="Times New Roman"/>
          <w:color w:val="000000"/>
          <w:spacing w:val="0"/>
          <w:w w:val="100"/>
          <w:position w:val="0"/>
          <w:sz w:val="18"/>
          <w:szCs w:val="18"/>
        </w:rPr>
        <w:t>TFT-LCD</w:t>
      </w:r>
      <w:r>
        <w:rPr>
          <w:color w:val="000000"/>
          <w:spacing w:val="0"/>
          <w:w w:val="100"/>
          <w:position w:val="0"/>
        </w:rPr>
        <w:t>）</w:t>
      </w:r>
      <w:r>
        <w:rPr>
          <w:color w:val="000000"/>
          <w:spacing w:val="0"/>
          <w:w w:val="100"/>
          <w:position w:val="0"/>
        </w:rPr>
        <w:t>项目等等项目中分别中标。</w:t>
      </w:r>
    </w:p>
    <w:p>
      <w:pPr>
        <w:pStyle w:val="Style25"/>
        <w:keepNext w:val="0"/>
        <w:keepLines w:val="0"/>
        <w:widowControl w:val="0"/>
        <w:shd w:val="clear" w:color="auto" w:fill="auto"/>
        <w:bidi w:val="0"/>
        <w:spacing w:before="0" w:after="0" w:line="312" w:lineRule="exact"/>
        <w:ind w:left="0" w:right="0" w:firstLine="320"/>
        <w:jc w:val="both"/>
      </w:pPr>
      <w:r>
        <w:rPr>
          <w:color w:val="000000"/>
          <w:spacing w:val="0"/>
          <w:w w:val="100"/>
          <w:position w:val="0"/>
        </w:rPr>
        <w:t>公司还获评</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中国安防行业十大集成商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平安建设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推荐优秀安防企业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平安建设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推荐优秀行业解决 方案提供商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中国百大智能集成企业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中国智能集成创新应用奖</w:t>
      </w:r>
      <w:r>
        <w:rPr>
          <w:rFonts w:ascii="Times New Roman" w:eastAsia="Times New Roman" w:hAnsi="Times New Roman" w:cs="Times New Roman"/>
          <w:color w:val="000000"/>
          <w:spacing w:val="0"/>
          <w:w w:val="100"/>
          <w:position w:val="0"/>
          <w:sz w:val="18"/>
          <w:szCs w:val="18"/>
        </w:rPr>
        <w:t>”“2012-2013</w:t>
      </w:r>
      <w:r>
        <w:rPr>
          <w:color w:val="000000"/>
          <w:spacing w:val="0"/>
          <w:w w:val="100"/>
          <w:position w:val="0"/>
        </w:rPr>
        <w:t>中国智慧城市建设推荐品牌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智慧城市优秀解决方案奖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全国智能建筑行业十大创新产品品牌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全国智能建筑行业视频监控系统十大 品牌企业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智能建筑行业优秀民族品牌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北方区域安防杰出贡献企业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中国电子警察行业十大最具影响 力品牌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中国城市智能交通行业十大最具影响力系统集成商品牌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中国交通指挥平台最具影响力品牌入围企 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中国电子警察行业最具影响力品牌入围企业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年中国安防行业十大领先品牌（公司非凡品牌）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等荣誉。 公司是中国最具生命力百强企业之一，参与建设的项目获得过国家优质工程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鲁班奖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、北京市工程质量最高奖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长城杯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、甘 肃省工程质量最高奖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飞天奖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、贵州省建设工程质量最高奖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黄果树杯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、北京市安装工程优质奖等荣誉。</w:t>
      </w:r>
    </w:p>
    <w:p>
      <w:pPr>
        <w:pStyle w:val="Style25"/>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在电力工程设计方面，所参与完成的的各类工程设计项目多次获得天津市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海河杯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优秀勘察设计奖项、国家电网公司输 变电工程优秀设计奖项、天津市优秀工程造价成果奖项、天津市优秀工程咨询成果奖项以及中国电力建设企业协会年度电力 建设科学技术进步奖项。</w:t>
      </w:r>
    </w:p>
    <w:p>
      <w:pPr>
        <w:pStyle w:val="Style25"/>
        <w:keepNext w:val="0"/>
        <w:keepLines w:val="0"/>
        <w:widowControl w:val="0"/>
        <w:shd w:val="clear" w:color="auto" w:fill="auto"/>
        <w:tabs>
          <w:tab w:pos="700" w:val="left"/>
        </w:tabs>
        <w:bidi w:val="0"/>
        <w:spacing w:before="0" w:after="0" w:line="312" w:lineRule="exact"/>
        <w:ind w:left="0" w:right="0" w:firstLine="320"/>
        <w:jc w:val="both"/>
      </w:pPr>
      <w:bookmarkStart w:id="75" w:name="bookmark75"/>
      <w:r>
        <w:rPr>
          <w:b/>
          <w:bCs/>
          <w:color w:val="000000"/>
          <w:spacing w:val="0"/>
          <w:w w:val="100"/>
          <w:position w:val="0"/>
        </w:rPr>
        <w:t>三</w:t>
      </w:r>
      <w:bookmarkEnd w:id="75"/>
      <w:r>
        <w:rPr>
          <w:b/>
          <w:bCs/>
          <w:color w:val="000000"/>
          <w:spacing w:val="0"/>
          <w:w w:val="100"/>
          <w:position w:val="0"/>
        </w:rPr>
        <w:t>、</w:t>
        <w:tab/>
        <w:t>技术及研发优势</w:t>
      </w:r>
    </w:p>
    <w:p>
      <w:pPr>
        <w:pStyle w:val="Style25"/>
        <w:keepNext w:val="0"/>
        <w:keepLines w:val="0"/>
        <w:widowControl w:val="0"/>
        <w:shd w:val="clear" w:color="auto" w:fill="auto"/>
        <w:bidi w:val="0"/>
        <w:spacing w:before="0" w:after="0" w:line="312" w:lineRule="exact"/>
        <w:ind w:left="0" w:right="0" w:firstLine="320"/>
        <w:jc w:val="both"/>
      </w:pPr>
      <w:r>
        <w:rPr>
          <w:color w:val="000000"/>
          <w:spacing w:val="0"/>
          <w:w w:val="100"/>
          <w:position w:val="0"/>
        </w:rPr>
        <w:t>国家火炬计划重点高新技术企业、国家级创新型示范企业、全国知识产权示范企业，中国智慧城市和平安中国建设行业 唯一具有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九甲</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资质的领军企业，是国家保密局认定的涉密信息系统集成甲级资质，公司拥有国家级企业技术中心、拥有国 家级博士后科研工作站、与中国电子科技大学成立的反恐装备研究联合实验室，以及省级重点实验室和省级工程技术研究中 心，公司两次荣登《福布斯》中文版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中国潜力</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。作为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平安中国</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的倡导者，专注于新型智慧城市方向的人工智能、 物联网、大数据和云计算等关键技术的研究和开发的国家级高新技术企业，是中国新型智慧城市科技领域民族品牌的领跑者 之一，具备强大的城市级巨系统软件定制开发能力，是全球软件能力成熟度集成模型</w:t>
      </w:r>
      <w:r>
        <w:rPr>
          <w:rFonts w:ascii="Times New Roman" w:eastAsia="Times New Roman" w:hAnsi="Times New Roman" w:cs="Times New Roman"/>
          <w:color w:val="000000"/>
          <w:spacing w:val="0"/>
          <w:w w:val="100"/>
          <w:position w:val="0"/>
          <w:sz w:val="18"/>
          <w:szCs w:val="18"/>
        </w:rPr>
        <w:t>CMMI5</w:t>
      </w:r>
      <w:r>
        <w:rPr>
          <w:color w:val="000000"/>
          <w:spacing w:val="0"/>
          <w:w w:val="100"/>
          <w:position w:val="0"/>
        </w:rPr>
        <w:t>顶级认证企业。公司是北京市 市级企业技术中心、北京市高新技术成果转化示范企业、中关村高新技术企业、解放军总后勤部软件园入园企业，并与电子 科技大学共建了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反恐装备研究联合实验室</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，是中央国家政府机关、中核集团等的技术及产品供应商。从前端全智能感知到 后端大数据融合应用均拥有核心技术，目前已申请多项专利和登记软件著作权。所涉及到的核心技术贯穿了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从前端感知到 后端应用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的整个物联网业务体系，具体包括：超微光感知技术、非制冷热成像技术、智能多传感应用技术、实时视频人脸 识别技术、精确行为及姿态检测技术视频内容分析技术、视频存储引擎技术、数据和服务共享技术、智慧集成平台技术。</w:t>
      </w:r>
    </w:p>
    <w:p>
      <w:pPr>
        <w:pStyle w:val="Style25"/>
        <w:keepNext w:val="0"/>
        <w:keepLines w:val="0"/>
        <w:widowControl w:val="0"/>
        <w:shd w:val="clear" w:color="auto" w:fill="auto"/>
        <w:bidi w:val="0"/>
        <w:spacing w:before="0" w:after="0" w:line="312" w:lineRule="exact"/>
        <w:ind w:left="0" w:right="0" w:firstLine="320"/>
        <w:jc w:val="both"/>
      </w:pPr>
      <w:r>
        <w:rPr>
          <w:color w:val="000000"/>
          <w:spacing w:val="0"/>
          <w:w w:val="100"/>
          <w:position w:val="0"/>
        </w:rPr>
        <w:t>公司多名专家分别入选中国警用装备、高压和低压电器、能源行业液流电池国家级标准化技术委员会委员，公司先后多 次制定和参与制定国家标准及行业标准，公司商标被评为中国驰名商标。公司目前拥有多项发明专利和实用新型专利，拥有 多项国内先进的核心技术，近年来公司自主研发的多项产品，达到国际国内先进水平，多次获得国家重点新产品、安徽省高 新技术产品等荣誉。其中控制保障技术、电气保障技术和结构保障技术等广泛应用于高铁智能远动（高铁信号）电力保障系 统，为高铁系统集中调度、大站电气集中联锁、自动闭塞、驼峰信号等</w:t>
      </w:r>
      <w:r>
        <w:rPr>
          <w:rFonts w:ascii="Times New Roman" w:eastAsia="Times New Roman" w:hAnsi="Times New Roman" w:cs="Times New Roman"/>
          <w:color w:val="000000"/>
          <w:spacing w:val="0"/>
          <w:w w:val="100"/>
          <w:position w:val="0"/>
          <w:sz w:val="18"/>
          <w:szCs w:val="18"/>
        </w:rPr>
        <w:t>I</w:t>
      </w:r>
      <w:r>
        <w:rPr>
          <w:color w:val="000000"/>
          <w:spacing w:val="0"/>
          <w:w w:val="100"/>
          <w:position w:val="0"/>
        </w:rPr>
        <w:t>级负荷提供电源，确保铁路信号、通信系统安全用 电等；有源功率因数校正</w:t>
      </w:r>
      <w:r>
        <w:rPr>
          <w:rFonts w:ascii="Times New Roman" w:eastAsia="Times New Roman" w:hAnsi="Times New Roman" w:cs="Times New Roman"/>
          <w:color w:val="000000"/>
          <w:spacing w:val="0"/>
          <w:w w:val="100"/>
          <w:position w:val="0"/>
          <w:sz w:val="18"/>
          <w:szCs w:val="18"/>
        </w:rPr>
        <w:t>（APFC）</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DC-DC</w:t>
      </w:r>
      <w:r>
        <w:rPr>
          <w:color w:val="000000"/>
          <w:spacing w:val="0"/>
          <w:w w:val="100"/>
          <w:position w:val="0"/>
        </w:rPr>
        <w:t>变换全桥移相软开关等技术通过</w:t>
      </w:r>
      <w:r>
        <w:rPr>
          <w:rFonts w:ascii="Times New Roman" w:eastAsia="Times New Roman" w:hAnsi="Times New Roman" w:cs="Times New Roman"/>
          <w:color w:val="000000"/>
          <w:spacing w:val="0"/>
          <w:w w:val="100"/>
          <w:position w:val="0"/>
          <w:sz w:val="18"/>
          <w:szCs w:val="18"/>
        </w:rPr>
        <w:t>CAN</w:t>
      </w:r>
      <w:r>
        <w:rPr>
          <w:color w:val="000000"/>
          <w:spacing w:val="0"/>
          <w:w w:val="100"/>
          <w:position w:val="0"/>
        </w:rPr>
        <w:t>通讯技术自动检测电动汽车</w:t>
      </w:r>
      <w:r>
        <w:rPr>
          <w:rFonts w:ascii="Times New Roman" w:eastAsia="Times New Roman" w:hAnsi="Times New Roman" w:cs="Times New Roman"/>
          <w:color w:val="000000"/>
          <w:spacing w:val="0"/>
          <w:w w:val="100"/>
          <w:position w:val="0"/>
          <w:sz w:val="18"/>
          <w:szCs w:val="18"/>
        </w:rPr>
        <w:t>BMS</w:t>
      </w:r>
      <w:r>
        <w:rPr>
          <w:color w:val="000000"/>
          <w:spacing w:val="0"/>
          <w:w w:val="100"/>
          <w:position w:val="0"/>
        </w:rPr>
        <w:t>系统，并与 其进行握手通讯，根据电池参数调用最优充电策略启动充电桩输出电压对电动汽车进行充电。公司项目</w:t>
      </w:r>
      <w:r>
        <w:rPr>
          <w:rFonts w:ascii="Times New Roman" w:eastAsia="Times New Roman" w:hAnsi="Times New Roman" w:cs="Times New Roman"/>
          <w:color w:val="000000"/>
          <w:spacing w:val="0"/>
          <w:w w:val="100"/>
          <w:position w:val="0"/>
          <w:sz w:val="18"/>
          <w:szCs w:val="18"/>
        </w:rPr>
        <w:t>XZBW-12</w:t>
      </w:r>
      <w:r>
        <w:rPr>
          <w:color w:val="000000"/>
          <w:spacing w:val="0"/>
          <w:w w:val="100"/>
          <w:position w:val="0"/>
        </w:rPr>
        <w:t>铁路电力 远动高压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低压预装式变电站获得国家重点新产品证书；公司产品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高性能双电源自动转换装置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柜固定间隔式开关柜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获 得江苏省高新技术产品认定证书。公司项目</w:t>
      </w:r>
      <w:r>
        <w:rPr>
          <w:rFonts w:ascii="Times New Roman" w:eastAsia="Times New Roman" w:hAnsi="Times New Roman" w:cs="Times New Roman"/>
          <w:color w:val="000000"/>
          <w:spacing w:val="0"/>
          <w:w w:val="100"/>
          <w:position w:val="0"/>
          <w:sz w:val="18"/>
          <w:szCs w:val="18"/>
        </w:rPr>
        <w:t>D MX300</w:t>
      </w:r>
      <w:r>
        <w:rPr>
          <w:color w:val="000000"/>
          <w:spacing w:val="0"/>
          <w:w w:val="100"/>
          <w:position w:val="0"/>
        </w:rPr>
        <w:t>多功能测控装置获得国家火炬计划项目证书；公司产品</w:t>
      </w:r>
      <w:r>
        <w:rPr>
          <w:rFonts w:ascii="Times New Roman" w:eastAsia="Times New Roman" w:hAnsi="Times New Roman" w:cs="Times New Roman"/>
          <w:color w:val="000000"/>
          <w:spacing w:val="0"/>
          <w:w w:val="100"/>
          <w:position w:val="0"/>
          <w:sz w:val="18"/>
          <w:szCs w:val="18"/>
        </w:rPr>
        <w:t>AXQ1</w:t>
      </w:r>
      <w:r>
        <w:rPr>
          <w:color w:val="000000"/>
          <w:spacing w:val="0"/>
          <w:w w:val="100"/>
          <w:position w:val="0"/>
        </w:rPr>
        <w:t>系列智能 型双电源自动转换开关获得安徽省高新技术产品认定证书。天津泰达设计公司获得中价协</w:t>
      </w:r>
      <w:r>
        <w:rPr>
          <w:rFonts w:ascii="Times New Roman" w:eastAsia="Times New Roman" w:hAnsi="Times New Roman" w:cs="Times New Roman"/>
          <w:color w:val="000000"/>
          <w:spacing w:val="0"/>
          <w:w w:val="100"/>
          <w:position w:val="0"/>
          <w:sz w:val="18"/>
          <w:szCs w:val="18"/>
        </w:rPr>
        <w:t>AAA</w:t>
      </w:r>
      <w:r>
        <w:rPr>
          <w:color w:val="000000"/>
          <w:spacing w:val="0"/>
          <w:w w:val="100"/>
          <w:position w:val="0"/>
        </w:rPr>
        <w:t>级信用等级，其设计的天津 市最大充电桩群投入使用，并荣获天津地区第一家获准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新能源发电设计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资质设计企业；森源电器公司自主研发的</w:t>
      </w:r>
      <w:r>
        <w:rPr>
          <w:rFonts w:ascii="Times New Roman" w:eastAsia="Times New Roman" w:hAnsi="Times New Roman" w:cs="Times New Roman"/>
          <w:color w:val="000000"/>
          <w:spacing w:val="0"/>
          <w:w w:val="100"/>
          <w:position w:val="0"/>
          <w:sz w:val="18"/>
          <w:szCs w:val="18"/>
        </w:rPr>
        <w:t>12k</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户 内高压真空固封式断路器已通过全套型式试验项目等等。在电力工程、市政工程、建筑工程、造价咨询等几个子行业均具有 专业资质，形成了专业互补、配套齐全的业务格局。尤其是近几年在电力市场的发展中，这种优势显现较为明显，土建专业 以其成熟的技术能力极大地保障了电力项目的完成，促成了电力业务的快速发展，并以建筑方案能力、结构柱网优化能力、 市政配套协调能力形成泰达设计公司整体的综合技术优势。</w:t>
      </w:r>
    </w:p>
    <w:p>
      <w:pPr>
        <w:pStyle w:val="Style25"/>
        <w:keepNext w:val="0"/>
        <w:keepLines w:val="0"/>
        <w:widowControl w:val="0"/>
        <w:shd w:val="clear" w:color="auto" w:fill="auto"/>
        <w:tabs>
          <w:tab w:pos="700" w:val="left"/>
        </w:tabs>
        <w:bidi w:val="0"/>
        <w:spacing w:before="0" w:after="0" w:line="312" w:lineRule="exact"/>
        <w:ind w:left="0" w:right="0" w:firstLine="320"/>
        <w:jc w:val="both"/>
      </w:pPr>
      <w:bookmarkStart w:id="76" w:name="bookmark76"/>
      <w:r>
        <w:rPr>
          <w:b/>
          <w:bCs/>
          <w:color w:val="000000"/>
          <w:spacing w:val="0"/>
          <w:w w:val="100"/>
          <w:position w:val="0"/>
        </w:rPr>
        <w:t>四</w:t>
      </w:r>
      <w:bookmarkEnd w:id="76"/>
      <w:r>
        <w:rPr>
          <w:b/>
          <w:bCs/>
          <w:color w:val="000000"/>
          <w:spacing w:val="0"/>
          <w:w w:val="100"/>
          <w:position w:val="0"/>
        </w:rPr>
        <w:t>、</w:t>
        <w:tab/>
        <w:t>品牌及质量优势</w:t>
      </w:r>
    </w:p>
    <w:p>
      <w:pPr>
        <w:pStyle w:val="Style25"/>
        <w:keepNext w:val="0"/>
        <w:keepLines w:val="0"/>
        <w:widowControl w:val="0"/>
        <w:shd w:val="clear" w:color="auto" w:fill="auto"/>
        <w:bidi w:val="0"/>
        <w:spacing w:before="0" w:after="0" w:line="312" w:lineRule="exact"/>
        <w:ind w:left="0" w:right="0" w:firstLine="320"/>
        <w:jc w:val="both"/>
      </w:pPr>
      <w:r>
        <w:rPr>
          <w:color w:val="000000"/>
          <w:spacing w:val="0"/>
          <w:w w:val="100"/>
          <w:position w:val="0"/>
        </w:rPr>
        <w:t>公司国家火炬计划重点高新技术企业、国家级创新型示范企业、全国知识产权示范企业，高度重视公司品牌建设，一直 将品牌建设列入企业战略目标，实行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重质量、创名牌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的经营方针，通过内部管理，切实加强对产品质量的监控，产品出厂 合格率达</w:t>
      </w:r>
      <w:r>
        <w:rPr>
          <w:rFonts w:ascii="Times New Roman" w:eastAsia="Times New Roman" w:hAnsi="Times New Roman" w:cs="Times New Roman"/>
          <w:color w:val="000000"/>
          <w:spacing w:val="0"/>
          <w:w w:val="100"/>
          <w:position w:val="0"/>
          <w:sz w:val="18"/>
          <w:szCs w:val="18"/>
        </w:rPr>
        <w:t>99%</w:t>
      </w:r>
      <w:r>
        <w:rPr>
          <w:color w:val="000000"/>
          <w:spacing w:val="0"/>
          <w:w w:val="100"/>
          <w:position w:val="0"/>
        </w:rPr>
        <w:t xml:space="preserve">以上，全面落实国家的强制性产品实施细则的要求，层层把关，严格考核。多年来供电部门现场通电合格率为 </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，得到了供电局部门的高度认可，同时赢得了广大用户的一致好评。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鑫龙牌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图形商标于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 xml:space="preserve">年被国家工商总局评定 </w:t>
      </w:r>
      <w:r>
        <w:rPr>
          <w:color w:val="000000"/>
          <w:spacing w:val="0"/>
          <w:w w:val="100"/>
          <w:position w:val="0"/>
        </w:rPr>
        <w:t>为中国驰名商标，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鑫龙牌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高低压系列开关柜于</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年荣获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产品质量国家免检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称号，并连续四届获安徽省名牌产品称号。 公司通过了最新国际标准</w:t>
      </w:r>
      <w:r>
        <w:rPr>
          <w:rFonts w:ascii="Times New Roman" w:eastAsia="Times New Roman" w:hAnsi="Times New Roman" w:cs="Times New Roman"/>
          <w:color w:val="000000"/>
          <w:spacing w:val="0"/>
          <w:w w:val="100"/>
          <w:position w:val="0"/>
          <w:sz w:val="18"/>
          <w:szCs w:val="18"/>
        </w:rPr>
        <w:t>IS09001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版质量管理体系、</w:t>
      </w:r>
      <w:r>
        <w:rPr>
          <w:rFonts w:ascii="Times New Roman" w:eastAsia="Times New Roman" w:hAnsi="Times New Roman" w:cs="Times New Roman"/>
          <w:color w:val="000000"/>
          <w:spacing w:val="0"/>
          <w:w w:val="100"/>
          <w:position w:val="0"/>
          <w:sz w:val="18"/>
          <w:szCs w:val="18"/>
        </w:rPr>
        <w:t>IS014001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环境管理体系和</w:t>
      </w:r>
      <w:r>
        <w:rPr>
          <w:rFonts w:ascii="Times New Roman" w:eastAsia="Times New Roman" w:hAnsi="Times New Roman" w:cs="Times New Roman"/>
          <w:color w:val="000000"/>
          <w:spacing w:val="0"/>
          <w:w w:val="100"/>
          <w:position w:val="0"/>
          <w:sz w:val="18"/>
          <w:szCs w:val="18"/>
        </w:rPr>
        <w:t>GB/T28001-2001</w:t>
      </w:r>
      <w:r>
        <w:rPr>
          <w:color w:val="000000"/>
          <w:spacing w:val="0"/>
          <w:w w:val="100"/>
          <w:position w:val="0"/>
        </w:rPr>
        <w:t>职业健康安全管 理体系等三项体系认证，多种产品通过产品型式试验，多种产品获得中国国家强制性产品认证</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3C</w:t>
      </w:r>
      <w:r>
        <w:rPr>
          <w:color w:val="000000"/>
          <w:spacing w:val="0"/>
          <w:w w:val="100"/>
          <w:position w:val="0"/>
        </w:rPr>
        <w:t>）</w:t>
      </w:r>
      <w:r>
        <w:rPr>
          <w:color w:val="000000"/>
          <w:spacing w:val="0"/>
          <w:w w:val="100"/>
          <w:position w:val="0"/>
        </w:rPr>
        <w:t>证书。此外，公司还 参与了国家标准和行业标准的制定工作。</w:t>
      </w:r>
    </w:p>
    <w:p>
      <w:pPr>
        <w:pStyle w:val="Style25"/>
        <w:keepNext w:val="0"/>
        <w:keepLines w:val="0"/>
        <w:widowControl w:val="0"/>
        <w:shd w:val="clear" w:color="auto" w:fill="auto"/>
        <w:bidi w:val="0"/>
        <w:spacing w:before="0" w:after="0" w:line="311" w:lineRule="exact"/>
        <w:ind w:left="0" w:right="0" w:firstLine="380"/>
        <w:jc w:val="both"/>
      </w:pPr>
      <w:r>
        <w:rPr>
          <w:color w:val="000000"/>
          <w:spacing w:val="0"/>
          <w:w w:val="100"/>
          <w:position w:val="0"/>
        </w:rPr>
        <w:t>中电兴发总裁瞿洪桂被入选成为中国警用装备标准化委员会通信委员，同时警用装备标准化委员会从公安部级标委会 升格为国家级标准化委员会。这标志着中电兴发在警用及反恐装备领域内的努力引起了公安部的关注和高度认可；美能储能 秦小州入选为能源行业液流电池标准化技术委员会委员、低压电器胡雪松入选为全国低压电器标准化技术委员会委员、森源 电器吴夕球入选为全国高原电工产品环境技术标准化技术委员会委员。公司是北京市委市政府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四个一批工程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首批入选的</w:t>
      </w:r>
      <w:r>
        <w:rPr>
          <w:rFonts w:ascii="Times New Roman" w:eastAsia="Times New Roman" w:hAnsi="Times New Roman" w:cs="Times New Roman"/>
          <w:color w:val="000000"/>
          <w:spacing w:val="0"/>
          <w:w w:val="100"/>
          <w:position w:val="0"/>
          <w:sz w:val="18"/>
          <w:szCs w:val="18"/>
        </w:rPr>
        <w:t xml:space="preserve">72 </w:t>
      </w:r>
      <w:r>
        <w:rPr>
          <w:color w:val="000000"/>
          <w:spacing w:val="0"/>
          <w:w w:val="100"/>
          <w:position w:val="0"/>
        </w:rPr>
        <w:t>家重点支持企业之一，是北京市重点总部企业、中关村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十百千工程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企业，公司连续多年获评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中关村信用培育双百工程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百 家最具影响力信用企业"、北京市重质量守信用企业、北京市信用企业、北京市诚信长城杯企业、北京市诚信创建企业、中 关村示范区信用三星级企业等荣誉称号。</w:t>
      </w:r>
    </w:p>
    <w:p>
      <w:pPr>
        <w:pStyle w:val="Style25"/>
        <w:keepNext w:val="0"/>
        <w:keepLines w:val="0"/>
        <w:widowControl w:val="0"/>
        <w:shd w:val="clear" w:color="auto" w:fill="auto"/>
        <w:bidi w:val="0"/>
        <w:spacing w:before="0" w:after="0" w:line="311" w:lineRule="exact"/>
        <w:ind w:left="0" w:right="0"/>
        <w:jc w:val="both"/>
      </w:pPr>
      <w:bookmarkStart w:id="77" w:name="bookmark77"/>
      <w:r>
        <w:rPr>
          <w:b/>
          <w:bCs/>
          <w:color w:val="000000"/>
          <w:spacing w:val="0"/>
          <w:w w:val="100"/>
          <w:position w:val="0"/>
        </w:rPr>
        <w:t>五</w:t>
      </w:r>
      <w:bookmarkEnd w:id="77"/>
      <w:r>
        <w:rPr>
          <w:b/>
          <w:bCs/>
          <w:color w:val="000000"/>
          <w:spacing w:val="0"/>
          <w:w w:val="100"/>
          <w:position w:val="0"/>
        </w:rPr>
        <w:t>、市场营销优势</w:t>
      </w:r>
    </w:p>
    <w:p>
      <w:pPr>
        <w:pStyle w:val="Style25"/>
        <w:keepNext w:val="0"/>
        <w:keepLines w:val="0"/>
        <w:widowControl w:val="0"/>
        <w:shd w:val="clear" w:color="auto" w:fill="auto"/>
        <w:bidi w:val="0"/>
        <w:spacing w:before="0" w:after="0" w:line="311" w:lineRule="exact"/>
        <w:ind w:left="0" w:right="0" w:firstLine="220"/>
        <w:jc w:val="both"/>
      </w:pPr>
      <w:r>
        <w:rPr>
          <w:color w:val="000000"/>
          <w:spacing w:val="0"/>
          <w:w w:val="100"/>
          <w:position w:val="0"/>
        </w:rPr>
        <w:t>公司在公共安全与反恐、智慧城市领域积累了丰富的市场经验和应用经验，对政府、军队、武警、公安、通信、交通、 金融、石油化工、电力、煤炭、核电站等行业具有丰富的行业经验，可以准确的抓住市场需求和业务特点。公司信息系统集 成项目，以先进的方案、高质量的产品和优良的服务赢得了政府、军队和行业高端客户的信赖。所完成的工程项目多次获得 国家优质工程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鲁班奖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长城杯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等省（市）优质工程奖。公司是业界承担单个项目金额亿元以上的重大系统集成项目最多 的企业之一。</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年，分别在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南京市河西新城区国有资产经营控股（集团）有限责任公司</w:t>
      </w:r>
      <w:r>
        <w:rPr>
          <w:rFonts w:ascii="Times New Roman" w:eastAsia="Times New Roman" w:hAnsi="Times New Roman" w:cs="Times New Roman"/>
          <w:color w:val="000000"/>
          <w:spacing w:val="0"/>
          <w:w w:val="100"/>
          <w:position w:val="0"/>
          <w:sz w:val="18"/>
          <w:szCs w:val="18"/>
        </w:rPr>
        <w:t>N0.2011G14</w:t>
      </w:r>
      <w:r>
        <w:rPr>
          <w:color w:val="000000"/>
          <w:spacing w:val="0"/>
          <w:w w:val="100"/>
          <w:position w:val="0"/>
        </w:rPr>
        <w:t>地块中青奥中心项目 塔楼所需建筑智能化系统标段三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项目、滁州市社会治安视频防控系统三期项目、内蒙古自治区呼和浩特第二监狱呼和浩特 高度戒备监狱改扩建项目安防施工项目、在宿迁市市区道路监控网及智能交通提升工程项目、合肥京东方显示技术有限公司 第</w:t>
      </w:r>
      <w:r>
        <w:rPr>
          <w:rFonts w:ascii="Times New Roman" w:eastAsia="Times New Roman" w:hAnsi="Times New Roman" w:cs="Times New Roman"/>
          <w:color w:val="000000"/>
          <w:spacing w:val="0"/>
          <w:w w:val="100"/>
          <w:position w:val="0"/>
          <w:sz w:val="18"/>
          <w:szCs w:val="18"/>
        </w:rPr>
        <w:t>10.5</w:t>
      </w:r>
      <w:r>
        <w:rPr>
          <w:color w:val="000000"/>
          <w:spacing w:val="0"/>
          <w:w w:val="100"/>
          <w:position w:val="0"/>
        </w:rPr>
        <w:t>代薄膜晶体液晶显示器件（</w:t>
      </w:r>
      <w:r>
        <w:rPr>
          <w:rFonts w:ascii="Times New Roman" w:eastAsia="Times New Roman" w:hAnsi="Times New Roman" w:cs="Times New Roman"/>
          <w:color w:val="000000"/>
          <w:spacing w:val="0"/>
          <w:w w:val="100"/>
          <w:position w:val="0"/>
          <w:sz w:val="18"/>
          <w:szCs w:val="18"/>
        </w:rPr>
        <w:t>TFT-LC D</w:t>
      </w:r>
      <w:r>
        <w:rPr>
          <w:color w:val="000000"/>
          <w:spacing w:val="0"/>
          <w:w w:val="100"/>
          <w:position w:val="0"/>
        </w:rPr>
        <w:t>）</w:t>
      </w:r>
      <w:r>
        <w:rPr>
          <w:color w:val="000000"/>
          <w:spacing w:val="0"/>
          <w:w w:val="100"/>
          <w:position w:val="0"/>
        </w:rPr>
        <w:t>项目等等项目中分别中标。</w:t>
      </w:r>
    </w:p>
    <w:p>
      <w:pPr>
        <w:pStyle w:val="Style25"/>
        <w:keepNext w:val="0"/>
        <w:keepLines w:val="0"/>
        <w:widowControl w:val="0"/>
        <w:shd w:val="clear" w:color="auto" w:fill="auto"/>
        <w:bidi w:val="0"/>
        <w:spacing w:before="0" w:after="0" w:line="311" w:lineRule="exact"/>
        <w:ind w:left="0" w:right="0"/>
        <w:jc w:val="both"/>
        <w:sectPr>
          <w:footnotePr>
            <w:pos w:val="pageBottom"/>
            <w:numFmt w:val="decimal"/>
            <w:numRestart w:val="continuous"/>
          </w:footnotePr>
          <w:pgSz w:w="11900" w:h="16840"/>
          <w:pgMar w:top="1388" w:right="1034" w:bottom="1633" w:left="1093" w:header="0" w:footer="3" w:gutter="0"/>
          <w:cols w:space="720"/>
          <w:noEndnote/>
          <w:rtlGutter w:val="0"/>
          <w:docGrid w:linePitch="360"/>
        </w:sectPr>
      </w:pPr>
      <w:r>
        <w:rPr>
          <w:color w:val="000000"/>
          <w:spacing w:val="0"/>
          <w:w w:val="100"/>
          <w:position w:val="0"/>
        </w:rPr>
        <w:t>公司原有输配电设备的营销模式主要是以做优质客户、重点项目型模式为主，明确以客户需求为中心，站在客户立场想 问题，了解和掌握客户需求，切实从客户角度考虑问题，利用我们的经验主动地为客户着想，更好地优化施工工艺，缩短工 期，进而争取最短时间内提供最佳的产品。同时与总包，设计院，安装公司及项目管理公司保持良好的合作关系。更新营销 人员的观念，认真研究市场，细分市场，找到我们有优势和竞争力的客户，为客户创造价值，满足客户的期望，建立以市场 为导向的企业文化，培育自己独特的竞争力。做好售后服务，明确售后服务的重要意义，树立售后服务就是第二销售理念。 提高产品质量的同时，使服务质量和产品质量双重得到保证，此外还要定期进行客户回访，建立客户服务及客户满意度档案， 简化信息反馈程序，快速反馈客户信息。赢得市场认可，为拓展营销窗口架桥铺路。产品己广泛使用于北京</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奥运场馆、 北京奥林匹克公园、中央电视台</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CCTV</w:t>
      </w:r>
      <w:r>
        <w:rPr>
          <w:color w:val="000000"/>
          <w:spacing w:val="0"/>
          <w:w w:val="100"/>
          <w:position w:val="0"/>
        </w:rPr>
        <w:t>）</w:t>
      </w:r>
      <w:r>
        <w:rPr>
          <w:color w:val="000000"/>
          <w:spacing w:val="0"/>
          <w:w w:val="100"/>
          <w:position w:val="0"/>
        </w:rPr>
        <w:t>新台址、中国国际展览中心、中国银行信息中心、首都机场、禄口机场、昆明机 场、虹桥机场、中国建材工业对外经济技术合作公司、北京大学体育馆、马钢股份有限公司、铜陵有色集团公司、奇瑞汽车、 百度技术、中石油、华为、中兴通讯、中核集团、国家电网以及北京地铁（</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号线）、大连地铁等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多条 高速铁路客运专线。并且公司产品己销售至澳大利亚、马来西亚、印尼、巴基斯坦、刚果、越南、苏丹、莫桑比克、伊朗、 巴西、印度、伊拉克、阿联酋、哈萨勒斯坦、蒙古国、赞比亚、摩洛哥等二十多个国家和地区。公司产品业务在国企央企项 目、机场项目、铁路客运专专线项目得到进一步拓展，主要体现在：中国移动、中国联通、中国电信等新建数据中心项目。 烟台潮水机场工程、南宁东站综合交通枢纽一期工程、中国建设银行股份有限公司安徽省分行、长昆客专湖南段系统、久泰 能源科技有限公司</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万吨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年甲醇技改项目和</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万吨甲醇制烯烃项目、新建南宁至黎塘铁路南宁东站、南京军区空军工程建 设局</w:t>
      </w:r>
      <w:r>
        <w:rPr>
          <w:rFonts w:ascii="Times New Roman" w:eastAsia="Times New Roman" w:hAnsi="Times New Roman" w:cs="Times New Roman"/>
          <w:color w:val="000000"/>
          <w:spacing w:val="0"/>
          <w:w w:val="100"/>
          <w:position w:val="0"/>
          <w:sz w:val="18"/>
          <w:szCs w:val="18"/>
        </w:rPr>
        <w:t>0608</w:t>
      </w:r>
      <w:r>
        <w:rPr>
          <w:color w:val="000000"/>
          <w:spacing w:val="0"/>
          <w:w w:val="100"/>
          <w:position w:val="0"/>
        </w:rPr>
        <w:t>项目部、中国空间技术研究院天津基地等项目；并且产品继续销售至国外多个国家和地区。</w:t>
      </w:r>
    </w:p>
    <w:p>
      <w:pPr>
        <w:pStyle w:val="Style12"/>
        <w:keepNext/>
        <w:keepLines/>
        <w:widowControl w:val="0"/>
        <w:shd w:val="clear" w:color="auto" w:fill="auto"/>
        <w:bidi w:val="0"/>
        <w:spacing w:before="800" w:line="240" w:lineRule="auto"/>
        <w:ind w:left="0" w:right="0" w:firstLine="0"/>
        <w:jc w:val="center"/>
      </w:pPr>
      <w:bookmarkStart w:id="81" w:name="bookmark81"/>
      <w:bookmarkStart w:id="82" w:name="bookmark82"/>
      <w:bookmarkStart w:id="83" w:name="bookmark83"/>
      <w:r>
        <w:rPr>
          <w:color w:val="000000"/>
          <w:spacing w:val="0"/>
          <w:w w:val="100"/>
          <w:position w:val="0"/>
        </w:rPr>
        <w:t>第四节经营情况讨论与分析</w:t>
      </w:r>
      <w:bookmarkEnd w:id="81"/>
      <w:bookmarkEnd w:id="82"/>
      <w:bookmarkEnd w:id="83"/>
    </w:p>
    <w:p>
      <w:pPr>
        <w:pStyle w:val="Style21"/>
        <w:keepNext/>
        <w:keepLines/>
        <w:widowControl w:val="0"/>
        <w:shd w:val="clear" w:color="auto" w:fill="auto"/>
        <w:bidi w:val="0"/>
        <w:spacing w:before="0" w:after="260" w:line="240" w:lineRule="auto"/>
        <w:ind w:left="0" w:right="0" w:firstLine="0"/>
        <w:jc w:val="left"/>
      </w:pPr>
      <w:bookmarkStart w:id="84" w:name="bookmark84"/>
      <w:bookmarkStart w:id="85" w:name="bookmark85"/>
      <w:bookmarkStart w:id="86" w:name="bookmark86"/>
      <w:bookmarkStart w:id="87" w:name="bookmark87"/>
      <w:r>
        <w:rPr>
          <w:color w:val="000000"/>
          <w:spacing w:val="0"/>
          <w:w w:val="100"/>
          <w:position w:val="0"/>
          <w:sz w:val="24"/>
          <w:szCs w:val="24"/>
        </w:rPr>
        <w:t>一</w:t>
      </w:r>
      <w:bookmarkEnd w:id="86"/>
      <w:r>
        <w:rPr>
          <w:color w:val="000000"/>
          <w:spacing w:val="0"/>
          <w:w w:val="100"/>
          <w:position w:val="0"/>
          <w:sz w:val="24"/>
          <w:szCs w:val="24"/>
        </w:rPr>
        <w:t>、概述</w:t>
      </w:r>
      <w:bookmarkEnd w:id="84"/>
      <w:bookmarkEnd w:id="85"/>
      <w:bookmarkEnd w:id="87"/>
    </w:p>
    <w:p>
      <w:pPr>
        <w:pStyle w:val="Style25"/>
        <w:keepNext w:val="0"/>
        <w:keepLines w:val="0"/>
        <w:widowControl w:val="0"/>
        <w:shd w:val="clear" w:color="auto" w:fill="auto"/>
        <w:bidi w:val="0"/>
        <w:spacing w:before="0" w:after="0" w:line="314" w:lineRule="exact"/>
        <w:ind w:left="0" w:right="0" w:firstLine="52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年，面对严峻的经济形势和复杂多变的经营环境，经济发展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新常态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和政策新变化，公司董事会新形势下主动 适应经济发展新常态，认真履行《公司法》、《公司章程》等法律、法规赋予的职责，公司严格按照董事会战略结构调整， 在组织结构上实行集团化运行模式，建立集团公司治理系统对集团企业的公司治理的保障性作用，充分发挥集团管控职能， 加强内部控制建设，提高公司规范运作水平，公司整体运行稳定，各项工作得到稳步推进。一方面，公司作为目前中国智慧 城市和建设行业具有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九甲</w:t>
      </w:r>
      <w:r>
        <w:rPr>
          <w:color w:val="000000"/>
          <w:spacing w:val="0"/>
          <w:w w:val="100"/>
          <w:position w:val="0"/>
        </w:rPr>
        <w:t>''</w:t>
      </w:r>
      <w:r>
        <w:rPr>
          <w:color w:val="000000"/>
          <w:spacing w:val="0"/>
          <w:w w:val="100"/>
          <w:position w:val="0"/>
        </w:rPr>
        <w:t>资质的公共安全、反恐与智慧城市服务商，充分把握国家大力发展新型智慧城市</w:t>
      </w:r>
      <w:r>
        <w:rPr>
          <w:rFonts w:ascii="Times New Roman" w:eastAsia="Times New Roman" w:hAnsi="Times New Roman" w:cs="Times New Roman"/>
          <w:color w:val="000000"/>
          <w:spacing w:val="0"/>
          <w:w w:val="100"/>
          <w:position w:val="0"/>
          <w:sz w:val="18"/>
          <w:szCs w:val="18"/>
        </w:rPr>
        <w:t>PPP</w:t>
      </w:r>
      <w:r>
        <w:rPr>
          <w:color w:val="000000"/>
          <w:spacing w:val="0"/>
          <w:w w:val="100"/>
          <w:position w:val="0"/>
        </w:rPr>
        <w:t>运营模式的 市场机遇，重点发展以大数据技术为支撑的公共安全与反恐、智慧城市产业，提高中电兴发专注于新型智慧城市</w:t>
      </w:r>
      <w:r>
        <w:rPr>
          <w:rFonts w:ascii="Times New Roman" w:eastAsia="Times New Roman" w:hAnsi="Times New Roman" w:cs="Times New Roman"/>
          <w:color w:val="000000"/>
          <w:spacing w:val="0"/>
          <w:w w:val="100"/>
          <w:position w:val="0"/>
          <w:sz w:val="18"/>
          <w:szCs w:val="18"/>
        </w:rPr>
        <w:t>PPP</w:t>
      </w:r>
      <w:r>
        <w:rPr>
          <w:color w:val="000000"/>
          <w:spacing w:val="0"/>
          <w:w w:val="100"/>
          <w:position w:val="0"/>
        </w:rPr>
        <w:t>模式的 运行效率；另一方面，稳步推进由原有的输配电设备制造商向智能输配电设备制造转型，对原有输配电设备产业的客户和产 品结构进行调整，即选择客户信誉较好、回款快的优质客户去做；同时充分把握国家大力发展新能源产业的市场机遇，利用 原有输配电设备及元器件的产能，充分整合现有研发实力和核心技术，大力发展智慧新能源、智慧家居、能效管理系统等智 慧能源产业。</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年，公司坚持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经营发展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资本运作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两手抓的战略方针，坚持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以反恐、公共安全及智慧城市为重点， 稳步推进由原有智能输配电设备制造商发展成为提供智慧新能源、智能输配电设备和元件、电力设计及电力服务一揽子解决 方案的服务商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的经营发展战略，较好的完成了年初确定的各项经济指标和管理目标，公司综合实力水平进一步提升，公司 整体经营业绩取得加快发展。</w:t>
      </w:r>
    </w:p>
    <w:p>
      <w:pPr>
        <w:pStyle w:val="Style25"/>
        <w:keepNext w:val="0"/>
        <w:keepLines w:val="0"/>
        <w:widowControl w:val="0"/>
        <w:shd w:val="clear" w:color="auto" w:fill="auto"/>
        <w:bidi w:val="0"/>
        <w:spacing w:before="0" w:after="0" w:line="314" w:lineRule="exact"/>
        <w:ind w:left="0" w:right="0" w:firstLine="46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年，公司坚持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经营发展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资本运作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两手抓的战略方针，坚持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以反恐、公共安全及智慧城市为重点，稳步推进 由原有智能输配电设备制造商发展成为提供智慧新能源、智能输配电设备和元件、电力设计及电力服务一揽子解决方案的服 务商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的经营发展战略，较好的完成了年初确定的各项经济指标和管理目标，公司综合实力水平进一步提升，公司整体经营 业绩取得加快发展。</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年，公司实现营业收入</w:t>
      </w:r>
      <w:r>
        <w:rPr>
          <w:rFonts w:ascii="Times New Roman" w:eastAsia="Times New Roman" w:hAnsi="Times New Roman" w:cs="Times New Roman"/>
          <w:color w:val="000000"/>
          <w:spacing w:val="0"/>
          <w:w w:val="100"/>
          <w:position w:val="0"/>
          <w:sz w:val="18"/>
          <w:szCs w:val="18"/>
        </w:rPr>
        <w:t>167,111.17</w:t>
      </w:r>
      <w:r>
        <w:rPr>
          <w:color w:val="000000"/>
          <w:spacing w:val="0"/>
          <w:w w:val="100"/>
          <w:position w:val="0"/>
        </w:rPr>
        <w:t>万元，同比上升</w:t>
      </w:r>
      <w:r>
        <w:rPr>
          <w:rFonts w:ascii="Times New Roman" w:eastAsia="Times New Roman" w:hAnsi="Times New Roman" w:cs="Times New Roman"/>
          <w:color w:val="000000"/>
          <w:spacing w:val="0"/>
          <w:w w:val="100"/>
          <w:position w:val="0"/>
          <w:sz w:val="18"/>
          <w:szCs w:val="18"/>
        </w:rPr>
        <w:t>91.49%</w:t>
      </w:r>
      <w:r>
        <w:rPr>
          <w:color w:val="000000"/>
          <w:spacing w:val="0"/>
          <w:w w:val="100"/>
          <w:position w:val="0"/>
        </w:rPr>
        <w:t>；实现营业利润</w:t>
      </w:r>
      <w:r>
        <w:rPr>
          <w:rFonts w:ascii="Times New Roman" w:eastAsia="Times New Roman" w:hAnsi="Times New Roman" w:cs="Times New Roman"/>
          <w:color w:val="000000"/>
          <w:spacing w:val="0"/>
          <w:w w:val="100"/>
          <w:position w:val="0"/>
          <w:sz w:val="18"/>
          <w:szCs w:val="18"/>
        </w:rPr>
        <w:t>17,679.48</w:t>
      </w:r>
      <w:r>
        <w:rPr>
          <w:color w:val="000000"/>
          <w:spacing w:val="0"/>
          <w:w w:val="100"/>
          <w:position w:val="0"/>
        </w:rPr>
        <w:t xml:space="preserve">万元，同比上升 </w:t>
      </w:r>
      <w:r>
        <w:rPr>
          <w:rFonts w:ascii="Times New Roman" w:eastAsia="Times New Roman" w:hAnsi="Times New Roman" w:cs="Times New Roman"/>
          <w:color w:val="000000"/>
          <w:spacing w:val="0"/>
          <w:w w:val="100"/>
          <w:position w:val="0"/>
          <w:sz w:val="18"/>
          <w:szCs w:val="18"/>
        </w:rPr>
        <w:t>136.22%</w:t>
      </w:r>
      <w:r>
        <w:rPr>
          <w:color w:val="000000"/>
          <w:spacing w:val="0"/>
          <w:w w:val="100"/>
          <w:position w:val="0"/>
        </w:rPr>
        <w:t>；实现利润总额</w:t>
      </w:r>
      <w:r>
        <w:rPr>
          <w:rFonts w:ascii="Times New Roman" w:eastAsia="Times New Roman" w:hAnsi="Times New Roman" w:cs="Times New Roman"/>
          <w:color w:val="000000"/>
          <w:spacing w:val="0"/>
          <w:w w:val="100"/>
          <w:position w:val="0"/>
          <w:sz w:val="18"/>
          <w:szCs w:val="18"/>
        </w:rPr>
        <w:t>20,550.67</w:t>
      </w:r>
      <w:r>
        <w:rPr>
          <w:color w:val="000000"/>
          <w:spacing w:val="0"/>
          <w:w w:val="100"/>
          <w:position w:val="0"/>
        </w:rPr>
        <w:t>万元，同比上升</w:t>
      </w:r>
      <w:r>
        <w:rPr>
          <w:rFonts w:ascii="Times New Roman" w:eastAsia="Times New Roman" w:hAnsi="Times New Roman" w:cs="Times New Roman"/>
          <w:color w:val="000000"/>
          <w:spacing w:val="0"/>
          <w:w w:val="100"/>
          <w:position w:val="0"/>
          <w:sz w:val="18"/>
          <w:szCs w:val="18"/>
        </w:rPr>
        <w:t>128.50%</w:t>
      </w:r>
      <w:r>
        <w:rPr>
          <w:color w:val="000000"/>
          <w:spacing w:val="0"/>
          <w:w w:val="100"/>
          <w:position w:val="0"/>
        </w:rPr>
        <w:t>；其中，实现归属于母公司所有者的净利润</w:t>
      </w:r>
      <w:r>
        <w:rPr>
          <w:rFonts w:ascii="Times New Roman" w:eastAsia="Times New Roman" w:hAnsi="Times New Roman" w:cs="Times New Roman"/>
          <w:color w:val="000000"/>
          <w:spacing w:val="0"/>
          <w:w w:val="100"/>
          <w:position w:val="0"/>
          <w:sz w:val="18"/>
          <w:szCs w:val="18"/>
        </w:rPr>
        <w:t>15,579.78</w:t>
      </w:r>
      <w:r>
        <w:rPr>
          <w:color w:val="000000"/>
          <w:spacing w:val="0"/>
          <w:w w:val="100"/>
          <w:position w:val="0"/>
        </w:rPr>
        <w:t>万元，同比 上升</w:t>
      </w:r>
      <w:r>
        <w:rPr>
          <w:rFonts w:ascii="Times New Roman" w:eastAsia="Times New Roman" w:hAnsi="Times New Roman" w:cs="Times New Roman"/>
          <w:color w:val="000000"/>
          <w:spacing w:val="0"/>
          <w:w w:val="100"/>
          <w:position w:val="0"/>
          <w:sz w:val="18"/>
          <w:szCs w:val="18"/>
        </w:rPr>
        <w:t>134.82%</w:t>
      </w:r>
      <w:r>
        <w:rPr>
          <w:color w:val="000000"/>
          <w:spacing w:val="0"/>
          <w:w w:val="100"/>
          <w:position w:val="0"/>
        </w:rPr>
        <w:t>。上述财务指标已经大华会计师事务所（特殊普通合伙）审计。</w:t>
      </w:r>
    </w:p>
    <w:p>
      <w:pPr>
        <w:pStyle w:val="Style25"/>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公司回顾总结报告期内披露的主要工作情况：</w:t>
      </w:r>
    </w:p>
    <w:p>
      <w:pPr>
        <w:pStyle w:val="Style25"/>
        <w:keepNext w:val="0"/>
        <w:keepLines w:val="0"/>
        <w:widowControl w:val="0"/>
        <w:shd w:val="clear" w:color="auto" w:fill="auto"/>
        <w:bidi w:val="0"/>
        <w:spacing w:before="0" w:after="0" w:line="314" w:lineRule="exact"/>
        <w:ind w:left="0" w:right="0" w:firstLine="460"/>
        <w:jc w:val="both"/>
      </w:pPr>
      <w:bookmarkStart w:id="88" w:name="bookmark88"/>
      <w:r>
        <w:rPr>
          <w:rFonts w:ascii="Times New Roman" w:eastAsia="Times New Roman" w:hAnsi="Times New Roman" w:cs="Times New Roman"/>
          <w:color w:val="000000"/>
          <w:spacing w:val="0"/>
          <w:w w:val="100"/>
          <w:position w:val="0"/>
          <w:sz w:val="18"/>
          <w:szCs w:val="18"/>
        </w:rPr>
        <w:t>1</w:t>
      </w:r>
      <w:bookmarkEnd w:id="88"/>
      <w:r>
        <w:rPr>
          <w:color w:val="000000"/>
          <w:spacing w:val="0"/>
          <w:w w:val="100"/>
          <w:position w:val="0"/>
        </w:rPr>
        <w:t>、成功完成非公开发行股票</w:t>
      </w:r>
    </w:p>
    <w:p>
      <w:pPr>
        <w:pStyle w:val="Style25"/>
        <w:keepNext w:val="0"/>
        <w:keepLines w:val="0"/>
        <w:widowControl w:val="0"/>
        <w:shd w:val="clear" w:color="auto" w:fill="auto"/>
        <w:bidi w:val="0"/>
        <w:spacing w:before="0" w:after="0" w:line="314" w:lineRule="exact"/>
        <w:ind w:left="0" w:right="0" w:firstLine="460"/>
        <w:jc w:val="both"/>
      </w:pPr>
      <w:r>
        <w:rPr>
          <w:color w:val="000000"/>
          <w:spacing w:val="0"/>
          <w:w w:val="100"/>
          <w:position w:val="0"/>
        </w:rPr>
        <w:t>公司因筹划非公开发行股票事项，经申请，公司股票于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日开市起停牌，并于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日披露了《关 于筹划非公开发行股票事项停牌的公告》，停牌时间为</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个交易日。</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日召开了第六届董事会第二十一次会议， 会议审议通过了《关于公司非公开发行股票方案的议案》等非公开发行股票相关议案。</w:t>
      </w:r>
    </w:p>
    <w:p>
      <w:pPr>
        <w:pStyle w:val="Style25"/>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日公司收到中国证券监督管理委员会（以下简称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中国证监会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）出具的《中国证监会行政许可申请受理通知书》， 中国证监会对公司提交的《上市公司非公开发行股票》行政许可申请材料进行了审查，认为公司的申请材料齐全，符合法定 形式，决定对公司行政许可申请予以受理。</w:t>
      </w:r>
    </w:p>
    <w:p>
      <w:pPr>
        <w:pStyle w:val="Style25"/>
        <w:keepNext w:val="0"/>
        <w:keepLines w:val="0"/>
        <w:widowControl w:val="0"/>
        <w:shd w:val="clear" w:color="auto" w:fill="auto"/>
        <w:bidi w:val="0"/>
        <w:spacing w:before="0" w:after="0" w:line="314" w:lineRule="exact"/>
        <w:ind w:left="0" w:right="0" w:firstLine="38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日召开了第六届董事会第二十二次会议，会议审议通过了《关于公司符合非公开发行股票条件的议案等相关 议案。</w:t>
      </w:r>
    </w:p>
    <w:p>
      <w:pPr>
        <w:pStyle w:val="Style25"/>
        <w:keepNext w:val="0"/>
        <w:keepLines w:val="0"/>
        <w:widowControl w:val="0"/>
        <w:shd w:val="clear" w:color="auto" w:fill="auto"/>
        <w:bidi w:val="0"/>
        <w:spacing w:before="0" w:after="0" w:line="314" w:lineRule="exact"/>
        <w:ind w:left="0" w:right="0" w:firstLine="38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日公司收到了中国证监会出具的《中国证监会行政许可项目审查反馈意见通知书》（</w:t>
      </w:r>
      <w:r>
        <w:rPr>
          <w:rFonts w:ascii="Times New Roman" w:eastAsia="Times New Roman" w:hAnsi="Times New Roman" w:cs="Times New Roman"/>
          <w:color w:val="000000"/>
          <w:spacing w:val="0"/>
          <w:w w:val="100"/>
          <w:position w:val="0"/>
          <w:sz w:val="18"/>
          <w:szCs w:val="18"/>
        </w:rPr>
        <w:t>160190</w:t>
      </w:r>
      <w:r>
        <w:rPr>
          <w:color w:val="000000"/>
          <w:spacing w:val="0"/>
          <w:w w:val="100"/>
          <w:position w:val="0"/>
        </w:rPr>
        <w:t>号），并于</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日召开第六届董事会第二十三次会议，会议审议通过了《关于非公开发行股票预案（二次修订稿）的议案》等议案 并发布了关于《中国证监会行政许可项目审查反馈意见通知书》之反馈意见回复等公告。</w:t>
      </w:r>
    </w:p>
    <w:p>
      <w:pPr>
        <w:pStyle w:val="Style25"/>
        <w:keepNext w:val="0"/>
        <w:keepLines w:val="0"/>
        <w:widowControl w:val="0"/>
        <w:shd w:val="clear" w:color="auto" w:fill="auto"/>
        <w:bidi w:val="0"/>
        <w:spacing w:before="0" w:after="0" w:line="314" w:lineRule="exact"/>
        <w:ind w:left="0" w:right="0" w:firstLine="38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 xml:space="preserve">日，中国证监会对公司非公开发行股票项目下发《中国证监会行政许可项目审查二次反馈意见通知书》 </w:t>
      </w:r>
      <w:r>
        <w:rPr>
          <w:rFonts w:ascii="Times New Roman" w:eastAsia="Times New Roman" w:hAnsi="Times New Roman" w:cs="Times New Roman"/>
          <w:color w:val="000000"/>
          <w:spacing w:val="0"/>
          <w:w w:val="100"/>
          <w:position w:val="0"/>
          <w:sz w:val="18"/>
          <w:szCs w:val="18"/>
        </w:rPr>
        <w:t>（160190</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日公司召开第六届董事会第二十六次会议，会议审议通过了《关于再次调整公司非公开发行股票 方案的议案》、《关于本次非公开发行股票预案（三次修订稿）的议案》等议案并发布了关于《中国证监会行政许可项目审 查二次反馈意见通知书》之反馈意见回复等公告。</w:t>
      </w:r>
    </w:p>
    <w:p>
      <w:pPr>
        <w:pStyle w:val="Style25"/>
        <w:keepNext w:val="0"/>
        <w:keepLines w:val="0"/>
        <w:widowControl w:val="0"/>
        <w:shd w:val="clear" w:color="auto" w:fill="auto"/>
        <w:bidi w:val="0"/>
        <w:spacing w:before="0" w:after="120" w:line="314" w:lineRule="exact"/>
        <w:ind w:left="0" w:right="0" w:firstLine="32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日，中国证监会发行审核委员会审核了公司非公开发行股票的申请，根据审核结果，公司本次非公开发行</w:t>
      </w:r>
    </w:p>
    <w:p>
      <w:pPr>
        <w:pStyle w:val="Style25"/>
        <w:keepNext w:val="0"/>
        <w:keepLines w:val="0"/>
        <w:widowControl w:val="0"/>
        <w:shd w:val="clear" w:color="auto" w:fill="auto"/>
        <w:bidi w:val="0"/>
        <w:spacing w:before="0" w:after="60" w:line="240" w:lineRule="auto"/>
        <w:ind w:left="0" w:right="0" w:firstLine="0"/>
        <w:jc w:val="left"/>
      </w:pPr>
      <w:r>
        <w:rPr>
          <w:color w:val="000000"/>
          <w:spacing w:val="0"/>
          <w:w w:val="100"/>
          <w:position w:val="0"/>
        </w:rPr>
        <w:t>股票的申请获得通过。</w:t>
      </w:r>
    </w:p>
    <w:p>
      <w:pPr>
        <w:pStyle w:val="Style25"/>
        <w:keepNext w:val="0"/>
        <w:keepLines w:val="0"/>
        <w:widowControl w:val="0"/>
        <w:shd w:val="clear" w:color="auto" w:fill="auto"/>
        <w:bidi w:val="0"/>
        <w:spacing w:before="0" w:after="0" w:line="314" w:lineRule="exact"/>
        <w:ind w:left="0" w:right="0" w:firstLine="32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日，收到中国证监会《关于核准安徽中电兴发与鑫龙科技股份有限公司非公开发行股票的批复》。</w:t>
      </w:r>
    </w:p>
    <w:p>
      <w:pPr>
        <w:pStyle w:val="Style25"/>
        <w:keepNext w:val="0"/>
        <w:keepLines w:val="0"/>
        <w:widowControl w:val="0"/>
        <w:shd w:val="clear" w:color="auto" w:fill="auto"/>
        <w:bidi w:val="0"/>
        <w:spacing w:before="0" w:after="0" w:line="314" w:lineRule="exact"/>
        <w:ind w:left="0" w:right="0" w:firstLine="32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日，公司发布了《非公开发行股票新增股份变动报告暨上市公告书》等相关公告，本次新增股股份于</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日在深圳证券交易所正式上市。</w:t>
      </w:r>
    </w:p>
    <w:p>
      <w:pPr>
        <w:pStyle w:val="Style25"/>
        <w:keepNext w:val="0"/>
        <w:keepLines w:val="0"/>
        <w:widowControl w:val="0"/>
        <w:shd w:val="clear" w:color="auto" w:fill="auto"/>
        <w:bidi w:val="0"/>
        <w:spacing w:before="0" w:after="0" w:line="314" w:lineRule="exact"/>
        <w:ind w:left="0" w:right="0" w:firstLine="520"/>
        <w:jc w:val="both"/>
      </w:pPr>
      <w:bookmarkStart w:id="89" w:name="bookmark89"/>
      <w:r>
        <w:rPr>
          <w:rFonts w:ascii="Times New Roman" w:eastAsia="Times New Roman" w:hAnsi="Times New Roman" w:cs="Times New Roman"/>
          <w:color w:val="000000"/>
          <w:spacing w:val="0"/>
          <w:w w:val="100"/>
          <w:position w:val="0"/>
          <w:sz w:val="18"/>
          <w:szCs w:val="18"/>
        </w:rPr>
        <w:t>2</w:t>
      </w:r>
      <w:bookmarkEnd w:id="89"/>
      <w:r>
        <w:rPr>
          <w:color w:val="000000"/>
          <w:spacing w:val="0"/>
          <w:w w:val="100"/>
          <w:position w:val="0"/>
        </w:rPr>
        <w:t>、控股子公司完成了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新三板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挂牌申报工作</w:t>
      </w:r>
    </w:p>
    <w:p>
      <w:pPr>
        <w:pStyle w:val="Style25"/>
        <w:keepNext w:val="0"/>
        <w:keepLines w:val="0"/>
        <w:widowControl w:val="0"/>
        <w:shd w:val="clear" w:color="auto" w:fill="auto"/>
        <w:bidi w:val="0"/>
        <w:spacing w:before="0" w:after="0" w:line="314" w:lineRule="exact"/>
        <w:ind w:left="0" w:right="0" w:firstLine="240"/>
        <w:jc w:val="left"/>
      </w:pPr>
      <w:r>
        <w:rPr>
          <w:color w:val="000000"/>
          <w:spacing w:val="0"/>
          <w:w w:val="100"/>
          <w:position w:val="0"/>
        </w:rPr>
        <w:t>公司控股子安徽佑赛科技股份有限公司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日收到全国中小企业股份转让系统有限责任公司出具的《受理通知 书》</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GP2016110012</w:t>
      </w:r>
      <w:r>
        <w:rPr>
          <w:color w:val="000000"/>
          <w:spacing w:val="0"/>
          <w:w w:val="100"/>
          <w:position w:val="0"/>
        </w:rPr>
        <w:t>）</w:t>
      </w:r>
      <w:r>
        <w:rPr>
          <w:color w:val="000000"/>
          <w:spacing w:val="0"/>
          <w:w w:val="100"/>
          <w:position w:val="0"/>
        </w:rPr>
        <w:t>，佑赛科技报送的在全国中小企业股份转让系统挂牌的申请材料已获受理。</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日，佑赛科 技在全国中小企业股份转让系统正式挂牌上市。佑赛科技挂牌新三板为其提供了一个直接进入资本市场的融资平台，进一步 拓展其融资渠道，助力其快速发展，增强可持续发展能力，有利于进一步完善法人治理结构，提升其经营管理水平和管理效 率，实现佑赛科技的健康可持续发展，更将有利于公司的进一步发展，有助于进一步提升上市公司资产价值以及实现公司股 东利益的最大化。</w:t>
      </w:r>
    </w:p>
    <w:p>
      <w:pPr>
        <w:pStyle w:val="Style25"/>
        <w:keepNext w:val="0"/>
        <w:keepLines w:val="0"/>
        <w:widowControl w:val="0"/>
        <w:shd w:val="clear" w:color="auto" w:fill="auto"/>
        <w:bidi w:val="0"/>
        <w:spacing w:before="0" w:after="0" w:line="314" w:lineRule="exact"/>
        <w:ind w:left="0" w:right="0" w:firstLine="460"/>
        <w:jc w:val="both"/>
      </w:pPr>
      <w:bookmarkStart w:id="90" w:name="bookmark90"/>
      <w:r>
        <w:rPr>
          <w:rFonts w:ascii="Times New Roman" w:eastAsia="Times New Roman" w:hAnsi="Times New Roman" w:cs="Times New Roman"/>
          <w:color w:val="000000"/>
          <w:spacing w:val="0"/>
          <w:w w:val="100"/>
          <w:position w:val="0"/>
          <w:sz w:val="18"/>
          <w:szCs w:val="18"/>
        </w:rPr>
        <w:t>3</w:t>
      </w:r>
      <w:bookmarkEnd w:id="90"/>
      <w:r>
        <w:rPr>
          <w:color w:val="000000"/>
          <w:spacing w:val="0"/>
          <w:w w:val="100"/>
          <w:position w:val="0"/>
        </w:rPr>
        <w:t>、完成公司行业类别变更</w:t>
      </w:r>
    </w:p>
    <w:p>
      <w:pPr>
        <w:pStyle w:val="Style25"/>
        <w:keepNext w:val="0"/>
        <w:keepLines w:val="0"/>
        <w:widowControl w:val="0"/>
        <w:shd w:val="clear" w:color="auto" w:fill="auto"/>
        <w:bidi w:val="0"/>
        <w:spacing w:before="0" w:after="0" w:line="314" w:lineRule="exact"/>
        <w:ind w:left="0" w:right="0" w:firstLine="320"/>
        <w:jc w:val="both"/>
      </w:pPr>
      <w:r>
        <w:rPr>
          <w:color w:val="000000"/>
          <w:spacing w:val="0"/>
          <w:w w:val="100"/>
          <w:position w:val="0"/>
        </w:rPr>
        <w:t>公司自从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年成功收购北京中电兴发科技有限公司，进入软件和信息技术服务业，由高低压成套设备、元器件和自 动化产品的设计、生产和安装等解决方案提供商，扩展成为以公共安全与反恐、智慧城市为重点的一整套城市智能管理系统 提供商。为了全面准确地反映公司的业务内容与特点，更好地贯彻公司的战略和展现现有的产品业务，更有利于公司未来的 发展和协同。报告期内，公司根据《上市公司行业分类指引（</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年修订）》（证监会公告〔</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号）（以下简称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《指 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）的相关规定，经公司申请，中国上市公司协会行业分类专家委员会确定、中国证券监督管理委员会核准发布，公司 所属行业变由电气机械和器材制造业更为软件和信息技术服务业。</w:t>
      </w:r>
    </w:p>
    <w:p>
      <w:pPr>
        <w:pStyle w:val="Style25"/>
        <w:keepNext w:val="0"/>
        <w:keepLines w:val="0"/>
        <w:widowControl w:val="0"/>
        <w:shd w:val="clear" w:color="auto" w:fill="auto"/>
        <w:tabs>
          <w:tab w:pos="683" w:val="left"/>
        </w:tabs>
        <w:bidi w:val="0"/>
        <w:spacing w:before="0" w:after="0" w:line="314" w:lineRule="exact"/>
        <w:ind w:left="0" w:right="0" w:firstLine="380"/>
        <w:jc w:val="both"/>
      </w:pPr>
      <w:bookmarkStart w:id="91" w:name="bookmark91"/>
      <w:r>
        <w:rPr>
          <w:rFonts w:ascii="Times New Roman" w:eastAsia="Times New Roman" w:hAnsi="Times New Roman" w:cs="Times New Roman"/>
          <w:color w:val="000000"/>
          <w:spacing w:val="0"/>
          <w:w w:val="100"/>
          <w:position w:val="0"/>
          <w:sz w:val="18"/>
          <w:szCs w:val="18"/>
        </w:rPr>
        <w:t>4</w:t>
      </w:r>
      <w:bookmarkEnd w:id="91"/>
      <w:r>
        <w:rPr>
          <w:color w:val="000000"/>
          <w:spacing w:val="0"/>
          <w:w w:val="100"/>
          <w:position w:val="0"/>
        </w:rPr>
        <w:t>、</w:t>
        <w:tab/>
        <w:t>完成董监高换届工作</w:t>
      </w:r>
    </w:p>
    <w:p>
      <w:pPr>
        <w:pStyle w:val="Style25"/>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根据深交所、《公司章程》及议事规则等相关规定，公司第六届董事会、监事会和高级管理人员于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月任期届满, 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日，召开第七届董事会第一次会议、第七届监事会第一次会议审议通过了选举、聘任新一届董事长、董事会 专门委员会、董秘、总经理以及其他高级管理人员。自此，公司新一届领导班子成员产生。</w:t>
      </w:r>
    </w:p>
    <w:p>
      <w:pPr>
        <w:pStyle w:val="Style25"/>
        <w:keepNext w:val="0"/>
        <w:keepLines w:val="0"/>
        <w:widowControl w:val="0"/>
        <w:shd w:val="clear" w:color="auto" w:fill="auto"/>
        <w:tabs>
          <w:tab w:pos="683" w:val="left"/>
        </w:tabs>
        <w:bidi w:val="0"/>
        <w:spacing w:before="0" w:after="0" w:line="314" w:lineRule="exact"/>
        <w:ind w:left="0" w:right="0" w:firstLine="380"/>
        <w:jc w:val="both"/>
      </w:pPr>
      <w:bookmarkStart w:id="92" w:name="bookmark92"/>
      <w:r>
        <w:rPr>
          <w:rFonts w:ascii="Times New Roman" w:eastAsia="Times New Roman" w:hAnsi="Times New Roman" w:cs="Times New Roman"/>
          <w:color w:val="000000"/>
          <w:spacing w:val="0"/>
          <w:w w:val="100"/>
          <w:position w:val="0"/>
          <w:sz w:val="18"/>
          <w:szCs w:val="18"/>
        </w:rPr>
        <w:t>5</w:t>
      </w:r>
      <w:bookmarkEnd w:id="92"/>
      <w:r>
        <w:rPr>
          <w:color w:val="000000"/>
          <w:spacing w:val="0"/>
          <w:w w:val="100"/>
          <w:position w:val="0"/>
        </w:rPr>
        <w:t>、</w:t>
        <w:tab/>
        <w:t>资质方面取得重大突破</w:t>
      </w:r>
    </w:p>
    <w:p>
      <w:pPr>
        <w:pStyle w:val="Style25"/>
        <w:keepNext w:val="0"/>
        <w:keepLines w:val="0"/>
        <w:widowControl w:val="0"/>
        <w:shd w:val="clear" w:color="auto" w:fill="auto"/>
        <w:tabs>
          <w:tab w:pos="769" w:val="left"/>
        </w:tabs>
        <w:bidi w:val="0"/>
        <w:spacing w:before="0" w:after="0" w:line="314" w:lineRule="exact"/>
        <w:ind w:left="0" w:right="0" w:firstLine="320"/>
        <w:jc w:val="both"/>
      </w:pPr>
      <w:bookmarkStart w:id="93" w:name="bookmark93"/>
      <w:r>
        <w:rPr>
          <w:color w:val="000000"/>
          <w:spacing w:val="0"/>
          <w:w w:val="100"/>
          <w:position w:val="0"/>
        </w:rPr>
        <w:t>（</w:t>
      </w:r>
      <w:bookmarkEnd w:id="93"/>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年，公司全资子公司中电兴发成功荣获国家涉密信息系统集成、安防监控、软件开发三个分项资质，从原来 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八甲</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资质晋升为行业内唯一具有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九甲</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资质的公共安全、反恐与智慧城市的总集成商、整体解决方案供应商及智慧城市 运营服务商；</w:t>
      </w:r>
    </w:p>
    <w:p>
      <w:pPr>
        <w:pStyle w:val="Style25"/>
        <w:keepNext w:val="0"/>
        <w:keepLines w:val="0"/>
        <w:widowControl w:val="0"/>
        <w:shd w:val="clear" w:color="auto" w:fill="auto"/>
        <w:tabs>
          <w:tab w:pos="774" w:val="left"/>
        </w:tabs>
        <w:bidi w:val="0"/>
        <w:spacing w:before="0" w:after="0" w:line="314" w:lineRule="exact"/>
        <w:ind w:left="0" w:right="0" w:firstLine="320"/>
        <w:jc w:val="both"/>
      </w:pPr>
      <w:bookmarkStart w:id="94" w:name="bookmark94"/>
      <w:r>
        <w:rPr>
          <w:color w:val="000000"/>
          <w:spacing w:val="0"/>
          <w:w w:val="100"/>
          <w:position w:val="0"/>
        </w:rPr>
        <w:t>（</w:t>
      </w:r>
      <w:bookmarkEnd w:id="94"/>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年，公司全资子公司中电兴发顺利通过全球软件能力成熟度集成模型</w:t>
      </w:r>
      <w:r>
        <w:rPr>
          <w:rFonts w:ascii="Times New Roman" w:eastAsia="Times New Roman" w:hAnsi="Times New Roman" w:cs="Times New Roman"/>
          <w:color w:val="000000"/>
          <w:spacing w:val="0"/>
          <w:w w:val="100"/>
          <w:position w:val="0"/>
          <w:sz w:val="18"/>
          <w:szCs w:val="18"/>
        </w:rPr>
        <w:t>CMMI5</w:t>
      </w:r>
      <w:r>
        <w:rPr>
          <w:color w:val="000000"/>
          <w:spacing w:val="0"/>
          <w:w w:val="100"/>
          <w:position w:val="0"/>
        </w:rPr>
        <w:t>顶级认证，标志着中电兴发在过 程组织能力、软件技术研发能力、项目管理能力、方案交付能力等方面提升到了一个新的高度，达到了优化管理级的国际 先进水平，可以为国内外用户提供成熟的行业解决方案和高质量的服务，为产品的持续创新和升级奠定了坚实的技术基础， 在公司研发规范化的进程上具有重要意义，标志着公司的软件技术开发能力达到国际一流水平。</w:t>
      </w:r>
    </w:p>
    <w:p>
      <w:pPr>
        <w:pStyle w:val="Style25"/>
        <w:keepNext w:val="0"/>
        <w:keepLines w:val="0"/>
        <w:widowControl w:val="0"/>
        <w:shd w:val="clear" w:color="auto" w:fill="auto"/>
        <w:bidi w:val="0"/>
        <w:spacing w:before="0" w:after="0" w:line="314" w:lineRule="exact"/>
        <w:ind w:left="0" w:right="0" w:firstLine="520"/>
        <w:jc w:val="both"/>
      </w:pPr>
      <w:bookmarkStart w:id="95" w:name="bookmark95"/>
      <w:r>
        <w:rPr>
          <w:rFonts w:ascii="Times New Roman" w:eastAsia="Times New Roman" w:hAnsi="Times New Roman" w:cs="Times New Roman"/>
          <w:color w:val="000000"/>
          <w:spacing w:val="0"/>
          <w:w w:val="100"/>
          <w:position w:val="0"/>
          <w:sz w:val="18"/>
          <w:szCs w:val="18"/>
        </w:rPr>
        <w:t>6</w:t>
      </w:r>
      <w:bookmarkEnd w:id="95"/>
      <w:r>
        <w:rPr>
          <w:color w:val="000000"/>
          <w:spacing w:val="0"/>
          <w:w w:val="100"/>
          <w:position w:val="0"/>
        </w:rPr>
        <w:t>、公司主要投资情况</w:t>
      </w:r>
    </w:p>
    <w:p>
      <w:pPr>
        <w:pStyle w:val="Style25"/>
        <w:keepNext w:val="0"/>
        <w:keepLines w:val="0"/>
        <w:widowControl w:val="0"/>
        <w:shd w:val="clear" w:color="auto" w:fill="auto"/>
        <w:tabs>
          <w:tab w:pos="683" w:val="left"/>
        </w:tabs>
        <w:bidi w:val="0"/>
        <w:spacing w:before="0" w:after="0" w:line="314" w:lineRule="exact"/>
        <w:ind w:left="0" w:right="0" w:firstLine="320"/>
        <w:jc w:val="both"/>
      </w:pPr>
      <w:bookmarkStart w:id="96" w:name="bookmark96"/>
      <w:r>
        <w:rPr>
          <w:color w:val="000000"/>
          <w:spacing w:val="0"/>
          <w:w w:val="100"/>
          <w:position w:val="0"/>
        </w:rPr>
        <w:t>（</w:t>
      </w:r>
      <w:bookmarkEnd w:id="96"/>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月，公司全资子公司中电兴发以现金方式购买云南云韵投资有限公司持有的共计占红河智慧科技有限公司 （以下简称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红河智慧</w:t>
      </w:r>
      <w:r>
        <w:rPr>
          <w:color w:val="000000"/>
          <w:spacing w:val="0"/>
          <w:w w:val="100"/>
          <w:position w:val="0"/>
        </w:rPr>
        <w:t>''）</w:t>
      </w:r>
      <w:r>
        <w:rPr>
          <w:color w:val="000000"/>
          <w:spacing w:val="0"/>
          <w:w w:val="100"/>
          <w:position w:val="0"/>
        </w:rPr>
        <w:t>总出资比例</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的股权，交易金额为人民币</w:t>
      </w:r>
      <w:r>
        <w:rPr>
          <w:rFonts w:ascii="Times New Roman" w:eastAsia="Times New Roman" w:hAnsi="Times New Roman" w:cs="Times New Roman"/>
          <w:color w:val="000000"/>
          <w:spacing w:val="0"/>
          <w:w w:val="100"/>
          <w:position w:val="0"/>
          <w:sz w:val="18"/>
          <w:szCs w:val="18"/>
        </w:rPr>
        <w:t>2,550</w:t>
      </w:r>
      <w:r>
        <w:rPr>
          <w:color w:val="000000"/>
          <w:spacing w:val="0"/>
          <w:w w:val="100"/>
          <w:position w:val="0"/>
        </w:rPr>
        <w:t>万元。红河智慧下属红河智慧旅游信息发展有限公</w:t>
      </w:r>
    </w:p>
    <w:p>
      <w:pPr>
        <w:pStyle w:val="Style25"/>
        <w:keepNext w:val="0"/>
        <w:keepLines w:val="0"/>
        <w:widowControl w:val="0"/>
        <w:shd w:val="clear" w:color="auto" w:fill="auto"/>
        <w:bidi w:val="0"/>
        <w:spacing w:before="0" w:after="0" w:line="314" w:lineRule="exact"/>
        <w:ind w:left="0" w:right="0" w:firstLine="0"/>
        <w:jc w:val="left"/>
      </w:pPr>
      <w:r>
        <w:rPr>
          <w:color w:val="000000"/>
          <w:spacing w:val="0"/>
          <w:w w:val="100"/>
          <w:position w:val="0"/>
        </w:rPr>
        <w:t>司与云南红河智慧城市互联网发展有限公司。红河智慧旅游信息发展有限公司注册资本</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万元，其中红河智慧出资</w:t>
      </w:r>
      <w:r>
        <w:rPr>
          <w:rFonts w:ascii="Times New Roman" w:eastAsia="Times New Roman" w:hAnsi="Times New Roman" w:cs="Times New Roman"/>
          <w:color w:val="000000"/>
          <w:spacing w:val="0"/>
          <w:w w:val="100"/>
          <w:position w:val="0"/>
          <w:sz w:val="18"/>
          <w:szCs w:val="18"/>
        </w:rPr>
        <w:t>620</w:t>
      </w:r>
      <w:r>
        <w:rPr>
          <w:color w:val="000000"/>
          <w:spacing w:val="0"/>
          <w:w w:val="100"/>
          <w:position w:val="0"/>
        </w:rPr>
        <w:t>万 元，占红河智慧旅游信息发展有限公司注册资本的</w:t>
      </w:r>
      <w:r>
        <w:rPr>
          <w:rFonts w:ascii="Times New Roman" w:eastAsia="Times New Roman" w:hAnsi="Times New Roman" w:cs="Times New Roman"/>
          <w:color w:val="000000"/>
          <w:spacing w:val="0"/>
          <w:w w:val="100"/>
          <w:position w:val="0"/>
          <w:sz w:val="18"/>
          <w:szCs w:val="18"/>
        </w:rPr>
        <w:t>62%</w:t>
      </w:r>
      <w:r>
        <w:rPr>
          <w:color w:val="000000"/>
          <w:spacing w:val="0"/>
          <w:w w:val="100"/>
          <w:position w:val="0"/>
        </w:rPr>
        <w:t>。云南红河智慧城市互联网发展有限公司注册资本</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万元，其中 红河智慧出资</w:t>
      </w:r>
      <w:r>
        <w:rPr>
          <w:rFonts w:ascii="Times New Roman" w:eastAsia="Times New Roman" w:hAnsi="Times New Roman" w:cs="Times New Roman"/>
          <w:color w:val="000000"/>
          <w:spacing w:val="0"/>
          <w:w w:val="100"/>
          <w:position w:val="0"/>
          <w:sz w:val="18"/>
          <w:szCs w:val="18"/>
        </w:rPr>
        <w:t>3,500</w:t>
      </w:r>
      <w:r>
        <w:rPr>
          <w:color w:val="000000"/>
          <w:spacing w:val="0"/>
          <w:w w:val="100"/>
          <w:position w:val="0"/>
        </w:rPr>
        <w:t>万，占云南红河智慧城市互联网发展有限注册资本的</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w:t>
      </w:r>
    </w:p>
    <w:p>
      <w:pPr>
        <w:pStyle w:val="Style25"/>
        <w:keepNext w:val="0"/>
        <w:keepLines w:val="0"/>
        <w:widowControl w:val="0"/>
        <w:shd w:val="clear" w:color="auto" w:fill="auto"/>
        <w:bidi w:val="0"/>
        <w:spacing w:before="0" w:after="0" w:line="314" w:lineRule="exact"/>
        <w:ind w:left="0" w:right="0" w:firstLine="320"/>
        <w:jc w:val="both"/>
      </w:pPr>
      <w:bookmarkStart w:id="97" w:name="bookmark97"/>
      <w:r>
        <w:rPr>
          <w:color w:val="000000"/>
          <w:spacing w:val="0"/>
          <w:w w:val="100"/>
          <w:position w:val="0"/>
        </w:rPr>
        <w:t>（</w:t>
      </w:r>
      <w:bookmarkEnd w:id="97"/>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月，公司下属控股子佑赛科技与芜湖金玺实业有限公司（以下简称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金玺实业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）、芜湖金玺投资管理有限 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金玺投资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）共同出资设立安徽龙玺新能源科技有限公司。安徽龙玺新能源科技有限公司注册资本</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 元，其中佑赛科技出资</w:t>
      </w:r>
      <w:r>
        <w:rPr>
          <w:rFonts w:ascii="Times New Roman" w:eastAsia="Times New Roman" w:hAnsi="Times New Roman" w:cs="Times New Roman"/>
          <w:color w:val="000000"/>
          <w:spacing w:val="0"/>
          <w:w w:val="100"/>
          <w:position w:val="0"/>
          <w:sz w:val="18"/>
          <w:szCs w:val="18"/>
        </w:rPr>
        <w:t>1,950</w:t>
      </w:r>
      <w:r>
        <w:rPr>
          <w:color w:val="000000"/>
          <w:spacing w:val="0"/>
          <w:w w:val="100"/>
          <w:position w:val="0"/>
        </w:rPr>
        <w:t>万元，占其注册资本</w:t>
      </w:r>
      <w:r>
        <w:rPr>
          <w:rFonts w:ascii="Times New Roman" w:eastAsia="Times New Roman" w:hAnsi="Times New Roman" w:cs="Times New Roman"/>
          <w:color w:val="000000"/>
          <w:spacing w:val="0"/>
          <w:w w:val="100"/>
          <w:position w:val="0"/>
          <w:sz w:val="18"/>
          <w:szCs w:val="18"/>
        </w:rPr>
        <w:t xml:space="preserve">65% </w:t>
      </w:r>
      <w:r>
        <w:rPr>
          <w:color w:val="000000"/>
          <w:spacing w:val="0"/>
          <w:w w:val="100"/>
          <w:position w:val="0"/>
        </w:rPr>
        <w:t>；金玺实业出资</w:t>
      </w:r>
      <w:r>
        <w:rPr>
          <w:rFonts w:ascii="Times New Roman" w:eastAsia="Times New Roman" w:hAnsi="Times New Roman" w:cs="Times New Roman"/>
          <w:color w:val="000000"/>
          <w:spacing w:val="0"/>
          <w:w w:val="100"/>
          <w:position w:val="0"/>
          <w:sz w:val="18"/>
          <w:szCs w:val="18"/>
        </w:rPr>
        <w:t>600</w:t>
      </w:r>
      <w:r>
        <w:rPr>
          <w:color w:val="000000"/>
          <w:spacing w:val="0"/>
          <w:w w:val="100"/>
          <w:position w:val="0"/>
        </w:rPr>
        <w:t>万元，占龙玺公司其注册资本</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 xml:space="preserve">；金玺投资出资 </w:t>
      </w:r>
      <w:r>
        <w:rPr>
          <w:rFonts w:ascii="Times New Roman" w:eastAsia="Times New Roman" w:hAnsi="Times New Roman" w:cs="Times New Roman"/>
          <w:color w:val="000000"/>
          <w:spacing w:val="0"/>
          <w:w w:val="100"/>
          <w:position w:val="0"/>
          <w:sz w:val="18"/>
          <w:szCs w:val="18"/>
        </w:rPr>
        <w:t>450</w:t>
      </w:r>
      <w:r>
        <w:rPr>
          <w:color w:val="000000"/>
          <w:spacing w:val="0"/>
          <w:w w:val="100"/>
          <w:position w:val="0"/>
        </w:rPr>
        <w:t>万元，占其注册资本</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w:t>
      </w:r>
    </w:p>
    <w:p>
      <w:pPr>
        <w:pStyle w:val="Style25"/>
        <w:keepNext w:val="0"/>
        <w:keepLines w:val="0"/>
        <w:widowControl w:val="0"/>
        <w:shd w:val="clear" w:color="auto" w:fill="auto"/>
        <w:bidi w:val="0"/>
        <w:spacing w:before="0" w:after="0" w:line="314" w:lineRule="exact"/>
        <w:ind w:left="0" w:right="0" w:firstLine="240"/>
        <w:jc w:val="both"/>
      </w:pPr>
      <w:bookmarkStart w:id="98" w:name="bookmark98"/>
      <w:r>
        <w:rPr>
          <w:color w:val="000000"/>
          <w:spacing w:val="0"/>
          <w:w w:val="100"/>
          <w:position w:val="0"/>
        </w:rPr>
        <w:t>（</w:t>
      </w:r>
      <w:bookmarkEnd w:id="98"/>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月，公司以货币现金</w:t>
      </w:r>
      <w:r>
        <w:rPr>
          <w:rFonts w:ascii="Times New Roman" w:eastAsia="Times New Roman" w:hAnsi="Times New Roman" w:cs="Times New Roman"/>
          <w:color w:val="000000"/>
          <w:spacing w:val="0"/>
          <w:w w:val="100"/>
          <w:position w:val="0"/>
          <w:sz w:val="18"/>
          <w:szCs w:val="18"/>
        </w:rPr>
        <w:t>550</w:t>
      </w:r>
      <w:r>
        <w:rPr>
          <w:color w:val="000000"/>
          <w:spacing w:val="0"/>
          <w:w w:val="100"/>
          <w:position w:val="0"/>
        </w:rPr>
        <w:t>万元，出资投资设立参股公司惠国征信服务股份有限公司（以下简称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惠国征信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公司占惠国征信注册资本</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w:t>
      </w:r>
    </w:p>
    <w:p>
      <w:pPr>
        <w:pStyle w:val="Style25"/>
        <w:keepNext w:val="0"/>
        <w:keepLines w:val="0"/>
        <w:widowControl w:val="0"/>
        <w:shd w:val="clear" w:color="auto" w:fill="auto"/>
        <w:bidi w:val="0"/>
        <w:spacing w:before="0" w:after="0" w:line="314" w:lineRule="exact"/>
        <w:ind w:left="0" w:right="0" w:firstLine="240"/>
        <w:jc w:val="both"/>
      </w:pPr>
      <w:bookmarkStart w:id="99" w:name="bookmark99"/>
      <w:r>
        <w:rPr>
          <w:color w:val="000000"/>
          <w:spacing w:val="0"/>
          <w:w w:val="100"/>
          <w:position w:val="0"/>
        </w:rPr>
        <w:t>（</w:t>
      </w:r>
      <w:bookmarkEnd w:id="99"/>
      <w:r>
        <w:rPr>
          <w:rFonts w:ascii="Times New Roman" w:eastAsia="Times New Roman" w:hAnsi="Times New Roman" w:cs="Times New Roman"/>
          <w:color w:val="000000"/>
          <w:spacing w:val="0"/>
          <w:w w:val="100"/>
          <w:position w:val="0"/>
          <w:sz w:val="18"/>
          <w:szCs w:val="18"/>
        </w:rPr>
        <w:t>4</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月，中电兴发货币现金</w:t>
      </w:r>
      <w:r>
        <w:rPr>
          <w:rFonts w:ascii="Times New Roman" w:eastAsia="Times New Roman" w:hAnsi="Times New Roman" w:cs="Times New Roman"/>
          <w:color w:val="000000"/>
          <w:spacing w:val="0"/>
          <w:w w:val="100"/>
          <w:position w:val="0"/>
          <w:sz w:val="18"/>
          <w:szCs w:val="18"/>
        </w:rPr>
        <w:t>1,020</w:t>
      </w:r>
      <w:r>
        <w:rPr>
          <w:color w:val="000000"/>
          <w:spacing w:val="0"/>
          <w:w w:val="100"/>
          <w:position w:val="0"/>
        </w:rPr>
        <w:t>万元</w:t>
      </w:r>
      <w:r>
        <w:rPr>
          <w:color w:val="000000"/>
          <w:spacing w:val="0"/>
          <w:w w:val="100"/>
          <w:position w:val="0"/>
          <w:sz w:val="18"/>
          <w:szCs w:val="18"/>
        </w:rPr>
        <w:t>，</w:t>
      </w:r>
      <w:r>
        <w:rPr>
          <w:color w:val="000000"/>
          <w:spacing w:val="0"/>
          <w:w w:val="100"/>
          <w:position w:val="0"/>
        </w:rPr>
        <w:t>收购嫩江华旗智慧网络科技有限公司（以下简称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华旗公司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）股权并签署 《股权重组协议》，按照重组协议约定，本次股权重组变更后，中电兴发持有华旗公司</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股权。</w:t>
      </w:r>
    </w:p>
    <w:p>
      <w:pPr>
        <w:pStyle w:val="Style25"/>
        <w:keepNext w:val="0"/>
        <w:keepLines w:val="0"/>
        <w:widowControl w:val="0"/>
        <w:shd w:val="clear" w:color="auto" w:fill="auto"/>
        <w:bidi w:val="0"/>
        <w:spacing w:before="0" w:after="60" w:line="314" w:lineRule="exact"/>
        <w:ind w:left="0" w:right="0" w:firstLine="240"/>
        <w:jc w:val="both"/>
      </w:pPr>
      <w:bookmarkStart w:id="100" w:name="bookmark100"/>
      <w:r>
        <w:rPr>
          <w:color w:val="000000"/>
          <w:spacing w:val="0"/>
          <w:w w:val="100"/>
          <w:position w:val="0"/>
        </w:rPr>
        <w:t>（</w:t>
      </w:r>
      <w:bookmarkEnd w:id="100"/>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月，公司以自有资金出资人民币</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万元人民币设立安徽鑫龙售电有限公司（简称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售电公司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），公司占 </w:t>
      </w:r>
      <w:r>
        <w:rPr>
          <w:color w:val="000000"/>
          <w:spacing w:val="0"/>
          <w:w w:val="100"/>
          <w:position w:val="0"/>
        </w:rPr>
        <w:t>售电公司注册资本的</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。售电公司系公司全资子公司。截止披露日，公司已完成了工商登记相关事宜。</w:t>
      </w:r>
    </w:p>
    <w:p>
      <w:pPr>
        <w:pStyle w:val="Style25"/>
        <w:keepNext w:val="0"/>
        <w:keepLines w:val="0"/>
        <w:widowControl w:val="0"/>
        <w:shd w:val="clear" w:color="auto" w:fill="auto"/>
        <w:bidi w:val="0"/>
        <w:spacing w:before="0" w:after="0" w:line="374" w:lineRule="auto"/>
        <w:ind w:left="0" w:right="0"/>
        <w:jc w:val="left"/>
      </w:pPr>
      <w:bookmarkStart w:id="101" w:name="bookmark101"/>
      <w:r>
        <w:rPr>
          <w:rFonts w:ascii="Times New Roman" w:eastAsia="Times New Roman" w:hAnsi="Times New Roman" w:cs="Times New Roman"/>
          <w:color w:val="000000"/>
          <w:spacing w:val="0"/>
          <w:w w:val="100"/>
          <w:position w:val="0"/>
          <w:sz w:val="18"/>
          <w:szCs w:val="18"/>
        </w:rPr>
        <w:t>7</w:t>
      </w:r>
      <w:bookmarkEnd w:id="101"/>
      <w:r>
        <w:rPr>
          <w:color w:val="000000"/>
          <w:spacing w:val="0"/>
          <w:w w:val="100"/>
          <w:position w:val="0"/>
        </w:rPr>
        <w:t>、其他事项</w:t>
      </w:r>
    </w:p>
    <w:p>
      <w:pPr>
        <w:pStyle w:val="Style25"/>
        <w:keepNext w:val="0"/>
        <w:keepLines w:val="0"/>
        <w:widowControl w:val="0"/>
        <w:shd w:val="clear" w:color="auto" w:fill="auto"/>
        <w:tabs>
          <w:tab w:pos="680" w:val="left"/>
        </w:tabs>
        <w:bidi w:val="0"/>
        <w:spacing w:before="0" w:after="0" w:line="322" w:lineRule="exact"/>
        <w:ind w:left="0" w:right="0" w:firstLine="240"/>
        <w:jc w:val="left"/>
      </w:pPr>
      <w:bookmarkStart w:id="102" w:name="bookmark102"/>
      <w:r>
        <w:rPr>
          <w:color w:val="000000"/>
          <w:spacing w:val="0"/>
          <w:w w:val="100"/>
          <w:position w:val="0"/>
        </w:rPr>
        <w:t>（</w:t>
      </w:r>
      <w:bookmarkEnd w:id="102"/>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月，公司全资子公司中电兴发被认定为北京市第十八批企业技术中心之一。</w:t>
      </w:r>
    </w:p>
    <w:p>
      <w:pPr>
        <w:pStyle w:val="Style25"/>
        <w:keepNext w:val="0"/>
        <w:keepLines w:val="0"/>
        <w:widowControl w:val="0"/>
        <w:shd w:val="clear" w:color="auto" w:fill="auto"/>
        <w:tabs>
          <w:tab w:pos="757" w:val="left"/>
        </w:tabs>
        <w:bidi w:val="0"/>
        <w:spacing w:before="0" w:after="60" w:line="322" w:lineRule="exact"/>
        <w:ind w:left="0" w:right="0" w:firstLine="240"/>
        <w:jc w:val="left"/>
      </w:pPr>
      <w:bookmarkStart w:id="103" w:name="bookmark103"/>
      <w:r>
        <w:rPr>
          <w:color w:val="000000"/>
          <w:spacing w:val="0"/>
          <w:w w:val="100"/>
          <w:position w:val="0"/>
        </w:rPr>
        <w:t>（</w:t>
      </w:r>
      <w:bookmarkEnd w:id="103"/>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月，公司全资子公司中电兴发在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南京市河西新城区国有资产经营控股（集团）有限责任公司</w:t>
      </w:r>
      <w:r>
        <w:rPr>
          <w:rFonts w:ascii="Times New Roman" w:eastAsia="Times New Roman" w:hAnsi="Times New Roman" w:cs="Times New Roman"/>
          <w:color w:val="000000"/>
          <w:spacing w:val="0"/>
          <w:w w:val="100"/>
          <w:position w:val="0"/>
          <w:sz w:val="18"/>
          <w:szCs w:val="18"/>
        </w:rPr>
        <w:t xml:space="preserve">N0.2011G14 </w:t>
      </w:r>
      <w:r>
        <w:rPr>
          <w:color w:val="000000"/>
          <w:spacing w:val="0"/>
          <w:w w:val="100"/>
          <w:position w:val="0"/>
        </w:rPr>
        <w:t>地块中青奥中心项目塔楼所需建筑智能化系统标段三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项目招标中中标</w:t>
      </w:r>
      <w:r>
        <w:rPr>
          <w:color w:val="000000"/>
          <w:spacing w:val="0"/>
          <w:w w:val="100"/>
          <w:position w:val="0"/>
          <w:sz w:val="18"/>
          <w:szCs w:val="18"/>
        </w:rPr>
        <w:t>，</w:t>
      </w:r>
      <w:r>
        <w:rPr>
          <w:color w:val="000000"/>
          <w:spacing w:val="0"/>
          <w:w w:val="100"/>
          <w:position w:val="0"/>
        </w:rPr>
        <w:t>中标价格为</w:t>
      </w:r>
      <w:r>
        <w:rPr>
          <w:rFonts w:ascii="Times New Roman" w:eastAsia="Times New Roman" w:hAnsi="Times New Roman" w:cs="Times New Roman"/>
          <w:color w:val="000000"/>
          <w:spacing w:val="0"/>
          <w:w w:val="100"/>
          <w:position w:val="0"/>
          <w:sz w:val="18"/>
          <w:szCs w:val="18"/>
        </w:rPr>
        <w:t>4550.5</w:t>
      </w:r>
      <w:r>
        <w:rPr>
          <w:color w:val="000000"/>
          <w:spacing w:val="0"/>
          <w:w w:val="100"/>
          <w:position w:val="0"/>
        </w:rPr>
        <w:t>万元。</w:t>
      </w:r>
    </w:p>
    <w:p>
      <w:pPr>
        <w:pStyle w:val="Style25"/>
        <w:keepNext w:val="0"/>
        <w:keepLines w:val="0"/>
        <w:widowControl w:val="0"/>
        <w:shd w:val="clear" w:color="auto" w:fill="auto"/>
        <w:tabs>
          <w:tab w:pos="757" w:val="left"/>
        </w:tabs>
        <w:bidi w:val="0"/>
        <w:spacing w:before="0" w:after="380" w:line="317" w:lineRule="exact"/>
        <w:ind w:left="0" w:right="0" w:firstLine="240"/>
        <w:jc w:val="left"/>
      </w:pPr>
      <w:bookmarkStart w:id="104" w:name="bookmark104"/>
      <w:r>
        <w:rPr>
          <w:color w:val="000000"/>
          <w:spacing w:val="0"/>
          <w:w w:val="100"/>
          <w:position w:val="0"/>
        </w:rPr>
        <w:t>（</w:t>
      </w:r>
      <w:bookmarkEnd w:id="104"/>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日，公司全资子公司中电兴发在第</w:t>
      </w:r>
      <w:r>
        <w:rPr>
          <w:rFonts w:ascii="Times New Roman" w:eastAsia="Times New Roman" w:hAnsi="Times New Roman" w:cs="Times New Roman"/>
          <w:color w:val="000000"/>
          <w:spacing w:val="0"/>
          <w:w w:val="100"/>
          <w:position w:val="0"/>
          <w:sz w:val="18"/>
          <w:szCs w:val="18"/>
        </w:rPr>
        <w:t>10.5</w:t>
      </w:r>
      <w:r>
        <w:rPr>
          <w:color w:val="000000"/>
          <w:spacing w:val="0"/>
          <w:w w:val="100"/>
          <w:position w:val="0"/>
        </w:rPr>
        <w:t>代薄膜晶体液晶显示器件</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TFT-LCD</w:t>
      </w:r>
      <w:r>
        <w:rPr>
          <w:color w:val="000000"/>
          <w:spacing w:val="0"/>
          <w:w w:val="100"/>
          <w:position w:val="0"/>
        </w:rPr>
        <w:t>）</w:t>
      </w:r>
      <w:r>
        <w:rPr>
          <w:color w:val="000000"/>
          <w:spacing w:val="0"/>
          <w:w w:val="100"/>
          <w:position w:val="0"/>
        </w:rPr>
        <w:t>项目招标中中标，中标 价格为</w:t>
      </w:r>
      <w:r>
        <w:rPr>
          <w:rFonts w:ascii="Times New Roman" w:eastAsia="Times New Roman" w:hAnsi="Times New Roman" w:cs="Times New Roman"/>
          <w:color w:val="000000"/>
          <w:spacing w:val="0"/>
          <w:w w:val="100"/>
          <w:position w:val="0"/>
          <w:sz w:val="18"/>
          <w:szCs w:val="18"/>
        </w:rPr>
        <w:t>5,780.00</w:t>
      </w:r>
      <w:r>
        <w:rPr>
          <w:color w:val="000000"/>
          <w:spacing w:val="0"/>
          <w:w w:val="100"/>
          <w:position w:val="0"/>
        </w:rPr>
        <w:t>万元，并收到该项目的《中标通知书》。</w:t>
      </w:r>
    </w:p>
    <w:p>
      <w:pPr>
        <w:pStyle w:val="Style21"/>
        <w:keepNext/>
        <w:keepLines/>
        <w:widowControl w:val="0"/>
        <w:shd w:val="clear" w:color="auto" w:fill="auto"/>
        <w:bidi w:val="0"/>
        <w:spacing w:before="0" w:after="380" w:line="240" w:lineRule="auto"/>
        <w:ind w:left="0" w:right="0" w:firstLine="0"/>
        <w:jc w:val="both"/>
      </w:pPr>
      <w:bookmarkStart w:id="105" w:name="bookmark105"/>
      <w:bookmarkStart w:id="106" w:name="bookmark106"/>
      <w:bookmarkStart w:id="107" w:name="bookmark107"/>
      <w:bookmarkStart w:id="108" w:name="bookmark108"/>
      <w:r>
        <w:rPr>
          <w:color w:val="000000"/>
          <w:spacing w:val="0"/>
          <w:w w:val="100"/>
          <w:position w:val="0"/>
          <w:sz w:val="24"/>
          <w:szCs w:val="24"/>
        </w:rPr>
        <w:t>二</w:t>
      </w:r>
      <w:bookmarkEnd w:id="107"/>
      <w:r>
        <w:rPr>
          <w:color w:val="000000"/>
          <w:spacing w:val="0"/>
          <w:w w:val="100"/>
          <w:position w:val="0"/>
          <w:sz w:val="24"/>
          <w:szCs w:val="24"/>
        </w:rPr>
        <w:t>、主营业务分析</w:t>
      </w:r>
      <w:bookmarkEnd w:id="105"/>
      <w:bookmarkEnd w:id="106"/>
      <w:bookmarkEnd w:id="108"/>
    </w:p>
    <w:p>
      <w:pPr>
        <w:pStyle w:val="Style29"/>
        <w:keepNext/>
        <w:keepLines/>
        <w:widowControl w:val="0"/>
        <w:shd w:val="clear" w:color="auto" w:fill="auto"/>
        <w:tabs>
          <w:tab w:pos="368" w:val="left"/>
        </w:tabs>
        <w:bidi w:val="0"/>
        <w:spacing w:before="0" w:after="260" w:line="240" w:lineRule="auto"/>
        <w:ind w:left="0" w:right="0" w:firstLine="0"/>
        <w:jc w:val="both"/>
      </w:pPr>
      <w:bookmarkStart w:id="109" w:name="bookmark109"/>
      <w:bookmarkStart w:id="110" w:name="bookmark110"/>
      <w:bookmarkStart w:id="111" w:name="bookmark111"/>
      <w:bookmarkStart w:id="112" w:name="bookmark112"/>
      <w:r>
        <w:rPr>
          <w:rFonts w:ascii="Times New Roman" w:eastAsia="Times New Roman" w:hAnsi="Times New Roman" w:cs="Times New Roman"/>
          <w:color w:val="000000"/>
          <w:spacing w:val="0"/>
          <w:w w:val="100"/>
          <w:position w:val="0"/>
        </w:rPr>
        <w:t>1</w:t>
      </w:r>
      <w:bookmarkEnd w:id="111"/>
      <w:r>
        <w:rPr>
          <w:color w:val="000000"/>
          <w:spacing w:val="0"/>
          <w:w w:val="100"/>
          <w:position w:val="0"/>
        </w:rPr>
        <w:t>、</w:t>
        <w:tab/>
        <w:t>概述</w:t>
      </w:r>
      <w:bookmarkEnd w:id="109"/>
      <w:bookmarkEnd w:id="110"/>
      <w:bookmarkEnd w:id="112"/>
    </w:p>
    <w:p>
      <w:pPr>
        <w:pStyle w:val="Style25"/>
        <w:keepNext w:val="0"/>
        <w:keepLines w:val="0"/>
        <w:widowControl w:val="0"/>
        <w:shd w:val="clear" w:color="auto" w:fill="auto"/>
        <w:bidi w:val="0"/>
        <w:spacing w:before="0" w:after="380" w:line="322" w:lineRule="exact"/>
        <w:ind w:left="0" w:right="0" w:firstLine="0"/>
        <w:jc w:val="both"/>
      </w:pPr>
      <w:r>
        <w:rPr>
          <w:color w:val="000000"/>
          <w:spacing w:val="0"/>
          <w:w w:val="100"/>
          <w:position w:val="0"/>
        </w:rPr>
        <w:t>参见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一、概述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相关内容。</w:t>
      </w:r>
    </w:p>
    <w:p>
      <w:pPr>
        <w:pStyle w:val="Style29"/>
        <w:keepNext/>
        <w:keepLines/>
        <w:widowControl w:val="0"/>
        <w:shd w:val="clear" w:color="auto" w:fill="auto"/>
        <w:tabs>
          <w:tab w:pos="378" w:val="left"/>
        </w:tabs>
        <w:bidi w:val="0"/>
        <w:spacing w:before="0" w:after="380" w:line="240" w:lineRule="auto"/>
        <w:ind w:left="0" w:right="0" w:firstLine="0"/>
        <w:jc w:val="both"/>
      </w:pPr>
      <w:bookmarkStart w:id="113" w:name="bookmark113"/>
      <w:bookmarkStart w:id="114" w:name="bookmark114"/>
      <w:bookmarkStart w:id="115" w:name="bookmark115"/>
      <w:bookmarkStart w:id="116" w:name="bookmark116"/>
      <w:r>
        <w:rPr>
          <w:rFonts w:ascii="Times New Roman" w:eastAsia="Times New Roman" w:hAnsi="Times New Roman" w:cs="Times New Roman"/>
          <w:color w:val="000000"/>
          <w:spacing w:val="0"/>
          <w:w w:val="100"/>
          <w:position w:val="0"/>
        </w:rPr>
        <w:t>2</w:t>
      </w:r>
      <w:bookmarkEnd w:id="115"/>
      <w:r>
        <w:rPr>
          <w:color w:val="000000"/>
          <w:spacing w:val="0"/>
          <w:w w:val="100"/>
          <w:position w:val="0"/>
        </w:rPr>
        <w:t>、</w:t>
        <w:tab/>
        <w:t>收入与成本</w:t>
      </w:r>
      <w:bookmarkEnd w:id="113"/>
      <w:bookmarkEnd w:id="114"/>
      <w:bookmarkEnd w:id="116"/>
    </w:p>
    <w:p>
      <w:pPr>
        <w:pStyle w:val="Style33"/>
        <w:keepNext/>
        <w:keepLines/>
        <w:widowControl w:val="0"/>
        <w:shd w:val="clear" w:color="auto" w:fill="auto"/>
        <w:bidi w:val="0"/>
        <w:spacing w:before="0" w:line="240" w:lineRule="auto"/>
        <w:ind w:left="0" w:right="0" w:firstLine="0"/>
        <w:jc w:val="both"/>
      </w:pPr>
      <w:bookmarkStart w:id="117" w:name="bookmark117"/>
      <w:bookmarkStart w:id="118" w:name="bookmark118"/>
      <w:bookmarkStart w:id="119" w:name="bookmark119"/>
      <w:bookmarkStart w:id="120" w:name="bookmark120"/>
      <w:r>
        <w:rPr>
          <w:color w:val="000000"/>
          <w:spacing w:val="0"/>
          <w:w w:val="100"/>
          <w:position w:val="0"/>
        </w:rPr>
        <w:t>（</w:t>
      </w:r>
      <w:bookmarkEnd w:id="119"/>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17"/>
      <w:bookmarkEnd w:id="118"/>
      <w:bookmarkEnd w:id="120"/>
    </w:p>
    <w:p>
      <w:pPr>
        <w:pStyle w:val="Style25"/>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1,671,111,700.03</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872,705,875.47</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91.49%</w:t>
            </w:r>
          </w:p>
        </w:tc>
      </w:tr>
      <w:tr>
        <w:trPr>
          <w:trHeight w:val="398" w:hRule="exact"/>
        </w:trPr>
        <w:tc>
          <w:tcPr>
            <w:gridSpan w:val="6"/>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电气机械和器材制</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造业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695,428,523.30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41.61%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530,386,471.97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31.12%</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专业技术服务业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111,347,098.19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6.66%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88,025,211.02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26.49%</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软件和信息技术服</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务业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864,336,078.54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51.72%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254,294,192.48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239.90%</w:t>
            </w:r>
          </w:p>
        </w:tc>
      </w:tr>
      <w:tr>
        <w:trPr>
          <w:trHeight w:val="398" w:hRule="exact"/>
        </w:trPr>
        <w:tc>
          <w:tcPr>
            <w:gridSpan w:val="6"/>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公共安全与反恐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609,312,828.56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36.46%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147,589,637.67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312.84%</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智慧城市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255,023,249.98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15.26%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106,704,554.81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139.00%</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智能输配电设备及 元器件、智慧新能源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683,337,471.87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40.89%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524,731,566.50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30.23%</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电力设计及服务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111,347,098.19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6.66%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88,025,211.02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26.49%</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12,091,051.43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5,654,905.47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113.82%</w:t>
            </w:r>
          </w:p>
        </w:tc>
      </w:tr>
      <w:tr>
        <w:trPr>
          <w:trHeight w:val="403" w:hRule="exact"/>
        </w:trPr>
        <w:tc>
          <w:tcPr>
            <w:gridSpan w:val="6"/>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华北地区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593,827,421.92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35.53%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417,240,538.90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42.32%</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华东地区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673,652,639.19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40.31%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291,537,073.69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131.07%</w:t>
            </w:r>
          </w:p>
        </w:tc>
      </w:tr>
      <w:tr>
        <w:trPr>
          <w:trHeight w:val="40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华南地区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45,529,678.59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2.72%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25,848,763.87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76.14%</w:t>
            </w:r>
          </w:p>
        </w:tc>
      </w:tr>
    </w:tbl>
    <w:p>
      <w:pPr>
        <w:widowControl w:val="0"/>
        <w:spacing w:line="1" w:lineRule="exact"/>
      </w:pPr>
      <w:r>
        <w:br w:type="page"/>
      </w:r>
    </w:p>
    <w:tbl>
      <w:tblPr>
        <w:tblOverlap w:val="never"/>
        <w:jc w:val="center"/>
        <w:tblLayout w:type="fixed"/>
      </w:tblPr>
      <w:tblGrid>
        <w:gridCol w:w="1598"/>
        <w:gridCol w:w="1594"/>
        <w:gridCol w:w="1598"/>
        <w:gridCol w:w="1594"/>
        <w:gridCol w:w="1594"/>
        <w:gridCol w:w="1603"/>
      </w:tblGrid>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华中地区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54,424,923.07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3.26%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22,089,910.11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2.53%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146.38%</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西北地区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65,046,812.67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3.89%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43,012,408.87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4.93%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51.23%</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西南地区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220,452,857.22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54,838,955.61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6.28%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302.00%</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东北地区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18,177,367.37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1.09%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18,138,224.42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2.08%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0.22%</w:t>
            </w:r>
          </w:p>
        </w:tc>
      </w:tr>
    </w:tbl>
    <w:p>
      <w:pPr>
        <w:widowControl w:val="0"/>
        <w:spacing w:after="319" w:line="1" w:lineRule="exact"/>
      </w:pPr>
    </w:p>
    <w:p>
      <w:pPr>
        <w:pStyle w:val="Style33"/>
        <w:keepNext/>
        <w:keepLines/>
        <w:widowControl w:val="0"/>
        <w:numPr>
          <w:ilvl w:val="0"/>
          <w:numId w:val="1"/>
        </w:numPr>
        <w:shd w:val="clear" w:color="auto" w:fill="auto"/>
        <w:bidi w:val="0"/>
        <w:spacing w:before="0" w:after="240" w:line="240" w:lineRule="auto"/>
        <w:ind w:left="0" w:right="0" w:firstLine="0"/>
        <w:jc w:val="left"/>
      </w:pPr>
      <w:bookmarkStart w:id="121" w:name="bookmark121"/>
      <w:bookmarkStart w:id="122" w:name="bookmark122"/>
      <w:bookmarkStart w:id="123" w:name="bookmark123"/>
      <w:bookmarkStart w:id="124" w:name="bookmark124"/>
      <w:bookmarkEnd w:id="123"/>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21"/>
      <w:bookmarkEnd w:id="122"/>
      <w:bookmarkEnd w:id="124"/>
    </w:p>
    <w:p>
      <w:pPr>
        <w:pStyle w:val="Style25"/>
        <w:keepNext w:val="0"/>
        <w:keepLines w:val="0"/>
        <w:widowControl w:val="0"/>
        <w:shd w:val="clear" w:color="auto" w:fill="auto"/>
        <w:bidi w:val="0"/>
        <w:spacing w:before="0" w:after="0" w:line="355"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120" w:line="355" w:lineRule="exact"/>
        <w:ind w:left="0" w:right="0" w:firstLine="0"/>
        <w:jc w:val="left"/>
      </w:pPr>
      <w:r>
        <w:rPr>
          <w:color w:val="000000"/>
          <w:spacing w:val="0"/>
          <w:w w:val="100"/>
          <w:position w:val="0"/>
        </w:rPr>
        <w:t>公司是否需要遵守特殊行业的披露要求 否</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3"/>
        <w:gridCol w:w="1368"/>
        <w:gridCol w:w="1368"/>
        <w:gridCol w:w="1363"/>
        <w:gridCol w:w="1368"/>
        <w:gridCol w:w="138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毛利率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毛利率比上年同 期增减</w:t>
            </w:r>
          </w:p>
        </w:tc>
      </w:tr>
      <w:tr>
        <w:trPr>
          <w:trHeight w:val="403" w:hRule="exact"/>
        </w:trPr>
        <w:tc>
          <w:tcPr>
            <w:gridSpan w:val="7"/>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电气机械和器材</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695,428,523.30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456,158,502.43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专业技术服务业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111,347,098.19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60,287,798.08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软件和信息技术</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864,336,078.54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604,309,812.71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281.69%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w:t>
            </w:r>
          </w:p>
        </w:tc>
      </w:tr>
      <w:tr>
        <w:trPr>
          <w:trHeight w:val="403" w:hRule="exact"/>
        </w:trPr>
        <w:tc>
          <w:tcPr>
            <w:gridSpan w:val="7"/>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公共安全与反恐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609,312,828.56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422,627,133.62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390.13%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-10.94%</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智慧城市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255,023,249.98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181,682,679.09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智能输配电设备 及元器件、智慧 新能源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683,337,471.87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449,795,969.32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电力设计及服务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111,347,098.19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60,287,798.08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12,091,051.43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6,362,533.11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113.82%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221.15%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-17.59%</w:t>
            </w:r>
          </w:p>
        </w:tc>
      </w:tr>
      <w:tr>
        <w:trPr>
          <w:trHeight w:val="398" w:hRule="exact"/>
        </w:trPr>
        <w:tc>
          <w:tcPr>
            <w:gridSpan w:val="7"/>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华北地区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593,827,421.92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396,661,124.76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华东地区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673,652,639.19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451,336,767.83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163.99%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-8.36%</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华南地区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45,529,678.59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31,394,871.19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119.72%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-13.67%</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华中地区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54,424,923.07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38,248,629.55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197.89%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-12.16%</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西北地区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65,046,812.67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45,136,776.87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71.17%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-8.08%</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西南地区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220,452,857.22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145,753,573.80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352.45%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-7.38%</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东北地区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18,177,367.37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12,224,369.22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-9.68%</w:t>
            </w:r>
          </w:p>
        </w:tc>
      </w:tr>
    </w:tbl>
    <w:p>
      <w:pPr>
        <w:pStyle w:val="Style25"/>
        <w:keepNext w:val="0"/>
        <w:keepLines w:val="0"/>
        <w:widowControl w:val="0"/>
        <w:shd w:val="clear" w:color="auto" w:fill="auto"/>
        <w:bidi w:val="0"/>
        <w:spacing w:before="0" w:after="240" w:line="346"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年按报告期末口径调整后的主营业务数据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r>
        <w:br w:type="page"/>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3"/>
        <w:gridCol w:w="1368"/>
        <w:gridCol w:w="1368"/>
        <w:gridCol w:w="1363"/>
        <w:gridCol w:w="1368"/>
        <w:gridCol w:w="138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毛利率比上年同 期增减</w:t>
            </w:r>
          </w:p>
        </w:tc>
      </w:tr>
      <w:tr>
        <w:trPr>
          <w:trHeight w:val="398" w:hRule="exact"/>
        </w:trPr>
        <w:tc>
          <w:tcPr>
            <w:gridSpan w:val="7"/>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电气机械和器材</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制造业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695,428,523.30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456,158,502.43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专业技术服务业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111,347,098.19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60,287,798.08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软件和信息技术</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864,336,078.54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604,309,812.71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281.69%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w:t>
            </w:r>
          </w:p>
        </w:tc>
      </w:tr>
      <w:tr>
        <w:trPr>
          <w:trHeight w:val="398" w:hRule="exact"/>
        </w:trPr>
        <w:tc>
          <w:tcPr>
            <w:gridSpan w:val="7"/>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高、低压成套开</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关设备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482,426,536.30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330,565,746.25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系统集成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733,828,106.09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555,405,504.97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294.28%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租赁运营服务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92,422,702.40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42,328,061.21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159.66%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产品销售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38,085,270.05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6,576,246.53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82.73%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468.59%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-13.39%</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元器件</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121,461,987.07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72,125,452.72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-0.78%</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自动化产品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51,508,522.74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32,171,142.94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-8.17%</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111,347,098.19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60,287,798.08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电力电子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27,940,425.76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14,933,627.41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0.58%</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其他业务收入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12,091,051.43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6,362,533.11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113.82%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221.15%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-17.59%</w:t>
            </w:r>
          </w:p>
        </w:tc>
      </w:tr>
      <w:tr>
        <w:trPr>
          <w:trHeight w:val="403" w:hRule="exact"/>
        </w:trPr>
        <w:tc>
          <w:tcPr>
            <w:gridSpan w:val="7"/>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华北地区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593,827,421.92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396,661,124.76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华东地区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673,652,639.19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451,336,767.83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163.99%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-8.36%</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华南地区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45,529,678.59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31,394,871.19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119.72%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-13.67%</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华中地区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54,424,923.07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38,248,629.55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197.89%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-12.16%</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西北地区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65,046,812.67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45,136,776.87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71.17%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-8.08%</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西南地区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220,452,857.22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145,753,573.80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352.45%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-7.38%</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东北地区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18,177,367.37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12,224,369.22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-9.68%</w:t>
            </w:r>
          </w:p>
        </w:tc>
      </w:tr>
    </w:tbl>
    <w:p>
      <w:pPr>
        <w:widowControl w:val="0"/>
        <w:spacing w:after="99" w:line="1" w:lineRule="exact"/>
      </w:pPr>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变更口径的理由</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主要系行业变更。</w:t>
      </w:r>
    </w:p>
    <w:p>
      <w:pPr>
        <w:pStyle w:val="Style33"/>
        <w:keepNext/>
        <w:keepLines/>
        <w:widowControl w:val="0"/>
        <w:shd w:val="clear" w:color="auto" w:fill="auto"/>
        <w:bidi w:val="0"/>
        <w:spacing w:before="0" w:line="240" w:lineRule="auto"/>
        <w:ind w:left="0" w:right="0" w:firstLine="0"/>
        <w:jc w:val="left"/>
      </w:pPr>
      <w:bookmarkStart w:id="125" w:name="bookmark125"/>
      <w:bookmarkStart w:id="126" w:name="bookmark126"/>
      <w:bookmarkStart w:id="127" w:name="bookmark127"/>
      <w:bookmarkStart w:id="128" w:name="bookmark128"/>
      <w:r>
        <w:rPr>
          <w:color w:val="000000"/>
          <w:spacing w:val="0"/>
          <w:w w:val="100"/>
          <w:position w:val="0"/>
        </w:rPr>
        <w:t>（</w:t>
      </w:r>
      <w:bookmarkEnd w:id="127"/>
      <w:r>
        <w:rPr>
          <w:rFonts w:ascii="Times New Roman" w:eastAsia="Times New Roman" w:hAnsi="Times New Roman" w:cs="Times New Roman"/>
          <w:color w:val="000000"/>
          <w:spacing w:val="0"/>
          <w:w w:val="100"/>
          <w:position w:val="0"/>
        </w:rPr>
        <w:t>3</w:t>
      </w:r>
      <w:r>
        <w:rPr>
          <w:color w:val="000000"/>
          <w:spacing w:val="0"/>
          <w:w w:val="100"/>
          <w:position w:val="0"/>
        </w:rPr>
        <w:t>）公司实物销售收入是否大于劳务收入</w:t>
      </w:r>
      <w:bookmarkEnd w:id="125"/>
      <w:bookmarkEnd w:id="126"/>
      <w:bookmarkEnd w:id="128"/>
    </w:p>
    <w:p>
      <w:pPr>
        <w:pStyle w:val="Style25"/>
        <w:keepNext w:val="0"/>
        <w:keepLines w:val="0"/>
        <w:widowControl w:val="0"/>
        <w:shd w:val="clear" w:color="auto" w:fill="auto"/>
        <w:bidi w:val="0"/>
        <w:spacing w:before="0" w:after="2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3"/>
        <w:keepNext/>
        <w:keepLines/>
        <w:widowControl w:val="0"/>
        <w:shd w:val="clear" w:color="auto" w:fill="auto"/>
        <w:tabs>
          <w:tab w:pos="493" w:val="left"/>
        </w:tabs>
        <w:bidi w:val="0"/>
        <w:spacing w:before="0" w:after="280" w:line="240" w:lineRule="auto"/>
        <w:ind w:left="0" w:right="0" w:firstLine="0"/>
        <w:jc w:val="both"/>
      </w:pPr>
      <w:bookmarkStart w:id="129" w:name="bookmark129"/>
      <w:bookmarkStart w:id="130" w:name="bookmark130"/>
      <w:bookmarkStart w:id="131" w:name="bookmark131"/>
      <w:bookmarkStart w:id="132" w:name="bookmark132"/>
      <w:r>
        <w:rPr>
          <w:color w:val="000000"/>
          <w:spacing w:val="0"/>
          <w:w w:val="100"/>
          <w:position w:val="0"/>
        </w:rPr>
        <w:t>（</w:t>
      </w:r>
      <w:bookmarkEnd w:id="131"/>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公司已签订的重大销售合同截至本报告期的履行情况</w:t>
      </w:r>
      <w:bookmarkEnd w:id="129"/>
      <w:bookmarkEnd w:id="130"/>
      <w:bookmarkEnd w:id="132"/>
    </w:p>
    <w:p>
      <w:pPr>
        <w:pStyle w:val="Style25"/>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否</w:t>
      </w:r>
    </w:p>
    <w:p>
      <w:pPr>
        <w:pStyle w:val="Style25"/>
        <w:keepNext w:val="0"/>
        <w:keepLines w:val="0"/>
        <w:widowControl w:val="0"/>
        <w:shd w:val="clear" w:color="auto" w:fill="auto"/>
        <w:bidi w:val="0"/>
        <w:spacing w:before="0" w:after="380" w:line="314" w:lineRule="exact"/>
        <w:ind w:left="0" w:right="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日，公司发布了《关于公司子公司签订重大合同的公告》（编号：</w:t>
      </w:r>
      <w:r>
        <w:rPr>
          <w:rFonts w:ascii="Times New Roman" w:eastAsia="Times New Roman" w:hAnsi="Times New Roman" w:cs="Times New Roman"/>
          <w:color w:val="000000"/>
          <w:spacing w:val="0"/>
          <w:w w:val="100"/>
          <w:position w:val="0"/>
          <w:sz w:val="18"/>
          <w:szCs w:val="18"/>
        </w:rPr>
        <w:t>2015-109</w:t>
      </w:r>
      <w:r>
        <w:rPr>
          <w:color w:val="000000"/>
          <w:spacing w:val="0"/>
          <w:w w:val="100"/>
          <w:position w:val="0"/>
        </w:rPr>
        <w:t>）</w:t>
      </w:r>
      <w:r>
        <w:rPr>
          <w:color w:val="000000"/>
          <w:spacing w:val="0"/>
          <w:w w:val="100"/>
          <w:position w:val="0"/>
        </w:rPr>
        <w:t>，中电兴发与广西国盾保安 服务集团有限公司签署了购销协议，广西国盾向中电兴发购买私有云盒子和摄像机，协议总金额为</w:t>
      </w:r>
      <w:r>
        <w:rPr>
          <w:rFonts w:ascii="Times New Roman" w:eastAsia="Times New Roman" w:hAnsi="Times New Roman" w:cs="Times New Roman"/>
          <w:color w:val="000000"/>
          <w:spacing w:val="0"/>
          <w:w w:val="100"/>
          <w:position w:val="0"/>
          <w:sz w:val="18"/>
          <w:szCs w:val="18"/>
        </w:rPr>
        <w:t>128,000</w:t>
      </w:r>
      <w:r>
        <w:rPr>
          <w:color w:val="000000"/>
          <w:spacing w:val="0"/>
          <w:w w:val="100"/>
          <w:position w:val="0"/>
        </w:rPr>
        <w:t>万元。广西国盾 由于资金困难，一直未履行支付首批订单预付款合同义务。中电兴发已数次发函催告对方履行合同，但广西国盾一直未履行 支付首批订单预付款合同义务。故中电兴发与广西国盾解除了《购销协议》，后续事宜将与其协商解决，公司于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7 </w:t>
      </w:r>
      <w:r>
        <w:rPr>
          <w:color w:val="000000"/>
          <w:spacing w:val="0"/>
          <w:w w:val="100"/>
          <w:position w:val="0"/>
        </w:rPr>
        <w:t>日发布了《关于公司子公司重大经营合同履行情况的公告》。最终因协商未果，中电兴发已经提起诉讼，启动了追究广西国 盾的违约责任的法律程序。目前，法院已经受理，后续事项将按照法院诉讼程序办理。</w:t>
      </w:r>
    </w:p>
    <w:p>
      <w:pPr>
        <w:pStyle w:val="Style33"/>
        <w:keepNext/>
        <w:keepLines/>
        <w:widowControl w:val="0"/>
        <w:shd w:val="clear" w:color="auto" w:fill="auto"/>
        <w:tabs>
          <w:tab w:pos="493" w:val="left"/>
        </w:tabs>
        <w:bidi w:val="0"/>
        <w:spacing w:before="0" w:after="280" w:line="240" w:lineRule="auto"/>
        <w:ind w:left="0" w:right="0" w:firstLine="0"/>
        <w:jc w:val="both"/>
      </w:pPr>
      <w:bookmarkStart w:id="133" w:name="bookmark133"/>
      <w:bookmarkStart w:id="134" w:name="bookmark134"/>
      <w:bookmarkStart w:id="135" w:name="bookmark135"/>
      <w:bookmarkStart w:id="136" w:name="bookmark136"/>
      <w:r>
        <w:rPr>
          <w:color w:val="000000"/>
          <w:spacing w:val="0"/>
          <w:w w:val="100"/>
          <w:position w:val="0"/>
        </w:rPr>
        <w:t>（</w:t>
      </w:r>
      <w:bookmarkEnd w:id="135"/>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33"/>
      <w:bookmarkEnd w:id="134"/>
      <w:bookmarkEnd w:id="136"/>
    </w:p>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行业分类</w:t>
      </w:r>
    </w:p>
    <w:p>
      <w:pPr>
        <w:pStyle w:val="Style25"/>
        <w:keepNext w:val="0"/>
        <w:keepLines w:val="0"/>
        <w:widowControl w:val="0"/>
        <w:shd w:val="clear" w:color="auto" w:fill="auto"/>
        <w:bidi w:val="0"/>
        <w:spacing w:before="0" w:after="120" w:line="314" w:lineRule="exact"/>
        <w:ind w:left="0" w:right="0" w:firstLine="0"/>
        <w:jc w:val="both"/>
      </w:pPr>
      <w:r>
        <w:rPr>
          <w:color w:val="000000"/>
          <w:spacing w:val="0"/>
          <w:w w:val="100"/>
          <w:position w:val="0"/>
        </w:rPr>
        <w:t>行业分类</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320" w:firstLine="0"/>
              <w:jc w:val="righ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电气机械和器材</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454,687,152.77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316,624,701.82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电气机械和器材</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直接材料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408,683,678.87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264,987,031.10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83.69%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电气机械和器材</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人员工资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16,859,787.75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17,406,199.19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电气机械和器材</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20,031,480.60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27,611,021.63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电气机械和器材</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动力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2,891,248.88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3,140,903.08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-0.35%</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电气机械和器材</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其他制造费用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6,220,956.67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3,479,546.82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0.27%</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专业技术服务业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61,113,496.27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42,741,418.49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专业技术服务业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直接材料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33,782,489.77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21,661,708.87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专业技术服务业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人员工资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20,643,562.94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20,233,184.77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-13.56%</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专业技术服务业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99,545.11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84,766.33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专业技术服务业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动力</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专业技术服务业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其他制造费用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6,587,898.45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761,758.52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软件和信息技术</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604,955,464.18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158,324,043.74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软件和信息技术</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直接材料</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569,724,021.98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94.18%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150,630,812.41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95.14%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-0.96%</w:t>
            </w:r>
          </w:p>
        </w:tc>
      </w:tr>
    </w:tbl>
    <w:p>
      <w:pPr>
        <w:widowControl w:val="0"/>
        <w:spacing w:line="1" w:lineRule="exact"/>
      </w:pPr>
      <w:r>
        <w:br w:type="page"/>
      </w:r>
    </w:p>
    <w:tbl>
      <w:tblPr>
        <w:tblOverlap w:val="never"/>
        <w:jc w:val="center"/>
        <w:tblLayout w:type="fixed"/>
      </w:tblPr>
      <w:tblGrid>
        <w:gridCol w:w="1373"/>
        <w:gridCol w:w="1368"/>
        <w:gridCol w:w="1368"/>
        <w:gridCol w:w="1363"/>
        <w:gridCol w:w="1368"/>
        <w:gridCol w:w="1368"/>
        <w:gridCol w:w="1378"/>
      </w:tblGrid>
      <w:tr>
        <w:trPr>
          <w:trHeight w:val="36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软件和信息技术</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人员工资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12,638,228.06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5,457,242.55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软件和信息技术</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21,586,470.93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1,398,484.06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软件和信息技术</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动力</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软件和信息技术</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其他制造费用</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1,006,743.21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837,504.72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-0.36%</w:t>
            </w:r>
          </w:p>
        </w:tc>
      </w:tr>
    </w:tbl>
    <w:p>
      <w:pPr>
        <w:widowControl w:val="0"/>
        <w:spacing w:after="7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说明</w:t>
      </w:r>
    </w:p>
    <w:p>
      <w:pPr>
        <w:pStyle w:val="Style33"/>
        <w:keepNext/>
        <w:keepLines/>
        <w:widowControl w:val="0"/>
        <w:shd w:val="clear" w:color="auto" w:fill="auto"/>
        <w:bidi w:val="0"/>
        <w:spacing w:before="0" w:line="240" w:lineRule="auto"/>
        <w:ind w:left="0" w:right="0" w:firstLine="0"/>
        <w:jc w:val="left"/>
      </w:pPr>
      <w:bookmarkStart w:id="137" w:name="bookmark137"/>
      <w:bookmarkStart w:id="138" w:name="bookmark138"/>
      <w:bookmarkStart w:id="139" w:name="bookmark139"/>
      <w:bookmarkStart w:id="140" w:name="bookmark140"/>
      <w:r>
        <w:rPr>
          <w:color w:val="000000"/>
          <w:spacing w:val="0"/>
          <w:w w:val="100"/>
          <w:position w:val="0"/>
        </w:rPr>
        <w:t>（</w:t>
      </w:r>
      <w:bookmarkEnd w:id="139"/>
      <w:r>
        <w:rPr>
          <w:rFonts w:ascii="Times New Roman" w:eastAsia="Times New Roman" w:hAnsi="Times New Roman" w:cs="Times New Roman"/>
          <w:color w:val="000000"/>
          <w:spacing w:val="0"/>
          <w:w w:val="100"/>
          <w:position w:val="0"/>
        </w:rPr>
        <w:t>6</w:t>
      </w:r>
      <w:r>
        <w:rPr>
          <w:color w:val="000000"/>
          <w:spacing w:val="0"/>
          <w:w w:val="100"/>
          <w:position w:val="0"/>
        </w:rPr>
        <w:t>）报告期内合并范围是否发生变动</w:t>
      </w:r>
      <w:bookmarkEnd w:id="137"/>
      <w:bookmarkEnd w:id="138"/>
      <w:bookmarkEnd w:id="140"/>
    </w:p>
    <w:p>
      <w:pPr>
        <w:pStyle w:val="Style25"/>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6"/>
        <w:keepNext w:val="0"/>
        <w:keepLines w:val="0"/>
        <w:widowControl w:val="0"/>
        <w:shd w:val="clear" w:color="auto" w:fill="auto"/>
        <w:bidi w:val="0"/>
        <w:spacing w:before="0" w:after="80" w:line="240" w:lineRule="auto"/>
        <w:ind w:left="0" w:right="0" w:firstLine="440"/>
        <w:jc w:val="left"/>
        <w:rPr>
          <w:sz w:val="20"/>
          <w:szCs w:val="20"/>
        </w:rPr>
      </w:pPr>
      <w:r>
        <w:rPr>
          <w:color w:val="000000"/>
          <w:spacing w:val="0"/>
          <w:w w:val="100"/>
          <w:position w:val="0"/>
          <w:sz w:val="20"/>
          <w:szCs w:val="20"/>
        </w:rPr>
        <w:t>本期纳入合并财务报表范围的子孙公司较上期相比，增加</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户，其中:</w:t>
      </w:r>
    </w:p>
    <w:tbl>
      <w:tblPr>
        <w:tblOverlap w:val="never"/>
        <w:jc w:val="center"/>
        <w:tblLayout w:type="fixed"/>
      </w:tblPr>
      <w:tblGrid>
        <w:gridCol w:w="3374"/>
        <w:gridCol w:w="6048"/>
      </w:tblGrid>
      <w:tr>
        <w:trPr>
          <w:trHeight w:val="293"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本期新纳入合并范围的子公司、特</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寺殊目的主体、通过受托经营或承租等方式形成控制权的经营实体</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pPr>
            <w:r>
              <w:rPr>
                <w:color w:val="000000"/>
                <w:spacing w:val="0"/>
                <w:w w:val="100"/>
                <w:position w:val="0"/>
              </w:rPr>
              <w:t>变更原因</w:t>
            </w:r>
          </w:p>
        </w:tc>
      </w:tr>
      <w:tr>
        <w:trPr>
          <w:trHeight w:val="35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安徽龙玺新能源科技有限公司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pPr>
            <w:r>
              <w:rPr>
                <w:color w:val="000000"/>
                <w:spacing w:val="0"/>
                <w:w w:val="100"/>
                <w:position w:val="0"/>
              </w:rPr>
              <w:t>新设成立</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红河智慧科技有限公司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400" w:right="0" w:firstLine="0"/>
              <w:jc w:val="left"/>
            </w:pPr>
            <w:r>
              <w:rPr>
                <w:color w:val="000000"/>
                <w:spacing w:val="0"/>
                <w:w w:val="100"/>
                <w:position w:val="0"/>
              </w:rPr>
              <w:t>购买</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云南红河智慧城市互联网发展有限公司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400" w:right="0" w:firstLine="0"/>
              <w:jc w:val="left"/>
            </w:pPr>
            <w:r>
              <w:rPr>
                <w:color w:val="000000"/>
                <w:spacing w:val="0"/>
                <w:w w:val="100"/>
                <w:position w:val="0"/>
              </w:rPr>
              <w:t>购买</w:t>
            </w:r>
          </w:p>
        </w:tc>
      </w:tr>
      <w:tr>
        <w:trPr>
          <w:trHeight w:val="374"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红河智慧旅游信息发展有限公司</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400" w:right="0" w:firstLine="0"/>
              <w:jc w:val="left"/>
            </w:pPr>
            <w:r>
              <w:rPr>
                <w:color w:val="000000"/>
                <w:spacing w:val="0"/>
                <w:w w:val="100"/>
                <w:position w:val="0"/>
              </w:rPr>
              <w:t>购买</w:t>
            </w:r>
          </w:p>
        </w:tc>
      </w:tr>
    </w:tbl>
    <w:p>
      <w:pPr>
        <w:widowControl w:val="0"/>
        <w:spacing w:after="119" w:line="1" w:lineRule="exact"/>
      </w:pPr>
    </w:p>
    <w:p>
      <w:pPr>
        <w:pStyle w:val="Style14"/>
        <w:keepNext w:val="0"/>
        <w:keepLines w:val="0"/>
        <w:widowControl w:val="0"/>
        <w:shd w:val="clear" w:color="auto" w:fill="auto"/>
        <w:bidi w:val="0"/>
        <w:spacing w:before="0" w:after="320" w:line="240" w:lineRule="auto"/>
        <w:ind w:left="0" w:right="0" w:firstLine="440"/>
        <w:jc w:val="left"/>
        <w:rPr>
          <w:sz w:val="24"/>
          <w:szCs w:val="24"/>
        </w:rPr>
      </w:pPr>
      <w:r>
        <w:rPr>
          <w:b w:val="0"/>
          <w:bCs w:val="0"/>
          <w:color w:val="000000"/>
          <w:spacing w:val="0"/>
          <w:w w:val="100"/>
          <w:position w:val="0"/>
          <w:sz w:val="24"/>
          <w:szCs w:val="24"/>
        </w:rPr>
        <w:t>合并范围变更主体的具体信息详见</w:t>
      </w:r>
      <w:r>
        <w:rPr>
          <w:rFonts w:ascii="Times New Roman" w:eastAsia="Times New Roman" w:hAnsi="Times New Roman" w:cs="Times New Roman"/>
          <w:b w:val="0"/>
          <w:bCs w:val="0"/>
          <w:color w:val="000000"/>
          <w:spacing w:val="0"/>
          <w:w w:val="100"/>
          <w:position w:val="0"/>
          <w:sz w:val="24"/>
          <w:szCs w:val="24"/>
        </w:rPr>
        <w:t>“</w:t>
      </w:r>
      <w:r>
        <w:rPr>
          <w:b w:val="0"/>
          <w:bCs w:val="0"/>
          <w:color w:val="000000"/>
          <w:spacing w:val="0"/>
          <w:w w:val="100"/>
          <w:position w:val="0"/>
          <w:sz w:val="24"/>
          <w:szCs w:val="24"/>
        </w:rPr>
        <w:t>第十一节、八、合并范围的变更</w:t>
      </w:r>
      <w:r>
        <w:rPr>
          <w:rFonts w:ascii="Times New Roman" w:eastAsia="Times New Roman" w:hAnsi="Times New Roman" w:cs="Times New Roman"/>
          <w:b w:val="0"/>
          <w:bCs w:val="0"/>
          <w:color w:val="000000"/>
          <w:spacing w:val="0"/>
          <w:w w:val="100"/>
          <w:position w:val="0"/>
          <w:sz w:val="24"/>
          <w:szCs w:val="24"/>
        </w:rPr>
        <w:t>”</w:t>
      </w:r>
      <w:r>
        <w:rPr>
          <w:b w:val="0"/>
          <w:bCs w:val="0"/>
          <w:color w:val="000000"/>
          <w:spacing w:val="0"/>
          <w:w w:val="100"/>
          <w:position w:val="0"/>
          <w:sz w:val="24"/>
          <w:szCs w:val="24"/>
        </w:rPr>
        <w:t>。</w:t>
      </w:r>
    </w:p>
    <w:p>
      <w:pPr>
        <w:pStyle w:val="Style33"/>
        <w:keepNext/>
        <w:keepLines/>
        <w:widowControl w:val="0"/>
        <w:shd w:val="clear" w:color="auto" w:fill="auto"/>
        <w:bidi w:val="0"/>
        <w:spacing w:before="0" w:line="240" w:lineRule="auto"/>
        <w:ind w:left="0" w:right="0" w:firstLine="0"/>
        <w:jc w:val="left"/>
      </w:pPr>
      <w:bookmarkStart w:id="141" w:name="bookmark141"/>
      <w:bookmarkStart w:id="142" w:name="bookmark142"/>
      <w:bookmarkStart w:id="143" w:name="bookmark143"/>
      <w:bookmarkStart w:id="144" w:name="bookmark144"/>
      <w:r>
        <w:rPr>
          <w:color w:val="000000"/>
          <w:spacing w:val="0"/>
          <w:w w:val="100"/>
          <w:position w:val="0"/>
        </w:rPr>
        <w:t>（</w:t>
      </w:r>
      <w:bookmarkEnd w:id="143"/>
      <w:r>
        <w:rPr>
          <w:rFonts w:ascii="Times New Roman" w:eastAsia="Times New Roman" w:hAnsi="Times New Roman" w:cs="Times New Roman"/>
          <w:color w:val="000000"/>
          <w:spacing w:val="0"/>
          <w:w w:val="100"/>
          <w:position w:val="0"/>
        </w:rPr>
        <w:t>7</w:t>
      </w:r>
      <w:r>
        <w:rPr>
          <w:color w:val="000000"/>
          <w:spacing w:val="0"/>
          <w:w w:val="100"/>
          <w:position w:val="0"/>
        </w:rPr>
        <w:t>） 公司报告期内业务、产品或服务发生重大变化或调整有关情况</w:t>
      </w:r>
      <w:bookmarkEnd w:id="141"/>
      <w:bookmarkEnd w:id="142"/>
      <w:bookmarkEnd w:id="144"/>
    </w:p>
    <w:p>
      <w:pPr>
        <w:pStyle w:val="Style25"/>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493" w:val="left"/>
        </w:tabs>
        <w:bidi w:val="0"/>
        <w:spacing w:before="0" w:line="240" w:lineRule="auto"/>
        <w:ind w:left="0" w:right="0" w:firstLine="0"/>
        <w:jc w:val="left"/>
      </w:pPr>
      <w:bookmarkStart w:id="145" w:name="bookmark145"/>
      <w:bookmarkStart w:id="146" w:name="bookmark146"/>
      <w:bookmarkStart w:id="147" w:name="bookmark147"/>
      <w:bookmarkStart w:id="148" w:name="bookmark148"/>
      <w:r>
        <w:rPr>
          <w:color w:val="000000"/>
          <w:spacing w:val="0"/>
          <w:w w:val="100"/>
          <w:position w:val="0"/>
        </w:rPr>
        <w:t>（</w:t>
      </w:r>
      <w:bookmarkEnd w:id="147"/>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45"/>
      <w:bookmarkEnd w:id="146"/>
      <w:bookmarkEnd w:id="148"/>
    </w:p>
    <w:p>
      <w:pPr>
        <w:pStyle w:val="Style25"/>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225,056,385.07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13.47%</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widowControl w:val="0"/>
        <w:spacing w:line="1" w:lineRule="exact"/>
      </w:pP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tbl>
      <w:tblPr>
        <w:tblOverlap w:val="never"/>
        <w:jc w:val="center"/>
        <w:tblLayout w:type="fixed"/>
      </w:tblPr>
      <w:tblGrid>
        <w:gridCol w:w="806"/>
        <w:gridCol w:w="3302"/>
        <w:gridCol w:w="2318"/>
        <w:gridCol w:w="3154"/>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92,422,702.40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37,906,398.78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33,063,443.76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w:t>
            </w:r>
          </w:p>
        </w:tc>
      </w:tr>
    </w:tbl>
    <w:p>
      <w:pPr>
        <w:widowControl w:val="0"/>
        <w:spacing w:line="1" w:lineRule="exact"/>
      </w:pPr>
      <w:r>
        <w:br w:type="page"/>
      </w:r>
    </w:p>
    <w:tbl>
      <w:tblPr>
        <w:tblOverlap w:val="never"/>
        <w:jc w:val="center"/>
        <w:tblLayout w:type="fixed"/>
      </w:tblPr>
      <w:tblGrid>
        <w:gridCol w:w="806"/>
        <w:gridCol w:w="3302"/>
        <w:gridCol w:w="2318"/>
        <w:gridCol w:w="3154"/>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32,143,406.91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29,520,433.22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225,056,385.07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13.47%</w:t>
            </w:r>
          </w:p>
        </w:tc>
      </w:tr>
    </w:tbl>
    <w:p>
      <w:pPr>
        <w:widowControl w:val="0"/>
        <w:spacing w:after="7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主要客户其他情况说明</w:t>
      </w:r>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113,355,943.18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11.38%</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widowControl w:val="0"/>
        <w:spacing w:line="1" w:lineRule="exact"/>
      </w:pP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tbl>
      <w:tblPr>
        <w:tblOverlap w:val="never"/>
        <w:jc w:val="center"/>
        <w:tblLayout w:type="fixed"/>
      </w:tblPr>
      <w:tblGrid>
        <w:gridCol w:w="941"/>
        <w:gridCol w:w="3168"/>
        <w:gridCol w:w="2318"/>
        <w:gridCol w:w="3154"/>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29,428,835.00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29,415,291.17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22,728,306.13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16,804,550.32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14,978,960.56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113,355,943.18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11.38%</w:t>
            </w:r>
          </w:p>
        </w:tc>
      </w:tr>
    </w:tbl>
    <w:p>
      <w:pPr>
        <w:widowControl w:val="0"/>
        <w:spacing w:after="7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主要供应商其他情况说明</w:t>
      </w:r>
    </w:p>
    <w:p>
      <w:pPr>
        <w:pStyle w:val="Style25"/>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380" w:line="240" w:lineRule="auto"/>
        <w:ind w:left="0" w:right="0" w:firstLine="0"/>
        <w:jc w:val="left"/>
      </w:pPr>
      <w:bookmarkStart w:id="149" w:name="bookmark149"/>
      <w:bookmarkStart w:id="150" w:name="bookmark150"/>
      <w:bookmarkStart w:id="151" w:name="bookmark151"/>
      <w:bookmarkStart w:id="152" w:name="bookmark152"/>
      <w:r>
        <w:rPr>
          <w:rFonts w:ascii="Times New Roman" w:eastAsia="Times New Roman" w:hAnsi="Times New Roman" w:cs="Times New Roman"/>
          <w:color w:val="000000"/>
          <w:spacing w:val="0"/>
          <w:w w:val="100"/>
          <w:position w:val="0"/>
        </w:rPr>
        <w:t>3</w:t>
      </w:r>
      <w:bookmarkEnd w:id="151"/>
      <w:r>
        <w:rPr>
          <w:color w:val="000000"/>
          <w:spacing w:val="0"/>
          <w:w w:val="100"/>
          <w:position w:val="0"/>
        </w:rPr>
        <w:t>、费用</w:t>
      </w:r>
      <w:bookmarkEnd w:id="149"/>
      <w:bookmarkEnd w:id="150"/>
      <w:bookmarkEnd w:id="152"/>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37"/>
        <w:gridCol w:w="1637"/>
        <w:gridCol w:w="1459"/>
        <w:gridCol w:w="292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91,574,125.75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77,657,735.68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182,361,668.08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139,966,862.85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主要系技术开发费、职工薪酬、折旧</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费及无形资产摊销增加所致</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27,929,157.00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28,922,365.66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9"/>
        <w:keepNext/>
        <w:keepLines/>
        <w:widowControl w:val="0"/>
        <w:shd w:val="clear" w:color="auto" w:fill="auto"/>
        <w:bidi w:val="0"/>
        <w:spacing w:before="0" w:after="280" w:line="240" w:lineRule="auto"/>
        <w:ind w:left="0" w:right="0" w:firstLine="0"/>
        <w:jc w:val="both"/>
      </w:pPr>
      <w:bookmarkStart w:id="153" w:name="bookmark153"/>
      <w:bookmarkStart w:id="154" w:name="bookmark154"/>
      <w:bookmarkStart w:id="155" w:name="bookmark155"/>
      <w:bookmarkStart w:id="156" w:name="bookmark156"/>
      <w:r>
        <w:rPr>
          <w:rFonts w:ascii="Times New Roman" w:eastAsia="Times New Roman" w:hAnsi="Times New Roman" w:cs="Times New Roman"/>
          <w:color w:val="000000"/>
          <w:spacing w:val="0"/>
          <w:w w:val="100"/>
          <w:position w:val="0"/>
        </w:rPr>
        <w:t>4</w:t>
      </w:r>
      <w:bookmarkEnd w:id="155"/>
      <w:r>
        <w:rPr>
          <w:color w:val="000000"/>
          <w:spacing w:val="0"/>
          <w:w w:val="100"/>
          <w:position w:val="0"/>
        </w:rPr>
        <w:t>、研发投入</w:t>
      </w:r>
      <w:bookmarkEnd w:id="153"/>
      <w:bookmarkEnd w:id="154"/>
      <w:bookmarkEnd w:id="156"/>
    </w:p>
    <w:p>
      <w:pPr>
        <w:pStyle w:val="Style25"/>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0" w:line="317" w:lineRule="exact"/>
        <w:ind w:left="0" w:right="0"/>
        <w:jc w:val="left"/>
      </w:pPr>
      <w:r>
        <w:rPr>
          <w:color w:val="000000"/>
          <w:spacing w:val="0"/>
          <w:w w:val="100"/>
          <w:position w:val="0"/>
        </w:rPr>
        <w:t>报告期内，公司坚持自主创新，全年研发项目总支出为</w:t>
      </w:r>
      <w:r>
        <w:rPr>
          <w:rFonts w:ascii="Times New Roman" w:eastAsia="Times New Roman" w:hAnsi="Times New Roman" w:cs="Times New Roman"/>
          <w:color w:val="000000"/>
          <w:spacing w:val="0"/>
          <w:w w:val="100"/>
          <w:position w:val="0"/>
          <w:sz w:val="18"/>
          <w:szCs w:val="18"/>
        </w:rPr>
        <w:t>8,175.58</w:t>
      </w:r>
      <w:r>
        <w:rPr>
          <w:color w:val="000000"/>
          <w:spacing w:val="0"/>
          <w:w w:val="100"/>
          <w:position w:val="0"/>
        </w:rPr>
        <w:t>万元，占营业收入的</w:t>
      </w:r>
      <w:r>
        <w:rPr>
          <w:rFonts w:ascii="Times New Roman" w:eastAsia="Times New Roman" w:hAnsi="Times New Roman" w:cs="Times New Roman"/>
          <w:color w:val="000000"/>
          <w:spacing w:val="0"/>
          <w:w w:val="100"/>
          <w:position w:val="0"/>
          <w:sz w:val="18"/>
          <w:szCs w:val="18"/>
        </w:rPr>
        <w:t>4.89%</w:t>
      </w:r>
      <w:r>
        <w:rPr>
          <w:color w:val="000000"/>
          <w:spacing w:val="0"/>
          <w:w w:val="100"/>
          <w:position w:val="0"/>
        </w:rPr>
        <w:t>，较上年同期下降</w:t>
      </w:r>
      <w:r>
        <w:rPr>
          <w:rFonts w:ascii="Times New Roman" w:eastAsia="Times New Roman" w:hAnsi="Times New Roman" w:cs="Times New Roman"/>
          <w:color w:val="000000"/>
          <w:spacing w:val="0"/>
          <w:w w:val="100"/>
          <w:position w:val="0"/>
          <w:sz w:val="18"/>
          <w:szCs w:val="18"/>
        </w:rPr>
        <w:t>1.23</w:t>
      </w:r>
      <w:r>
        <w:rPr>
          <w:color w:val="000000"/>
          <w:spacing w:val="0"/>
          <w:w w:val="100"/>
          <w:position w:val="0"/>
        </w:rPr>
        <w:t>个百分 点。本报告期研发支出占公司最近一期经审计净资产比例为</w:t>
      </w:r>
      <w:r>
        <w:rPr>
          <w:rFonts w:ascii="Times New Roman" w:eastAsia="Times New Roman" w:hAnsi="Times New Roman" w:cs="Times New Roman"/>
          <w:color w:val="000000"/>
          <w:spacing w:val="0"/>
          <w:w w:val="100"/>
          <w:position w:val="0"/>
          <w:sz w:val="18"/>
          <w:szCs w:val="18"/>
        </w:rPr>
        <w:t>1.90%</w:t>
      </w:r>
      <w:r>
        <w:rPr>
          <w:color w:val="000000"/>
          <w:spacing w:val="0"/>
          <w:w w:val="100"/>
          <w:position w:val="0"/>
        </w:rPr>
        <w:t>。</w:t>
      </w:r>
    </w:p>
    <w:p>
      <w:pPr>
        <w:pStyle w:val="Style25"/>
        <w:keepNext w:val="0"/>
        <w:keepLines w:val="0"/>
        <w:widowControl w:val="0"/>
        <w:shd w:val="clear" w:color="auto" w:fill="auto"/>
        <w:bidi w:val="0"/>
        <w:spacing w:before="0" w:after="80" w:line="317" w:lineRule="exact"/>
        <w:ind w:left="0" w:right="0" w:firstLine="0"/>
        <w:jc w:val="both"/>
      </w:pPr>
      <w:r>
        <w:rPr>
          <w:color w:val="000000"/>
          <w:spacing w:val="0"/>
          <w:w w:val="100"/>
          <w:position w:val="0"/>
        </w:rPr>
        <w:t>公司研发投入情况</w:t>
      </w:r>
    </w:p>
    <w:tbl>
      <w:tblPr>
        <w:tblOverlap w:val="never"/>
        <w:jc w:val="center"/>
        <w:tblLayout w:type="fixed"/>
      </w:tblPr>
      <w:tblGrid>
        <w:gridCol w:w="2395"/>
        <w:gridCol w:w="2395"/>
        <w:gridCol w:w="2390"/>
        <w:gridCol w:w="2400"/>
      </w:tblGrid>
      <w:tr>
        <w:trPr>
          <w:trHeight w:val="4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bl>
    <w:p>
      <w:pPr>
        <w:widowControl w:val="0"/>
        <w:spacing w:line="1" w:lineRule="exact"/>
      </w:pPr>
      <w:r>
        <w:br w:type="page"/>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81,755,800.38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53,366,169.92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研发投入资本化的金额（元）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资本化研发投入占研发投入 的比例</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5"/>
        <w:keepNext w:val="0"/>
        <w:keepLines w:val="0"/>
        <w:widowControl w:val="0"/>
        <w:shd w:val="clear" w:color="auto" w:fill="auto"/>
        <w:bidi w:val="0"/>
        <w:spacing w:before="0" w:after="0" w:line="343" w:lineRule="exact"/>
        <w:ind w:left="0" w:right="0" w:firstLine="0"/>
        <w:jc w:val="left"/>
      </w:pPr>
      <w:r>
        <w:rPr>
          <w:color w:val="000000"/>
          <w:spacing w:val="0"/>
          <w:w w:val="100"/>
          <w:position w:val="0"/>
        </w:rPr>
        <w:t xml:space="preserve">研发投入总额占营业收入的比重较上年发生显著变化的原因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80" w:line="343" w:lineRule="exact"/>
        <w:ind w:left="0" w:right="0" w:firstLine="0"/>
        <w:jc w:val="left"/>
      </w:pPr>
      <w:r>
        <w:rPr>
          <w:color w:val="000000"/>
          <w:spacing w:val="0"/>
          <w:w w:val="100"/>
          <w:position w:val="0"/>
        </w:rPr>
        <w:t xml:space="preserve">研发投入资本化率大幅变动的原因及其合理性说明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380" w:line="240" w:lineRule="auto"/>
        <w:ind w:left="0" w:right="0" w:firstLine="0"/>
        <w:jc w:val="left"/>
      </w:pPr>
      <w:bookmarkStart w:id="157" w:name="bookmark157"/>
      <w:bookmarkStart w:id="158" w:name="bookmark158"/>
      <w:bookmarkStart w:id="159" w:name="bookmark159"/>
      <w:bookmarkStart w:id="160" w:name="bookmark160"/>
      <w:r>
        <w:rPr>
          <w:rFonts w:ascii="Times New Roman" w:eastAsia="Times New Roman" w:hAnsi="Times New Roman" w:cs="Times New Roman"/>
          <w:color w:val="000000"/>
          <w:spacing w:val="0"/>
          <w:w w:val="100"/>
          <w:position w:val="0"/>
        </w:rPr>
        <w:t>5</w:t>
      </w:r>
      <w:bookmarkEnd w:id="159"/>
      <w:r>
        <w:rPr>
          <w:color w:val="000000"/>
          <w:spacing w:val="0"/>
          <w:w w:val="100"/>
          <w:position w:val="0"/>
        </w:rPr>
        <w:t>、现金流</w:t>
      </w:r>
      <w:bookmarkEnd w:id="157"/>
      <w:bookmarkEnd w:id="158"/>
      <w:bookmarkEnd w:id="160"/>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1,895,216,566.62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1,167,833,246.65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62.28%</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1,600,556,550.00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923,200,916.57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73.37%</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left"/>
            </w:pPr>
            <w:r>
              <w:rPr>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294,660,016.62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244,632,330.08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166,375,767.90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4,377,568.19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3,700.64%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228,327,628.27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832,390,784.46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-72.57%</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-61,951,860.37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-828,013,216.27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-92.52%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1,616,899,282.00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1,431,518,760.00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1,491,653,452.18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705,818,136.26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111.34%</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125,245,829.82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725,700,623.74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-82.74%</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357,981,188.96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142,342,286.15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151.49%</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相关数据同比发生重大变动的主要影响因素说明</w:t>
      </w:r>
    </w:p>
    <w:p>
      <w:pPr>
        <w:pStyle w:val="Style25"/>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tabs>
          <w:tab w:pos="714" w:val="left"/>
        </w:tabs>
        <w:bidi w:val="0"/>
        <w:spacing w:before="0" w:after="0" w:line="319" w:lineRule="exact"/>
        <w:ind w:left="0" w:right="0" w:firstLine="380"/>
        <w:jc w:val="left"/>
      </w:pPr>
      <w:bookmarkStart w:id="161" w:name="bookmark161"/>
      <w:r>
        <w:rPr>
          <w:rFonts w:ascii="Times New Roman" w:eastAsia="Times New Roman" w:hAnsi="Times New Roman" w:cs="Times New Roman"/>
          <w:color w:val="000000"/>
          <w:spacing w:val="0"/>
          <w:w w:val="100"/>
          <w:position w:val="0"/>
          <w:sz w:val="18"/>
          <w:szCs w:val="18"/>
        </w:rPr>
        <w:t>1</w:t>
      </w:r>
      <w:bookmarkEnd w:id="161"/>
      <w:r>
        <w:rPr>
          <w:color w:val="000000"/>
          <w:spacing w:val="0"/>
          <w:w w:val="100"/>
          <w:position w:val="0"/>
        </w:rPr>
        <w:t>、</w:t>
        <w:tab/>
        <w:t>经营活动产生的现金流量净额比上年同期增长</w:t>
      </w:r>
      <w:r>
        <w:rPr>
          <w:rFonts w:ascii="Times New Roman" w:eastAsia="Times New Roman" w:hAnsi="Times New Roman" w:cs="Times New Roman"/>
          <w:color w:val="000000"/>
          <w:spacing w:val="0"/>
          <w:w w:val="100"/>
          <w:position w:val="0"/>
          <w:sz w:val="18"/>
          <w:szCs w:val="18"/>
        </w:rPr>
        <w:t>20.45%</w:t>
      </w:r>
      <w:r>
        <w:rPr>
          <w:color w:val="000000"/>
          <w:spacing w:val="0"/>
          <w:w w:val="100"/>
          <w:position w:val="0"/>
        </w:rPr>
        <w:t>，主要系本期加强销售回款，销售商品收到现金增加所致；</w:t>
      </w:r>
    </w:p>
    <w:p>
      <w:pPr>
        <w:pStyle w:val="Style25"/>
        <w:keepNext w:val="0"/>
        <w:keepLines w:val="0"/>
        <w:widowControl w:val="0"/>
        <w:shd w:val="clear" w:color="auto" w:fill="auto"/>
        <w:tabs>
          <w:tab w:pos="704" w:val="left"/>
        </w:tabs>
        <w:bidi w:val="0"/>
        <w:spacing w:before="0" w:after="0" w:line="319" w:lineRule="exact"/>
        <w:ind w:left="0" w:right="0" w:firstLine="380"/>
        <w:jc w:val="left"/>
      </w:pPr>
      <w:bookmarkStart w:id="162" w:name="bookmark162"/>
      <w:r>
        <w:rPr>
          <w:rFonts w:ascii="Times New Roman" w:eastAsia="Times New Roman" w:hAnsi="Times New Roman" w:cs="Times New Roman"/>
          <w:color w:val="000000"/>
          <w:spacing w:val="0"/>
          <w:w w:val="100"/>
          <w:position w:val="0"/>
          <w:sz w:val="18"/>
          <w:szCs w:val="18"/>
        </w:rPr>
        <w:t>2</w:t>
      </w:r>
      <w:bookmarkEnd w:id="162"/>
      <w:r>
        <w:rPr>
          <w:color w:val="000000"/>
          <w:spacing w:val="0"/>
          <w:w w:val="100"/>
          <w:position w:val="0"/>
        </w:rPr>
        <w:t>、</w:t>
        <w:tab/>
        <w:t>投资活动产生的现金流量净额比上年同期下降</w:t>
      </w:r>
      <w:r>
        <w:rPr>
          <w:rFonts w:ascii="Times New Roman" w:eastAsia="Times New Roman" w:hAnsi="Times New Roman" w:cs="Times New Roman"/>
          <w:color w:val="000000"/>
          <w:spacing w:val="0"/>
          <w:w w:val="100"/>
          <w:position w:val="0"/>
          <w:sz w:val="18"/>
          <w:szCs w:val="18"/>
        </w:rPr>
        <w:t>92.52%</w:t>
      </w:r>
      <w:r>
        <w:rPr>
          <w:color w:val="000000"/>
          <w:spacing w:val="0"/>
          <w:w w:val="100"/>
          <w:position w:val="0"/>
        </w:rPr>
        <w:t>，主要原因系上期收购北京中电兴科技有限公司和苏州开关二 厂有限公司支付现金等所致；</w:t>
      </w:r>
    </w:p>
    <w:p>
      <w:pPr>
        <w:pStyle w:val="Style25"/>
        <w:keepNext w:val="0"/>
        <w:keepLines w:val="0"/>
        <w:widowControl w:val="0"/>
        <w:shd w:val="clear" w:color="auto" w:fill="auto"/>
        <w:tabs>
          <w:tab w:pos="734" w:val="left"/>
        </w:tabs>
        <w:bidi w:val="0"/>
        <w:spacing w:before="0" w:after="0" w:line="319" w:lineRule="exact"/>
        <w:ind w:left="0" w:right="0" w:firstLine="380"/>
        <w:jc w:val="left"/>
      </w:pPr>
      <w:bookmarkStart w:id="163" w:name="bookmark163"/>
      <w:r>
        <w:rPr>
          <w:rFonts w:ascii="Times New Roman" w:eastAsia="Times New Roman" w:hAnsi="Times New Roman" w:cs="Times New Roman"/>
          <w:color w:val="000000"/>
          <w:spacing w:val="0"/>
          <w:w w:val="100"/>
          <w:position w:val="0"/>
          <w:sz w:val="18"/>
          <w:szCs w:val="18"/>
        </w:rPr>
        <w:t>3</w:t>
      </w:r>
      <w:bookmarkEnd w:id="163"/>
      <w:r>
        <w:rPr>
          <w:color w:val="000000"/>
          <w:spacing w:val="0"/>
          <w:w w:val="100"/>
          <w:position w:val="0"/>
        </w:rPr>
        <w:t>、</w:t>
        <w:tab/>
        <w:t>筹资活动产生的现金流量净额比上年同期下降</w:t>
      </w:r>
      <w:r>
        <w:rPr>
          <w:rFonts w:ascii="Times New Roman" w:eastAsia="Times New Roman" w:hAnsi="Times New Roman" w:cs="Times New Roman"/>
          <w:color w:val="000000"/>
          <w:spacing w:val="0"/>
          <w:w w:val="100"/>
          <w:position w:val="0"/>
          <w:sz w:val="18"/>
          <w:szCs w:val="18"/>
        </w:rPr>
        <w:t>82.74%</w:t>
      </w:r>
      <w:r>
        <w:rPr>
          <w:color w:val="000000"/>
          <w:spacing w:val="0"/>
          <w:w w:val="100"/>
          <w:position w:val="0"/>
        </w:rPr>
        <w:t>，主要原因系本期偿还银行借款较多所致；</w:t>
      </w:r>
    </w:p>
    <w:p>
      <w:pPr>
        <w:pStyle w:val="Style25"/>
        <w:keepNext w:val="0"/>
        <w:keepLines w:val="0"/>
        <w:widowControl w:val="0"/>
        <w:shd w:val="clear" w:color="auto" w:fill="auto"/>
        <w:tabs>
          <w:tab w:pos="704" w:val="left"/>
        </w:tabs>
        <w:bidi w:val="0"/>
        <w:spacing w:before="0" w:after="0" w:line="319" w:lineRule="exact"/>
        <w:ind w:left="0" w:right="0" w:firstLine="380"/>
        <w:jc w:val="left"/>
      </w:pPr>
      <w:bookmarkStart w:id="164" w:name="bookmark164"/>
      <w:r>
        <w:rPr>
          <w:rFonts w:ascii="Times New Roman" w:eastAsia="Times New Roman" w:hAnsi="Times New Roman" w:cs="Times New Roman"/>
          <w:color w:val="000000"/>
          <w:spacing w:val="0"/>
          <w:w w:val="100"/>
          <w:position w:val="0"/>
          <w:sz w:val="18"/>
          <w:szCs w:val="18"/>
        </w:rPr>
        <w:t>4</w:t>
      </w:r>
      <w:bookmarkEnd w:id="164"/>
      <w:r>
        <w:rPr>
          <w:color w:val="000000"/>
          <w:spacing w:val="0"/>
          <w:w w:val="100"/>
          <w:position w:val="0"/>
        </w:rPr>
        <w:t>、</w:t>
        <w:tab/>
        <w:t>现金及现金等价物净增加额比上年同期增长</w:t>
      </w:r>
      <w:r>
        <w:rPr>
          <w:rFonts w:ascii="Times New Roman" w:eastAsia="Times New Roman" w:hAnsi="Times New Roman" w:cs="Times New Roman"/>
          <w:color w:val="000000"/>
          <w:spacing w:val="0"/>
          <w:w w:val="100"/>
          <w:position w:val="0"/>
          <w:sz w:val="18"/>
          <w:szCs w:val="18"/>
        </w:rPr>
        <w:t>151.49%</w:t>
      </w:r>
      <w:r>
        <w:rPr>
          <w:color w:val="000000"/>
          <w:spacing w:val="0"/>
          <w:w w:val="100"/>
          <w:position w:val="0"/>
        </w:rPr>
        <w:t>,主要原因系本期经营活动产生的现金流量净额、投资活动产 生的现金流量净额和筹资活动产生的现金流量净额较上期变化较大所致。</w:t>
      </w:r>
    </w:p>
    <w:p>
      <w:pPr>
        <w:pStyle w:val="Style25"/>
        <w:keepNext w:val="0"/>
        <w:keepLines w:val="0"/>
        <w:widowControl w:val="0"/>
        <w:shd w:val="clear" w:color="auto" w:fill="auto"/>
        <w:bidi w:val="0"/>
        <w:spacing w:before="0" w:after="40" w:line="319" w:lineRule="exact"/>
        <w:ind w:left="0" w:right="0" w:firstLine="0"/>
        <w:jc w:val="left"/>
      </w:pPr>
      <w:r>
        <w:rPr>
          <w:color w:val="000000"/>
          <w:spacing w:val="0"/>
          <w:w w:val="100"/>
          <w:position w:val="0"/>
        </w:rPr>
        <w:t>报告期内公司经营活动产生的现金净流量与本年度净利润存在重大差异的原因说明</w:t>
      </w:r>
      <w:r>
        <w:br w:type="page"/>
      </w:r>
    </w:p>
    <w:p>
      <w:pPr>
        <w:pStyle w:val="Style25"/>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340" w:line="317" w:lineRule="exact"/>
        <w:ind w:left="0" w:right="0" w:firstLine="600"/>
        <w:jc w:val="both"/>
      </w:pPr>
      <w:r>
        <w:rPr>
          <w:color w:val="000000"/>
          <w:spacing w:val="0"/>
          <w:w w:val="100"/>
          <w:position w:val="0"/>
        </w:rPr>
        <w:t>公司经营活动产生的现金净流量显著高于本年度净利润，主要原因系本期计提的资产减值准备和固定资产折旧，以 及财务费用银行借款利息支出等影响所致。</w:t>
      </w:r>
    </w:p>
    <w:p>
      <w:pPr>
        <w:pStyle w:val="Style21"/>
        <w:keepNext/>
        <w:keepLines/>
        <w:widowControl w:val="0"/>
        <w:shd w:val="clear" w:color="auto" w:fill="auto"/>
        <w:bidi w:val="0"/>
        <w:spacing w:before="0" w:after="260" w:line="240" w:lineRule="auto"/>
        <w:ind w:left="0" w:right="0" w:firstLine="0"/>
        <w:jc w:val="both"/>
      </w:pPr>
      <w:bookmarkStart w:id="165" w:name="bookmark165"/>
      <w:bookmarkStart w:id="166" w:name="bookmark166"/>
      <w:bookmarkStart w:id="167" w:name="bookmark167"/>
      <w:bookmarkStart w:id="168" w:name="bookmark168"/>
      <w:r>
        <w:rPr>
          <w:color w:val="000000"/>
          <w:spacing w:val="0"/>
          <w:w w:val="100"/>
          <w:position w:val="0"/>
          <w:sz w:val="24"/>
          <w:szCs w:val="24"/>
        </w:rPr>
        <w:t>三</w:t>
      </w:r>
      <w:bookmarkEnd w:id="167"/>
      <w:r>
        <w:rPr>
          <w:color w:val="000000"/>
          <w:spacing w:val="0"/>
          <w:w w:val="100"/>
          <w:position w:val="0"/>
          <w:sz w:val="24"/>
          <w:szCs w:val="24"/>
        </w:rPr>
        <w:t>、非主营业务分析</w:t>
      </w:r>
      <w:bookmarkEnd w:id="165"/>
      <w:bookmarkEnd w:id="166"/>
      <w:bookmarkEnd w:id="168"/>
    </w:p>
    <w:p>
      <w:pPr>
        <w:pStyle w:val="Style25"/>
        <w:keepNext w:val="0"/>
        <w:keepLines w:val="0"/>
        <w:widowControl w:val="0"/>
        <w:shd w:val="clear" w:color="auto" w:fill="auto"/>
        <w:bidi w:val="0"/>
        <w:spacing w:before="0" w:after="140" w:line="317"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26"/>
        <w:gridCol w:w="1915"/>
        <w:gridCol w:w="1622"/>
        <w:gridCol w:w="2256"/>
        <w:gridCol w:w="2261"/>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占利润总额比例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是否具有可持续性</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-2,160,990.56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主要系子公司投资权益法核 算的美能储能公司亏损所致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48,124,504.91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主要系计提资产减值准备所 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31,504,996.09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主要系政府补助等</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2,793,051.70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主要系处理固定资产损失及 捐赠等</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339" w:line="1" w:lineRule="exact"/>
      </w:pPr>
    </w:p>
    <w:p>
      <w:pPr>
        <w:pStyle w:val="Style21"/>
        <w:keepNext/>
        <w:keepLines/>
        <w:widowControl w:val="0"/>
        <w:shd w:val="clear" w:color="auto" w:fill="auto"/>
        <w:bidi w:val="0"/>
        <w:spacing w:before="0" w:after="340" w:line="240" w:lineRule="auto"/>
        <w:ind w:left="0" w:right="0" w:firstLine="0"/>
        <w:jc w:val="left"/>
      </w:pPr>
      <w:bookmarkStart w:id="169" w:name="bookmark169"/>
      <w:bookmarkStart w:id="170" w:name="bookmark170"/>
      <w:bookmarkStart w:id="171" w:name="bookmark171"/>
      <w:bookmarkStart w:id="172" w:name="bookmark172"/>
      <w:r>
        <w:rPr>
          <w:color w:val="000000"/>
          <w:spacing w:val="0"/>
          <w:w w:val="100"/>
          <w:position w:val="0"/>
          <w:sz w:val="24"/>
          <w:szCs w:val="24"/>
        </w:rPr>
        <w:t>四</w:t>
      </w:r>
      <w:bookmarkEnd w:id="171"/>
      <w:r>
        <w:rPr>
          <w:color w:val="000000"/>
          <w:spacing w:val="0"/>
          <w:w w:val="100"/>
          <w:position w:val="0"/>
          <w:sz w:val="24"/>
          <w:szCs w:val="24"/>
        </w:rPr>
        <w:t>、资产及负债状况分析</w:t>
      </w:r>
      <w:bookmarkEnd w:id="169"/>
      <w:bookmarkEnd w:id="170"/>
      <w:bookmarkEnd w:id="172"/>
    </w:p>
    <w:p>
      <w:pPr>
        <w:pStyle w:val="Style29"/>
        <w:keepNext/>
        <w:keepLines/>
        <w:widowControl w:val="0"/>
        <w:shd w:val="clear" w:color="auto" w:fill="auto"/>
        <w:bidi w:val="0"/>
        <w:spacing w:before="0" w:after="340" w:line="240" w:lineRule="auto"/>
        <w:ind w:left="0" w:right="0" w:firstLine="0"/>
        <w:jc w:val="left"/>
      </w:pPr>
      <w:bookmarkStart w:id="173" w:name="bookmark173"/>
      <w:bookmarkStart w:id="174" w:name="bookmark174"/>
      <w:bookmarkStart w:id="175" w:name="bookmark175"/>
      <w:bookmarkStart w:id="176" w:name="bookmark176"/>
      <w:r>
        <w:rPr>
          <w:rFonts w:ascii="Times New Roman" w:eastAsia="Times New Roman" w:hAnsi="Times New Roman" w:cs="Times New Roman"/>
          <w:color w:val="000000"/>
          <w:spacing w:val="0"/>
          <w:w w:val="100"/>
          <w:position w:val="0"/>
        </w:rPr>
        <w:t>1</w:t>
      </w:r>
      <w:bookmarkEnd w:id="175"/>
      <w:r>
        <w:rPr>
          <w:color w:val="000000"/>
          <w:spacing w:val="0"/>
          <w:w w:val="100"/>
          <w:position w:val="0"/>
        </w:rPr>
        <w:t>、资产构成重大变动情况</w:t>
      </w:r>
      <w:bookmarkEnd w:id="173"/>
      <w:bookmarkEnd w:id="174"/>
      <w:bookmarkEnd w:id="176"/>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162"/>
        <w:gridCol w:w="1066"/>
        <w:gridCol w:w="1195"/>
        <w:gridCol w:w="1061"/>
        <w:gridCol w:w="802"/>
        <w:gridCol w:w="292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年末</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年末</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占总资产比 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占总资产比 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793,255,872.4</w:t>
            </w:r>
          </w:p>
          <w:p>
            <w:pPr>
              <w:pStyle w:val="Style6"/>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451,183,324.53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主要系本期公司非公开发行股票募 集资金到账所致</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1,033,162,394.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19.07%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1,060,570,242.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888,635,790.0</w:t>
            </w:r>
          </w:p>
          <w:p>
            <w:pPr>
              <w:pStyle w:val="Style6"/>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16.40%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834,833,176.62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16.38%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12,777,102.43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13,422,753.90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23,390,196.11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21,473,141.69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739,691,756.7</w:t>
            </w:r>
          </w:p>
          <w:p>
            <w:pPr>
              <w:pStyle w:val="Style6"/>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743,360,099.29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2,557,465.74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35,762,213.00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主要系本期在建工程部分项目完工 转入固定资产所致</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120,000,000.0</w:t>
            </w:r>
          </w:p>
          <w:p>
            <w:pPr>
              <w:pStyle w:val="Style6"/>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2.21%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635,000,000.00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12.46%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主要系本期偿还了银行短期借款</w:t>
            </w:r>
          </w:p>
        </w:tc>
      </w:tr>
    </w:tbl>
    <w:p>
      <w:pPr>
        <w:widowControl w:val="0"/>
        <w:spacing w:line="1" w:lineRule="exact"/>
      </w:pPr>
      <w:r>
        <w:br w:type="page"/>
      </w:r>
    </w:p>
    <w:tbl>
      <w:tblPr>
        <w:tblOverlap w:val="never"/>
        <w:jc w:val="center"/>
        <w:tblLayout w:type="fixed"/>
      </w:tblPr>
      <w:tblGrid>
        <w:gridCol w:w="1373"/>
        <w:gridCol w:w="1162"/>
        <w:gridCol w:w="1066"/>
        <w:gridCol w:w="1195"/>
        <w:gridCol w:w="1061"/>
        <w:gridCol w:w="802"/>
        <w:gridCol w:w="2923"/>
      </w:tblGrid>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16,000,000.00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358,000,000.00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主要系本期偿还了银行长期借款</w:t>
            </w:r>
          </w:p>
        </w:tc>
      </w:tr>
    </w:tbl>
    <w:p>
      <w:pPr>
        <w:widowControl w:val="0"/>
        <w:spacing w:after="359" w:line="1" w:lineRule="exact"/>
      </w:pPr>
    </w:p>
    <w:p>
      <w:pPr>
        <w:pStyle w:val="Style29"/>
        <w:keepNext/>
        <w:keepLines/>
        <w:widowControl w:val="0"/>
        <w:shd w:val="clear" w:color="auto" w:fill="auto"/>
        <w:tabs>
          <w:tab w:pos="378" w:val="left"/>
        </w:tabs>
        <w:bidi w:val="0"/>
        <w:spacing w:before="0" w:line="240" w:lineRule="auto"/>
        <w:ind w:left="0" w:right="0" w:firstLine="0"/>
        <w:jc w:val="left"/>
      </w:pPr>
      <w:bookmarkStart w:id="177" w:name="bookmark177"/>
      <w:bookmarkStart w:id="178" w:name="bookmark178"/>
      <w:bookmarkStart w:id="179" w:name="bookmark179"/>
      <w:bookmarkStart w:id="180" w:name="bookmark180"/>
      <w:r>
        <w:rPr>
          <w:rFonts w:ascii="Times New Roman" w:eastAsia="Times New Roman" w:hAnsi="Times New Roman" w:cs="Times New Roman"/>
          <w:color w:val="000000"/>
          <w:spacing w:val="0"/>
          <w:w w:val="100"/>
          <w:position w:val="0"/>
        </w:rPr>
        <w:t>2</w:t>
      </w:r>
      <w:bookmarkEnd w:id="179"/>
      <w:r>
        <w:rPr>
          <w:color w:val="000000"/>
          <w:spacing w:val="0"/>
          <w:w w:val="100"/>
          <w:position w:val="0"/>
        </w:rPr>
        <w:t>、</w:t>
        <w:tab/>
        <w:t>以公允价值计量的资产和负债</w:t>
      </w:r>
      <w:bookmarkEnd w:id="177"/>
      <w:bookmarkEnd w:id="178"/>
      <w:bookmarkEnd w:id="180"/>
    </w:p>
    <w:p>
      <w:pPr>
        <w:pStyle w:val="Style2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378" w:val="left"/>
        </w:tabs>
        <w:bidi w:val="0"/>
        <w:spacing w:before="0" w:line="240" w:lineRule="auto"/>
        <w:ind w:left="0" w:right="0" w:firstLine="0"/>
        <w:jc w:val="left"/>
      </w:pPr>
      <w:bookmarkStart w:id="181" w:name="bookmark181"/>
      <w:bookmarkStart w:id="182" w:name="bookmark182"/>
      <w:bookmarkStart w:id="183" w:name="bookmark183"/>
      <w:bookmarkStart w:id="184" w:name="bookmark184"/>
      <w:r>
        <w:rPr>
          <w:rFonts w:ascii="Times New Roman" w:eastAsia="Times New Roman" w:hAnsi="Times New Roman" w:cs="Times New Roman"/>
          <w:color w:val="000000"/>
          <w:spacing w:val="0"/>
          <w:w w:val="100"/>
          <w:position w:val="0"/>
        </w:rPr>
        <w:t>3</w:t>
      </w:r>
      <w:bookmarkEnd w:id="183"/>
      <w:r>
        <w:rPr>
          <w:color w:val="000000"/>
          <w:spacing w:val="0"/>
          <w:w w:val="100"/>
          <w:position w:val="0"/>
        </w:rPr>
        <w:t>、</w:t>
        <w:tab/>
        <w:t>截至报告期末的资产权利受限情况</w:t>
      </w:r>
      <w:bookmarkEnd w:id="181"/>
      <w:bookmarkEnd w:id="182"/>
      <w:bookmarkEnd w:id="184"/>
    </w:p>
    <w:p>
      <w:pPr>
        <w:pStyle w:val="Style25"/>
        <w:keepNext w:val="0"/>
        <w:keepLines w:val="0"/>
        <w:widowControl w:val="0"/>
        <w:shd w:val="clear" w:color="auto" w:fill="auto"/>
        <w:bidi w:val="0"/>
        <w:spacing w:before="0" w:after="100" w:line="240" w:lineRule="auto"/>
        <w:ind w:left="0" w:right="0" w:firstLine="660"/>
        <w:jc w:val="left"/>
      </w:pPr>
      <w:r>
        <w:rPr>
          <w:color w:val="000000"/>
          <w:spacing w:val="0"/>
          <w:w w:val="100"/>
          <w:position w:val="0"/>
        </w:rPr>
        <w:t>截止报告期末，公司的资产权利受限情况如下:</w:t>
      </w:r>
    </w:p>
    <w:p>
      <w:pPr>
        <w:pStyle w:val="Style23"/>
        <w:keepNext w:val="0"/>
        <w:keepLines w:val="0"/>
        <w:widowControl w:val="0"/>
        <w:shd w:val="clear" w:color="auto" w:fill="auto"/>
        <w:bidi w:val="0"/>
        <w:spacing w:before="0" w:after="0" w:line="240" w:lineRule="auto"/>
        <w:ind w:left="5626" w:right="0" w:firstLine="0"/>
        <w:jc w:val="left"/>
      </w:pPr>
      <w:r>
        <w:rPr>
          <w:color w:val="000000"/>
          <w:spacing w:val="0"/>
          <w:w w:val="100"/>
          <w:position w:val="0"/>
        </w:rPr>
        <w:t>单位：元</w:t>
      </w:r>
    </w:p>
    <w:tbl>
      <w:tblPr>
        <w:tblOverlap w:val="never"/>
        <w:jc w:val="left"/>
        <w:tblLayout w:type="fixed"/>
      </w:tblPr>
      <w:tblGrid>
        <w:gridCol w:w="2530"/>
        <w:gridCol w:w="2266"/>
        <w:gridCol w:w="3720"/>
      </w:tblGrid>
      <w:tr>
        <w:trPr>
          <w:trHeight w:val="36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4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28,002,000.76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票据保证金、保函保证金</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120,072,493.14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抵押担保借款</w:t>
            </w:r>
          </w:p>
        </w:tc>
      </w:tr>
      <w:tr>
        <w:trPr>
          <w:trHeight w:val="374"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148,074,493.90</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179" w:line="1" w:lineRule="exact"/>
      </w:pPr>
    </w:p>
    <w:p>
      <w:pPr>
        <w:pStyle w:val="Style21"/>
        <w:keepNext/>
        <w:keepLines/>
        <w:widowControl w:val="0"/>
        <w:shd w:val="clear" w:color="auto" w:fill="auto"/>
        <w:bidi w:val="0"/>
        <w:spacing w:before="0" w:after="360" w:line="240" w:lineRule="auto"/>
        <w:ind w:left="0" w:right="0" w:firstLine="0"/>
        <w:jc w:val="left"/>
      </w:pPr>
      <w:bookmarkStart w:id="185" w:name="bookmark185"/>
      <w:bookmarkStart w:id="186" w:name="bookmark186"/>
      <w:bookmarkStart w:id="187" w:name="bookmark187"/>
      <w:bookmarkStart w:id="188" w:name="bookmark188"/>
      <w:r>
        <w:rPr>
          <w:color w:val="000000"/>
          <w:spacing w:val="0"/>
          <w:w w:val="100"/>
          <w:position w:val="0"/>
          <w:sz w:val="24"/>
          <w:szCs w:val="24"/>
        </w:rPr>
        <w:t>五</w:t>
      </w:r>
      <w:bookmarkEnd w:id="187"/>
      <w:r>
        <w:rPr>
          <w:color w:val="000000"/>
          <w:spacing w:val="0"/>
          <w:w w:val="100"/>
          <w:position w:val="0"/>
          <w:sz w:val="24"/>
          <w:szCs w:val="24"/>
        </w:rPr>
        <w:t>、投资状况分析</w:t>
      </w:r>
      <w:bookmarkEnd w:id="185"/>
      <w:bookmarkEnd w:id="186"/>
      <w:bookmarkEnd w:id="188"/>
    </w:p>
    <w:p>
      <w:pPr>
        <w:pStyle w:val="Style29"/>
        <w:keepNext/>
        <w:keepLines/>
        <w:widowControl w:val="0"/>
        <w:shd w:val="clear" w:color="auto" w:fill="auto"/>
        <w:bidi w:val="0"/>
        <w:spacing w:before="0" w:line="240" w:lineRule="auto"/>
        <w:ind w:left="0" w:right="0" w:firstLine="0"/>
        <w:jc w:val="left"/>
      </w:pPr>
      <w:bookmarkStart w:id="189" w:name="bookmark189"/>
      <w:bookmarkStart w:id="190" w:name="bookmark190"/>
      <w:bookmarkStart w:id="191" w:name="bookmark191"/>
      <w:bookmarkStart w:id="192" w:name="bookmark192"/>
      <w:r>
        <w:rPr>
          <w:rFonts w:ascii="Times New Roman" w:eastAsia="Times New Roman" w:hAnsi="Times New Roman" w:cs="Times New Roman"/>
          <w:color w:val="000000"/>
          <w:spacing w:val="0"/>
          <w:w w:val="100"/>
          <w:position w:val="0"/>
        </w:rPr>
        <w:t>1</w:t>
      </w:r>
      <w:bookmarkEnd w:id="191"/>
      <w:r>
        <w:rPr>
          <w:color w:val="000000"/>
          <w:spacing w:val="0"/>
          <w:w w:val="100"/>
          <w:position w:val="0"/>
        </w:rPr>
        <w:t>、总体情况</w:t>
      </w:r>
      <w:bookmarkEnd w:id="189"/>
      <w:bookmarkEnd w:id="190"/>
      <w:bookmarkEnd w:id="192"/>
    </w:p>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0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151,900,000.00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2,028,000,000.00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-93.00%</w:t>
            </w:r>
          </w:p>
        </w:tc>
      </w:tr>
    </w:tbl>
    <w:p>
      <w:pPr>
        <w:widowControl w:val="0"/>
        <w:spacing w:after="359" w:line="1" w:lineRule="exact"/>
      </w:pPr>
    </w:p>
    <w:p>
      <w:pPr>
        <w:pStyle w:val="Style29"/>
        <w:keepNext/>
        <w:keepLines/>
        <w:widowControl w:val="0"/>
        <w:shd w:val="clear" w:color="auto" w:fill="auto"/>
        <w:bidi w:val="0"/>
        <w:spacing w:before="0" w:line="240" w:lineRule="auto"/>
        <w:ind w:left="0" w:right="0" w:firstLine="0"/>
        <w:jc w:val="left"/>
      </w:pPr>
      <w:bookmarkStart w:id="193" w:name="bookmark193"/>
      <w:bookmarkStart w:id="194" w:name="bookmark194"/>
      <w:bookmarkStart w:id="195" w:name="bookmark195"/>
      <w:bookmarkStart w:id="196" w:name="bookmark196"/>
      <w:r>
        <w:rPr>
          <w:rFonts w:ascii="Times New Roman" w:eastAsia="Times New Roman" w:hAnsi="Times New Roman" w:cs="Times New Roman"/>
          <w:color w:val="000000"/>
          <w:spacing w:val="0"/>
          <w:w w:val="100"/>
          <w:position w:val="0"/>
        </w:rPr>
        <w:t>2</w:t>
      </w:r>
      <w:bookmarkEnd w:id="195"/>
      <w:r>
        <w:rPr>
          <w:color w:val="000000"/>
          <w:spacing w:val="0"/>
          <w:w w:val="100"/>
          <w:position w:val="0"/>
        </w:rPr>
        <w:t>、报告期内获取的重大的股权投资情况</w:t>
      </w:r>
      <w:bookmarkEnd w:id="193"/>
      <w:bookmarkEnd w:id="194"/>
      <w:bookmarkEnd w:id="196"/>
    </w:p>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3"/>
        <w:keepNext w:val="0"/>
        <w:keepLines w:val="0"/>
        <w:widowControl w:val="0"/>
        <w:shd w:val="clear" w:color="auto" w:fill="auto"/>
        <w:bidi w:val="0"/>
        <w:spacing w:before="0" w:after="0" w:line="240" w:lineRule="auto"/>
        <w:ind w:left="8909" w:right="0" w:firstLine="0"/>
        <w:jc w:val="left"/>
      </w:pPr>
      <w:r>
        <w:rPr>
          <w:color w:val="000000"/>
          <w:spacing w:val="0"/>
          <w:w w:val="100"/>
          <w:position w:val="0"/>
        </w:rPr>
        <w:t>单位：元</w:t>
      </w:r>
    </w:p>
    <w:tbl>
      <w:tblPr>
        <w:tblOverlap w:val="never"/>
        <w:jc w:val="center"/>
        <w:tblLayout w:type="fixed"/>
      </w:tblPr>
      <w:tblGrid>
        <w:gridCol w:w="658"/>
        <w:gridCol w:w="653"/>
        <w:gridCol w:w="624"/>
        <w:gridCol w:w="619"/>
        <w:gridCol w:w="624"/>
        <w:gridCol w:w="619"/>
        <w:gridCol w:w="619"/>
        <w:gridCol w:w="614"/>
        <w:gridCol w:w="619"/>
        <w:gridCol w:w="590"/>
        <w:gridCol w:w="595"/>
        <w:gridCol w:w="691"/>
        <w:gridCol w:w="691"/>
        <w:gridCol w:w="691"/>
        <w:gridCol w:w="677"/>
      </w:tblGrid>
      <w:tr>
        <w:trPr>
          <w:trHeight w:val="228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 公司名 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主要业 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投资方 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投资金 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持股比 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资金来 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合作方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投资期 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2" w:lineRule="exact"/>
              <w:ind w:left="0" w:right="0" w:firstLine="0"/>
              <w:jc w:val="center"/>
            </w:pPr>
            <w:r>
              <w:rPr>
                <w:color w:val="000000"/>
                <w:spacing w:val="0"/>
                <w:w w:val="100"/>
                <w:position w:val="0"/>
              </w:rPr>
              <w:t>产品类 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截至 资产 负债 表日 的进 展情 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预计 收益</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本期投</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资盈亏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是否涉 诉</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披露日 期（如</w:t>
            </w:r>
          </w:p>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有）</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披露索 引（如</w:t>
            </w:r>
          </w:p>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有）</w:t>
            </w:r>
          </w:p>
        </w:tc>
      </w:tr>
      <w:tr>
        <w:trPr>
          <w:trHeight w:val="1622"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红河智 慧科技 有限公 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计算机 系统集 成及综 合布 线、计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2,550.0</w:t>
            </w:r>
          </w:p>
          <w:p>
            <w:pPr>
              <w:pStyle w:val="Style6"/>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公司自 有资金</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计算机 系统集 成及综 合布 线、计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完成</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《中国 证券 报》、</w:t>
            </w:r>
          </w:p>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《证券 时报》、</w:t>
            </w:r>
          </w:p>
        </w:tc>
      </w:tr>
    </w:tbl>
    <w:p>
      <w:pPr>
        <w:widowControl w:val="0"/>
        <w:spacing w:line="1" w:lineRule="exact"/>
      </w:pPr>
      <w:r>
        <w:br w:type="page"/>
      </w:r>
    </w:p>
    <w:tbl>
      <w:tblPr>
        <w:tblOverlap w:val="never"/>
        <w:jc w:val="center"/>
        <w:tblLayout w:type="fixed"/>
      </w:tblPr>
      <w:tblGrid>
        <w:gridCol w:w="658"/>
        <w:gridCol w:w="653"/>
        <w:gridCol w:w="624"/>
        <w:gridCol w:w="619"/>
        <w:gridCol w:w="624"/>
        <w:gridCol w:w="619"/>
        <w:gridCol w:w="619"/>
        <w:gridCol w:w="614"/>
        <w:gridCol w:w="619"/>
        <w:gridCol w:w="590"/>
        <w:gridCol w:w="595"/>
        <w:gridCol w:w="691"/>
        <w:gridCol w:w="691"/>
        <w:gridCol w:w="691"/>
        <w:gridCol w:w="677"/>
      </w:tblGrid>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算机网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算机网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络工程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络工程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设计、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设计、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报》、巨</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计算机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计算机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潮资讯</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软硬件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软硬件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网</w:t>
            </w:r>
          </w:p>
        </w:tc>
      </w:tr>
      <w:tr>
        <w:trPr>
          <w:trHeight w:val="31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开发、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开发、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http://</w:t>
            </w:r>
          </w:p>
        </w:tc>
      </w:tr>
      <w:tr>
        <w:trPr>
          <w:trHeight w:val="30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技术服</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技术服</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fldChar w:fldCharType="begin"/>
            </w:r>
            <w:r>
              <w:rPr/>
              <w:instrText> HYPERLINK "http://www.cn" </w:instrText>
            </w:r>
            <w:r>
              <w:fldChar w:fldCharType="separate"/>
            </w:r>
            <w:r>
              <w:rPr>
                <w:rFonts w:ascii="Times New Roman" w:eastAsia="Times New Roman" w:hAnsi="Times New Roman" w:cs="Times New Roman"/>
                <w:color w:val="000000"/>
                <w:spacing w:val="0"/>
                <w:w w:val="100"/>
                <w:position w:val="0"/>
                <w:sz w:val="18"/>
                <w:szCs w:val="18"/>
              </w:rPr>
              <w:t>www.cn</w:t>
            </w:r>
            <w:r>
              <w:fldChar w:fldCharType="end"/>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务及销</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务及销</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info.co</w:t>
            </w:r>
          </w:p>
        </w:tc>
      </w:tr>
      <w:tr>
        <w:trPr>
          <w:trHeight w:val="30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售；智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售；智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m.cn</w:t>
            </w:r>
            <w:r>
              <w:rPr>
                <w:color w:val="000000"/>
                <w:spacing w:val="0"/>
                <w:w w:val="100"/>
                <w:position w:val="0"/>
              </w:rPr>
              <w:t>)</w:t>
            </w:r>
          </w:p>
        </w:tc>
      </w:tr>
      <w:tr>
        <w:trPr>
          <w:trHeight w:val="31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慧城市</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慧城市</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刊登的</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智能化</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智能化</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公告</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项目建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项目建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设、运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设、运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行维护</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行维护</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及咨询</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及咨询</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新能源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新能源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技术研</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技术研</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发、技</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发、技</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术咨</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术咨</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询、技</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询、技</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术转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术转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让、技</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让、技</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术服</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术服</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w:t>
            </w:r>
          </w:p>
        </w:tc>
      </w:tr>
      <w:tr>
        <w:trPr>
          <w:trHeight w:val="31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务、新</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务、新</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报》、</w:t>
            </w:r>
          </w:p>
        </w:tc>
      </w:tr>
      <w:tr>
        <w:trPr>
          <w:trHeight w:val="30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能源汽</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能源汽</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车租</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车租</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时报》、</w:t>
            </w:r>
          </w:p>
        </w:tc>
      </w:tr>
      <w:tr>
        <w:trPr>
          <w:trHeight w:val="686" w:hRule="exact"/>
        </w:trPr>
        <w:tc>
          <w:tcPr>
            <w:tcBorders>
              <w:left w:val="single" w:sz="4"/>
            </w:tcBorders>
            <w:shd w:val="clear" w:color="auto" w:fill="FFFFFF"/>
            <w:vAlign w:val="bottom"/>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安徽龙</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玺新能</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赁、维</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修，电</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安徽佑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赁、维</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修，电</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《上海</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w:t>
            </w:r>
          </w:p>
        </w:tc>
      </w:tr>
      <w:tr>
        <w:trPr>
          <w:trHeight w:val="168" w:hRule="exact"/>
        </w:trPr>
        <w:tc>
          <w:tcPr>
            <w:vMerge w:val="restart"/>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源科技</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动汽车</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公司自</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赛科技</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动汽车</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完成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报》、巨</w:t>
            </w:r>
          </w:p>
        </w:tc>
      </w:tr>
      <w:tr>
        <w:trPr>
          <w:trHeight w:val="149" w:hRule="exact"/>
        </w:trPr>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65.00%</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有资金</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股份有</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val="restart"/>
            <w:tcBorders>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潮资讯</w:t>
            </w:r>
          </w:p>
        </w:tc>
      </w:tr>
      <w:tr>
        <w:trPr>
          <w:trHeight w:val="173" w:hRule="exact"/>
        </w:trPr>
        <w:tc>
          <w:tcPr>
            <w:vMerge w:val="restart"/>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充电桩</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充电桩</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tcBorders>
              <w:left w:val="single" w:sz="4"/>
              <w:right w:val="single" w:sz="4"/>
            </w:tcBorders>
            <w:shd w:val="clear" w:color="auto" w:fill="FFFFFF"/>
            <w:vAlign w:val="bottom"/>
          </w:tcPr>
          <w:p>
            <w:pPr/>
          </w:p>
        </w:tc>
      </w:tr>
      <w:tr>
        <w:trPr>
          <w:trHeight w:val="139" w:hRule="exact"/>
        </w:trPr>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widowControl w:val="0"/>
              <w:rPr>
                <w:sz w:val="10"/>
                <w:szCs w:val="10"/>
              </w:rPr>
            </w:pPr>
          </w:p>
        </w:tc>
      </w:tr>
      <w:tr>
        <w:trPr>
          <w:trHeight w:val="245" w:hRule="exact"/>
        </w:trPr>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网</w:t>
            </w:r>
          </w:p>
        </w:tc>
      </w:tr>
      <w:tr>
        <w:trPr>
          <w:trHeight w:val="322" w:hRule="exact"/>
        </w:trPr>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安装、</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安装、</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http://</w:t>
            </w:r>
          </w:p>
        </w:tc>
      </w:tr>
      <w:tr>
        <w:trPr>
          <w:trHeight w:val="30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维护及</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维护及</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fldChar w:fldCharType="begin"/>
            </w:r>
            <w:r>
              <w:rPr/>
              <w:instrText> HYPERLINK "http://www.cn" </w:instrText>
            </w:r>
            <w:r>
              <w:fldChar w:fldCharType="separate"/>
            </w:r>
            <w:r>
              <w:rPr>
                <w:rFonts w:ascii="Times New Roman" w:eastAsia="Times New Roman" w:hAnsi="Times New Roman" w:cs="Times New Roman"/>
                <w:color w:val="000000"/>
                <w:spacing w:val="0"/>
                <w:w w:val="100"/>
                <w:position w:val="0"/>
                <w:sz w:val="18"/>
                <w:szCs w:val="18"/>
              </w:rPr>
              <w:t>www.cn</w:t>
            </w:r>
            <w:r>
              <w:fldChar w:fldCharType="end"/>
            </w:r>
          </w:p>
        </w:tc>
      </w:tr>
      <w:tr>
        <w:trPr>
          <w:trHeight w:val="31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运营管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运营管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info.co</w:t>
            </w:r>
          </w:p>
        </w:tc>
      </w:tr>
      <w:tr>
        <w:trPr>
          <w:trHeight w:val="30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理，充</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理，充</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m.cn</w:t>
            </w:r>
            <w:r>
              <w:rPr>
                <w:color w:val="000000"/>
                <w:spacing w:val="0"/>
                <w:w w:val="100"/>
                <w:position w:val="0"/>
              </w:rPr>
              <w:t>)</w:t>
            </w:r>
          </w:p>
        </w:tc>
      </w:tr>
      <w:tr>
        <w:trPr>
          <w:trHeight w:val="31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电站设</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电站设</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刊登的</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计及运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计及运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公告</w:t>
            </w:r>
          </w:p>
        </w:tc>
      </w:tr>
      <w:tr>
        <w:trPr>
          <w:trHeight w:val="31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营管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营管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理，车</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理，车</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桩互联</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桩互联</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网系统</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网系统</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设计，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设计，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26"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电力节</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电力节</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658"/>
        <w:gridCol w:w="653"/>
        <w:gridCol w:w="624"/>
        <w:gridCol w:w="619"/>
        <w:gridCol w:w="624"/>
        <w:gridCol w:w="619"/>
        <w:gridCol w:w="619"/>
        <w:gridCol w:w="614"/>
        <w:gridCol w:w="619"/>
        <w:gridCol w:w="590"/>
        <w:gridCol w:w="595"/>
        <w:gridCol w:w="691"/>
        <w:gridCol w:w="691"/>
        <w:gridCol w:w="691"/>
        <w:gridCol w:w="677"/>
      </w:tblGrid>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能设备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能设备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生产、</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生产、</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电力工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电力工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程设</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程设</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计、施</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计、施</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工，电</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工，电</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力设备</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力设备</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维修，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维修，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节能技</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节能技</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术服</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术服</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务，合</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务，合</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同能源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同能源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管理，</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管理，</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停车场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停车场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设计、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设计、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建设、</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建设、</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运营管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运营管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理。</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理。</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电力销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电力销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售；电</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售；电</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力工程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力工程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设计、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设计、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施工；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施工；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r>
      <w:tr>
        <w:trPr>
          <w:trHeight w:val="31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电力设</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电力设</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施建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施建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w:t>
            </w:r>
          </w:p>
        </w:tc>
      </w:tr>
      <w:tr>
        <w:trPr>
          <w:trHeight w:val="30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设；电</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设；电</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力技术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力技术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时报》、</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咨询、</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咨询、</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r>
      <w:tr>
        <w:trPr>
          <w:trHeight w:val="307"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安徽鑫</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技术服</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技术服</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w:t>
            </w:r>
          </w:p>
        </w:tc>
      </w:tr>
      <w:tr>
        <w:trPr>
          <w:trHeight w:val="230" w:hRule="exact"/>
        </w:trPr>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龙售电</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务；电</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务；电</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完成</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tcBorders>
              <w:left w:val="single" w:sz="4"/>
            </w:tcBorders>
            <w:shd w:val="clear" w:color="auto" w:fill="FFFFFF"/>
            <w:vAlign w:val="center"/>
          </w:tcPr>
          <w:p>
            <w:pPr/>
          </w:p>
        </w:tc>
        <w:tc>
          <w:tcPr>
            <w:vMerge w:val="restart"/>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报》、巨</w:t>
            </w:r>
          </w:p>
        </w:tc>
      </w:tr>
      <w:tr>
        <w:trPr>
          <w:trHeight w:val="15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04</w:t>
            </w:r>
          </w:p>
        </w:tc>
        <w:tc>
          <w:tcPr>
            <w:vMerge/>
            <w:tcBorders>
              <w:left w:val="single" w:sz="4"/>
              <w:right w:val="single" w:sz="4"/>
            </w:tcBorders>
            <w:shd w:val="clear" w:color="auto" w:fill="FFFFFF"/>
            <w:vAlign w:val="center"/>
          </w:tcPr>
          <w:p>
            <w:pPr/>
          </w:p>
        </w:tc>
      </w:tr>
      <w:tr>
        <w:trPr>
          <w:trHeight w:val="245" w:hRule="exact"/>
        </w:trPr>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力设备</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力设备</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潮资讯</w:t>
            </w:r>
          </w:p>
        </w:tc>
      </w:tr>
      <w:tr>
        <w:trPr>
          <w:trHeight w:val="317"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网</w:t>
            </w:r>
          </w:p>
        </w:tc>
      </w:tr>
      <w:tr>
        <w:trPr>
          <w:trHeight w:val="31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租赁、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租赁、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http://</w:t>
            </w:r>
          </w:p>
        </w:tc>
      </w:tr>
      <w:tr>
        <w:trPr>
          <w:trHeight w:val="30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维修；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维修；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"http://www.cn" </w:instrText>
            </w:r>
            <w:r>
              <w:fldChar w:fldCharType="separate"/>
            </w:r>
            <w:r>
              <w:rPr>
                <w:rFonts w:ascii="Times New Roman" w:eastAsia="Times New Roman" w:hAnsi="Times New Roman" w:cs="Times New Roman"/>
                <w:color w:val="000000"/>
                <w:spacing w:val="0"/>
                <w:w w:val="100"/>
                <w:position w:val="0"/>
                <w:sz w:val="18"/>
                <w:szCs w:val="18"/>
              </w:rPr>
              <w:t>www.cn</w:t>
            </w:r>
            <w:r>
              <w:fldChar w:fldCharType="end"/>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新能源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新能源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info.co</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领域内</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领域内</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m.cn</w:t>
            </w:r>
            <w:r>
              <w:rPr>
                <w:color w:val="000000"/>
                <w:spacing w:val="0"/>
                <w:w w:val="100"/>
                <w:position w:val="0"/>
              </w:rPr>
              <w:t>)</w:t>
            </w:r>
          </w:p>
        </w:tc>
      </w:tr>
      <w:tr>
        <w:trPr>
          <w:trHeight w:val="30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的技术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的技术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刊登的</w:t>
            </w:r>
          </w:p>
        </w:tc>
      </w:tr>
      <w:tr>
        <w:trPr>
          <w:trHeight w:val="31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开发、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开发、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公告</w:t>
            </w:r>
          </w:p>
        </w:tc>
      </w:tr>
      <w:tr>
        <w:trPr>
          <w:trHeight w:val="31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技术咨</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技术咨</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询、技</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询、技</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术转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术转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26"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让、技</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让、技</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686"/>
        <w:gridCol w:w="653"/>
        <w:gridCol w:w="624"/>
        <w:gridCol w:w="619"/>
        <w:gridCol w:w="624"/>
        <w:gridCol w:w="619"/>
        <w:gridCol w:w="619"/>
        <w:gridCol w:w="614"/>
        <w:gridCol w:w="619"/>
        <w:gridCol w:w="590"/>
        <w:gridCol w:w="595"/>
        <w:gridCol w:w="691"/>
        <w:gridCol w:w="691"/>
        <w:gridCol w:w="691"/>
        <w:gridCol w:w="768"/>
      </w:tblGrid>
      <w:tr>
        <w:trPr>
          <w:trHeight w:val="341" w:hRule="exact"/>
        </w:trPr>
        <w:tc>
          <w:tcPr>
            <w:gridSpan w:val="15"/>
            <w:tcBorders>
              <w:top w:val="single" w:sz="4"/>
            </w:tcBorders>
            <w:shd w:val="clear" w:color="auto" w:fill="FFFFFF"/>
            <w:vAlign w:val="top"/>
          </w:tcPr>
          <w:p>
            <w:pPr>
              <w:widowControl w:val="0"/>
              <w:rPr>
                <w:sz w:val="10"/>
                <w:szCs w:val="10"/>
              </w:rPr>
            </w:pPr>
          </w:p>
        </w:tc>
      </w:tr>
      <w:tr>
        <w:trPr>
          <w:trHeight w:val="13786"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术服 务；节 能技术 开发、 技术咨 询、技 术转 让；合 同能源 管理； 电能质 量监测 技术服 务；远 程抄表 系统、 负荷控 制装置 的技术 服务； 节能领 域技术 咨询、 技术服 务；自 营和代 理各类 商品和 技术的 进出口 业务； 电动车 配件及 用品的 销售、 维修、 保养； 汽车租 赁服 务；充 电桩建 设及运 营管 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术服 务；节 能技术 开发、 技术咨 询、技 术转 让；合 同能源 管理； 电能质 量监测 技术服 务；远 程抄表 系统、 负荷控 制装置 的技术 服务； 节能领 域技术 咨询、 技术服 务；自 营和代 理各类 商品和 技术的 进出口 业务； 电动车 配件及 用品的 销售、 维修、 保养； 汽车租 赁服 务；充 电桩建 设及运 营管 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658"/>
        <w:gridCol w:w="653"/>
        <w:gridCol w:w="624"/>
        <w:gridCol w:w="619"/>
        <w:gridCol w:w="624"/>
        <w:gridCol w:w="619"/>
        <w:gridCol w:w="619"/>
        <w:gridCol w:w="614"/>
        <w:gridCol w:w="619"/>
        <w:gridCol w:w="590"/>
        <w:gridCol w:w="595"/>
        <w:gridCol w:w="691"/>
        <w:gridCol w:w="691"/>
        <w:gridCol w:w="691"/>
        <w:gridCol w:w="677"/>
      </w:tblGrid>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8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29"/>
        <w:keepNext/>
        <w:keepLines/>
        <w:widowControl w:val="0"/>
        <w:shd w:val="clear" w:color="auto" w:fill="auto"/>
        <w:tabs>
          <w:tab w:pos="378" w:val="left"/>
        </w:tabs>
        <w:bidi w:val="0"/>
        <w:spacing w:before="0" w:line="240" w:lineRule="auto"/>
        <w:ind w:left="0" w:right="0" w:firstLine="0"/>
        <w:jc w:val="left"/>
      </w:pPr>
      <w:bookmarkStart w:id="197" w:name="bookmark197"/>
      <w:bookmarkStart w:id="198" w:name="bookmark198"/>
      <w:bookmarkStart w:id="199" w:name="bookmark199"/>
      <w:bookmarkStart w:id="200" w:name="bookmark200"/>
      <w:r>
        <w:rPr>
          <w:rFonts w:ascii="Times New Roman" w:eastAsia="Times New Roman" w:hAnsi="Times New Roman" w:cs="Times New Roman"/>
          <w:color w:val="000000"/>
          <w:spacing w:val="0"/>
          <w:w w:val="100"/>
          <w:position w:val="0"/>
        </w:rPr>
        <w:t>3</w:t>
      </w:r>
      <w:bookmarkEnd w:id="199"/>
      <w:r>
        <w:rPr>
          <w:color w:val="000000"/>
          <w:spacing w:val="0"/>
          <w:w w:val="100"/>
          <w:position w:val="0"/>
        </w:rPr>
        <w:t>、</w:t>
        <w:tab/>
        <w:t>报告期内正在进行的重大的非股权投资情况</w:t>
      </w:r>
      <w:bookmarkEnd w:id="197"/>
      <w:bookmarkEnd w:id="198"/>
      <w:bookmarkEnd w:id="200"/>
    </w:p>
    <w:p>
      <w:pPr>
        <w:pStyle w:val="Style2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9"/>
        <w:keepNext/>
        <w:keepLines/>
        <w:widowControl w:val="0"/>
        <w:shd w:val="clear" w:color="auto" w:fill="auto"/>
        <w:tabs>
          <w:tab w:pos="378" w:val="left"/>
        </w:tabs>
        <w:bidi w:val="0"/>
        <w:spacing w:before="0" w:line="240" w:lineRule="auto"/>
        <w:ind w:left="0" w:right="0" w:firstLine="0"/>
        <w:jc w:val="left"/>
      </w:pPr>
      <w:bookmarkStart w:id="201" w:name="bookmark201"/>
      <w:bookmarkStart w:id="202" w:name="bookmark202"/>
      <w:bookmarkStart w:id="203" w:name="bookmark203"/>
      <w:bookmarkStart w:id="204" w:name="bookmark204"/>
      <w:r>
        <w:rPr>
          <w:rFonts w:ascii="Times New Roman" w:eastAsia="Times New Roman" w:hAnsi="Times New Roman" w:cs="Times New Roman"/>
          <w:color w:val="000000"/>
          <w:spacing w:val="0"/>
          <w:w w:val="100"/>
          <w:position w:val="0"/>
        </w:rPr>
        <w:t>4</w:t>
      </w:r>
      <w:bookmarkEnd w:id="203"/>
      <w:r>
        <w:rPr>
          <w:color w:val="000000"/>
          <w:spacing w:val="0"/>
          <w:w w:val="100"/>
          <w:position w:val="0"/>
        </w:rPr>
        <w:t>、</w:t>
        <w:tab/>
        <w:t>以公允价值计量的金融资产</w:t>
      </w:r>
      <w:bookmarkEnd w:id="201"/>
      <w:bookmarkEnd w:id="202"/>
      <w:bookmarkEnd w:id="204"/>
    </w:p>
    <w:p>
      <w:pPr>
        <w:pStyle w:val="Style2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9"/>
        <w:keepNext/>
        <w:keepLines/>
        <w:widowControl w:val="0"/>
        <w:shd w:val="clear" w:color="auto" w:fill="auto"/>
        <w:tabs>
          <w:tab w:pos="378" w:val="left"/>
        </w:tabs>
        <w:bidi w:val="0"/>
        <w:spacing w:before="0" w:line="240" w:lineRule="auto"/>
        <w:ind w:left="0" w:right="0" w:firstLine="0"/>
        <w:jc w:val="left"/>
      </w:pPr>
      <w:bookmarkStart w:id="205" w:name="bookmark205"/>
      <w:bookmarkStart w:id="206" w:name="bookmark206"/>
      <w:bookmarkStart w:id="207" w:name="bookmark207"/>
      <w:bookmarkStart w:id="208" w:name="bookmark208"/>
      <w:r>
        <w:rPr>
          <w:rFonts w:ascii="Times New Roman" w:eastAsia="Times New Roman" w:hAnsi="Times New Roman" w:cs="Times New Roman"/>
          <w:color w:val="000000"/>
          <w:spacing w:val="0"/>
          <w:w w:val="100"/>
          <w:position w:val="0"/>
        </w:rPr>
        <w:t>5</w:t>
      </w:r>
      <w:bookmarkEnd w:id="207"/>
      <w:r>
        <w:rPr>
          <w:color w:val="000000"/>
          <w:spacing w:val="0"/>
          <w:w w:val="100"/>
          <w:position w:val="0"/>
        </w:rPr>
        <w:t>、</w:t>
        <w:tab/>
        <w:t>募集资金使用情况</w:t>
      </w:r>
      <w:bookmarkEnd w:id="205"/>
      <w:bookmarkEnd w:id="206"/>
      <w:bookmarkEnd w:id="208"/>
    </w:p>
    <w:p>
      <w:pPr>
        <w:pStyle w:val="Style25"/>
        <w:keepNext w:val="0"/>
        <w:keepLines w:val="0"/>
        <w:widowControl w:val="0"/>
        <w:shd w:val="clear" w:color="auto" w:fill="auto"/>
        <w:bidi w:val="0"/>
        <w:spacing w:before="0" w:after="360" w:line="240" w:lineRule="auto"/>
        <w:ind w:left="0" w:right="0" w:firstLine="0"/>
        <w:jc w:val="both"/>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keepLines/>
        <w:widowControl w:val="0"/>
        <w:numPr>
          <w:ilvl w:val="0"/>
          <w:numId w:val="3"/>
        </w:numPr>
        <w:shd w:val="clear" w:color="auto" w:fill="auto"/>
        <w:bidi w:val="0"/>
        <w:spacing w:before="0" w:after="360" w:line="240" w:lineRule="auto"/>
        <w:ind w:left="0" w:right="0" w:firstLine="0"/>
        <w:jc w:val="both"/>
      </w:pPr>
      <w:bookmarkStart w:id="209" w:name="bookmark209"/>
      <w:bookmarkStart w:id="210" w:name="bookmark210"/>
      <w:bookmarkStart w:id="211" w:name="bookmark211"/>
      <w:bookmarkStart w:id="212" w:name="bookmark212"/>
      <w:bookmarkEnd w:id="211"/>
      <w:r>
        <w:rPr>
          <w:color w:val="000000"/>
          <w:spacing w:val="0"/>
          <w:w w:val="100"/>
          <w:position w:val="0"/>
        </w:rPr>
        <w:t>募集资金总体使用情况</w:t>
      </w:r>
      <w:bookmarkEnd w:id="209"/>
      <w:bookmarkEnd w:id="210"/>
      <w:bookmarkEnd w:id="212"/>
    </w:p>
    <w:p>
      <w:pPr>
        <w:pStyle w:val="Style25"/>
        <w:keepNext w:val="0"/>
        <w:keepLines w:val="0"/>
        <w:widowControl w:val="0"/>
        <w:shd w:val="clear" w:color="auto" w:fill="auto"/>
        <w:bidi w:val="0"/>
        <w:spacing w:before="0" w:after="140" w:line="240" w:lineRule="auto"/>
        <w:ind w:left="0" w:right="0" w:firstLine="0"/>
        <w:jc w:val="both"/>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869"/>
        <w:gridCol w:w="864"/>
        <w:gridCol w:w="878"/>
        <w:gridCol w:w="869"/>
        <w:gridCol w:w="869"/>
        <w:gridCol w:w="869"/>
        <w:gridCol w:w="874"/>
        <w:gridCol w:w="869"/>
        <w:gridCol w:w="869"/>
        <w:gridCol w:w="869"/>
        <w:gridCol w:w="878"/>
      </w:tblGrid>
      <w:tr>
        <w:trPr>
          <w:trHeight w:val="134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募集年份</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募集方式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募集资金 总额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本期已使 用募集资 金总额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已累计使 用募集资 金总额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报告期内 变更用途 的募集资 金总额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累计变更 用途的募 集资金总</w:t>
            </w:r>
          </w:p>
          <w:p>
            <w:pPr>
              <w:pStyle w:val="Style6"/>
              <w:keepNext w:val="0"/>
              <w:keepLines w:val="0"/>
              <w:widowControl w:val="0"/>
              <w:shd w:val="clear" w:color="auto" w:fill="auto"/>
              <w:bidi w:val="0"/>
              <w:spacing w:before="0" w:after="0" w:line="312" w:lineRule="exact"/>
              <w:ind w:left="0" w:right="0" w:firstLine="340"/>
              <w:jc w:val="left"/>
            </w:pPr>
            <w:r>
              <w:rPr>
                <w:color w:val="000000"/>
                <w:spacing w:val="0"/>
                <w:w w:val="100"/>
                <w:position w:val="0"/>
              </w:rPr>
              <w:t>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累计变更 用途的募 集资金总 额比例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尚未使用 募集资金 总额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尚未使用 募集资金 用途及去</w:t>
            </w:r>
          </w:p>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向</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闲置两年 以上募集 资金金额</w:t>
            </w:r>
          </w:p>
        </w:tc>
      </w:tr>
      <w:tr>
        <w:trPr>
          <w:trHeight w:val="321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非公开发</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103,114.52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75,000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28,114.52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313" w:lineRule="exact"/>
              <w:ind w:left="0" w:right="0" w:firstLine="0"/>
              <w:jc w:val="left"/>
            </w:pPr>
            <w:r>
              <w:rPr>
                <w:color w:val="000000"/>
                <w:spacing w:val="0"/>
                <w:w w:val="100"/>
                <w:position w:val="0"/>
              </w:rPr>
              <w:t>存放于募 集资金专 户余额为</w:t>
            </w:r>
          </w:p>
          <w:p>
            <w:pPr>
              <w:pStyle w:val="Style6"/>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131,174,89</w:t>
            </w:r>
          </w:p>
          <w:p>
            <w:pPr>
              <w:pStyle w:val="Style6"/>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0.62</w:t>
            </w:r>
            <w:r>
              <w:rPr>
                <w:color w:val="000000"/>
                <w:spacing w:val="0"/>
                <w:w w:val="100"/>
                <w:position w:val="0"/>
              </w:rPr>
              <w:t xml:space="preserve">元，募 集资金定 期存单余 额为 </w:t>
            </w:r>
            <w:r>
              <w:rPr>
                <w:rFonts w:ascii="Times New Roman" w:eastAsia="Times New Roman" w:hAnsi="Times New Roman" w:cs="Times New Roman"/>
                <w:color w:val="000000"/>
                <w:spacing w:val="0"/>
                <w:w w:val="100"/>
                <w:position w:val="0"/>
                <w:sz w:val="18"/>
                <w:szCs w:val="18"/>
              </w:rPr>
              <w:t xml:space="preserve">150,000,00 </w:t>
            </w:r>
            <w:r>
              <w:rPr>
                <w:rFonts w:ascii="Times New Roman" w:eastAsia="Times New Roman" w:hAnsi="Times New Roman" w:cs="Times New Roman"/>
                <w:color w:val="000000"/>
                <w:spacing w:val="0"/>
                <w:w w:val="100"/>
                <w:position w:val="0"/>
                <w:sz w:val="18"/>
                <w:szCs w:val="18"/>
              </w:rPr>
              <w:t xml:space="preserve">0.00 </w:t>
            </w:r>
            <w:r>
              <w:rPr>
                <w:color w:val="000000"/>
                <w:spacing w:val="0"/>
                <w:w w:val="100"/>
                <w:position w:val="0"/>
              </w:rPr>
              <w:t>元。</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103,114.52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75,000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28,114.52</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1"/>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1349" w:hRule="exact"/>
        </w:trPr>
        <w:tc>
          <w:tcPr>
            <w:gridSpan w:val="11"/>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8" w:lineRule="exact"/>
              <w:ind w:left="0" w:right="0" w:firstLine="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日止，尚未使用募集资金金额为</w:t>
            </w:r>
            <w:r>
              <w:rPr>
                <w:rFonts w:ascii="Times New Roman" w:eastAsia="Times New Roman" w:hAnsi="Times New Roman" w:cs="Times New Roman"/>
                <w:color w:val="000000"/>
                <w:spacing w:val="0"/>
                <w:w w:val="100"/>
                <w:position w:val="0"/>
                <w:sz w:val="18"/>
                <w:szCs w:val="18"/>
              </w:rPr>
              <w:t>281,145,221.23</w:t>
            </w:r>
            <w:r>
              <w:rPr>
                <w:color w:val="000000"/>
                <w:spacing w:val="0"/>
                <w:w w:val="100"/>
                <w:position w:val="0"/>
              </w:rPr>
              <w:t>元，募集资金专户余额为</w:t>
            </w:r>
            <w:r>
              <w:rPr>
                <w:rFonts w:ascii="Times New Roman" w:eastAsia="Times New Roman" w:hAnsi="Times New Roman" w:cs="Times New Roman"/>
                <w:color w:val="000000"/>
                <w:spacing w:val="0"/>
                <w:w w:val="100"/>
                <w:position w:val="0"/>
                <w:sz w:val="18"/>
                <w:szCs w:val="18"/>
              </w:rPr>
              <w:t>131,174,890.62</w:t>
            </w:r>
            <w:r>
              <w:rPr>
                <w:color w:val="000000"/>
                <w:spacing w:val="0"/>
                <w:w w:val="100"/>
                <w:position w:val="0"/>
              </w:rPr>
              <w:t>元，募集资 金定期存单余额为</w:t>
            </w:r>
            <w:r>
              <w:rPr>
                <w:rFonts w:ascii="Times New Roman" w:eastAsia="Times New Roman" w:hAnsi="Times New Roman" w:cs="Times New Roman"/>
                <w:color w:val="000000"/>
                <w:spacing w:val="0"/>
                <w:w w:val="100"/>
                <w:position w:val="0"/>
                <w:sz w:val="18"/>
                <w:szCs w:val="18"/>
              </w:rPr>
              <w:t>150,000,000.00</w:t>
            </w:r>
            <w:r>
              <w:rPr>
                <w:color w:val="000000"/>
                <w:spacing w:val="0"/>
                <w:w w:val="100"/>
                <w:position w:val="0"/>
              </w:rPr>
              <w:t>元，与尚未使用募集资金余额的差异</w:t>
            </w:r>
            <w:r>
              <w:rPr>
                <w:rFonts w:ascii="Times New Roman" w:eastAsia="Times New Roman" w:hAnsi="Times New Roman" w:cs="Times New Roman"/>
                <w:color w:val="000000"/>
                <w:spacing w:val="0"/>
                <w:w w:val="100"/>
                <w:position w:val="0"/>
                <w:sz w:val="18"/>
                <w:szCs w:val="18"/>
              </w:rPr>
              <w:t>29,669.39</w:t>
            </w:r>
            <w:r>
              <w:rPr>
                <w:color w:val="000000"/>
                <w:spacing w:val="0"/>
                <w:w w:val="100"/>
                <w:position w:val="0"/>
              </w:rPr>
              <w:t>元，其中：差异</w:t>
            </w:r>
            <w:r>
              <w:rPr>
                <w:rFonts w:ascii="Times New Roman" w:eastAsia="Times New Roman" w:hAnsi="Times New Roman" w:cs="Times New Roman"/>
                <w:color w:val="000000"/>
                <w:spacing w:val="0"/>
                <w:w w:val="100"/>
                <w:position w:val="0"/>
                <w:sz w:val="18"/>
                <w:szCs w:val="18"/>
              </w:rPr>
              <w:t>956,650.52</w:t>
            </w:r>
            <w:r>
              <w:rPr>
                <w:color w:val="000000"/>
                <w:spacing w:val="0"/>
                <w:w w:val="100"/>
                <w:position w:val="0"/>
              </w:rPr>
              <w:t>元系募集资金 专户累计利息收入扣除手续费后的净额，差异</w:t>
            </w:r>
            <w:r>
              <w:rPr>
                <w:rFonts w:ascii="Times New Roman" w:eastAsia="Times New Roman" w:hAnsi="Times New Roman" w:cs="Times New Roman"/>
                <w:color w:val="000000"/>
                <w:spacing w:val="0"/>
                <w:w w:val="100"/>
                <w:position w:val="0"/>
                <w:sz w:val="18"/>
                <w:szCs w:val="18"/>
              </w:rPr>
              <w:t>200,000.00</w:t>
            </w:r>
            <w:r>
              <w:rPr>
                <w:color w:val="000000"/>
                <w:spacing w:val="0"/>
                <w:w w:val="100"/>
                <w:position w:val="0"/>
              </w:rPr>
              <w:t>元系企业非募集资金户支付的发行费用未置换，差异</w:t>
            </w:r>
            <w:r>
              <w:rPr>
                <w:rFonts w:ascii="Times New Roman" w:eastAsia="Times New Roman" w:hAnsi="Times New Roman" w:cs="Times New Roman"/>
                <w:color w:val="000000"/>
                <w:spacing w:val="0"/>
                <w:w w:val="100"/>
                <w:position w:val="0"/>
                <w:sz w:val="18"/>
                <w:szCs w:val="18"/>
              </w:rPr>
              <w:t xml:space="preserve">-1,126,981.13 </w:t>
            </w:r>
            <w:r>
              <w:rPr>
                <w:color w:val="000000"/>
                <w:spacing w:val="0"/>
                <w:w w:val="100"/>
                <w:position w:val="0"/>
              </w:rPr>
              <w:t>元系发行费用对应的增值税进项税。</w:t>
            </w:r>
          </w:p>
        </w:tc>
      </w:tr>
    </w:tbl>
    <w:p>
      <w:pPr>
        <w:widowControl w:val="0"/>
        <w:spacing w:after="359" w:line="1" w:lineRule="exact"/>
      </w:pPr>
    </w:p>
    <w:p>
      <w:pPr>
        <w:pStyle w:val="Style33"/>
        <w:keepNext/>
        <w:keepLines/>
        <w:widowControl w:val="0"/>
        <w:numPr>
          <w:ilvl w:val="0"/>
          <w:numId w:val="3"/>
        </w:numPr>
        <w:shd w:val="clear" w:color="auto" w:fill="auto"/>
        <w:bidi w:val="0"/>
        <w:spacing w:before="0" w:after="360" w:line="240" w:lineRule="auto"/>
        <w:ind w:left="0" w:right="0" w:firstLine="140"/>
        <w:jc w:val="left"/>
      </w:pPr>
      <w:bookmarkStart w:id="213" w:name="bookmark213"/>
      <w:bookmarkStart w:id="214" w:name="bookmark214"/>
      <w:bookmarkStart w:id="215" w:name="bookmark215"/>
      <w:bookmarkStart w:id="216" w:name="bookmark216"/>
      <w:bookmarkEnd w:id="215"/>
      <w:r>
        <w:rPr>
          <w:color w:val="000000"/>
          <w:spacing w:val="0"/>
          <w:w w:val="100"/>
          <w:position w:val="0"/>
        </w:rPr>
        <w:t>募集资金承诺项目情况</w:t>
      </w:r>
      <w:bookmarkEnd w:id="213"/>
      <w:bookmarkEnd w:id="214"/>
      <w:bookmarkEnd w:id="216"/>
    </w:p>
    <w:p>
      <w:pPr>
        <w:pStyle w:val="Style25"/>
        <w:keepNext w:val="0"/>
        <w:keepLines w:val="0"/>
        <w:widowControl w:val="0"/>
        <w:shd w:val="clear" w:color="auto" w:fill="auto"/>
        <w:bidi w:val="0"/>
        <w:spacing w:before="0" w:after="360" w:line="240" w:lineRule="auto"/>
        <w:ind w:left="0" w:right="0" w:firstLine="0"/>
        <w:jc w:val="both"/>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r>
        <w:br w:type="page"/>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771"/>
        <w:gridCol w:w="782"/>
        <w:gridCol w:w="778"/>
        <w:gridCol w:w="782"/>
        <w:gridCol w:w="778"/>
        <w:gridCol w:w="782"/>
        <w:gridCol w:w="778"/>
        <w:gridCol w:w="782"/>
        <w:gridCol w:w="778"/>
        <w:gridCol w:w="782"/>
        <w:gridCol w:w="787"/>
      </w:tblGrid>
      <w:tr>
        <w:trPr>
          <w:trHeight w:val="134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承诺投资项目和超募 资金投向</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7"/>
                <w:szCs w:val="17"/>
              </w:rPr>
              <w:t xml:space="preserve">是否已变 更项目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含部分 变更</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募集资金 承诺投资 总额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40" w:line="307" w:lineRule="exact"/>
              <w:ind w:left="0" w:right="0" w:firstLine="0"/>
              <w:jc w:val="center"/>
            </w:pPr>
            <w:r>
              <w:rPr>
                <w:color w:val="000000"/>
                <w:spacing w:val="0"/>
                <w:w w:val="100"/>
                <w:position w:val="0"/>
              </w:rPr>
              <w:t>调整后投 资总额</w:t>
            </w:r>
          </w:p>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本报告期 投入金额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5" w:lineRule="exact"/>
              <w:ind w:left="0" w:right="0" w:firstLine="0"/>
              <w:jc w:val="center"/>
              <w:rPr>
                <w:sz w:val="18"/>
                <w:szCs w:val="18"/>
              </w:rPr>
            </w:pPr>
            <w:r>
              <w:rPr>
                <w:color w:val="000000"/>
                <w:spacing w:val="0"/>
                <w:w w:val="100"/>
                <w:position w:val="0"/>
                <w:sz w:val="17"/>
                <w:szCs w:val="17"/>
              </w:rPr>
              <w:t>截至期末 累计投入 金额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312" w:lineRule="exact"/>
              <w:ind w:left="0" w:right="0" w:firstLine="0"/>
              <w:jc w:val="left"/>
            </w:pPr>
            <w:r>
              <w:rPr>
                <w:color w:val="000000"/>
                <w:spacing w:val="0"/>
                <w:w w:val="100"/>
                <w:position w:val="0"/>
              </w:rPr>
              <w:t>截至期末 投资进度</w:t>
            </w:r>
          </w:p>
          <w:p>
            <w:pPr>
              <w:pStyle w:val="Style6"/>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p>
            <w:pPr>
              <w:pStyle w:val="Style6"/>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项目达到 预定可使 用状态日</w:t>
            </w:r>
          </w:p>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302" w:lineRule="exact"/>
              <w:ind w:left="0" w:right="0" w:firstLine="0"/>
              <w:jc w:val="right"/>
            </w:pPr>
            <w:r>
              <w:rPr>
                <w:color w:val="000000"/>
                <w:spacing w:val="0"/>
                <w:w w:val="100"/>
                <w:position w:val="0"/>
              </w:rPr>
              <w:t>本报告期 实现的效</w:t>
            </w:r>
          </w:p>
          <w:p>
            <w:pPr>
              <w:pStyle w:val="Style6"/>
              <w:keepNext w:val="0"/>
              <w:keepLines w:val="0"/>
              <w:widowControl w:val="0"/>
              <w:shd w:val="clear" w:color="auto" w:fill="auto"/>
              <w:bidi w:val="0"/>
              <w:spacing w:before="0" w:after="0" w:line="302" w:lineRule="exact"/>
              <w:ind w:left="0" w:right="0"/>
              <w:jc w:val="left"/>
            </w:pPr>
            <w:r>
              <w:rPr>
                <w:color w:val="000000"/>
                <w:spacing w:val="0"/>
                <w:w w:val="100"/>
                <w:position w:val="0"/>
                <w:u w:val="single"/>
              </w:rPr>
              <w:t>益</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是否达到</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预计效益</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left"/>
            </w:pPr>
            <w:r>
              <w:rPr>
                <w:color w:val="000000"/>
                <w:spacing w:val="0"/>
                <w:w w:val="100"/>
                <w:position w:val="0"/>
              </w:rPr>
              <w:t>项目可行 性是否发 生重大变</w:t>
            </w:r>
          </w:p>
          <w:p>
            <w:pPr>
              <w:pStyle w:val="Style6"/>
              <w:keepNext w:val="0"/>
              <w:keepLines w:val="0"/>
              <w:widowControl w:val="0"/>
              <w:shd w:val="clear" w:color="auto" w:fill="auto"/>
              <w:bidi w:val="0"/>
              <w:spacing w:before="0" w:after="0" w:line="310" w:lineRule="exact"/>
              <w:ind w:left="0" w:right="300" w:firstLine="0"/>
              <w:jc w:val="right"/>
            </w:pPr>
            <w:r>
              <w:rPr>
                <w:color w:val="000000"/>
                <w:spacing w:val="0"/>
                <w:w w:val="100"/>
                <w:position w:val="0"/>
              </w:rPr>
              <w:t>化</w:t>
            </w:r>
          </w:p>
        </w:tc>
      </w:tr>
      <w:tr>
        <w:trPr>
          <w:trHeight w:val="398" w:hRule="exact"/>
        </w:trPr>
        <w:tc>
          <w:tcPr>
            <w:gridSpan w:val="11"/>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公共安全与反恐领域 机器人及无人机产业 化项目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基于有线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无线传输的 电动汽车自适应智能 充电桩建设项目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智能远动(高铁信号) 电力保障系统生产线 建设项目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25,000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25,000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承诺投资项目小计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105,000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105,000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11"/>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无超募资金项目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105,000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105,000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10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未达到计划进度或预 计收益的情况和原因</w:t>
            </w:r>
          </w:p>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(分具体项目)</w:t>
            </w:r>
          </w:p>
        </w:tc>
        <w:tc>
          <w:tcPr>
            <w:gridSpan w:val="10"/>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项目可行性发生重大 变化的情况说明</w:t>
            </w:r>
          </w:p>
        </w:tc>
        <w:tc>
          <w:tcPr>
            <w:gridSpan w:val="10"/>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超募资金的金额、用途 及使用进展情况</w:t>
            </w:r>
          </w:p>
        </w:tc>
        <w:tc>
          <w:tcPr>
            <w:gridSpan w:val="10"/>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募集资金投资项目实 施地点变更情况</w:t>
            </w:r>
          </w:p>
        </w:tc>
        <w:tc>
          <w:tcPr>
            <w:gridSpan w:val="10"/>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募集资金投资项目实 施方式调整情况</w:t>
            </w:r>
          </w:p>
        </w:tc>
        <w:tc>
          <w:tcPr>
            <w:gridSpan w:val="10"/>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98"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募集资金投资项目先 期投入及置换情况</w:t>
            </w:r>
          </w:p>
        </w:tc>
        <w:tc>
          <w:tcPr>
            <w:gridSpan w:val="10"/>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用闲置募集资金暂时 补充流动资金情况</w:t>
            </w:r>
          </w:p>
        </w:tc>
        <w:tc>
          <w:tcPr>
            <w:gridSpan w:val="10"/>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686" w:hRule="exact"/>
        </w:trPr>
        <w:tc>
          <w:tcPr>
            <w:vMerge/>
            <w:tcBorders>
              <w:left w:val="single" w:sz="4"/>
              <w:bottom w:val="single" w:sz="4"/>
            </w:tcBorders>
            <w:shd w:val="clear" w:color="auto" w:fill="D3D3D3"/>
            <w:vAlign w:val="center"/>
          </w:tcPr>
          <w:p>
            <w:pPr/>
          </w:p>
        </w:tc>
        <w:tc>
          <w:tcPr>
            <w:gridSpan w:val="10"/>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日召开的第七届董事会第二次会议审议通过了《关于使用部分闲置募集资金暂 时补充流动资金的议案》，同意公司使用总额不超过人民币</w:t>
            </w:r>
            <w:r>
              <w:rPr>
                <w:rFonts w:ascii="Times New Roman" w:eastAsia="Times New Roman" w:hAnsi="Times New Roman" w:cs="Times New Roman"/>
                <w:color w:val="000000"/>
                <w:spacing w:val="0"/>
                <w:w w:val="100"/>
                <w:position w:val="0"/>
                <w:sz w:val="18"/>
                <w:szCs w:val="18"/>
              </w:rPr>
              <w:t>75,000</w:t>
            </w:r>
            <w:r>
              <w:rPr>
                <w:color w:val="000000"/>
                <w:spacing w:val="0"/>
                <w:w w:val="100"/>
                <w:position w:val="0"/>
              </w:rPr>
              <w:t>万元的闲置募集资金暂时补充流</w:t>
            </w:r>
          </w:p>
        </w:tc>
      </w:tr>
    </w:tbl>
    <w:p>
      <w:pPr>
        <w:widowControl w:val="0"/>
        <w:spacing w:line="1" w:lineRule="exact"/>
      </w:pPr>
      <w:r>
        <w:br w:type="page"/>
      </w:r>
    </w:p>
    <w:tbl>
      <w:tblPr>
        <w:tblOverlap w:val="never"/>
        <w:jc w:val="center"/>
        <w:tblLayout w:type="fixed"/>
      </w:tblPr>
      <w:tblGrid>
        <w:gridCol w:w="1771"/>
        <w:gridCol w:w="7810"/>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动资金。</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项目实施出现募集资</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tcBorders>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金结余的金额及原因</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尚未使用的募集资金</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用途及去向</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存放于募集资金专户余额为</w:t>
            </w:r>
            <w:r>
              <w:rPr>
                <w:rFonts w:ascii="Times New Roman" w:eastAsia="Times New Roman" w:hAnsi="Times New Roman" w:cs="Times New Roman"/>
                <w:color w:val="000000"/>
                <w:spacing w:val="0"/>
                <w:w w:val="100"/>
                <w:position w:val="0"/>
                <w:sz w:val="18"/>
                <w:szCs w:val="18"/>
              </w:rPr>
              <w:t>131,174,890.62</w:t>
            </w:r>
            <w:r>
              <w:rPr>
                <w:color w:val="000000"/>
                <w:spacing w:val="0"/>
                <w:w w:val="100"/>
                <w:position w:val="0"/>
              </w:rPr>
              <w:t>元，募集资金定期存单余额为</w:t>
            </w:r>
            <w:r>
              <w:rPr>
                <w:rFonts w:ascii="Times New Roman" w:eastAsia="Times New Roman" w:hAnsi="Times New Roman" w:cs="Times New Roman"/>
                <w:color w:val="000000"/>
                <w:spacing w:val="0"/>
                <w:w w:val="100"/>
                <w:position w:val="0"/>
                <w:sz w:val="18"/>
                <w:szCs w:val="18"/>
              </w:rPr>
              <w:t>150,000,000.00</w:t>
            </w:r>
            <w:r>
              <w:rPr>
                <w:color w:val="000000"/>
                <w:spacing w:val="0"/>
                <w:w w:val="100"/>
                <w:position w:val="0"/>
              </w:rPr>
              <w:t>元。</w:t>
            </w:r>
          </w:p>
        </w:tc>
      </w:tr>
      <w:tr>
        <w:trPr>
          <w:trHeight w:val="1037"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募集资金使用及披露 中存在的问题或其他 情况</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59" w:line="1" w:lineRule="exact"/>
      </w:pPr>
    </w:p>
    <w:p>
      <w:pPr>
        <w:pStyle w:val="Style33"/>
        <w:keepNext/>
        <w:keepLines/>
        <w:widowControl w:val="0"/>
        <w:numPr>
          <w:ilvl w:val="0"/>
          <w:numId w:val="3"/>
        </w:numPr>
        <w:shd w:val="clear" w:color="auto" w:fill="auto"/>
        <w:bidi w:val="0"/>
        <w:spacing w:before="0" w:after="360" w:line="240" w:lineRule="auto"/>
        <w:ind w:left="0" w:right="0" w:firstLine="140"/>
        <w:jc w:val="left"/>
      </w:pPr>
      <w:bookmarkStart w:id="217" w:name="bookmark217"/>
      <w:bookmarkStart w:id="218" w:name="bookmark218"/>
      <w:bookmarkStart w:id="219" w:name="bookmark219"/>
      <w:bookmarkStart w:id="220" w:name="bookmark220"/>
      <w:bookmarkEnd w:id="219"/>
      <w:r>
        <w:rPr>
          <w:color w:val="000000"/>
          <w:spacing w:val="0"/>
          <w:w w:val="100"/>
          <w:position w:val="0"/>
        </w:rPr>
        <w:t>募集资金变更项目情况</w:t>
      </w:r>
      <w:bookmarkEnd w:id="217"/>
      <w:bookmarkEnd w:id="218"/>
      <w:bookmarkEnd w:id="220"/>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公司报告期不存在募集资金变更项目情况。</w:t>
      </w:r>
    </w:p>
    <w:p>
      <w:pPr>
        <w:pStyle w:val="Style21"/>
        <w:keepNext/>
        <w:keepLines/>
        <w:widowControl w:val="0"/>
        <w:shd w:val="clear" w:color="auto" w:fill="auto"/>
        <w:tabs>
          <w:tab w:pos="517" w:val="left"/>
        </w:tabs>
        <w:bidi w:val="0"/>
        <w:spacing w:before="0" w:after="360" w:line="240" w:lineRule="auto"/>
        <w:ind w:left="0" w:right="0" w:firstLine="0"/>
        <w:jc w:val="left"/>
      </w:pPr>
      <w:bookmarkStart w:id="221" w:name="bookmark221"/>
      <w:bookmarkStart w:id="222" w:name="bookmark222"/>
      <w:bookmarkStart w:id="223" w:name="bookmark223"/>
      <w:bookmarkStart w:id="224" w:name="bookmark224"/>
      <w:r>
        <w:rPr>
          <w:color w:val="000000"/>
          <w:spacing w:val="0"/>
          <w:w w:val="100"/>
          <w:position w:val="0"/>
          <w:sz w:val="24"/>
          <w:szCs w:val="24"/>
        </w:rPr>
        <w:t>六</w:t>
      </w:r>
      <w:bookmarkEnd w:id="223"/>
      <w:r>
        <w:rPr>
          <w:color w:val="000000"/>
          <w:spacing w:val="0"/>
          <w:w w:val="100"/>
          <w:position w:val="0"/>
          <w:sz w:val="24"/>
          <w:szCs w:val="24"/>
        </w:rPr>
        <w:t>、</w:t>
        <w:tab/>
        <w:t>重大资产和股权出售</w:t>
      </w:r>
      <w:bookmarkEnd w:id="221"/>
      <w:bookmarkEnd w:id="222"/>
      <w:bookmarkEnd w:id="224"/>
    </w:p>
    <w:p>
      <w:pPr>
        <w:pStyle w:val="Style29"/>
        <w:keepNext/>
        <w:keepLines/>
        <w:widowControl w:val="0"/>
        <w:shd w:val="clear" w:color="auto" w:fill="auto"/>
        <w:tabs>
          <w:tab w:pos="402" w:val="left"/>
        </w:tabs>
        <w:bidi w:val="0"/>
        <w:spacing w:before="0" w:line="240" w:lineRule="auto"/>
        <w:ind w:left="0" w:right="0" w:firstLine="0"/>
        <w:jc w:val="left"/>
      </w:pPr>
      <w:bookmarkStart w:id="225" w:name="bookmark225"/>
      <w:bookmarkStart w:id="226" w:name="bookmark226"/>
      <w:bookmarkStart w:id="227" w:name="bookmark227"/>
      <w:bookmarkStart w:id="228" w:name="bookmark228"/>
      <w:r>
        <w:rPr>
          <w:rFonts w:ascii="Times New Roman" w:eastAsia="Times New Roman" w:hAnsi="Times New Roman" w:cs="Times New Roman"/>
          <w:color w:val="000000"/>
          <w:spacing w:val="0"/>
          <w:w w:val="100"/>
          <w:position w:val="0"/>
        </w:rPr>
        <w:t>1</w:t>
      </w:r>
      <w:bookmarkEnd w:id="227"/>
      <w:r>
        <w:rPr>
          <w:color w:val="000000"/>
          <w:spacing w:val="0"/>
          <w:w w:val="100"/>
          <w:position w:val="0"/>
        </w:rPr>
        <w:t>、</w:t>
        <w:tab/>
        <w:t>出售重大资产情况</w:t>
      </w:r>
      <w:bookmarkEnd w:id="225"/>
      <w:bookmarkEnd w:id="226"/>
      <w:bookmarkEnd w:id="228"/>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公司报告期未出售重大资产。</w:t>
      </w:r>
    </w:p>
    <w:p>
      <w:pPr>
        <w:pStyle w:val="Style29"/>
        <w:keepNext/>
        <w:keepLines/>
        <w:widowControl w:val="0"/>
        <w:shd w:val="clear" w:color="auto" w:fill="auto"/>
        <w:tabs>
          <w:tab w:pos="402" w:val="left"/>
        </w:tabs>
        <w:bidi w:val="0"/>
        <w:spacing w:before="0" w:line="240" w:lineRule="auto"/>
        <w:ind w:left="0" w:right="0" w:firstLine="0"/>
        <w:jc w:val="left"/>
      </w:pPr>
      <w:bookmarkStart w:id="229" w:name="bookmark229"/>
      <w:bookmarkStart w:id="230" w:name="bookmark230"/>
      <w:bookmarkStart w:id="231" w:name="bookmark231"/>
      <w:bookmarkStart w:id="232" w:name="bookmark232"/>
      <w:r>
        <w:rPr>
          <w:rFonts w:ascii="Times New Roman" w:eastAsia="Times New Roman" w:hAnsi="Times New Roman" w:cs="Times New Roman"/>
          <w:color w:val="000000"/>
          <w:spacing w:val="0"/>
          <w:w w:val="100"/>
          <w:position w:val="0"/>
        </w:rPr>
        <w:t>2</w:t>
      </w:r>
      <w:bookmarkEnd w:id="231"/>
      <w:r>
        <w:rPr>
          <w:color w:val="000000"/>
          <w:spacing w:val="0"/>
          <w:w w:val="100"/>
          <w:position w:val="0"/>
        </w:rPr>
        <w:t>、</w:t>
        <w:tab/>
        <w:t>出售重大股权情况</w:t>
      </w:r>
      <w:bookmarkEnd w:id="229"/>
      <w:bookmarkEnd w:id="230"/>
      <w:bookmarkEnd w:id="232"/>
    </w:p>
    <w:p>
      <w:pPr>
        <w:pStyle w:val="Style2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tabs>
          <w:tab w:pos="522" w:val="left"/>
        </w:tabs>
        <w:bidi w:val="0"/>
        <w:spacing w:before="0" w:after="360" w:line="240" w:lineRule="auto"/>
        <w:ind w:left="0" w:right="0" w:firstLine="0"/>
        <w:jc w:val="left"/>
      </w:pPr>
      <w:bookmarkStart w:id="233" w:name="bookmark233"/>
      <w:bookmarkStart w:id="234" w:name="bookmark234"/>
      <w:bookmarkStart w:id="235" w:name="bookmark235"/>
      <w:bookmarkStart w:id="236" w:name="bookmark236"/>
      <w:r>
        <w:rPr>
          <w:color w:val="000000"/>
          <w:spacing w:val="0"/>
          <w:w w:val="100"/>
          <w:position w:val="0"/>
          <w:sz w:val="24"/>
          <w:szCs w:val="24"/>
        </w:rPr>
        <w:t>七</w:t>
      </w:r>
      <w:bookmarkEnd w:id="235"/>
      <w:r>
        <w:rPr>
          <w:color w:val="000000"/>
          <w:spacing w:val="0"/>
          <w:w w:val="100"/>
          <w:position w:val="0"/>
          <w:sz w:val="24"/>
          <w:szCs w:val="24"/>
        </w:rPr>
        <w:t>、</w:t>
        <w:tab/>
        <w:t>主要控股参股公司分析</w:t>
      </w:r>
      <w:bookmarkEnd w:id="233"/>
      <w:bookmarkEnd w:id="234"/>
      <w:bookmarkEnd w:id="236"/>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56"/>
        <w:gridCol w:w="1200"/>
        <w:gridCol w:w="1042"/>
        <w:gridCol w:w="1046"/>
        <w:gridCol w:w="1046"/>
        <w:gridCol w:w="1046"/>
        <w:gridCol w:w="1042"/>
        <w:gridCol w:w="1046"/>
        <w:gridCol w:w="1056"/>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公司类型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净资产</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140" w:firstLine="0"/>
              <w:jc w:val="right"/>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净利润</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北京中电兴 发科技有限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公共安全及</w:t>
            </w:r>
          </w:p>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反恐、智慧</w:t>
            </w:r>
          </w:p>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城市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203,793,700.</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1,467,441,64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816,228,623.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866,315,405.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173,146,907.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155,256,231.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w:t>
            </w:r>
          </w:p>
        </w:tc>
      </w:tr>
      <w:tr>
        <w:trPr>
          <w:trHeight w:val="255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苏州开关二 厂有限公司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制造、加工： 高低压成套 装置，输配 电设备，工 业过程控制 及监控系 统，仪器仪 表，金属制</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52,000,000.0</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268,825,800.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196,691,013.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172,534,959.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50,793,005.7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47,671,080.8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bl>
    <w:p>
      <w:pPr>
        <w:widowControl w:val="0"/>
        <w:spacing w:line="1" w:lineRule="exact"/>
      </w:pPr>
      <w:r>
        <w:br w:type="page"/>
      </w:r>
    </w:p>
    <w:tbl>
      <w:tblPr>
        <w:tblOverlap w:val="never"/>
        <w:jc w:val="center"/>
        <w:tblLayout w:type="fixed"/>
      </w:tblPr>
      <w:tblGrid>
        <w:gridCol w:w="1056"/>
        <w:gridCol w:w="1200"/>
        <w:gridCol w:w="1042"/>
        <w:gridCol w:w="1046"/>
        <w:gridCol w:w="1046"/>
        <w:gridCol w:w="1046"/>
        <w:gridCol w:w="1042"/>
        <w:gridCol w:w="1046"/>
        <w:gridCol w:w="1056"/>
      </w:tblGrid>
      <w:tr>
        <w:trPr>
          <w:trHeight w:val="161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品，电子通 讯设备，调 气、调压设 备，电器元 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安徽森源电 器有限公司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主营高、低 压电器元器 件，开关配 件设计、制 造、销售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275,600,000.</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345,528,622.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330,901,241.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62,053,277.5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1,146,916.88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2,687,014.82</w:t>
            </w:r>
          </w:p>
        </w:tc>
      </w:tr>
      <w:tr>
        <w:trPr>
          <w:trHeight w:val="165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安徽鑫龙低 压电器有限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主营低压电 器设备，元 件及附件的 设计、制造、 销售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117,747,793.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112,329,930.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19,618,183.7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1,558,366.85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1,764,600.53</w:t>
            </w:r>
          </w:p>
        </w:tc>
      </w:tr>
      <w:tr>
        <w:trPr>
          <w:trHeight w:val="757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安徽鑫龙自 动化有限公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主营变电站 微机综合自 动化系统， 数控直流电 源柜及部 件，全数字 软启动器及 装置，智能 型全数字晶 闸调功器， 全数字交直 流供调速系 统及装置， 工业生产过 程自动化控 制系统，</w:t>
            </w:r>
          </w:p>
          <w:p>
            <w:pPr>
              <w:pStyle w:val="Style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DCS</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PLC </w:t>
            </w:r>
            <w:r>
              <w:rPr>
                <w:color w:val="000000"/>
                <w:spacing w:val="0"/>
                <w:w w:val="100"/>
                <w:position w:val="0"/>
              </w:rPr>
              <w:t>控，智能化 数字仪表设 计、生产， 安全防范技 术工程设 计、施工、 维修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30,000,000.0</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89,354,096.1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59,314,201.0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21,896,349.2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116,028.06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497,177.03</w:t>
            </w:r>
          </w:p>
        </w:tc>
      </w:tr>
      <w:tr>
        <w:trPr>
          <w:trHeight w:val="131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安徽鑫龙电 力工程安装 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pPr>
            <w:r>
              <w:rPr>
                <w:color w:val="000000"/>
                <w:spacing w:val="0"/>
                <w:w w:val="100"/>
                <w:position w:val="0"/>
              </w:rPr>
              <w:t>主营电气设 备（含发电、 输电、配电、 电气传动、</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30,000,000.0</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39,436,383.0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30,261,999.0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7,850,147.93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16,049.68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-30,045.37</w:t>
            </w:r>
          </w:p>
        </w:tc>
      </w:tr>
    </w:tbl>
    <w:p>
      <w:pPr>
        <w:widowControl w:val="0"/>
        <w:spacing w:line="1" w:lineRule="exact"/>
      </w:pPr>
      <w:r>
        <w:br w:type="page"/>
      </w:r>
    </w:p>
    <w:tbl>
      <w:tblPr>
        <w:tblOverlap w:val="never"/>
        <w:jc w:val="center"/>
        <w:tblLayout w:type="fixed"/>
      </w:tblPr>
      <w:tblGrid>
        <w:gridCol w:w="1056"/>
        <w:gridCol w:w="1200"/>
        <w:gridCol w:w="1042"/>
        <w:gridCol w:w="1046"/>
        <w:gridCol w:w="1046"/>
        <w:gridCol w:w="1046"/>
        <w:gridCol w:w="1042"/>
        <w:gridCol w:w="1046"/>
        <w:gridCol w:w="1056"/>
      </w:tblGrid>
      <w:tr>
        <w:trPr>
          <w:trHeight w:val="566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1" w:lineRule="exact"/>
              <w:ind w:left="0" w:right="0" w:firstLine="0"/>
              <w:jc w:val="left"/>
            </w:pPr>
            <w:r>
              <w:rPr>
                <w:color w:val="000000"/>
                <w:spacing w:val="0"/>
                <w:w w:val="100"/>
                <w:position w:val="0"/>
              </w:rPr>
              <w:t>自动化仪 表、通讯工 业电视），工 业过程控制 及监控系 统，计算机 应用服务与 综合信息网 络工程，电 子声像工 程，职能化 系统和技术 防范工程安 装、调试、 维护（凡涉 及专项审批 的凭许可证 经营）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9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安徽佑赛科 技股份有限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电能质量治 理设备、电 力节能设 备、电网监 测系统、新 能源系统和 装置的研 发、制造和 销售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30,000,000.0</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54,692,831.0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37,013,498.0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38,489,220.9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2,254,269.22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2,174,106.78</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安徽鑫东投 资管理有限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科技项目投 资及实业投 资、管理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40,000,000.0</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18,922,542.1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18,919,876.9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-3,020,037.1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-3,021,544.4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r>
      <w:tr>
        <w:trPr>
          <w:trHeight w:val="383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安徽美能储 能系统有限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设计、制造、 销售先进的 储能和电源 控制技术系 列产品；将 先进的储能 和电源控制 技术系列产 品与其他技 术整合；产 品的开发、 维修与服务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1481.0709 </w:t>
            </w:r>
            <w:r>
              <w:rPr>
                <w:color w:val="000000"/>
                <w:spacing w:val="0"/>
                <w:w w:val="100"/>
                <w:position w:val="0"/>
              </w:rPr>
              <w:t>万</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46,361,170.6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43,977,687.3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9,341,196.77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-7,567,501.4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-7,165,439.7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天津市泰达</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城市给水、</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139,424,791.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88,286,754.4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104,591,379.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33,018,312.6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21,961,297.1</w:t>
            </w:r>
          </w:p>
        </w:tc>
      </w:tr>
    </w:tbl>
    <w:p>
      <w:pPr>
        <w:widowControl w:val="0"/>
        <w:spacing w:line="1" w:lineRule="exact"/>
      </w:pPr>
      <w:r>
        <w:br w:type="page"/>
      </w:r>
    </w:p>
    <w:tbl>
      <w:tblPr>
        <w:tblOverlap w:val="never"/>
        <w:jc w:val="center"/>
        <w:tblLayout w:type="fixed"/>
      </w:tblPr>
      <w:tblGrid>
        <w:gridCol w:w="1056"/>
        <w:gridCol w:w="1200"/>
        <w:gridCol w:w="1042"/>
        <w:gridCol w:w="1046"/>
        <w:gridCol w:w="1046"/>
        <w:gridCol w:w="1046"/>
        <w:gridCol w:w="1042"/>
        <w:gridCol w:w="1046"/>
        <w:gridCol w:w="1056"/>
      </w:tblGrid>
      <w:tr>
        <w:trPr>
          <w:trHeight w:val="5981"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工程设计有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排水、燃气、 热力、电力、 道路、桥隧、 环境工程、 建筑、装饰 工程设计； 土木工程建 筑承包；技 术咨询、服 务；计算机 软件开发； 工程造价咨 询、招投标 代理、工程 咨询。国家 有专营、专 项规定的按 专营专项规 定办理。</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1349"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安徽杰偌新 材料技术有 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新材料技术 及相关产品 的研究、开 发及服务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18,007,713.4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17,974,351.0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-1,962,122.2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-1,962,122.2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bl>
    <w:p>
      <w:pPr>
        <w:widowControl w:val="0"/>
        <w:spacing w:after="7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报告期内取得和处置子公司的情况</w:t>
      </w:r>
    </w:p>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报告期内取得和处置子公司方式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对整体生产经营和业绩的影响</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安徽龙玺新能源科技有限公司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建设期</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红河智慧科技有限公司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建设期</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云南红河智慧城市互联网发展有限公司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建设期</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红河智慧旅游信息发展有限公司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建设期</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主要控股参股公司情况说明</w:t>
      </w:r>
    </w:p>
    <w:p>
      <w:pPr>
        <w:widowControl w:val="0"/>
        <w:spacing w:after="359" w:line="1" w:lineRule="exact"/>
      </w:pPr>
    </w:p>
    <w:p>
      <w:pPr>
        <w:pStyle w:val="Style21"/>
        <w:keepNext/>
        <w:keepLines/>
        <w:widowControl w:val="0"/>
        <w:shd w:val="clear" w:color="auto" w:fill="auto"/>
        <w:tabs>
          <w:tab w:pos="517" w:val="left"/>
        </w:tabs>
        <w:bidi w:val="0"/>
        <w:spacing w:before="0" w:after="360" w:line="240" w:lineRule="auto"/>
        <w:ind w:left="0" w:right="0" w:firstLine="0"/>
        <w:jc w:val="left"/>
      </w:pPr>
      <w:bookmarkStart w:id="237" w:name="bookmark237"/>
      <w:bookmarkStart w:id="238" w:name="bookmark238"/>
      <w:bookmarkStart w:id="239" w:name="bookmark239"/>
      <w:bookmarkStart w:id="240" w:name="bookmark240"/>
      <w:r>
        <w:rPr>
          <w:color w:val="000000"/>
          <w:spacing w:val="0"/>
          <w:w w:val="100"/>
          <w:position w:val="0"/>
          <w:sz w:val="24"/>
          <w:szCs w:val="24"/>
        </w:rPr>
        <w:t>八</w:t>
      </w:r>
      <w:bookmarkEnd w:id="239"/>
      <w:r>
        <w:rPr>
          <w:color w:val="000000"/>
          <w:spacing w:val="0"/>
          <w:w w:val="100"/>
          <w:position w:val="0"/>
          <w:sz w:val="24"/>
          <w:szCs w:val="24"/>
        </w:rPr>
        <w:t>、</w:t>
        <w:tab/>
        <w:t>公司控制的结构化主体情况</w:t>
      </w:r>
      <w:bookmarkEnd w:id="237"/>
      <w:bookmarkEnd w:id="238"/>
      <w:bookmarkEnd w:id="240"/>
    </w:p>
    <w:p>
      <w:pPr>
        <w:pStyle w:val="Style25"/>
        <w:keepNext w:val="0"/>
        <w:keepLines w:val="0"/>
        <w:widowControl w:val="0"/>
        <w:shd w:val="clear" w:color="auto" w:fill="auto"/>
        <w:bidi w:val="0"/>
        <w:spacing w:before="0" w:after="260" w:line="353"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tabs>
          <w:tab w:pos="517" w:val="left"/>
        </w:tabs>
        <w:bidi w:val="0"/>
        <w:spacing w:before="0" w:after="260" w:line="240" w:lineRule="auto"/>
        <w:ind w:left="0" w:right="0" w:firstLine="0"/>
        <w:jc w:val="left"/>
      </w:pPr>
      <w:bookmarkStart w:id="241" w:name="bookmark241"/>
      <w:bookmarkStart w:id="242" w:name="bookmark242"/>
      <w:bookmarkStart w:id="243" w:name="bookmark243"/>
      <w:bookmarkStart w:id="244" w:name="bookmark244"/>
      <w:r>
        <w:rPr>
          <w:color w:val="000000"/>
          <w:spacing w:val="0"/>
          <w:w w:val="100"/>
          <w:position w:val="0"/>
          <w:sz w:val="24"/>
          <w:szCs w:val="24"/>
        </w:rPr>
        <w:t>九</w:t>
      </w:r>
      <w:bookmarkEnd w:id="243"/>
      <w:r>
        <w:rPr>
          <w:color w:val="000000"/>
          <w:spacing w:val="0"/>
          <w:w w:val="100"/>
          <w:position w:val="0"/>
          <w:sz w:val="24"/>
          <w:szCs w:val="24"/>
        </w:rPr>
        <w:t>、</w:t>
        <w:tab/>
        <w:t>公司未来发展的展望</w:t>
      </w:r>
      <w:bookmarkEnd w:id="241"/>
      <w:bookmarkEnd w:id="242"/>
      <w:bookmarkEnd w:id="244"/>
    </w:p>
    <w:p>
      <w:pPr>
        <w:pStyle w:val="Style25"/>
        <w:keepNext w:val="0"/>
        <w:keepLines w:val="0"/>
        <w:widowControl w:val="0"/>
        <w:shd w:val="clear" w:color="auto" w:fill="auto"/>
        <w:bidi w:val="0"/>
        <w:spacing w:before="0" w:after="0" w:line="305" w:lineRule="exact"/>
        <w:ind w:left="0" w:right="0" w:firstLine="360"/>
        <w:jc w:val="left"/>
      </w:pPr>
      <w:bookmarkStart w:id="245" w:name="bookmark245"/>
      <w:r>
        <w:rPr>
          <w:color w:val="000000"/>
          <w:spacing w:val="0"/>
          <w:w w:val="100"/>
          <w:position w:val="0"/>
        </w:rPr>
        <w:t>（</w:t>
      </w:r>
      <w:bookmarkEnd w:id="245"/>
      <w:r>
        <w:rPr>
          <w:color w:val="000000"/>
          <w:spacing w:val="0"/>
          <w:w w:val="100"/>
          <w:position w:val="0"/>
        </w:rPr>
        <w:t>一）公司行业面临的竞争格局</w:t>
      </w:r>
    </w:p>
    <w:p>
      <w:pPr>
        <w:pStyle w:val="Style25"/>
        <w:keepNext w:val="0"/>
        <w:keepLines w:val="0"/>
        <w:widowControl w:val="0"/>
        <w:shd w:val="clear" w:color="auto" w:fill="auto"/>
        <w:bidi w:val="0"/>
        <w:spacing w:before="0" w:after="0" w:line="305" w:lineRule="exact"/>
        <w:ind w:left="0" w:right="0" w:firstLine="440"/>
        <w:jc w:val="both"/>
      </w:pPr>
      <w:r>
        <w:rPr>
          <w:color w:val="000000"/>
          <w:spacing w:val="0"/>
          <w:w w:val="100"/>
          <w:position w:val="0"/>
        </w:rPr>
        <w:t>近年来，社会不稳定因素有所增加，国内恐怖活动呈现出国际因素影响加大、特殊突发公共事件的安全防范压力愈来 愈大，反恐形势不断复杂和严峻；自从智慧城市概念提出以来，各地建设热情不断高涨。目前，我国已公布了三批智慧城市 试点，共计</w:t>
      </w:r>
      <w:r>
        <w:rPr>
          <w:rFonts w:ascii="Times New Roman" w:eastAsia="Times New Roman" w:hAnsi="Times New Roman" w:cs="Times New Roman"/>
          <w:color w:val="000000"/>
          <w:spacing w:val="0"/>
          <w:w w:val="100"/>
          <w:position w:val="0"/>
          <w:sz w:val="18"/>
          <w:szCs w:val="18"/>
        </w:rPr>
        <w:t>290</w:t>
      </w:r>
      <w:r>
        <w:rPr>
          <w:color w:val="000000"/>
          <w:spacing w:val="0"/>
          <w:w w:val="100"/>
          <w:position w:val="0"/>
        </w:rPr>
        <w:t>个城市。梳理各地政府工作报告和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十三五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规划还发现，截至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月，我国</w:t>
      </w:r>
      <w:r>
        <w:rPr>
          <w:rFonts w:ascii="Times New Roman" w:eastAsia="Times New Roman" w:hAnsi="Times New Roman" w:cs="Times New Roman"/>
          <w:color w:val="000000"/>
          <w:spacing w:val="0"/>
          <w:w w:val="100"/>
          <w:position w:val="0"/>
          <w:sz w:val="18"/>
          <w:szCs w:val="18"/>
        </w:rPr>
        <w:t>95%</w:t>
      </w:r>
      <w:r>
        <w:rPr>
          <w:color w:val="000000"/>
          <w:spacing w:val="0"/>
          <w:w w:val="100"/>
          <w:position w:val="0"/>
        </w:rPr>
        <w:t>的副省级城市、</w:t>
      </w:r>
      <w:r>
        <w:rPr>
          <w:rFonts w:ascii="Times New Roman" w:eastAsia="Times New Roman" w:hAnsi="Times New Roman" w:cs="Times New Roman"/>
          <w:color w:val="000000"/>
          <w:spacing w:val="0"/>
          <w:w w:val="100"/>
          <w:position w:val="0"/>
          <w:sz w:val="18"/>
          <w:szCs w:val="18"/>
        </w:rPr>
        <w:t>83%</w:t>
      </w:r>
      <w:r>
        <w:rPr>
          <w:color w:val="000000"/>
          <w:spacing w:val="0"/>
          <w:w w:val="100"/>
          <w:position w:val="0"/>
        </w:rPr>
        <w:t xml:space="preserve">的地 </w:t>
      </w:r>
      <w:r>
        <w:rPr>
          <w:color w:val="000000"/>
          <w:spacing w:val="0"/>
          <w:w w:val="100"/>
          <w:position w:val="0"/>
        </w:rPr>
        <w:t>级城市，总计超过</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个城市，均在政府工作报告或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十三五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规划中明确提出或正在建设智慧城市。建设智慧城市将是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十三 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期间我国推进城市化的重要抓手。因此，智慧城市建设有望在未来进一步提速。政府工作报告中也明确提出发展智慧城 市，随着互联网、移动互联网、物联网等技术的快速发展，城市居民对相应的智慧城市服务需求也大大增加。预计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十三五</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期间智慧城市建设将迎来重要的发展机遇期，市场规模将在千亿元级别。随着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一带一路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战略的深化和实施，海外基础设施 建设规模提高，作为中国装备制造业代表的高铁产业必将迎来巨大的海外发展机遇；根据《中国铁路中长期发展规划》，以 及对钢铁、水泥、煤炭等传统行业的产业结构调整，输配电及控制设备制造业行业已形成了国有企业、民营企业和外资企业 并存的市场竞争格局，未来市场与行业的竞争，将呈现出更规范的、更多实力比拼、更具鲜明特色，同时更注重服务品质与 品牌效应的的竞争。</w:t>
      </w:r>
    </w:p>
    <w:p>
      <w:pPr>
        <w:pStyle w:val="Style25"/>
        <w:keepNext w:val="0"/>
        <w:keepLines w:val="0"/>
        <w:widowControl w:val="0"/>
        <w:shd w:val="clear" w:color="auto" w:fill="auto"/>
        <w:tabs>
          <w:tab w:pos="851" w:val="left"/>
        </w:tabs>
        <w:bidi w:val="0"/>
        <w:spacing w:before="0" w:after="0" w:line="313" w:lineRule="exact"/>
        <w:ind w:left="0" w:right="0" w:firstLine="380"/>
        <w:jc w:val="both"/>
      </w:pPr>
      <w:bookmarkStart w:id="246" w:name="bookmark246"/>
      <w:r>
        <w:rPr>
          <w:color w:val="000000"/>
          <w:spacing w:val="0"/>
          <w:w w:val="100"/>
          <w:position w:val="0"/>
        </w:rPr>
        <w:t>（</w:t>
      </w:r>
      <w:bookmarkEnd w:id="246"/>
      <w:r>
        <w:rPr>
          <w:color w:val="000000"/>
          <w:spacing w:val="0"/>
          <w:w w:val="100"/>
          <w:position w:val="0"/>
        </w:rPr>
        <w:t>二）</w:t>
        <w:tab/>
        <w:t>公司经营发展战略</w:t>
      </w:r>
    </w:p>
    <w:p>
      <w:pPr>
        <w:pStyle w:val="Style25"/>
        <w:keepNext w:val="0"/>
        <w:keepLines w:val="0"/>
        <w:widowControl w:val="0"/>
        <w:shd w:val="clear" w:color="auto" w:fill="auto"/>
        <w:bidi w:val="0"/>
        <w:spacing w:before="0" w:after="0" w:line="313" w:lineRule="exact"/>
        <w:ind w:left="0" w:right="0" w:firstLine="460"/>
        <w:jc w:val="both"/>
      </w:pPr>
      <w:r>
        <w:rPr>
          <w:color w:val="000000"/>
          <w:spacing w:val="0"/>
          <w:w w:val="100"/>
          <w:position w:val="0"/>
        </w:rPr>
        <w:t>根据国内外不稳定因素的影响，特殊突发公共事件的安全防范压力愈来愈大，反恐形势不断复杂和严峻，以及国家大 力发展新型智慧城市和智慧新能源产业的市场机遇。公司在新形势下主动适应经济发展新常态，积极推进企业管理体制创新、 经营模式创新、科学技术创新、业务模式创新、商业模式创新和法律服务创新等，提升核心竞争力，制定了坚持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资本运作</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经营发展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的战略方针，坚持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以反恐、公共安全及智慧城市为重点，稳步推进由原有智能输配电设备制造商发展成为提 供智慧新能源、智能输配电设备和元件、电力设计及电力服务一揽子解决方案的服务商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的发展战略。</w:t>
      </w:r>
    </w:p>
    <w:p>
      <w:pPr>
        <w:pStyle w:val="Style25"/>
        <w:keepNext w:val="0"/>
        <w:keepLines w:val="0"/>
        <w:widowControl w:val="0"/>
        <w:shd w:val="clear" w:color="auto" w:fill="auto"/>
        <w:tabs>
          <w:tab w:pos="851" w:val="left"/>
        </w:tabs>
        <w:bidi w:val="0"/>
        <w:spacing w:before="0" w:after="0" w:line="313" w:lineRule="exact"/>
        <w:ind w:left="0" w:right="0" w:firstLine="380"/>
        <w:jc w:val="both"/>
      </w:pPr>
      <w:bookmarkStart w:id="247" w:name="bookmark247"/>
      <w:r>
        <w:rPr>
          <w:color w:val="000000"/>
          <w:spacing w:val="0"/>
          <w:w w:val="100"/>
          <w:position w:val="0"/>
        </w:rPr>
        <w:t>（</w:t>
      </w:r>
      <w:bookmarkEnd w:id="247"/>
      <w:r>
        <w:rPr>
          <w:color w:val="000000"/>
          <w:spacing w:val="0"/>
          <w:w w:val="100"/>
          <w:position w:val="0"/>
        </w:rPr>
        <w:t>三）</w:t>
        <w:tab/>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年公司经营计划</w:t>
      </w:r>
    </w:p>
    <w:p>
      <w:pPr>
        <w:pStyle w:val="Style25"/>
        <w:keepNext w:val="0"/>
        <w:keepLines w:val="0"/>
        <w:widowControl w:val="0"/>
        <w:shd w:val="clear" w:color="auto" w:fill="auto"/>
        <w:tabs>
          <w:tab w:pos="654" w:val="left"/>
        </w:tabs>
        <w:bidi w:val="0"/>
        <w:spacing w:before="0" w:after="0" w:line="313" w:lineRule="exact"/>
        <w:ind w:left="0" w:right="0" w:firstLine="380"/>
        <w:jc w:val="both"/>
      </w:pPr>
      <w:bookmarkStart w:id="248" w:name="bookmark248"/>
      <w:r>
        <w:rPr>
          <w:rFonts w:ascii="Times New Roman" w:eastAsia="Times New Roman" w:hAnsi="Times New Roman" w:cs="Times New Roman"/>
          <w:color w:val="000000"/>
          <w:spacing w:val="0"/>
          <w:w w:val="100"/>
          <w:position w:val="0"/>
          <w:sz w:val="18"/>
          <w:szCs w:val="18"/>
        </w:rPr>
        <w:t>1</w:t>
      </w:r>
      <w:bookmarkEnd w:id="248"/>
      <w:r>
        <w:rPr>
          <w:color w:val="000000"/>
          <w:spacing w:val="0"/>
          <w:w w:val="100"/>
          <w:position w:val="0"/>
        </w:rPr>
        <w:t>、</w:t>
        <w:tab/>
        <w:t>进一步充分发挥集团公司管理职能，进一步发挥协同效应和产业链上下游优势</w:t>
      </w:r>
    </w:p>
    <w:p>
      <w:pPr>
        <w:pStyle w:val="Style25"/>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年，公司经营管理层将严格按照董事会制定的经营发展战略，围绕战略管理的核心职能全力开展工作，创新集团管 控方式，进一步优化集团公司与各子公司的责权边界和管理流程，集团公司将持续加强对各项管理任务目标落实的组织领导， 建立各项工作的督导机制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加大过程管控力度，提高执行力，以各项任务指标的完成推动公司战略目标的达成。着力抓好机 构设置、组织管理创新、目标制定、权责落实和考核激励，提升公司运作效率和管理水平，实现可持续的全体股东利益最大 化；同时进一步发挥协同效应和产业链上下游优势。通过并购标的企业，在扩大公司经营领域的同时，为公司的发展提供更 大的竞争优势。被并购企业通常经营水平较高、专业技术资质较强、客户及资源相对丰富、区域影响力、行业竞争力较大， 利用上市公司的良好平台，助力其做大做强，充分发挥人力、营销等方面的协同和资源整合，从而促进整个集团公司的蓬勃 发展，更好地维护公司全体股东的利益。</w:t>
      </w:r>
    </w:p>
    <w:p>
      <w:pPr>
        <w:pStyle w:val="Style25"/>
        <w:keepNext w:val="0"/>
        <w:keepLines w:val="0"/>
        <w:widowControl w:val="0"/>
        <w:shd w:val="clear" w:color="auto" w:fill="auto"/>
        <w:tabs>
          <w:tab w:pos="674" w:val="left"/>
        </w:tabs>
        <w:bidi w:val="0"/>
        <w:spacing w:before="0" w:after="0" w:line="313" w:lineRule="exact"/>
        <w:ind w:left="0" w:right="0" w:firstLine="380"/>
        <w:jc w:val="both"/>
      </w:pPr>
      <w:bookmarkStart w:id="249" w:name="bookmark249"/>
      <w:r>
        <w:rPr>
          <w:rFonts w:ascii="Times New Roman" w:eastAsia="Times New Roman" w:hAnsi="Times New Roman" w:cs="Times New Roman"/>
          <w:color w:val="000000"/>
          <w:spacing w:val="0"/>
          <w:w w:val="100"/>
          <w:position w:val="0"/>
          <w:sz w:val="18"/>
          <w:szCs w:val="18"/>
        </w:rPr>
        <w:t>2</w:t>
      </w:r>
      <w:bookmarkEnd w:id="249"/>
      <w:r>
        <w:rPr>
          <w:color w:val="000000"/>
          <w:spacing w:val="0"/>
          <w:w w:val="100"/>
          <w:position w:val="0"/>
        </w:rPr>
        <w:t>、</w:t>
        <w:tab/>
        <w:t>重点发展新型智慧城市的投资、建设与运营服务</w:t>
      </w:r>
    </w:p>
    <w:p>
      <w:pPr>
        <w:pStyle w:val="Style25"/>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充分把握国家加快智慧城市建设，大力推动物联网、云计算、大数据等新一代信息技术的深入应用，公司将更加专注于 智慧城市、反恐与公共安全领域内视频智能感知、智能识别、物联网、大数据和云计算等关键技术的研究和开发，专注于新 型智慧城市的建设、投资与运营，以信息化、大数据和云计算为支撑，整合城市管理和服务各类资源，逐步构建运行顺畅、 服务高效、监管有力的现代城市管理模式，促进城市治理能力现代化。将努力成为最好的新型智慧城市投资、建设与运营服 务商。充分把握国家大力发展新型智慧城市的市场机遇，进一步扩大中电兴发的资产规模，进一步增强中电兴发在公共安全 与反恐、智能城市领域中的综合实力和市场竞争力，进一步提升中电兴发专注于新型智慧城市</w:t>
      </w:r>
      <w:r>
        <w:rPr>
          <w:rFonts w:ascii="Times New Roman" w:eastAsia="Times New Roman" w:hAnsi="Times New Roman" w:cs="Times New Roman"/>
          <w:color w:val="000000"/>
          <w:spacing w:val="0"/>
          <w:w w:val="100"/>
          <w:position w:val="0"/>
          <w:sz w:val="18"/>
          <w:szCs w:val="18"/>
        </w:rPr>
        <w:t>PPP</w:t>
      </w:r>
      <w:r>
        <w:rPr>
          <w:color w:val="000000"/>
          <w:spacing w:val="0"/>
          <w:w w:val="100"/>
          <w:position w:val="0"/>
        </w:rPr>
        <w:t>模式的运行效率，促进中 电兴发在智慧城市业务的规划、设计、建设、投资与运营等方面的更好发展，符合公司战略规划，有利于公司的长远发展。</w:t>
      </w:r>
    </w:p>
    <w:p>
      <w:pPr>
        <w:pStyle w:val="Style25"/>
        <w:keepNext w:val="0"/>
        <w:keepLines w:val="0"/>
        <w:widowControl w:val="0"/>
        <w:shd w:val="clear" w:color="auto" w:fill="auto"/>
        <w:bidi w:val="0"/>
        <w:spacing w:before="0" w:after="0" w:line="313" w:lineRule="exact"/>
        <w:ind w:left="0" w:right="0"/>
        <w:jc w:val="both"/>
      </w:pPr>
      <w:bookmarkStart w:id="250" w:name="bookmark250"/>
      <w:r>
        <w:rPr>
          <w:rFonts w:ascii="Times New Roman" w:eastAsia="Times New Roman" w:hAnsi="Times New Roman" w:cs="Times New Roman"/>
          <w:color w:val="000000"/>
          <w:spacing w:val="0"/>
          <w:w w:val="100"/>
          <w:position w:val="0"/>
          <w:sz w:val="18"/>
          <w:szCs w:val="18"/>
        </w:rPr>
        <w:t>3</w:t>
      </w:r>
      <w:bookmarkEnd w:id="250"/>
      <w:r>
        <w:rPr>
          <w:color w:val="000000"/>
          <w:spacing w:val="0"/>
          <w:w w:val="100"/>
          <w:position w:val="0"/>
        </w:rPr>
        <w:t>、继续优化对传统行业的产品和客户结构调整</w:t>
      </w:r>
    </w:p>
    <w:p>
      <w:pPr>
        <w:pStyle w:val="Style25"/>
        <w:keepNext w:val="0"/>
        <w:keepLines w:val="0"/>
        <w:widowControl w:val="0"/>
        <w:shd w:val="clear" w:color="auto" w:fill="auto"/>
        <w:bidi w:val="0"/>
        <w:spacing w:before="0" w:after="0" w:line="313" w:lineRule="exact"/>
        <w:ind w:left="0" w:right="0"/>
        <w:jc w:val="both"/>
      </w:pPr>
      <w:r>
        <w:rPr>
          <w:color w:val="000000"/>
          <w:spacing w:val="0"/>
          <w:w w:val="100"/>
          <w:position w:val="0"/>
        </w:rPr>
        <w:t>公司根据战略规划，通过对原有产业的转型，原有输配电设备制造向智能设备制造转型，由制造商向服务商转型，计算 机与智能制造并重，向智慧新能源、充电桩、能效管理系统解决方案转型，同时对原有高低压输配电设备的客户和产品结 构进行调整，即选择附加值高、客户信誉较好、回款快的优质客户项目去做。</w:t>
      </w:r>
    </w:p>
    <w:p>
      <w:pPr>
        <w:pStyle w:val="Style25"/>
        <w:keepNext w:val="0"/>
        <w:keepLines w:val="0"/>
        <w:widowControl w:val="0"/>
        <w:shd w:val="clear" w:color="auto" w:fill="auto"/>
        <w:bidi w:val="0"/>
        <w:spacing w:before="0" w:after="0" w:line="313" w:lineRule="exact"/>
        <w:ind w:left="0" w:right="0" w:firstLine="380"/>
        <w:jc w:val="both"/>
      </w:pPr>
      <w:bookmarkStart w:id="251" w:name="bookmark251"/>
      <w:r>
        <w:rPr>
          <w:rFonts w:ascii="Times New Roman" w:eastAsia="Times New Roman" w:hAnsi="Times New Roman" w:cs="Times New Roman"/>
          <w:color w:val="000000"/>
          <w:spacing w:val="0"/>
          <w:w w:val="100"/>
          <w:position w:val="0"/>
          <w:sz w:val="18"/>
          <w:szCs w:val="18"/>
        </w:rPr>
        <w:t>4</w:t>
      </w:r>
      <w:bookmarkEnd w:id="251"/>
      <w:r>
        <w:rPr>
          <w:color w:val="000000"/>
          <w:spacing w:val="0"/>
          <w:w w:val="100"/>
          <w:position w:val="0"/>
        </w:rPr>
        <w:t>、努力打造成为中国智慧能源一流品牌</w:t>
      </w:r>
    </w:p>
    <w:p>
      <w:pPr>
        <w:pStyle w:val="Style25"/>
        <w:keepNext w:val="0"/>
        <w:keepLines w:val="0"/>
        <w:widowControl w:val="0"/>
        <w:shd w:val="clear" w:color="auto" w:fill="auto"/>
        <w:bidi w:val="0"/>
        <w:spacing w:before="0" w:after="0" w:line="313" w:lineRule="exact"/>
        <w:ind w:left="0" w:right="0" w:firstLine="380"/>
        <w:jc w:val="both"/>
      </w:pPr>
      <w:r>
        <w:rPr>
          <w:color w:val="000000"/>
          <w:spacing w:val="0"/>
          <w:w w:val="100"/>
          <w:position w:val="0"/>
        </w:rPr>
        <w:t xml:space="preserve">充分把握国家大力发展新能源产业的市场机遇，充分利用原有传统行业的产能，充分整合现有研发实力和核心技术，大 力发展智慧新能源、智慧家居产业。开发出国内领先的智能充电桩、智慧家居、能效管理系统、储能等智慧新能源系列产品， 基于数据化的分析与控制，通过优化能源调度和平衡指挥系统，节约能源和改善环境，实现最大化节能效果；公司将借助控 股子公司安徽佑赛科技股份有限公司正式挂牌新三板，充分利用资本市场的快车道,凭借优质的核心技术和优秀的管理团队， 继续专注于电能质量综合治理、新能源产品制造、智能家居及能效管理系统等高科技领域，不断提高产品竞争力、品牌影响 力和企业知名度，以务实的态度、坚定的信念、稳健的步伐，全心全意为用户服务，向着缔造中国智慧能源一流品牌的伟大 目标坚实有力的跨越，这不仅有利于佑赛科技的快速、健康、可持续发展，而且更有利于中电鑫龙的进一步发展，有助于进 </w:t>
      </w:r>
      <w:r>
        <w:rPr>
          <w:color w:val="000000"/>
          <w:spacing w:val="0"/>
          <w:w w:val="100"/>
          <w:position w:val="0"/>
        </w:rPr>
        <w:t>一步提升上市公司资产价值以及实现公司股东利益的最大化。</w:t>
      </w:r>
    </w:p>
    <w:p>
      <w:pPr>
        <w:pStyle w:val="Style25"/>
        <w:keepNext w:val="0"/>
        <w:keepLines w:val="0"/>
        <w:widowControl w:val="0"/>
        <w:shd w:val="clear" w:color="auto" w:fill="auto"/>
        <w:tabs>
          <w:tab w:pos="664" w:val="left"/>
        </w:tabs>
        <w:bidi w:val="0"/>
        <w:spacing w:before="0" w:after="0" w:line="312" w:lineRule="exact"/>
        <w:ind w:left="0" w:right="0" w:firstLine="380"/>
        <w:jc w:val="both"/>
      </w:pPr>
      <w:bookmarkStart w:id="252" w:name="bookmark252"/>
      <w:r>
        <w:rPr>
          <w:rFonts w:ascii="Times New Roman" w:eastAsia="Times New Roman" w:hAnsi="Times New Roman" w:cs="Times New Roman"/>
          <w:color w:val="000000"/>
          <w:spacing w:val="0"/>
          <w:w w:val="100"/>
          <w:position w:val="0"/>
          <w:sz w:val="18"/>
          <w:szCs w:val="18"/>
        </w:rPr>
        <w:t>5</w:t>
      </w:r>
      <w:bookmarkEnd w:id="252"/>
      <w:r>
        <w:rPr>
          <w:color w:val="000000"/>
          <w:spacing w:val="0"/>
          <w:w w:val="100"/>
          <w:position w:val="0"/>
        </w:rPr>
        <w:t>、</w:t>
        <w:tab/>
        <w:t>通过提前布局售电市场，进一步提升公司电力业务整体市场竞争力</w:t>
      </w:r>
    </w:p>
    <w:p>
      <w:pPr>
        <w:pStyle w:val="Style25"/>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公司根据战略发展，紧抓住我国电力体制改革的未来发展机遇，凭借敏锐的市场洞察力，充分利用自身电力发展优势， 通过投资设立售电公司，提前布局售电市场，进一步提升公司电力业务整体市场竞争力，为公司在电力和新能源领域打开新 的发展空间，进一步增强公司综合实力，形成公司新的利润增长点，从而进一步提升公司未来的经营业绩。</w:t>
      </w:r>
    </w:p>
    <w:p>
      <w:pPr>
        <w:pStyle w:val="Style25"/>
        <w:keepNext w:val="0"/>
        <w:keepLines w:val="0"/>
        <w:widowControl w:val="0"/>
        <w:shd w:val="clear" w:color="auto" w:fill="auto"/>
        <w:tabs>
          <w:tab w:pos="669" w:val="left"/>
        </w:tabs>
        <w:bidi w:val="0"/>
        <w:spacing w:before="0" w:after="0" w:line="360" w:lineRule="auto"/>
        <w:ind w:left="0" w:right="0" w:firstLine="380"/>
        <w:jc w:val="both"/>
      </w:pPr>
      <w:bookmarkStart w:id="253" w:name="bookmark253"/>
      <w:r>
        <w:rPr>
          <w:rFonts w:ascii="Times New Roman" w:eastAsia="Times New Roman" w:hAnsi="Times New Roman" w:cs="Times New Roman"/>
          <w:color w:val="000000"/>
          <w:spacing w:val="0"/>
          <w:w w:val="100"/>
          <w:position w:val="0"/>
          <w:sz w:val="18"/>
          <w:szCs w:val="18"/>
        </w:rPr>
        <w:t>6</w:t>
      </w:r>
      <w:bookmarkEnd w:id="253"/>
      <w:r>
        <w:rPr>
          <w:color w:val="000000"/>
          <w:spacing w:val="0"/>
          <w:w w:val="100"/>
          <w:position w:val="0"/>
        </w:rPr>
        <w:t>、</w:t>
        <w:tab/>
        <w:t>充分利用资本市场平台，继续实施兼并重组战略</w:t>
      </w:r>
    </w:p>
    <w:p>
      <w:pPr>
        <w:pStyle w:val="Style25"/>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公司将根据战略发展需要，在围绕公司主导产业做好资产经营的基础上，未来公司将继续围绕现在所居行业的上下游， 或其他新兴行业、信息软件等，通过收购或参股以及其他合作方式，继续扩大公司在行业的地位及产业链的延伸，进一步拓 宽公司产业链，增强公司的核心竞争力；将继续以公司整体价值最大化为导向，加强对公司市值管理，使得公司充分依托资 本市场，按照优势互补、扩大经营、增加收益和降低风险的原则，积极开展资本运作，以创新为动力，以经济效益为中心， 实现资本多元化，做大、做精、做强主导产业。通过并购重组，为公司的发展提供更大的竞争优势；被并购企业可以利用上 市公司的良好平台，助力其做大做强，从而促进集团公司的发展，更好地维护公司全体股东的利益。</w:t>
      </w:r>
    </w:p>
    <w:p>
      <w:pPr>
        <w:pStyle w:val="Style25"/>
        <w:keepNext w:val="0"/>
        <w:keepLines w:val="0"/>
        <w:widowControl w:val="0"/>
        <w:shd w:val="clear" w:color="auto" w:fill="auto"/>
        <w:tabs>
          <w:tab w:pos="669" w:val="left"/>
        </w:tabs>
        <w:bidi w:val="0"/>
        <w:spacing w:before="0" w:after="0" w:line="360" w:lineRule="auto"/>
        <w:ind w:left="0" w:right="0" w:firstLine="380"/>
        <w:jc w:val="both"/>
      </w:pPr>
      <w:bookmarkStart w:id="254" w:name="bookmark254"/>
      <w:r>
        <w:rPr>
          <w:rFonts w:ascii="Times New Roman" w:eastAsia="Times New Roman" w:hAnsi="Times New Roman" w:cs="Times New Roman"/>
          <w:color w:val="000000"/>
          <w:spacing w:val="0"/>
          <w:w w:val="100"/>
          <w:position w:val="0"/>
          <w:sz w:val="18"/>
          <w:szCs w:val="18"/>
        </w:rPr>
        <w:t>7</w:t>
      </w:r>
      <w:bookmarkEnd w:id="254"/>
      <w:r>
        <w:rPr>
          <w:color w:val="000000"/>
          <w:spacing w:val="0"/>
          <w:w w:val="100"/>
          <w:position w:val="0"/>
        </w:rPr>
        <w:t>、</w:t>
        <w:tab/>
        <w:t>继续加大研发投入，提升公司研发创新水平</w:t>
      </w:r>
    </w:p>
    <w:p>
      <w:pPr>
        <w:pStyle w:val="Style25"/>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公司将进一步加强国家级企业技术中心建设，以技术持续创新为基础，以技术适宜应用为重点，进一步实行资源管理制 与项目管理制相结合的管理模式，建立完善的技术创新体系和激励约束制度，继续加强与高校、科研院所的合作，成立联合 研发中心、培养技术人才，以保持公司技术上持续的领先优势。坚持以市场需求为导向，加强产品创新和升级，在公共安全 与反恐、智慧城市业务领域和输配电及控制设备制造及服务业务领域提升项目储备和产品储备。</w:t>
      </w:r>
    </w:p>
    <w:p>
      <w:pPr>
        <w:pStyle w:val="Style25"/>
        <w:keepNext w:val="0"/>
        <w:keepLines w:val="0"/>
        <w:widowControl w:val="0"/>
        <w:shd w:val="clear" w:color="auto" w:fill="auto"/>
        <w:tabs>
          <w:tab w:pos="664" w:val="left"/>
        </w:tabs>
        <w:bidi w:val="0"/>
        <w:spacing w:before="0" w:after="0" w:line="360" w:lineRule="auto"/>
        <w:ind w:left="0" w:right="0" w:firstLine="380"/>
        <w:jc w:val="both"/>
      </w:pPr>
      <w:bookmarkStart w:id="255" w:name="bookmark255"/>
      <w:r>
        <w:rPr>
          <w:rFonts w:ascii="Times New Roman" w:eastAsia="Times New Roman" w:hAnsi="Times New Roman" w:cs="Times New Roman"/>
          <w:color w:val="000000"/>
          <w:spacing w:val="0"/>
          <w:w w:val="100"/>
          <w:position w:val="0"/>
          <w:sz w:val="18"/>
          <w:szCs w:val="18"/>
        </w:rPr>
        <w:t>8</w:t>
      </w:r>
      <w:bookmarkEnd w:id="255"/>
      <w:r>
        <w:rPr>
          <w:color w:val="000000"/>
          <w:spacing w:val="0"/>
          <w:w w:val="100"/>
          <w:position w:val="0"/>
        </w:rPr>
        <w:t>、</w:t>
        <w:tab/>
        <w:t>注重人才梯队建设，提升公司核心竞争力</w:t>
      </w:r>
    </w:p>
    <w:p>
      <w:pPr>
        <w:pStyle w:val="Style25"/>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公司将根据现有业务经营规模扩张和投资项目逐步达产的需要，多渠道引进高素质的经营管理人才和能力强的专业技术 人才，优化人才结构，形成一支能够适应市场竞争和公司发展需求的人才队伍；进一步完善人才激励、约束机制；配合公司 因收购重组在客户、技术与研发和产品方面的整合，优化人员结构。进一步加强公司企业文化建设、党务建设、工会建设， 努力构建公司和谐劳动关系，使公司和员工的利益得以维护。在人才培养方面，公司一方面内部优化人才配置和培养机制， 加强内部员工教育培训，提高员工技能，建立考核机制，激发员工潜力，提高生产效率；另一方面以校招、人才引进等外聘 方式积极引进优秀人才</w:t>
      </w:r>
      <w:r>
        <w:rPr>
          <w:color w:val="000000"/>
          <w:spacing w:val="0"/>
          <w:w w:val="100"/>
          <w:position w:val="0"/>
          <w:sz w:val="18"/>
          <w:szCs w:val="18"/>
        </w:rPr>
        <w:t>，</w:t>
      </w:r>
      <w:r>
        <w:rPr>
          <w:color w:val="000000"/>
          <w:spacing w:val="0"/>
          <w:w w:val="100"/>
          <w:position w:val="0"/>
        </w:rPr>
        <w:t>积极引进高端人才，为公司注入新鲜血液。</w:t>
      </w:r>
    </w:p>
    <w:p>
      <w:pPr>
        <w:pStyle w:val="Style25"/>
        <w:keepNext w:val="0"/>
        <w:keepLines w:val="0"/>
        <w:widowControl w:val="0"/>
        <w:shd w:val="clear" w:color="auto" w:fill="auto"/>
        <w:bidi w:val="0"/>
        <w:spacing w:before="0" w:after="100" w:line="312" w:lineRule="exact"/>
        <w:ind w:left="0" w:right="0" w:firstLine="460"/>
        <w:jc w:val="both"/>
      </w:pPr>
      <w:bookmarkStart w:id="256" w:name="bookmark256"/>
      <w:r>
        <w:rPr>
          <w:color w:val="000000"/>
          <w:spacing w:val="0"/>
          <w:w w:val="100"/>
          <w:position w:val="0"/>
        </w:rPr>
        <w:t>（</w:t>
      </w:r>
      <w:bookmarkEnd w:id="256"/>
      <w:r>
        <w:rPr>
          <w:color w:val="000000"/>
          <w:spacing w:val="0"/>
          <w:w w:val="100"/>
          <w:position w:val="0"/>
        </w:rPr>
        <w:t>四）可能面对的风险因素</w:t>
      </w:r>
    </w:p>
    <w:p>
      <w:pPr>
        <w:pStyle w:val="Style25"/>
        <w:keepNext w:val="0"/>
        <w:keepLines w:val="0"/>
        <w:widowControl w:val="0"/>
        <w:shd w:val="clear" w:color="auto" w:fill="auto"/>
        <w:tabs>
          <w:tab w:pos="654" w:val="left"/>
        </w:tabs>
        <w:bidi w:val="0"/>
        <w:spacing w:before="0" w:after="0" w:line="360" w:lineRule="auto"/>
        <w:ind w:left="0" w:right="0" w:firstLine="380"/>
        <w:jc w:val="both"/>
      </w:pPr>
      <w:bookmarkStart w:id="257" w:name="bookmark257"/>
      <w:r>
        <w:rPr>
          <w:rFonts w:ascii="Times New Roman" w:eastAsia="Times New Roman" w:hAnsi="Times New Roman" w:cs="Times New Roman"/>
          <w:color w:val="000000"/>
          <w:spacing w:val="0"/>
          <w:w w:val="100"/>
          <w:position w:val="0"/>
          <w:sz w:val="18"/>
          <w:szCs w:val="18"/>
        </w:rPr>
        <w:t>1</w:t>
      </w:r>
      <w:bookmarkEnd w:id="257"/>
      <w:r>
        <w:rPr>
          <w:color w:val="000000"/>
          <w:spacing w:val="0"/>
          <w:w w:val="100"/>
          <w:position w:val="0"/>
        </w:rPr>
        <w:t>、</w:t>
        <w:tab/>
        <w:t>市场竞争风险</w:t>
      </w:r>
    </w:p>
    <w:p>
      <w:pPr>
        <w:pStyle w:val="Style25"/>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公司致力于公共安全与反恐、智慧城市、智能输配电设备及元器件和智慧新能源、电力设计及服务。但随着所处的行业 内竞争对手增多以及竞争对手技术水平的提高，面临企业并存的市场竞争格局，公司的产品与服务将面临趋于激烈的市场竞 争，仍将面临一定的市场竞争压力。现阶段，以特高压为核心的电网建设工程正大规模展开，这为行业内企业提供了较好的 发展机遇。但国家电力产业政策如发生重大变化，将直接影响输配电行业的投资规模和投资进度，进而波及行业内各个厂家, 这是公司在未来较长时间都将面对的潜在风险。公司将仔细研读国家能源发展战略，紧跟发展思路中的各项变化，并积极 调整产品结构，加大创新力度，着力增强企业的抗风险能力。积极研究各项新政策，结合公司自身状况，改进不足，提高技 术水平和研发能力。</w:t>
      </w:r>
    </w:p>
    <w:p>
      <w:pPr>
        <w:pStyle w:val="Style25"/>
        <w:keepNext w:val="0"/>
        <w:keepLines w:val="0"/>
        <w:widowControl w:val="0"/>
        <w:shd w:val="clear" w:color="auto" w:fill="auto"/>
        <w:tabs>
          <w:tab w:pos="674" w:val="left"/>
        </w:tabs>
        <w:bidi w:val="0"/>
        <w:spacing w:before="0" w:after="0" w:line="360" w:lineRule="auto"/>
        <w:ind w:left="0" w:right="0" w:firstLine="380"/>
        <w:jc w:val="both"/>
      </w:pPr>
      <w:bookmarkStart w:id="258" w:name="bookmark258"/>
      <w:r>
        <w:rPr>
          <w:rFonts w:ascii="Times New Roman" w:eastAsia="Times New Roman" w:hAnsi="Times New Roman" w:cs="Times New Roman"/>
          <w:color w:val="000000"/>
          <w:spacing w:val="0"/>
          <w:w w:val="100"/>
          <w:position w:val="0"/>
          <w:sz w:val="18"/>
          <w:szCs w:val="18"/>
        </w:rPr>
        <w:t>2</w:t>
      </w:r>
      <w:bookmarkEnd w:id="258"/>
      <w:r>
        <w:rPr>
          <w:color w:val="000000"/>
          <w:spacing w:val="0"/>
          <w:w w:val="100"/>
          <w:position w:val="0"/>
        </w:rPr>
        <w:t>、</w:t>
        <w:tab/>
        <w:t>业务扩张带来的管理风险</w:t>
      </w:r>
    </w:p>
    <w:p>
      <w:pPr>
        <w:pStyle w:val="Style25"/>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公司随着兼并重组的步伐加快，经营规模不断扩张，资产规模、营业收入有较大幅度的增长，规模的扩张将对公司未来 的经营管理、项目组织、人力资源建设、资金筹措等环节的运作能力提出更高的要求，需要在业务体系、组织机构、管理制 度、企业文化等方面进行整合，能否在预期时间内完成整合工作、实现整合目标存在不确定性甚至难以达到预期，若公司管 理体制和配套措施无法进行相应的调整和支持，业务规模的扩张将会为公司的经营管理带来一定的风险。</w:t>
      </w:r>
    </w:p>
    <w:p>
      <w:pPr>
        <w:pStyle w:val="Style25"/>
        <w:keepNext w:val="0"/>
        <w:keepLines w:val="0"/>
        <w:widowControl w:val="0"/>
        <w:shd w:val="clear" w:color="auto" w:fill="auto"/>
        <w:tabs>
          <w:tab w:pos="664" w:val="left"/>
        </w:tabs>
        <w:bidi w:val="0"/>
        <w:spacing w:before="0" w:after="0" w:line="360" w:lineRule="auto"/>
        <w:ind w:left="0" w:right="0" w:firstLine="380"/>
        <w:jc w:val="both"/>
      </w:pPr>
      <w:bookmarkStart w:id="259" w:name="bookmark259"/>
      <w:r>
        <w:rPr>
          <w:rFonts w:ascii="Times New Roman" w:eastAsia="Times New Roman" w:hAnsi="Times New Roman" w:cs="Times New Roman"/>
          <w:color w:val="000000"/>
          <w:spacing w:val="0"/>
          <w:w w:val="100"/>
          <w:position w:val="0"/>
          <w:sz w:val="18"/>
          <w:szCs w:val="18"/>
        </w:rPr>
        <w:t>3</w:t>
      </w:r>
      <w:bookmarkEnd w:id="259"/>
      <w:r>
        <w:rPr>
          <w:color w:val="000000"/>
          <w:spacing w:val="0"/>
          <w:w w:val="100"/>
          <w:position w:val="0"/>
        </w:rPr>
        <w:t>、</w:t>
        <w:tab/>
        <w:t>募集资金投资项目无法产生预期收益的风险及其对策</w:t>
      </w:r>
    </w:p>
    <w:p>
      <w:pPr>
        <w:pStyle w:val="Style25"/>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公司发行募集资金投资项目的可行性分析是基于当时市场环境、技术发展趋势等因素做出的,投资项目虽然经过了慎重、 充分的可行性研究论证,但仍存在因市场环境发生较大变化、项目实施过程中发生不可预见因素等导致项目延期或无法实施, 或者导致投资项目不能产生预期收益的可能性。</w:t>
      </w:r>
    </w:p>
    <w:p>
      <w:pPr>
        <w:pStyle w:val="Style25"/>
        <w:keepNext w:val="0"/>
        <w:keepLines w:val="0"/>
        <w:widowControl w:val="0"/>
        <w:shd w:val="clear" w:color="auto" w:fill="auto"/>
        <w:tabs>
          <w:tab w:pos="674" w:val="left"/>
        </w:tabs>
        <w:bidi w:val="0"/>
        <w:spacing w:before="0" w:after="0" w:line="360" w:lineRule="auto"/>
        <w:ind w:left="0" w:right="0" w:firstLine="380"/>
        <w:jc w:val="both"/>
      </w:pPr>
      <w:bookmarkStart w:id="260" w:name="bookmark260"/>
      <w:r>
        <w:rPr>
          <w:rFonts w:ascii="Times New Roman" w:eastAsia="Times New Roman" w:hAnsi="Times New Roman" w:cs="Times New Roman"/>
          <w:color w:val="000000"/>
          <w:spacing w:val="0"/>
          <w:w w:val="100"/>
          <w:position w:val="0"/>
          <w:sz w:val="18"/>
          <w:szCs w:val="18"/>
        </w:rPr>
        <w:t>4</w:t>
      </w:r>
      <w:bookmarkEnd w:id="260"/>
      <w:r>
        <w:rPr>
          <w:color w:val="000000"/>
          <w:spacing w:val="0"/>
          <w:w w:val="100"/>
          <w:position w:val="0"/>
        </w:rPr>
        <w:t>、</w:t>
        <w:tab/>
        <w:t>并购整合风险</w:t>
      </w:r>
    </w:p>
    <w:p>
      <w:pPr>
        <w:pStyle w:val="Style25"/>
        <w:keepNext w:val="0"/>
        <w:keepLines w:val="0"/>
        <w:widowControl w:val="0"/>
        <w:shd w:val="clear" w:color="auto" w:fill="auto"/>
        <w:bidi w:val="0"/>
        <w:spacing w:before="0" w:after="80" w:line="312" w:lineRule="exact"/>
        <w:ind w:left="0" w:right="0" w:firstLine="380"/>
        <w:jc w:val="both"/>
      </w:pPr>
      <w:r>
        <w:rPr>
          <w:color w:val="000000"/>
          <w:spacing w:val="0"/>
          <w:w w:val="100"/>
          <w:position w:val="0"/>
        </w:rPr>
        <w:t>由于市场定位、市场策略、销售策略、品牌的差异带来的影响以及并购后新的企业在经营管理、组织设置、团队磨合、</w:t>
        <w:br w:type="page"/>
      </w:r>
      <w:r>
        <w:rPr>
          <w:color w:val="000000"/>
          <w:spacing w:val="0"/>
          <w:w w:val="100"/>
          <w:position w:val="0"/>
        </w:rPr>
        <w:t>内部控制、人才引进等方面存在一定的风险和挑战。</w:t>
      </w:r>
    </w:p>
    <w:p>
      <w:pPr>
        <w:pStyle w:val="Style25"/>
        <w:keepNext w:val="0"/>
        <w:keepLines w:val="0"/>
        <w:widowControl w:val="0"/>
        <w:shd w:val="clear" w:color="auto" w:fill="auto"/>
        <w:bidi w:val="0"/>
        <w:spacing w:before="0" w:after="0" w:line="360" w:lineRule="auto"/>
        <w:ind w:left="0" w:right="0" w:firstLine="360"/>
        <w:jc w:val="left"/>
      </w:pPr>
      <w:bookmarkStart w:id="261" w:name="bookmark261"/>
      <w:r>
        <w:rPr>
          <w:rFonts w:ascii="Times New Roman" w:eastAsia="Times New Roman" w:hAnsi="Times New Roman" w:cs="Times New Roman"/>
          <w:color w:val="000000"/>
          <w:spacing w:val="0"/>
          <w:w w:val="100"/>
          <w:position w:val="0"/>
          <w:sz w:val="18"/>
          <w:szCs w:val="18"/>
        </w:rPr>
        <w:t>5</w:t>
      </w:r>
      <w:bookmarkEnd w:id="261"/>
      <w:r>
        <w:rPr>
          <w:color w:val="000000"/>
          <w:spacing w:val="0"/>
          <w:w w:val="100"/>
          <w:position w:val="0"/>
        </w:rPr>
        <w:t>、不可控因素带来的其他风险</w:t>
      </w:r>
    </w:p>
    <w:p>
      <w:pPr>
        <w:pStyle w:val="Style25"/>
        <w:keepNext w:val="0"/>
        <w:keepLines w:val="0"/>
        <w:widowControl w:val="0"/>
        <w:shd w:val="clear" w:color="auto" w:fill="auto"/>
        <w:bidi w:val="0"/>
        <w:spacing w:before="0" w:after="680" w:line="312" w:lineRule="exact"/>
        <w:ind w:left="0" w:right="0" w:firstLine="360"/>
        <w:jc w:val="left"/>
      </w:pPr>
      <w:r>
        <w:rPr>
          <w:color w:val="000000"/>
          <w:spacing w:val="0"/>
          <w:w w:val="100"/>
          <w:position w:val="0"/>
        </w:rPr>
        <w:t>股票市场价格波动不仅取决于上市公司的发展战略和经营业绩，还受宏观经济周期、利率、资金供求关系等众多因素的 影响，同时也会因国际、国内政治经济形势及投资者心理因素的变化而产生波动。</w:t>
      </w:r>
    </w:p>
    <w:p>
      <w:pPr>
        <w:pStyle w:val="Style21"/>
        <w:keepNext/>
        <w:keepLines/>
        <w:widowControl w:val="0"/>
        <w:shd w:val="clear" w:color="auto" w:fill="auto"/>
        <w:bidi w:val="0"/>
        <w:spacing w:before="0" w:after="360" w:line="240" w:lineRule="auto"/>
        <w:ind w:left="0" w:right="0" w:firstLine="0"/>
        <w:jc w:val="left"/>
      </w:pPr>
      <w:bookmarkStart w:id="262" w:name="bookmark262"/>
      <w:bookmarkStart w:id="263" w:name="bookmark263"/>
      <w:bookmarkStart w:id="264" w:name="bookmark264"/>
      <w:r>
        <w:rPr>
          <w:color w:val="000000"/>
          <w:spacing w:val="0"/>
          <w:w w:val="100"/>
          <w:position w:val="0"/>
          <w:sz w:val="24"/>
          <w:szCs w:val="24"/>
        </w:rPr>
        <w:t>十、接待调研、沟通、采访等活动</w:t>
      </w:r>
      <w:bookmarkEnd w:id="262"/>
      <w:bookmarkEnd w:id="263"/>
      <w:bookmarkEnd w:id="264"/>
    </w:p>
    <w:p>
      <w:pPr>
        <w:pStyle w:val="Style29"/>
        <w:keepNext/>
        <w:keepLines/>
        <w:widowControl w:val="0"/>
        <w:shd w:val="clear" w:color="auto" w:fill="auto"/>
        <w:bidi w:val="0"/>
        <w:spacing w:before="0" w:line="240" w:lineRule="auto"/>
        <w:ind w:left="0" w:right="0" w:firstLine="0"/>
        <w:jc w:val="left"/>
      </w:pPr>
      <w:bookmarkStart w:id="265" w:name="bookmark265"/>
      <w:bookmarkStart w:id="266" w:name="bookmark266"/>
      <w:bookmarkStart w:id="267" w:name="bookmark267"/>
      <w:bookmarkStart w:id="268" w:name="bookmark268"/>
      <w:r>
        <w:rPr>
          <w:rFonts w:ascii="Times New Roman" w:eastAsia="Times New Roman" w:hAnsi="Times New Roman" w:cs="Times New Roman"/>
          <w:color w:val="000000"/>
          <w:spacing w:val="0"/>
          <w:w w:val="100"/>
          <w:position w:val="0"/>
        </w:rPr>
        <w:t>1</w:t>
      </w:r>
      <w:bookmarkEnd w:id="267"/>
      <w:r>
        <w:rPr>
          <w:color w:val="000000"/>
          <w:spacing w:val="0"/>
          <w:w w:val="100"/>
          <w:position w:val="0"/>
        </w:rPr>
        <w:t>、报告期内接待调研、沟通、采访等活动登记表</w:t>
      </w:r>
      <w:bookmarkEnd w:id="265"/>
      <w:bookmarkEnd w:id="266"/>
      <w:bookmarkEnd w:id="268"/>
    </w:p>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184"/>
        <w:gridCol w:w="2174"/>
        <w:gridCol w:w="2179"/>
        <w:gridCol w:w="3043"/>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接待方式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40"/>
              <w:jc w:val="left"/>
            </w:pPr>
            <w:r>
              <w:rPr>
                <w:color w:val="000000"/>
                <w:spacing w:val="0"/>
                <w:w w:val="100"/>
                <w:position w:val="0"/>
              </w:rPr>
              <w:t>接待对象类型</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调研的基本情况索引</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参观公司、介绍子公司业务及经营情 况、介绍本次非公开发行股票项目等。</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介绍公司基本情况、非公开项目的介绍 等。</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介绍公司基本情况、非公开项目的介绍 等。</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 xml:space="preserve">参观公司产品体验中心、通过公司 </w:t>
            </w:r>
            <w:r>
              <w:rPr>
                <w:rFonts w:ascii="Times New Roman" w:eastAsia="Times New Roman" w:hAnsi="Times New Roman" w:cs="Times New Roman"/>
                <w:color w:val="000000"/>
                <w:spacing w:val="0"/>
                <w:w w:val="100"/>
                <w:position w:val="0"/>
                <w:sz w:val="18"/>
                <w:szCs w:val="18"/>
              </w:rPr>
              <w:t>PPT</w:t>
            </w:r>
            <w:r>
              <w:rPr>
                <w:color w:val="000000"/>
                <w:spacing w:val="0"/>
                <w:w w:val="100"/>
                <w:position w:val="0"/>
              </w:rPr>
              <w:t>，</w:t>
            </w:r>
            <w:r>
              <w:rPr>
                <w:color w:val="000000"/>
                <w:spacing w:val="0"/>
                <w:w w:val="100"/>
                <w:position w:val="0"/>
              </w:rPr>
              <w:t>对公司基本情况做了介绍、互动 问答环节，对中电兴发未来发展战略、 技术研发方向、市场营销等方面交流。</w:t>
            </w:r>
          </w:p>
        </w:tc>
      </w:tr>
      <w:tr>
        <w:trPr>
          <w:trHeight w:val="133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 xml:space="preserve">参观公司产品体验中心、通过公司 </w:t>
            </w:r>
            <w:r>
              <w:rPr>
                <w:rFonts w:ascii="Times New Roman" w:eastAsia="Times New Roman" w:hAnsi="Times New Roman" w:cs="Times New Roman"/>
                <w:color w:val="000000"/>
                <w:spacing w:val="0"/>
                <w:w w:val="100"/>
                <w:position w:val="0"/>
                <w:sz w:val="18"/>
                <w:szCs w:val="18"/>
              </w:rPr>
              <w:t>PPT</w:t>
            </w:r>
            <w:r>
              <w:rPr>
                <w:color w:val="000000"/>
                <w:spacing w:val="0"/>
                <w:w w:val="100"/>
                <w:position w:val="0"/>
              </w:rPr>
              <w:t>，</w:t>
            </w:r>
            <w:r>
              <w:rPr>
                <w:color w:val="000000"/>
                <w:spacing w:val="0"/>
                <w:w w:val="100"/>
                <w:position w:val="0"/>
              </w:rPr>
              <w:t>对公司基本情况做了介绍、互动 问答环节，对中电兴发未来发展战略、 技术研发方向、市场营销等方面交流。</w:t>
            </w:r>
          </w:p>
        </w:tc>
      </w:tr>
      <w:tr>
        <w:trPr>
          <w:trHeight w:val="196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参观公司产品体验中心、通过公司</w:t>
            </w:r>
          </w:p>
          <w:p>
            <w:pPr>
              <w:pStyle w:val="Style6"/>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PPT</w:t>
            </w:r>
            <w:r>
              <w:rPr>
                <w:color w:val="000000"/>
                <w:spacing w:val="0"/>
                <w:w w:val="100"/>
                <w:position w:val="0"/>
              </w:rPr>
              <w:t>，</w:t>
            </w:r>
            <w:r>
              <w:rPr>
                <w:color w:val="000000"/>
                <w:spacing w:val="0"/>
                <w:w w:val="100"/>
                <w:position w:val="0"/>
              </w:rPr>
              <w:t>对公司基本情况做了介绍、互动 问答环节,对中电兴发现有大型项目建 设情况、警用装备如排爆机器人、无人 机等市场情况、竞争对手情况分析、此 次非定向增发情况等方面交流。</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介绍公司及中电兴发等下属子公司情 况、介绍</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年度中电鑫龙整体经营 情况、非公开发行项目介绍等。</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介绍公司及中电兴发等下属子公司情 况、公司的业务、介绍公司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 经营管理战略、非公开发行项目介绍 等。</w:t>
            </w:r>
          </w:p>
        </w:tc>
      </w:tr>
      <w:tr>
        <w:trPr>
          <w:trHeight w:val="682"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参观公司产品体验中心、通过公司</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PPT</w:t>
            </w:r>
            <w:r>
              <w:rPr>
                <w:color w:val="000000"/>
                <w:spacing w:val="0"/>
                <w:w w:val="100"/>
                <w:position w:val="0"/>
              </w:rPr>
              <w:t>，</w:t>
            </w:r>
            <w:r>
              <w:rPr>
                <w:color w:val="000000"/>
                <w:spacing w:val="0"/>
                <w:w w:val="100"/>
                <w:position w:val="0"/>
              </w:rPr>
              <w:t>对公司基本情况做了介绍、互动</w:t>
            </w:r>
          </w:p>
        </w:tc>
      </w:tr>
    </w:tbl>
    <w:p>
      <w:pPr>
        <w:widowControl w:val="0"/>
        <w:spacing w:line="1" w:lineRule="exact"/>
      </w:pPr>
      <w:r>
        <w:br w:type="page"/>
      </w:r>
    </w:p>
    <w:tbl>
      <w:tblPr>
        <w:tblOverlap w:val="never"/>
        <w:jc w:val="center"/>
        <w:tblLayout w:type="fixed"/>
      </w:tblPr>
      <w:tblGrid>
        <w:gridCol w:w="2184"/>
        <w:gridCol w:w="2174"/>
        <w:gridCol w:w="2179"/>
        <w:gridCol w:w="3043"/>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问答。</w:t>
            </w:r>
          </w:p>
        </w:tc>
      </w:tr>
      <w:tr>
        <w:trPr>
          <w:trHeight w:val="165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实地调研</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介绍公司历史沿革及基本情况;其中重 点介绍全资子公司中电兴发的有关情 况、</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年度公司整体经营情况、公 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年度经营管理战略、介绍非公 开发行情况等。</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实地调研</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88" w:lineRule="exact"/>
              <w:ind w:left="0" w:right="0" w:firstLine="0"/>
              <w:jc w:val="both"/>
            </w:pPr>
            <w:r>
              <w:rPr>
                <w:color w:val="000000"/>
                <w:spacing w:val="0"/>
                <w:w w:val="100"/>
                <w:position w:val="0"/>
              </w:rPr>
              <w:t>介绍公司历史沿革及基本情况、介绍公 司基本情况。</w:t>
            </w: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实地调研</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 xml:space="preserve">参观公司产品体验中心、通过公司 </w:t>
            </w:r>
            <w:r>
              <w:rPr>
                <w:rFonts w:ascii="Times New Roman" w:eastAsia="Times New Roman" w:hAnsi="Times New Roman" w:cs="Times New Roman"/>
                <w:color w:val="000000"/>
                <w:spacing w:val="0"/>
                <w:w w:val="100"/>
                <w:position w:val="0"/>
                <w:sz w:val="18"/>
                <w:szCs w:val="18"/>
              </w:rPr>
              <w:t>PPT</w:t>
            </w:r>
            <w:r>
              <w:rPr>
                <w:color w:val="000000"/>
                <w:spacing w:val="0"/>
                <w:w w:val="100"/>
                <w:position w:val="0"/>
              </w:rPr>
              <w:t>,</w:t>
            </w:r>
            <w:r>
              <w:rPr>
                <w:color w:val="000000"/>
                <w:spacing w:val="0"/>
                <w:w w:val="100"/>
                <w:position w:val="0"/>
              </w:rPr>
              <w:t>对公司基本情况做了介绍、互动 问答。</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实地调研</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介绍公司基本情况、介绍公司基本情 况。</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实地调研</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绍公司基本情况、介绍非公开发行情 况。</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实地调研</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主要介绍公司历史沿革、发展历程、经 营业绩、主要产品及技术、应用典型业 绩等。</w:t>
            </w: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实地调研</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 xml:space="preserve">参观公司产品体验中心、通过公司 </w:t>
            </w:r>
            <w:r>
              <w:rPr>
                <w:rFonts w:ascii="Times New Roman" w:eastAsia="Times New Roman" w:hAnsi="Times New Roman" w:cs="Times New Roman"/>
                <w:color w:val="000000"/>
                <w:spacing w:val="0"/>
                <w:w w:val="100"/>
                <w:position w:val="0"/>
                <w:sz w:val="18"/>
                <w:szCs w:val="18"/>
              </w:rPr>
              <w:t>PPT</w:t>
            </w:r>
            <w:r>
              <w:rPr>
                <w:color w:val="000000"/>
                <w:spacing w:val="0"/>
                <w:w w:val="100"/>
                <w:position w:val="0"/>
              </w:rPr>
              <w:t>，</w:t>
            </w:r>
            <w:r>
              <w:rPr>
                <w:color w:val="000000"/>
                <w:spacing w:val="0"/>
                <w:w w:val="100"/>
                <w:position w:val="0"/>
              </w:rPr>
              <w:t>对公司基本情况做了介绍、互动 问答。</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实地调研</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5" w:lineRule="exact"/>
              <w:ind w:left="0" w:right="0" w:firstLine="0"/>
              <w:jc w:val="both"/>
            </w:pPr>
            <w:r>
              <w:rPr>
                <w:color w:val="000000"/>
                <w:spacing w:val="0"/>
                <w:w w:val="100"/>
                <w:position w:val="0"/>
              </w:rPr>
              <w:t>通过公司宣传片，对公司基本情况，如： 公司历史沿革、发展历程、经营业绩、 主要产品及技术、应用典型业绩等做了 介绍。</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实地调研</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93" w:lineRule="exact"/>
              <w:ind w:left="0" w:right="0" w:firstLine="0"/>
              <w:jc w:val="both"/>
            </w:pPr>
            <w:r>
              <w:rPr>
                <w:color w:val="000000"/>
                <w:spacing w:val="0"/>
                <w:w w:val="100"/>
                <w:position w:val="0"/>
              </w:rPr>
              <w:t xml:space="preserve">参观公司产品体验中心、通过公司 </w:t>
            </w:r>
            <w:r>
              <w:rPr>
                <w:rFonts w:ascii="Times New Roman" w:eastAsia="Times New Roman" w:hAnsi="Times New Roman" w:cs="Times New Roman"/>
                <w:color w:val="000000"/>
                <w:spacing w:val="0"/>
                <w:w w:val="100"/>
                <w:position w:val="0"/>
                <w:sz w:val="18"/>
                <w:szCs w:val="18"/>
              </w:rPr>
              <w:t>PPT</w:t>
            </w:r>
            <w:r>
              <w:rPr>
                <w:color w:val="000000"/>
                <w:spacing w:val="0"/>
                <w:w w:val="100"/>
                <w:position w:val="0"/>
              </w:rPr>
              <w:t>，</w:t>
            </w:r>
            <w:r>
              <w:rPr>
                <w:color w:val="000000"/>
                <w:spacing w:val="0"/>
                <w:w w:val="100"/>
                <w:position w:val="0"/>
              </w:rPr>
              <w:t>对公司基本情况做了介绍、互动 问答环节等。</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实地调研</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93" w:lineRule="exact"/>
              <w:ind w:left="0" w:right="0" w:firstLine="0"/>
              <w:jc w:val="both"/>
            </w:pPr>
            <w:r>
              <w:rPr>
                <w:color w:val="000000"/>
                <w:spacing w:val="0"/>
                <w:w w:val="100"/>
                <w:position w:val="0"/>
              </w:rPr>
              <w:t xml:space="preserve">参观公司产品体验中心、通过公司 </w:t>
            </w:r>
            <w:r>
              <w:rPr>
                <w:rFonts w:ascii="Times New Roman" w:eastAsia="Times New Roman" w:hAnsi="Times New Roman" w:cs="Times New Roman"/>
                <w:color w:val="000000"/>
                <w:spacing w:val="0"/>
                <w:w w:val="100"/>
                <w:position w:val="0"/>
                <w:sz w:val="18"/>
                <w:szCs w:val="18"/>
              </w:rPr>
              <w:t>PPT</w:t>
            </w:r>
            <w:r>
              <w:rPr>
                <w:color w:val="000000"/>
                <w:spacing w:val="0"/>
                <w:w w:val="100"/>
                <w:position w:val="0"/>
              </w:rPr>
              <w:t>，</w:t>
            </w:r>
            <w:r>
              <w:rPr>
                <w:color w:val="000000"/>
                <w:spacing w:val="0"/>
                <w:w w:val="100"/>
                <w:position w:val="0"/>
              </w:rPr>
              <w:t>对公司基本情况做了介绍、互动 问答环节等。</w:t>
            </w:r>
          </w:p>
        </w:tc>
      </w:tr>
      <w:tr>
        <w:trPr>
          <w:trHeight w:val="1344"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5" w:lineRule="exact"/>
              <w:ind w:left="0" w:right="0" w:firstLine="0"/>
              <w:jc w:val="both"/>
            </w:pPr>
            <w:r>
              <w:rPr>
                <w:color w:val="000000"/>
                <w:spacing w:val="0"/>
                <w:w w:val="100"/>
                <w:position w:val="0"/>
              </w:rPr>
              <w:t>通过公司宣传片，对公司基本情况，如： 公司历史沿革、发展历程、经营业绩、 主要产品及技术、应用典型业绩等做了 介绍。</w:t>
            </w:r>
          </w:p>
        </w:tc>
      </w:tr>
    </w:tbl>
    <w:p>
      <w:pPr>
        <w:pStyle w:val="Style12"/>
        <w:keepNext/>
        <w:keepLines/>
        <w:widowControl w:val="0"/>
        <w:shd w:val="clear" w:color="auto" w:fill="auto"/>
        <w:bidi w:val="0"/>
        <w:spacing w:before="0" w:line="240" w:lineRule="auto"/>
        <w:ind w:left="0" w:right="0" w:firstLine="0"/>
        <w:jc w:val="center"/>
      </w:pPr>
      <w:bookmarkStart w:id="269" w:name="bookmark269"/>
      <w:bookmarkStart w:id="270" w:name="bookmark270"/>
      <w:bookmarkStart w:id="271" w:name="bookmark271"/>
      <w:r>
        <w:rPr>
          <w:color w:val="000000"/>
          <w:spacing w:val="0"/>
          <w:w w:val="100"/>
          <w:position w:val="0"/>
        </w:rPr>
        <w:t>第五节重要事项</w:t>
      </w:r>
      <w:bookmarkEnd w:id="269"/>
      <w:bookmarkEnd w:id="270"/>
      <w:bookmarkEnd w:id="271"/>
    </w:p>
    <w:p>
      <w:pPr>
        <w:pStyle w:val="Style21"/>
        <w:keepNext/>
        <w:keepLines/>
        <w:widowControl w:val="0"/>
        <w:shd w:val="clear" w:color="auto" w:fill="auto"/>
        <w:bidi w:val="0"/>
        <w:spacing w:before="0" w:after="260" w:line="240" w:lineRule="auto"/>
        <w:ind w:left="0" w:right="0" w:firstLine="0"/>
        <w:jc w:val="both"/>
      </w:pPr>
      <w:bookmarkStart w:id="272" w:name="bookmark272"/>
      <w:bookmarkStart w:id="273" w:name="bookmark273"/>
      <w:bookmarkStart w:id="274" w:name="bookmark274"/>
      <w:bookmarkStart w:id="275" w:name="bookmark275"/>
      <w:r>
        <w:rPr>
          <w:color w:val="000000"/>
          <w:spacing w:val="0"/>
          <w:w w:val="100"/>
          <w:position w:val="0"/>
          <w:sz w:val="24"/>
          <w:szCs w:val="24"/>
        </w:rPr>
        <w:t>一</w:t>
      </w:r>
      <w:bookmarkEnd w:id="274"/>
      <w:r>
        <w:rPr>
          <w:color w:val="000000"/>
          <w:spacing w:val="0"/>
          <w:w w:val="100"/>
          <w:position w:val="0"/>
          <w:sz w:val="24"/>
          <w:szCs w:val="24"/>
        </w:rPr>
        <w:t>、公司普通股利润分配及资本公积金转增股本情况</w:t>
      </w:r>
      <w:bookmarkEnd w:id="272"/>
      <w:bookmarkEnd w:id="273"/>
      <w:bookmarkEnd w:id="275"/>
    </w:p>
    <w:p>
      <w:pPr>
        <w:pStyle w:val="Style25"/>
        <w:keepNext w:val="0"/>
        <w:keepLines w:val="0"/>
        <w:widowControl w:val="0"/>
        <w:shd w:val="clear" w:color="auto" w:fill="auto"/>
        <w:bidi w:val="0"/>
        <w:spacing w:before="0" w:after="140" w:line="314" w:lineRule="exact"/>
        <w:ind w:left="0" w:right="0" w:firstLine="0"/>
        <w:jc w:val="both"/>
      </w:pPr>
      <w:r>
        <w:rPr>
          <w:color w:val="000000"/>
          <w:spacing w:val="0"/>
          <w:w w:val="100"/>
          <w:position w:val="0"/>
        </w:rPr>
        <w:t>报告期内普通股利润分配政策，特别是现金分红政策的制定、执行或调整情况</w:t>
      </w:r>
    </w:p>
    <w:p>
      <w:pPr>
        <w:pStyle w:val="Style25"/>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0" w:line="314" w:lineRule="exact"/>
        <w:ind w:left="0" w:right="0" w:firstLine="320"/>
        <w:jc w:val="both"/>
      </w:pPr>
      <w:r>
        <w:rPr>
          <w:color w:val="000000"/>
          <w:spacing w:val="0"/>
          <w:w w:val="100"/>
          <w:position w:val="0"/>
        </w:rPr>
        <w:t>公司自上市以来，在兼顾公司可持续发展的前提下，历来重视投资者回报。公司己制定了《公司未来三年股东回报规划 （</w:t>
      </w:r>
      <w:r>
        <w:rPr>
          <w:rFonts w:ascii="Times New Roman" w:eastAsia="Times New Roman" w:hAnsi="Times New Roman" w:cs="Times New Roman"/>
          <w:color w:val="000000"/>
          <w:spacing w:val="0"/>
          <w:w w:val="100"/>
          <w:position w:val="0"/>
          <w:sz w:val="18"/>
          <w:szCs w:val="18"/>
        </w:rPr>
        <w:t>2015-2017</w:t>
      </w:r>
      <w:r>
        <w:rPr>
          <w:color w:val="000000"/>
          <w:spacing w:val="0"/>
          <w:w w:val="100"/>
          <w:position w:val="0"/>
        </w:rPr>
        <w:t>）》，明确了利润分配原则、利润分配方式、现金分红的条件、现金分红的比例、分配股票股利的条件、分配 股票股利的最低比例、利润分配的决策程序、有关利润分配的信息披露事项等。公司将严格按照《公司章程》的规定，实施 利润分配政策，强化回报股东意识，满足股东的合理投资回报和公司长远发展的要求。</w:t>
      </w:r>
    </w:p>
    <w:tbl>
      <w:tblPr>
        <w:tblOverlap w:val="never"/>
        <w:jc w:val="center"/>
        <w:tblLayout w:type="fixed"/>
      </w:tblPr>
      <w:tblGrid>
        <w:gridCol w:w="4790"/>
        <w:gridCol w:w="4790"/>
      </w:tblGrid>
      <w:tr>
        <w:trPr>
          <w:trHeight w:val="408" w:hRule="exact"/>
        </w:trPr>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中小股东是否有充分表达意见和诉求的机会，其合法权益是 否得到了充分保护：</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现金分红政策进行调整或变更的，条件及程序是否合规、透</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明：</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年（包括本报告期）的普通股股利分配方案（预案）、资本公积金转增股本方案（预案）情况</w:t>
      </w:r>
    </w:p>
    <w:p>
      <w:pPr>
        <w:pStyle w:val="Style25"/>
        <w:keepNext w:val="0"/>
        <w:keepLines w:val="0"/>
        <w:widowControl w:val="0"/>
        <w:shd w:val="clear" w:color="auto" w:fill="auto"/>
        <w:tabs>
          <w:tab w:pos="827" w:val="left"/>
        </w:tabs>
        <w:bidi w:val="0"/>
        <w:spacing w:before="0" w:after="0" w:line="312" w:lineRule="exact"/>
        <w:ind w:left="0" w:right="0" w:firstLine="320"/>
        <w:jc w:val="both"/>
      </w:pPr>
      <w:bookmarkStart w:id="276" w:name="bookmark276"/>
      <w:r>
        <w:rPr>
          <w:color w:val="000000"/>
          <w:spacing w:val="0"/>
          <w:w w:val="100"/>
          <w:position w:val="0"/>
        </w:rPr>
        <w:t>（</w:t>
      </w:r>
      <w:bookmarkEnd w:id="276"/>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年度利润分配及公积金转增股本方案：经大华会计师事务所（特殊普通合伙）审计，实现归属于母公司股东 的净利润</w:t>
      </w:r>
      <w:r>
        <w:rPr>
          <w:rFonts w:ascii="Times New Roman" w:eastAsia="Times New Roman" w:hAnsi="Times New Roman" w:cs="Times New Roman"/>
          <w:color w:val="000000"/>
          <w:spacing w:val="0"/>
          <w:w w:val="100"/>
          <w:position w:val="0"/>
          <w:sz w:val="18"/>
          <w:szCs w:val="18"/>
        </w:rPr>
        <w:t>14,998,539.05</w:t>
      </w:r>
      <w:r>
        <w:rPr>
          <w:color w:val="000000"/>
          <w:spacing w:val="0"/>
          <w:w w:val="100"/>
          <w:position w:val="0"/>
        </w:rPr>
        <w:t>元，根据《公司章程》的有关规定，按母公司实现的净利润</w:t>
      </w:r>
      <w:r>
        <w:rPr>
          <w:rFonts w:ascii="Times New Roman" w:eastAsia="Times New Roman" w:hAnsi="Times New Roman" w:cs="Times New Roman"/>
          <w:color w:val="000000"/>
          <w:spacing w:val="0"/>
          <w:w w:val="100"/>
          <w:position w:val="0"/>
          <w:sz w:val="18"/>
          <w:szCs w:val="18"/>
        </w:rPr>
        <w:t>11,023,239.10</w:t>
      </w:r>
      <w:r>
        <w:rPr>
          <w:color w:val="000000"/>
          <w:spacing w:val="0"/>
          <w:w w:val="100"/>
          <w:position w:val="0"/>
        </w:rPr>
        <w:t>元提取</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法定盈余公积 </w:t>
      </w:r>
      <w:r>
        <w:rPr>
          <w:rFonts w:ascii="Times New Roman" w:eastAsia="Times New Roman" w:hAnsi="Times New Roman" w:cs="Times New Roman"/>
          <w:color w:val="000000"/>
          <w:spacing w:val="0"/>
          <w:w w:val="100"/>
          <w:position w:val="0"/>
          <w:sz w:val="18"/>
          <w:szCs w:val="18"/>
        </w:rPr>
        <w:t>1,102,323.9</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元，加上年初未分配利润</w:t>
      </w:r>
      <w:r>
        <w:rPr>
          <w:rFonts w:ascii="Times New Roman" w:eastAsia="Times New Roman" w:hAnsi="Times New Roman" w:cs="Times New Roman"/>
          <w:color w:val="000000"/>
          <w:spacing w:val="0"/>
          <w:w w:val="100"/>
          <w:position w:val="0"/>
          <w:sz w:val="18"/>
          <w:szCs w:val="18"/>
        </w:rPr>
        <w:t>306,639,964.47</w:t>
      </w:r>
      <w:r>
        <w:rPr>
          <w:color w:val="000000"/>
          <w:spacing w:val="0"/>
          <w:w w:val="100"/>
          <w:position w:val="0"/>
        </w:rPr>
        <w:t>元，扣除</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年度现金股利分配</w:t>
      </w:r>
      <w:r>
        <w:rPr>
          <w:rFonts w:ascii="Times New Roman" w:eastAsia="Times New Roman" w:hAnsi="Times New Roman" w:cs="Times New Roman"/>
          <w:color w:val="000000"/>
          <w:spacing w:val="0"/>
          <w:w w:val="100"/>
          <w:position w:val="0"/>
          <w:sz w:val="18"/>
          <w:szCs w:val="18"/>
        </w:rPr>
        <w:t>14,484,690.5</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元，截止</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 xml:space="preserve">日， </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年度实现可供股东分配利润为</w:t>
      </w:r>
      <w:r>
        <w:rPr>
          <w:rFonts w:ascii="Times New Roman" w:eastAsia="Times New Roman" w:hAnsi="Times New Roman" w:cs="Times New Roman"/>
          <w:color w:val="000000"/>
          <w:spacing w:val="0"/>
          <w:w w:val="100"/>
          <w:position w:val="0"/>
          <w:sz w:val="18"/>
          <w:szCs w:val="18"/>
        </w:rPr>
        <w:t>306,051,489.11</w:t>
      </w:r>
      <w:r>
        <w:rPr>
          <w:color w:val="000000"/>
          <w:spacing w:val="0"/>
          <w:w w:val="100"/>
          <w:position w:val="0"/>
        </w:rPr>
        <w:t>元。</w:t>
      </w:r>
    </w:p>
    <w:p>
      <w:pPr>
        <w:pStyle w:val="Style25"/>
        <w:keepNext w:val="0"/>
        <w:keepLines w:val="0"/>
        <w:widowControl w:val="0"/>
        <w:shd w:val="clear" w:color="auto" w:fill="auto"/>
        <w:bidi w:val="0"/>
        <w:spacing w:before="0" w:after="0" w:line="312" w:lineRule="exact"/>
        <w:ind w:left="0" w:right="0" w:firstLine="38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年度分配预案为：公司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年度计划不派发现金红利，不送红股，不以公积金转增股本。</w:t>
      </w:r>
    </w:p>
    <w:p>
      <w:pPr>
        <w:pStyle w:val="Style25"/>
        <w:keepNext w:val="0"/>
        <w:keepLines w:val="0"/>
        <w:widowControl w:val="0"/>
        <w:shd w:val="clear" w:color="auto" w:fill="auto"/>
        <w:tabs>
          <w:tab w:pos="827" w:val="left"/>
        </w:tabs>
        <w:bidi w:val="0"/>
        <w:spacing w:before="0" w:after="0" w:line="312" w:lineRule="exact"/>
        <w:ind w:left="0" w:right="0" w:firstLine="320"/>
        <w:jc w:val="both"/>
      </w:pPr>
      <w:bookmarkStart w:id="277" w:name="bookmark277"/>
      <w:r>
        <w:rPr>
          <w:color w:val="000000"/>
          <w:spacing w:val="0"/>
          <w:w w:val="100"/>
          <w:position w:val="0"/>
        </w:rPr>
        <w:t>（</w:t>
      </w:r>
      <w:bookmarkEnd w:id="277"/>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经大华会计师事务所（特殊普通合伙）审计，公司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年度实现归属于母公司股东的净利润</w:t>
      </w:r>
      <w:r>
        <w:rPr>
          <w:rFonts w:ascii="Times New Roman" w:eastAsia="Times New Roman" w:hAnsi="Times New Roman" w:cs="Times New Roman"/>
          <w:color w:val="000000"/>
          <w:spacing w:val="0"/>
          <w:w w:val="100"/>
          <w:position w:val="0"/>
          <w:sz w:val="18"/>
          <w:szCs w:val="18"/>
        </w:rPr>
        <w:t>66,348,794.93</w:t>
      </w:r>
      <w:r>
        <w:rPr>
          <w:color w:val="000000"/>
          <w:spacing w:val="0"/>
          <w:w w:val="100"/>
          <w:position w:val="0"/>
        </w:rPr>
        <w:t>元，加上 年初未分配利润</w:t>
      </w:r>
      <w:r>
        <w:rPr>
          <w:rFonts w:ascii="Times New Roman" w:eastAsia="Times New Roman" w:hAnsi="Times New Roman" w:cs="Times New Roman"/>
          <w:color w:val="000000"/>
          <w:spacing w:val="0"/>
          <w:w w:val="100"/>
          <w:position w:val="0"/>
          <w:sz w:val="18"/>
          <w:szCs w:val="18"/>
        </w:rPr>
        <w:t>306,051,489.11</w:t>
      </w:r>
      <w:r>
        <w:rPr>
          <w:color w:val="000000"/>
          <w:spacing w:val="0"/>
          <w:w w:val="100"/>
          <w:position w:val="0"/>
        </w:rPr>
        <w:t>元，截至</w:t>
      </w:r>
      <w:r>
        <w:rPr>
          <w:rFonts w:ascii="Times New Roman" w:eastAsia="Times New Roman" w:hAnsi="Times New Roman" w:cs="Times New Roman"/>
          <w:color w:val="000000"/>
          <w:spacing w:val="0"/>
          <w:w w:val="100"/>
          <w:position w:val="0"/>
          <w:sz w:val="18"/>
          <w:szCs w:val="18"/>
        </w:rPr>
        <w:t>2 015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日可供股东分配的利润为</w:t>
      </w:r>
      <w:r>
        <w:rPr>
          <w:rFonts w:ascii="Times New Roman" w:eastAsia="Times New Roman" w:hAnsi="Times New Roman" w:cs="Times New Roman"/>
          <w:color w:val="000000"/>
          <w:spacing w:val="0"/>
          <w:w w:val="100"/>
          <w:position w:val="0"/>
          <w:sz w:val="18"/>
          <w:szCs w:val="18"/>
        </w:rPr>
        <w:t>372,400,284.04</w:t>
      </w:r>
      <w:r>
        <w:rPr>
          <w:color w:val="000000"/>
          <w:spacing w:val="0"/>
          <w:w w:val="100"/>
          <w:position w:val="0"/>
        </w:rPr>
        <w:t>元，其中母公司可供股东分配 的利润为</w:t>
      </w:r>
      <w:r>
        <w:rPr>
          <w:rFonts w:ascii="Times New Roman" w:eastAsia="Times New Roman" w:hAnsi="Times New Roman" w:cs="Times New Roman"/>
          <w:color w:val="000000"/>
          <w:spacing w:val="0"/>
          <w:w w:val="100"/>
          <w:position w:val="0"/>
          <w:sz w:val="18"/>
          <w:szCs w:val="18"/>
        </w:rPr>
        <w:t>217,581,402.73</w:t>
      </w:r>
      <w:r>
        <w:rPr>
          <w:color w:val="000000"/>
          <w:spacing w:val="0"/>
          <w:w w:val="100"/>
          <w:position w:val="0"/>
        </w:rPr>
        <w:t>元。</w:t>
      </w:r>
    </w:p>
    <w:p>
      <w:pPr>
        <w:pStyle w:val="Style25"/>
        <w:keepNext w:val="0"/>
        <w:keepLines w:val="0"/>
        <w:widowControl w:val="0"/>
        <w:shd w:val="clear" w:color="auto" w:fill="auto"/>
        <w:bidi w:val="0"/>
        <w:spacing w:before="0" w:after="0" w:line="312" w:lineRule="exact"/>
        <w:ind w:left="0" w:right="0" w:firstLine="20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年度分配预案为：以</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日总股本</w:t>
      </w:r>
      <w:r>
        <w:rPr>
          <w:rFonts w:ascii="Times New Roman" w:eastAsia="Times New Roman" w:hAnsi="Times New Roman" w:cs="Times New Roman"/>
          <w:color w:val="000000"/>
          <w:spacing w:val="0"/>
          <w:w w:val="100"/>
          <w:position w:val="0"/>
          <w:sz w:val="18"/>
          <w:szCs w:val="18"/>
        </w:rPr>
        <w:t>632,918,760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股派送现金股利</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.32</w:t>
      </w:r>
      <w:r>
        <w:rPr>
          <w:color w:val="000000"/>
          <w:spacing w:val="0"/>
          <w:w w:val="100"/>
          <w:position w:val="0"/>
        </w:rPr>
        <w:t>元（含税）， 不送红股，不以公积金转增股本，合计派发现金股利</w:t>
      </w:r>
      <w:r>
        <w:rPr>
          <w:rFonts w:ascii="Times New Roman" w:eastAsia="Times New Roman" w:hAnsi="Times New Roman" w:cs="Times New Roman"/>
          <w:color w:val="000000"/>
          <w:spacing w:val="0"/>
          <w:w w:val="100"/>
          <w:position w:val="0"/>
          <w:sz w:val="18"/>
          <w:szCs w:val="18"/>
        </w:rPr>
        <w:t>20,253,400.32</w:t>
      </w:r>
      <w:r>
        <w:rPr>
          <w:color w:val="000000"/>
          <w:spacing w:val="0"/>
          <w:w w:val="100"/>
          <w:position w:val="0"/>
        </w:rPr>
        <w:t>元。剩余未分配利润留待以后年度分配。</w:t>
      </w:r>
    </w:p>
    <w:p>
      <w:pPr>
        <w:pStyle w:val="Style25"/>
        <w:keepNext w:val="0"/>
        <w:keepLines w:val="0"/>
        <w:widowControl w:val="0"/>
        <w:shd w:val="clear" w:color="auto" w:fill="auto"/>
        <w:tabs>
          <w:tab w:pos="827" w:val="left"/>
        </w:tabs>
        <w:bidi w:val="0"/>
        <w:spacing w:before="0" w:after="0" w:line="312" w:lineRule="exact"/>
        <w:ind w:left="0" w:right="0" w:firstLine="320"/>
        <w:jc w:val="both"/>
      </w:pPr>
      <w:bookmarkStart w:id="278" w:name="bookmark278"/>
      <w:r>
        <w:rPr>
          <w:color w:val="000000"/>
          <w:spacing w:val="0"/>
          <w:w w:val="100"/>
          <w:position w:val="0"/>
        </w:rPr>
        <w:t>（</w:t>
      </w:r>
      <w:bookmarkEnd w:id="278"/>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经大华会计师事务所（特殊普通合伙）审计，公司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年度实现归属于母公司股东的净利润</w:t>
      </w:r>
      <w:r>
        <w:rPr>
          <w:rFonts w:ascii="Times New Roman" w:eastAsia="Times New Roman" w:hAnsi="Times New Roman" w:cs="Times New Roman"/>
          <w:color w:val="000000"/>
          <w:spacing w:val="0"/>
          <w:w w:val="100"/>
          <w:position w:val="0"/>
          <w:sz w:val="18"/>
          <w:szCs w:val="18"/>
        </w:rPr>
        <w:t>155,797,834.20</w:t>
      </w:r>
      <w:r>
        <w:rPr>
          <w:color w:val="000000"/>
          <w:spacing w:val="0"/>
          <w:w w:val="100"/>
          <w:position w:val="0"/>
        </w:rPr>
        <w:t>元，加 上年初未分配利润</w:t>
      </w:r>
      <w:r>
        <w:rPr>
          <w:rFonts w:ascii="Times New Roman" w:eastAsia="Times New Roman" w:hAnsi="Times New Roman" w:cs="Times New Roman"/>
          <w:color w:val="000000"/>
          <w:spacing w:val="0"/>
          <w:w w:val="100"/>
          <w:position w:val="0"/>
          <w:sz w:val="18"/>
          <w:szCs w:val="18"/>
        </w:rPr>
        <w:t>372,400,284.04</w:t>
      </w:r>
      <w:r>
        <w:rPr>
          <w:color w:val="000000"/>
          <w:spacing w:val="0"/>
          <w:w w:val="100"/>
          <w:position w:val="0"/>
        </w:rPr>
        <w:t>元，截至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日可供股东分配的利润为</w:t>
      </w:r>
      <w:r>
        <w:rPr>
          <w:rFonts w:ascii="Times New Roman" w:eastAsia="Times New Roman" w:hAnsi="Times New Roman" w:cs="Times New Roman"/>
          <w:color w:val="000000"/>
          <w:spacing w:val="0"/>
          <w:w w:val="100"/>
          <w:position w:val="0"/>
          <w:sz w:val="18"/>
          <w:szCs w:val="18"/>
        </w:rPr>
        <w:t>504,823,850.00</w:t>
      </w:r>
      <w:r>
        <w:rPr>
          <w:color w:val="000000"/>
          <w:spacing w:val="0"/>
          <w:w w:val="100"/>
          <w:position w:val="0"/>
        </w:rPr>
        <w:t>元，其中母公司可供股东分 配的利润为</w:t>
      </w:r>
      <w:r>
        <w:rPr>
          <w:rFonts w:ascii="Times New Roman" w:eastAsia="Times New Roman" w:hAnsi="Times New Roman" w:cs="Times New Roman"/>
          <w:color w:val="000000"/>
          <w:spacing w:val="0"/>
          <w:w w:val="100"/>
          <w:position w:val="0"/>
          <w:sz w:val="18"/>
          <w:szCs w:val="18"/>
        </w:rPr>
        <w:t>225,415,813.66</w:t>
      </w:r>
      <w:r>
        <w:rPr>
          <w:color w:val="000000"/>
          <w:spacing w:val="0"/>
          <w:w w:val="100"/>
          <w:position w:val="0"/>
        </w:rPr>
        <w:t>元。</w:t>
      </w:r>
    </w:p>
    <w:p>
      <w:pPr>
        <w:pStyle w:val="Style25"/>
        <w:keepNext w:val="0"/>
        <w:keepLines w:val="0"/>
        <w:widowControl w:val="0"/>
        <w:shd w:val="clear" w:color="auto" w:fill="auto"/>
        <w:bidi w:val="0"/>
        <w:spacing w:before="0" w:after="0" w:line="312" w:lineRule="exact"/>
        <w:ind w:left="0" w:right="0" w:firstLine="20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年度分配预案为：以</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日总股本</w:t>
      </w:r>
      <w:r>
        <w:rPr>
          <w:rFonts w:ascii="Times New Roman" w:eastAsia="Times New Roman" w:hAnsi="Times New Roman" w:cs="Times New Roman"/>
          <w:color w:val="000000"/>
          <w:spacing w:val="0"/>
          <w:w w:val="100"/>
          <w:position w:val="0"/>
          <w:sz w:val="18"/>
          <w:szCs w:val="18"/>
        </w:rPr>
        <w:t>703,960,660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股派送现金股利</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元（含税）， 不送红股，不以公积金转增股本，合计派发现金股利</w:t>
      </w:r>
      <w:r>
        <w:rPr>
          <w:rFonts w:ascii="Times New Roman" w:eastAsia="Times New Roman" w:hAnsi="Times New Roman" w:cs="Times New Roman"/>
          <w:color w:val="000000"/>
          <w:spacing w:val="0"/>
          <w:w w:val="100"/>
          <w:position w:val="0"/>
          <w:sz w:val="18"/>
          <w:szCs w:val="18"/>
        </w:rPr>
        <w:t>28,158,426.40</w:t>
      </w:r>
      <w:r>
        <w:rPr>
          <w:color w:val="000000"/>
          <w:spacing w:val="0"/>
          <w:w w:val="100"/>
          <w:position w:val="0"/>
        </w:rPr>
        <w:t>元。剩余未分配利润留待以后年度分配。</w:t>
      </w:r>
    </w:p>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公司近三年（包括本报告期）普通股现金分红情况表</w:t>
      </w:r>
    </w:p>
    <w:p>
      <w:pPr>
        <w:pStyle w:val="Style25"/>
        <w:keepNext w:val="0"/>
        <w:keepLines w:val="0"/>
        <w:widowControl w:val="0"/>
        <w:shd w:val="clear" w:color="auto" w:fill="auto"/>
        <w:bidi w:val="0"/>
        <w:spacing w:before="0" w:after="80" w:line="312" w:lineRule="exact"/>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73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分红年度</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现金分红金额（含</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分红年度合并报表 中归属于上市公司</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占合并报表中归属 于上市公司普通股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以其他方式现金分 红的金额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以其他方式现金分 红的比例</w:t>
            </w:r>
          </w:p>
        </w:tc>
      </w:tr>
    </w:tbl>
    <w:p>
      <w:pPr>
        <w:widowControl w:val="0"/>
        <w:spacing w:line="1" w:lineRule="exact"/>
      </w:pPr>
      <w:r>
        <w:br w:type="page"/>
      </w:r>
    </w:p>
    <w:tbl>
      <w:tblPr>
        <w:tblOverlap w:val="never"/>
        <w:jc w:val="center"/>
        <w:tblLayout w:type="fixed"/>
      </w:tblPr>
      <w:tblGrid>
        <w:gridCol w:w="1598"/>
        <w:gridCol w:w="1594"/>
        <w:gridCol w:w="1598"/>
        <w:gridCol w:w="1594"/>
        <w:gridCol w:w="1594"/>
        <w:gridCol w:w="1603"/>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普通股股东的净利 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股东的净利润的比</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率</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28,158,426.40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155,797,834.20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20,253,400.32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66,348,794.93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14,998,539.05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360" w:line="346" w:lineRule="exact"/>
        <w:ind w:left="0" w:right="0" w:firstLine="0"/>
        <w:jc w:val="left"/>
      </w:pPr>
      <w:r>
        <w:rPr>
          <w:color w:val="000000"/>
          <w:spacing w:val="0"/>
          <w:w w:val="100"/>
          <w:position w:val="0"/>
        </w:rPr>
        <w:t xml:space="preserve">公司报告期内盈利且母公司可供普通股股东分配利润为正但未提出普通股现金红利分配预案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bidi w:val="0"/>
        <w:spacing w:before="0" w:after="360" w:line="240" w:lineRule="auto"/>
        <w:ind w:left="0" w:right="0" w:firstLine="0"/>
        <w:jc w:val="left"/>
      </w:pPr>
      <w:bookmarkStart w:id="279" w:name="bookmark279"/>
      <w:bookmarkStart w:id="280" w:name="bookmark280"/>
      <w:bookmarkStart w:id="281" w:name="bookmark281"/>
      <w:bookmarkStart w:id="282" w:name="bookmark282"/>
      <w:r>
        <w:rPr>
          <w:color w:val="000000"/>
          <w:spacing w:val="0"/>
          <w:w w:val="100"/>
          <w:position w:val="0"/>
          <w:sz w:val="24"/>
          <w:szCs w:val="24"/>
        </w:rPr>
        <w:t>二</w:t>
      </w:r>
      <w:bookmarkEnd w:id="281"/>
      <w:r>
        <w:rPr>
          <w:color w:val="000000"/>
          <w:spacing w:val="0"/>
          <w:w w:val="100"/>
          <w:position w:val="0"/>
          <w:sz w:val="24"/>
          <w:szCs w:val="24"/>
        </w:rPr>
        <w:t>、本报告期利润分配及资本公积金转增股本预案</w:t>
      </w:r>
      <w:bookmarkEnd w:id="279"/>
      <w:bookmarkEnd w:id="280"/>
      <w:bookmarkEnd w:id="282"/>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802"/>
        <w:gridCol w:w="5779"/>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703,960,660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现金分红总额（元）（含税）</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28,158,426.40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504,823,850.00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现金分红占利润分配总额的比例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本次现金分红情况</w:t>
            </w:r>
          </w:p>
        </w:tc>
      </w:tr>
      <w:tr>
        <w:trPr>
          <w:trHeight w:val="398" w:hRule="exact"/>
        </w:trPr>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403" w:hRule="exact"/>
        </w:trPr>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1037" w:hRule="exact"/>
        </w:trPr>
        <w:tc>
          <w:tcPr>
            <w:gridSpan w:val="2"/>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年度分配预案为：以</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日总股本</w:t>
            </w:r>
            <w:r>
              <w:rPr>
                <w:rFonts w:ascii="Times New Roman" w:eastAsia="Times New Roman" w:hAnsi="Times New Roman" w:cs="Times New Roman"/>
                <w:color w:val="000000"/>
                <w:spacing w:val="0"/>
                <w:w w:val="100"/>
                <w:position w:val="0"/>
                <w:sz w:val="18"/>
                <w:szCs w:val="18"/>
              </w:rPr>
              <w:t>703,960,660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股派送现金股利</w:t>
            </w:r>
            <w:r>
              <w:rPr>
                <w:rFonts w:ascii="Times New Roman" w:eastAsia="Times New Roman" w:hAnsi="Times New Roman" w:cs="Times New Roman"/>
                <w:color w:val="000000"/>
                <w:spacing w:val="0"/>
                <w:w w:val="100"/>
                <w:position w:val="0"/>
                <w:sz w:val="18"/>
                <w:szCs w:val="18"/>
              </w:rPr>
              <w:t>0.40</w:t>
            </w:r>
            <w:r>
              <w:rPr>
                <w:color w:val="000000"/>
                <w:spacing w:val="0"/>
                <w:w w:val="100"/>
                <w:position w:val="0"/>
              </w:rPr>
              <w:t>元（含 税），不送红股，不以公积金转增股本，合计派发现金股利</w:t>
            </w:r>
            <w:r>
              <w:rPr>
                <w:rFonts w:ascii="Times New Roman" w:eastAsia="Times New Roman" w:hAnsi="Times New Roman" w:cs="Times New Roman"/>
                <w:color w:val="000000"/>
                <w:spacing w:val="0"/>
                <w:w w:val="100"/>
                <w:position w:val="0"/>
                <w:sz w:val="18"/>
                <w:szCs w:val="18"/>
              </w:rPr>
              <w:t>28,158,426.40</w:t>
            </w:r>
            <w:r>
              <w:rPr>
                <w:color w:val="000000"/>
                <w:spacing w:val="0"/>
                <w:w w:val="100"/>
                <w:position w:val="0"/>
              </w:rPr>
              <w:t>元。剩余未分配利润留待以后年度分配。本预案 需提交公司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年年度股东大会审议批准后方可实施。</w:t>
            </w:r>
          </w:p>
        </w:tc>
      </w:tr>
    </w:tbl>
    <w:p>
      <w:pPr>
        <w:widowControl w:val="0"/>
        <w:spacing w:after="299" w:line="1" w:lineRule="exact"/>
      </w:pPr>
    </w:p>
    <w:p>
      <w:pPr>
        <w:pStyle w:val="Style21"/>
        <w:keepNext/>
        <w:keepLines/>
        <w:widowControl w:val="0"/>
        <w:shd w:val="clear" w:color="auto" w:fill="auto"/>
        <w:bidi w:val="0"/>
        <w:spacing w:before="0" w:after="300" w:line="240" w:lineRule="auto"/>
        <w:ind w:left="0" w:right="0" w:firstLine="0"/>
        <w:jc w:val="left"/>
      </w:pPr>
      <w:bookmarkStart w:id="283" w:name="bookmark283"/>
      <w:bookmarkStart w:id="284" w:name="bookmark284"/>
      <w:bookmarkStart w:id="285" w:name="bookmark285"/>
      <w:bookmarkStart w:id="286" w:name="bookmark286"/>
      <w:r>
        <w:rPr>
          <w:color w:val="000000"/>
          <w:spacing w:val="0"/>
          <w:w w:val="100"/>
          <w:position w:val="0"/>
          <w:sz w:val="24"/>
          <w:szCs w:val="24"/>
        </w:rPr>
        <w:t>三</w:t>
      </w:r>
      <w:bookmarkEnd w:id="285"/>
      <w:r>
        <w:rPr>
          <w:color w:val="000000"/>
          <w:spacing w:val="0"/>
          <w:w w:val="100"/>
          <w:position w:val="0"/>
          <w:sz w:val="24"/>
          <w:szCs w:val="24"/>
        </w:rPr>
        <w:t>、承诺事项履行情况</w:t>
      </w:r>
      <w:bookmarkEnd w:id="283"/>
      <w:bookmarkEnd w:id="284"/>
      <w:bookmarkEnd w:id="286"/>
    </w:p>
    <w:p>
      <w:pPr>
        <w:pStyle w:val="Style29"/>
        <w:keepNext/>
        <w:keepLines/>
        <w:widowControl w:val="0"/>
        <w:shd w:val="clear" w:color="auto" w:fill="auto"/>
        <w:bidi w:val="0"/>
        <w:spacing w:before="0" w:line="317" w:lineRule="exact"/>
        <w:ind w:left="0" w:right="0" w:firstLine="0"/>
        <w:jc w:val="left"/>
      </w:pPr>
      <w:bookmarkStart w:id="287" w:name="bookmark287"/>
      <w:bookmarkStart w:id="288" w:name="bookmark288"/>
      <w:bookmarkStart w:id="289" w:name="bookmark289"/>
      <w:bookmarkStart w:id="290" w:name="bookmark290"/>
      <w:r>
        <w:rPr>
          <w:rFonts w:ascii="Times New Roman" w:eastAsia="Times New Roman" w:hAnsi="Times New Roman" w:cs="Times New Roman"/>
          <w:color w:val="000000"/>
          <w:spacing w:val="0"/>
          <w:w w:val="100"/>
          <w:position w:val="0"/>
        </w:rPr>
        <w:t>1</w:t>
      </w:r>
      <w:bookmarkEnd w:id="289"/>
      <w:r>
        <w:rPr>
          <w:color w:val="000000"/>
          <w:spacing w:val="0"/>
          <w:w w:val="100"/>
          <w:position w:val="0"/>
        </w:rPr>
        <w:t>、公司实际控制人、股东、关联方、收购人以及公司等承诺相关方在报告期内履行完毕及截至报告期末 尚未履行完毕的承诺事项</w:t>
      </w:r>
      <w:bookmarkEnd w:id="287"/>
      <w:bookmarkEnd w:id="288"/>
      <w:bookmarkEnd w:id="290"/>
    </w:p>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842"/>
        <w:gridCol w:w="1123"/>
        <w:gridCol w:w="1128"/>
        <w:gridCol w:w="1123"/>
        <w:gridCol w:w="1128"/>
        <w:gridCol w:w="1118"/>
        <w:gridCol w:w="1118"/>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承诺事由</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left"/>
            </w:pPr>
            <w:r>
              <w:rPr>
                <w:color w:val="000000"/>
                <w:spacing w:val="0"/>
                <w:w w:val="100"/>
                <w:position w:val="0"/>
              </w:rPr>
              <w:t>承诺方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股改承诺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收购报告书或权益变动报告书中所</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06"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资产重组时所作承诺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束龙胜</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关于股份锁 定的承诺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both"/>
            </w:pPr>
            <w:r>
              <w:rPr>
                <w:rFonts w:ascii="Arial Unicode MS" w:eastAsia="Arial Unicode MS" w:hAnsi="Arial Unicode MS" w:cs="Arial Unicode MS"/>
                <w:color w:val="000000"/>
                <w:spacing w:val="0"/>
                <w:w w:val="100"/>
                <w:position w:val="0"/>
                <w:sz w:val="16"/>
                <w:szCs w:val="16"/>
              </w:rPr>
              <w:t>1</w:t>
            </w:r>
            <w:r>
              <w:rPr>
                <w:color w:val="000000"/>
                <w:spacing w:val="0"/>
                <w:w w:val="100"/>
                <w:position w:val="0"/>
              </w:rPr>
              <w:t>、公司本次 资产重组发 行取得的新 增股份的锁</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p>
          <w:p>
            <w:pPr>
              <w:pStyle w:val="Style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日到</w:t>
            </w: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严格履行</w:t>
            </w:r>
          </w:p>
        </w:tc>
      </w:tr>
    </w:tbl>
    <w:p>
      <w:pPr>
        <w:widowControl w:val="0"/>
        <w:spacing w:line="1" w:lineRule="exact"/>
      </w:pPr>
      <w:r>
        <w:br w:type="page"/>
      </w:r>
    </w:p>
    <w:tbl>
      <w:tblPr>
        <w:tblOverlap w:val="never"/>
        <w:jc w:val="center"/>
        <w:tblLayout w:type="fixed"/>
      </w:tblPr>
      <w:tblGrid>
        <w:gridCol w:w="2842"/>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定期为自本 次交易新增 股份上市之 日起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 xml:space="preserve">个月 内不得转让； </w:t>
            </w:r>
            <w:r>
              <w:rPr>
                <w:rFonts w:ascii="Arial Unicode MS" w:eastAsia="Arial Unicode MS" w:hAnsi="Arial Unicode MS" w:cs="Arial Unicode MS"/>
                <w:color w:val="000000"/>
                <w:spacing w:val="0"/>
                <w:w w:val="100"/>
                <w:position w:val="0"/>
                <w:sz w:val="16"/>
                <w:szCs w:val="16"/>
              </w:rPr>
              <w:t>2</w:t>
            </w:r>
            <w:r>
              <w:rPr>
                <w:color w:val="000000"/>
                <w:spacing w:val="0"/>
                <w:w w:val="100"/>
                <w:position w:val="0"/>
              </w:rPr>
              <w:t>、本次交易 前束龙胜、芜 湖市鑫诚科 技投资有限 公司持有的 上市公司股 份自本次交 易完成后</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个月内不转 让；</w:t>
            </w:r>
            <w:r>
              <w:rPr>
                <w:rFonts w:ascii="Arial Unicode MS" w:eastAsia="Arial Unicode MS" w:hAnsi="Arial Unicode MS" w:cs="Arial Unicode MS"/>
                <w:color w:val="000000"/>
                <w:spacing w:val="0"/>
                <w:w w:val="100"/>
                <w:position w:val="0"/>
                <w:sz w:val="16"/>
                <w:szCs w:val="16"/>
              </w:rPr>
              <w:t>3</w:t>
            </w:r>
            <w:r>
              <w:rPr>
                <w:color w:val="000000"/>
                <w:spacing w:val="0"/>
                <w:w w:val="100"/>
                <w:position w:val="0"/>
              </w:rPr>
              <w:t>、本次 交易完成后， 束龙胜暂无 减持所持上 市公司股份 的计划，但不 排除未来三 年内减持其 所持上市公 司股份的可 能性；</w:t>
            </w:r>
            <w:r>
              <w:rPr>
                <w:rFonts w:ascii="Arial Unicode MS" w:eastAsia="Arial Unicode MS" w:hAnsi="Arial Unicode MS" w:cs="Arial Unicode MS"/>
                <w:color w:val="000000"/>
                <w:spacing w:val="0"/>
                <w:w w:val="100"/>
                <w:position w:val="0"/>
                <w:sz w:val="16"/>
                <w:szCs w:val="16"/>
              </w:rPr>
              <w:t>4</w:t>
            </w:r>
            <w:r>
              <w:rPr>
                <w:color w:val="000000"/>
                <w:spacing w:val="0"/>
                <w:w w:val="100"/>
                <w:position w:val="0"/>
              </w:rPr>
              <w:t>、本 次交易完成 后，束龙胜没 有放弃上市 公司控制权 的计划</w:t>
            </w:r>
            <w:r>
              <w:rPr>
                <w:rFonts w:ascii="Arial Unicode MS" w:eastAsia="Arial Unicode MS" w:hAnsi="Arial Unicode MS" w:cs="Arial Unicode MS"/>
                <w:color w:val="000000"/>
                <w:spacing w:val="0"/>
                <w:w w:val="100"/>
                <w:position w:val="0"/>
                <w:sz w:val="16"/>
                <w:szCs w:val="16"/>
              </w:rPr>
              <w:t>；5</w:t>
            </w:r>
            <w:r>
              <w:rPr>
                <w:color w:val="000000"/>
                <w:spacing w:val="0"/>
                <w:w w:val="100"/>
                <w:position w:val="0"/>
              </w:rPr>
              <w:t>、 在本次交易 完成后</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 月内，束龙胜 及其一致行 动人芜湖市 鑫诚科技投 资有限公司 若减持上市 公司股份，保 证减持后合 计持有的上 市公司有表 决权的股份 比例与瞿洪</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42"/>
        <w:gridCol w:w="1123"/>
        <w:gridCol w:w="1128"/>
        <w:gridCol w:w="1123"/>
        <w:gridCol w:w="1128"/>
        <w:gridCol w:w="1118"/>
        <w:gridCol w:w="1118"/>
      </w:tblGrid>
      <w:tr>
        <w:trPr>
          <w:trHeight w:val="379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7"/>
                <w:szCs w:val="17"/>
              </w:rPr>
              <w:t>桂所持的上 市公司有表 决权的股份 比例的差额 不低于本次 交易完成时 双方的比例 差额</w:t>
            </w:r>
            <w:r>
              <w:rPr>
                <w:rFonts w:ascii="Times New Roman" w:eastAsia="Times New Roman" w:hAnsi="Times New Roman" w:cs="Times New Roman"/>
                <w:color w:val="000000"/>
                <w:spacing w:val="0"/>
                <w:w w:val="100"/>
                <w:position w:val="0"/>
                <w:sz w:val="18"/>
                <w:szCs w:val="18"/>
              </w:rPr>
              <w:t>11.92%</w:t>
            </w:r>
          </w:p>
          <w:p>
            <w:pPr>
              <w:pStyle w:val="Style6"/>
              <w:keepNext w:val="0"/>
              <w:keepLines w:val="0"/>
              <w:widowControl w:val="0"/>
              <w:shd w:val="clear" w:color="auto" w:fill="auto"/>
              <w:bidi w:val="0"/>
              <w:spacing w:before="0" w:after="0" w:line="310" w:lineRule="exact"/>
              <w:ind w:left="0" w:right="0" w:firstLine="0"/>
              <w:jc w:val="left"/>
            </w:pPr>
            <w:r>
              <w:rPr>
                <w:color w:val="000000"/>
                <w:spacing w:val="0"/>
                <w:w w:val="100"/>
                <w:position w:val="0"/>
              </w:rPr>
              <w:t>（含瞿洪桂 放弃表决权 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比 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7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束龙胜</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关于同业竞</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争的承诺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本方及本方 控制（包括直 接控制和间 接控制）的企 业目前没有， 将来也不以 任何方式直 接或间接从 事与上市公 司及其控股 子公司现有 及将来从事 的业务构成 同业竞争的 任何活动。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严格履行</w:t>
            </w:r>
          </w:p>
        </w:tc>
      </w:tr>
      <w:tr>
        <w:trPr>
          <w:trHeight w:val="536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束龙胜</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关于关联交</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易的承诺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、就本方及 本方控制的 企业（如有） 与上市公司 及其控股子 公司之间已 存在及将来 不可避免发 生的关联交 易事项，保证 遵循市场交 易的公平原 则即正常的 商业条款与 上市公司及 其控股子公 司发生交易。</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严格履行</w:t>
            </w:r>
          </w:p>
        </w:tc>
      </w:tr>
    </w:tbl>
    <w:p>
      <w:pPr>
        <w:widowControl w:val="0"/>
        <w:spacing w:line="1" w:lineRule="exact"/>
      </w:pPr>
      <w:r>
        <w:br w:type="page"/>
      </w:r>
    </w:p>
    <w:tbl>
      <w:tblPr>
        <w:tblOverlap w:val="never"/>
        <w:jc w:val="center"/>
        <w:tblLayout w:type="fixed"/>
      </w:tblPr>
      <w:tblGrid>
        <w:gridCol w:w="2842"/>
        <w:gridCol w:w="1123"/>
        <w:gridCol w:w="1128"/>
        <w:gridCol w:w="1123"/>
        <w:gridCol w:w="1128"/>
        <w:gridCol w:w="1118"/>
        <w:gridCol w:w="1118"/>
      </w:tblGrid>
      <w:tr>
        <w:trPr>
          <w:trHeight w:val="410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如未按市场 交易的公平 原则与上市 公司及其控 股子公司发 生交易，而给 上市公司及 其控股子公 司造成损失 或已经造成 损失，由本方 承担赔偿责 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7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瞿洪桂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关于放弃表 决权等权利 的承诺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新增股票上 市之日起三 年内，放弃其 所持有的占 鑫龙总股本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的股份所 对应的股东 大会上的全 部表决权、提 名权、提案 权，亦不以任 何形式直接 或间接增持 鑫龙电器股 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p>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日到</w:t>
            </w: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严格履行</w:t>
            </w:r>
          </w:p>
        </w:tc>
      </w:tr>
      <w:tr>
        <w:trPr>
          <w:trHeight w:val="4459"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瞿洪桂、张桂 芹、孟涛、吴 小岭、郭晨、 周超、何利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关于股份锁 定的承诺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第一期：解锁 不超过本次 认购的全部 上市公司股 份的</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；第 二期：解锁不 超过本次认 购的全部上 市公司股份 的</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；第三 期：解锁本次 认购的全部 上市公司股 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严格履行</w:t>
            </w:r>
          </w:p>
        </w:tc>
      </w:tr>
      <w:tr>
        <w:trPr>
          <w:trHeight w:val="40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金石泓信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关于股份锁</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若本合伙企</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严格履行</w:t>
            </w:r>
          </w:p>
        </w:tc>
      </w:tr>
    </w:tbl>
    <w:p>
      <w:pPr>
        <w:widowControl w:val="0"/>
        <w:spacing w:line="1" w:lineRule="exact"/>
      </w:pPr>
      <w:r>
        <w:br w:type="page"/>
      </w:r>
    </w:p>
    <w:tbl>
      <w:tblPr>
        <w:tblOverlap w:val="never"/>
        <w:jc w:val="center"/>
        <w:tblLayout w:type="fixed"/>
      </w:tblPr>
      <w:tblGrid>
        <w:gridCol w:w="2842"/>
        <w:gridCol w:w="1123"/>
        <w:gridCol w:w="1128"/>
        <w:gridCol w:w="1123"/>
        <w:gridCol w:w="1128"/>
        <w:gridCol w:w="1118"/>
        <w:gridCol w:w="1118"/>
      </w:tblGrid>
      <w:tr>
        <w:trPr>
          <w:trHeight w:val="785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定的承诺</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09" w:lineRule="exact"/>
              <w:ind w:left="0" w:right="0" w:firstLine="0"/>
              <w:jc w:val="both"/>
            </w:pPr>
            <w:r>
              <w:rPr>
                <w:color w:val="000000"/>
                <w:spacing w:val="0"/>
                <w:w w:val="100"/>
                <w:position w:val="0"/>
              </w:rPr>
              <w:t xml:space="preserve">业取得本次 非公开发行 的股份时，用 于认购股份 的本合伙企 业所持中电 兴发股权持 续拥有权益 的时间不足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个月，则本 合伙企业在 本次新增股 份上市之日 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个月内 不会转让或 委托他人管 理，也不会要 求鑫龙电器 收购本合伙 企业所持有 的鑫龙电器 本次向本合 伙企业非公 开发行的股 西</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日到</w:t>
            </w: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899"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束龙胜、理鼎 投资、中金国 联、乐源财富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关于股份锁 定的承诺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1" w:lineRule="exact"/>
              <w:ind w:left="0" w:right="0" w:firstLine="0"/>
              <w:jc w:val="both"/>
            </w:pPr>
            <w:r>
              <w:rPr>
                <w:color w:val="000000"/>
                <w:spacing w:val="0"/>
                <w:w w:val="100"/>
                <w:position w:val="0"/>
              </w:rPr>
              <w:t>本次发行取 得的鑫龙电 器新增股份 的锁定期为 自本次交易 新增股份上 市之日起</w:t>
            </w:r>
            <w:r>
              <w:rPr>
                <w:rFonts w:ascii="Times New Roman" w:eastAsia="Times New Roman" w:hAnsi="Times New Roman" w:cs="Times New Roman"/>
                <w:color w:val="000000"/>
                <w:spacing w:val="0"/>
                <w:w w:val="100"/>
                <w:position w:val="0"/>
                <w:sz w:val="18"/>
                <w:szCs w:val="18"/>
              </w:rPr>
              <w:t xml:space="preserve">36 </w:t>
            </w:r>
            <w:r>
              <w:rPr>
                <w:color w:val="000000"/>
                <w:spacing w:val="0"/>
                <w:w w:val="100"/>
                <w:position w:val="0"/>
              </w:rPr>
              <w:t>个月内不得 转让。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p>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日到</w:t>
            </w: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严格履行</w:t>
            </w:r>
          </w:p>
        </w:tc>
      </w:tr>
      <w:tr>
        <w:trPr>
          <w:trHeight w:val="317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瞿洪桂、张桂 芹、孟涛、吴 小岭、郭晨、 周超、何利</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关于标的公 司未来业绩 的承诺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中电兴发</w:t>
            </w:r>
          </w:p>
          <w:p>
            <w:pPr>
              <w:pStyle w:val="Style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 xml:space="preserve">年度、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年度实 现的扣除非 经常性损益 后的净利润 数（以下简称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承诺净利润 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rPr>
              <w:t xml:space="preserve">不低于 </w:t>
            </w:r>
            <w:r>
              <w:rPr>
                <w:rFonts w:ascii="Times New Roman" w:eastAsia="Times New Roman" w:hAnsi="Times New Roman" w:cs="Times New Roman"/>
                <w:color w:val="000000"/>
                <w:spacing w:val="0"/>
                <w:w w:val="100"/>
                <w:position w:val="0"/>
                <w:sz w:val="18"/>
                <w:szCs w:val="18"/>
              </w:rPr>
              <w:t xml:space="preserve">11,500 </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严格履行</w:t>
            </w:r>
          </w:p>
        </w:tc>
      </w:tr>
    </w:tbl>
    <w:p>
      <w:pPr>
        <w:widowControl w:val="0"/>
        <w:spacing w:line="1" w:lineRule="exact"/>
      </w:pPr>
      <w:r>
        <w:br w:type="page"/>
      </w:r>
    </w:p>
    <w:tbl>
      <w:tblPr>
        <w:tblOverlap w:val="never"/>
        <w:jc w:val="center"/>
        <w:tblLayout w:type="fixed"/>
      </w:tblPr>
      <w:tblGrid>
        <w:gridCol w:w="2842"/>
        <w:gridCol w:w="1123"/>
        <w:gridCol w:w="1128"/>
        <w:gridCol w:w="1123"/>
        <w:gridCol w:w="1128"/>
        <w:gridCol w:w="1118"/>
        <w:gridCol w:w="1118"/>
      </w:tblGrid>
      <w:tr>
        <w:trPr>
          <w:trHeight w:val="192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 xml:space="preserve">13,800 </w:t>
            </w:r>
            <w:r>
              <w:rPr>
                <w:color w:val="000000"/>
                <w:spacing w:val="0"/>
                <w:w w:val="100"/>
                <w:position w:val="0"/>
              </w:rPr>
              <w:t xml:space="preserve">万元， 即不低于 </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 xml:space="preserve">年度、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年度的 预测净利润 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91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瞿洪桂</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关于同业竞</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争的承诺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tabs>
                <w:tab w:pos="269" w:val="left"/>
              </w:tabs>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本方及本 方控制（包括 直接控制和 间接控制）的 企业目前没 有，将来也不 以任何方式 直接或间接 从事与上市 公司及其控 股子公司现 有及将来从 事的业务构 成同业竞争 的任何活动。</w:t>
            </w:r>
          </w:p>
          <w:p>
            <w:pPr>
              <w:pStyle w:val="Style6"/>
              <w:keepNext w:val="0"/>
              <w:keepLines w:val="0"/>
              <w:widowControl w:val="0"/>
              <w:shd w:val="clear" w:color="auto" w:fill="auto"/>
              <w:tabs>
                <w:tab w:pos="274" w:val="left"/>
              </w:tabs>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对本方下 属全资企业、 直接或间接 控股的企业， 本方将通过 派出机构和 人员（包括但 不限于董事、 经理）以及控 股地位使该 等企业履行 本承诺函中 与本方相同 的义务，保证 不与上市公 司发生同业 竞争。</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、如 上市公司进 一步拓展其 业务范围，本 方及本方拥 有控制权的 企业将不与</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严格履行</w:t>
            </w:r>
          </w:p>
        </w:tc>
      </w:tr>
    </w:tbl>
    <w:p>
      <w:pPr>
        <w:widowControl w:val="0"/>
        <w:spacing w:line="1" w:lineRule="exact"/>
      </w:pPr>
      <w:r>
        <w:br w:type="page"/>
      </w:r>
    </w:p>
    <w:tbl>
      <w:tblPr>
        <w:tblOverlap w:val="never"/>
        <w:jc w:val="center"/>
        <w:tblLayout w:type="fixed"/>
      </w:tblPr>
      <w:tblGrid>
        <w:gridCol w:w="2842"/>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上市公司拓 展后的业务 相竞争；如可 能与上市公 司拓展后的 业务产生竞 争的，本方及 本方拥有控 制权的企业 将按照如下 方式退出与 上市公司的 竞争：（</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）停 止与上市公 司构成竞争 或可能构成 竞争的业务；</w:t>
            </w:r>
          </w:p>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）将相竞 争的业务纳 入到上市公 司经营；（</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将相竞争的 业务转让给 无关联的第 三方；（</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xml:space="preserve">）其 他有利于维 护上市公司 权益的方式。 </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、如本方及 本方拥有控 制权的企业 有任何商业 机会可从事、 参与任何可 能与上市公 司经营构成 竞争的活动， 则立即将上 述商业机会 通知上市公 司，在通知中 所指定的合 理期间内，上 市公司作出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42"/>
        <w:gridCol w:w="1123"/>
        <w:gridCol w:w="1128"/>
        <w:gridCol w:w="1123"/>
        <w:gridCol w:w="1128"/>
        <w:gridCol w:w="1118"/>
        <w:gridCol w:w="1118"/>
      </w:tblGrid>
      <w:tr>
        <w:trPr>
          <w:trHeight w:val="1128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愿意利用该 商业机会的 肯定答复的， 则尽力将该 商业机会给 予上市公司。</w:t>
            </w:r>
          </w:p>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、本方确认 本承诺函所 载的每一项 承诺均为可 独立执行之 承诺，任何一 项承诺若被 视为无效或 终止将不影 响其他各项 承诺的有效 性；如违反上 述任何一项 承诺，本方愿 意承担由此 给上市公司 造成的直接 或间接经济 损失、索赔责 任及与此相 关的费用支 出。</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、本承 诺函在本方 作为持有上 市公司</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 上股份的主 要股东期间 内持续有效 且不可变更 或撤销。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5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瞿洪桂</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关于关联交</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易的承诺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、就本方及 本方控制的 企业（如有） 与上市公司 及其控股子 公司之间已 存在及将来 不可避免发</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严格履行</w:t>
            </w:r>
          </w:p>
        </w:tc>
      </w:tr>
    </w:tbl>
    <w:p>
      <w:pPr>
        <w:widowControl w:val="0"/>
        <w:spacing w:line="1" w:lineRule="exact"/>
      </w:pPr>
      <w:r>
        <w:br w:type="page"/>
      </w:r>
    </w:p>
    <w:tbl>
      <w:tblPr>
        <w:tblOverlap w:val="never"/>
        <w:jc w:val="center"/>
        <w:tblLayout w:type="fixed"/>
      </w:tblPr>
      <w:tblGrid>
        <w:gridCol w:w="2842"/>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生的关联交 易事项，保证 遵循市场交 易的公平原 则即正常的 商业条款与 上市公司及 其控股子公 司发生交易。 如未按市场 交易的公平 原则与上市 公司及其控 股子公司发 生交易，而给 上市公司及 其控股子公 司造成损失 或已经造成 损失，由本方 承担赔偿责 任。</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、本方 将善意履行 作为上市公 司股东的义 务，充分尊重 上市公司的 独立法人地 位，保障上市 公司独立经 营、自主决 策。本方将严 格按照中国</w:t>
            </w:r>
          </w:p>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《公司法》以 及上市公司 的公司章程 的规定，促使 经本方提名 的上市公司 董事（如有） 依法履行其 应尽的诚信 和勤勉责任。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、本方以及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42"/>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本方控股或 实际控制的 其他公司或 者其他企业 或经济组织 （以下统称</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本方的关联 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rPr>
              <w:t>如有）， 将来尽可能 避免与上市 公司发生关 联交易。</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本方及本方 的关联企业 承诺不以借 款、代偿债 务、代垫款项 或者其他方 式占用上市 公司资金，也 不要求上市 公司为本方 及本方的关 联企业进行 违规担保。</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如果上市公 司在今后的 经营活动中 必须与本方 或本方的关 联企业发生 不可避免的 关联交易，本 方将促使此 等交易严格 按照国家有 关法律法规、 上市公司章 程和上市公 司的有关规 定履行有关 程序，在上市 公司股东大 会对关联交</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42"/>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易进行表决 时，本方严格 履行回避表 决的义务；与 上市公司依 法签订协议， 及时进行信 息披露；保证 按照正常的 商业条件进 行，且本方及 本方的关联 企业将不会 要求或接受 上市公司给 予比在任何 一项市场公 平交易中第 三者更优惠 的条件，保证 不通过关联 交易损害上 市公司及其 他股东的合 法权益。</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 本方及本方 的关联企业 将严格和善 意地履行其 与上市公司 签订的各种 关联交易协 议。本方及本 方的关联企 业将不会向 上市公司谋 求任何超出 上述协议规 定以外的利 益或收益。</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 如违反上述 承诺给上市 公司造成损 失，本方将向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42"/>
        <w:gridCol w:w="1123"/>
        <w:gridCol w:w="1128"/>
        <w:gridCol w:w="1123"/>
        <w:gridCol w:w="1128"/>
        <w:gridCol w:w="1118"/>
        <w:gridCol w:w="1118"/>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上市公司作 出赔偿。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8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首次公开发行或再融资时所作承诺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束龙胜</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、在任职董 事期间每年 转让的公司 股份不超过 其所持有股 份总数的百 分之二十五； 在离职后半 年内，不转让 所持有的股 份。还承诺： 在任职鑫诚 科技董事期 间每年转让 的鑫诚科技 股权不超过 其所持有鑫 诚科技股权 总数的百分 之二十五；在 离职后半年 内，不转让所 持有的鑫诚 科技股权。</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避免同业竞 争、规范和减 少关联交易 承诺。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严格履行</w:t>
            </w:r>
          </w:p>
        </w:tc>
      </w:tr>
      <w:tr>
        <w:trPr>
          <w:trHeight w:val="2275"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汪宇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1" w:lineRule="exact"/>
              <w:ind w:left="0" w:right="0" w:firstLine="0"/>
              <w:jc w:val="left"/>
            </w:pPr>
            <w:r>
              <w:rPr>
                <w:color w:val="000000"/>
                <w:spacing w:val="0"/>
                <w:w w:val="100"/>
                <w:position w:val="0"/>
              </w:rPr>
              <w:t>在任职高管 期间每年转 让的公司股 份不超过其 所持有股份 总数的百分 之二十五。</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严格履行</w:t>
            </w:r>
          </w:p>
        </w:tc>
      </w:tr>
      <w:tr>
        <w:trPr>
          <w:trHeight w:val="1930"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闫涛</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在任职高管 期间每年转 让的公司股 份不超过其 所持有股份 总数的百分</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严格履行</w:t>
            </w:r>
          </w:p>
        </w:tc>
      </w:tr>
    </w:tbl>
    <w:p>
      <w:pPr>
        <w:widowControl w:val="0"/>
        <w:spacing w:line="1" w:lineRule="exact"/>
      </w:pPr>
      <w:r>
        <w:br w:type="page"/>
      </w:r>
    </w:p>
    <w:tbl>
      <w:tblPr>
        <w:tblOverlap w:val="never"/>
        <w:jc w:val="center"/>
        <w:tblLayout w:type="fixed"/>
      </w:tblPr>
      <w:tblGrid>
        <w:gridCol w:w="2842"/>
        <w:gridCol w:w="1123"/>
        <w:gridCol w:w="1128"/>
        <w:gridCol w:w="1123"/>
        <w:gridCol w:w="1128"/>
        <w:gridCol w:w="1118"/>
        <w:gridCol w:w="1118"/>
      </w:tblGrid>
      <w:tr>
        <w:trPr>
          <w:trHeight w:val="36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之二十五。</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李小庆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1" w:lineRule="exact"/>
              <w:ind w:left="0" w:right="0" w:firstLine="0"/>
              <w:jc w:val="both"/>
            </w:pPr>
            <w:r>
              <w:rPr>
                <w:color w:val="000000"/>
                <w:spacing w:val="0"/>
                <w:w w:val="100"/>
                <w:position w:val="0"/>
              </w:rPr>
              <w:t>在任职董事 期间每年转 让的公司股 份不超过其 所持有股份 总数的百分 之二十五。</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严格履行</w:t>
            </w:r>
          </w:p>
        </w:tc>
      </w:tr>
      <w:tr>
        <w:trPr>
          <w:trHeight w:val="3835"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孙国财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1" w:lineRule="exact"/>
              <w:ind w:left="0" w:right="0" w:firstLine="0"/>
              <w:jc w:val="both"/>
            </w:pPr>
            <w:r>
              <w:rPr>
                <w:color w:val="000000"/>
                <w:spacing w:val="0"/>
                <w:w w:val="100"/>
                <w:position w:val="0"/>
              </w:rPr>
              <w:t>离任董事在 其申报离任 六个月后的 十二个月内 通过证券交 易所挂牌交 易出售本公 司股票数量 占其所持有 本公司股票 总数的比例 不超过</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p>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日到</w:t>
            </w: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严格履行</w:t>
            </w:r>
          </w:p>
        </w:tc>
      </w:tr>
      <w:tr>
        <w:trPr>
          <w:trHeight w:val="3830"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王金海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1" w:lineRule="exact"/>
              <w:ind w:left="0" w:right="0" w:firstLine="0"/>
              <w:jc w:val="both"/>
            </w:pPr>
            <w:r>
              <w:rPr>
                <w:color w:val="000000"/>
                <w:spacing w:val="0"/>
                <w:w w:val="100"/>
                <w:position w:val="0"/>
              </w:rPr>
              <w:t>离任高管在 其申报离任 六个月后的 十二个月内 通过证券交 易所挂牌交 易出售本公 司股票数量 占其所持有 本公司股票 总数的比例 不超过</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日到</w:t>
            </w: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严格履行</w:t>
            </w:r>
          </w:p>
        </w:tc>
      </w:tr>
      <w:tr>
        <w:trPr>
          <w:trHeight w:val="2275"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陶黎明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1" w:lineRule="exact"/>
              <w:ind w:left="0" w:right="0" w:firstLine="0"/>
              <w:jc w:val="both"/>
            </w:pPr>
            <w:r>
              <w:rPr>
                <w:color w:val="000000"/>
                <w:spacing w:val="0"/>
                <w:w w:val="100"/>
                <w:position w:val="0"/>
              </w:rPr>
              <w:t>在任职高管 期间每年转 让的公司股 份不超过其 所持有股份 总数的百分 之二十五。</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严格履行</w:t>
            </w:r>
          </w:p>
        </w:tc>
      </w:tr>
      <w:tr>
        <w:trPr>
          <w:trHeight w:val="131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离任高管在 其申报离任 六个月后的 十二个月内</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p>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日到</w:t>
            </w: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严格履行</w:t>
            </w:r>
          </w:p>
        </w:tc>
      </w:tr>
    </w:tbl>
    <w:p>
      <w:pPr>
        <w:widowControl w:val="0"/>
        <w:spacing w:line="1" w:lineRule="exact"/>
      </w:pPr>
      <w:r>
        <w:br w:type="page"/>
      </w:r>
    </w:p>
    <w:tbl>
      <w:tblPr>
        <w:tblOverlap w:val="never"/>
        <w:jc w:val="center"/>
        <w:tblLayout w:type="fixed"/>
      </w:tblPr>
      <w:tblGrid>
        <w:gridCol w:w="2842"/>
        <w:gridCol w:w="1123"/>
        <w:gridCol w:w="1128"/>
        <w:gridCol w:w="1123"/>
        <w:gridCol w:w="1128"/>
        <w:gridCol w:w="1118"/>
        <w:gridCol w:w="1118"/>
      </w:tblGrid>
      <w:tr>
        <w:trPr>
          <w:trHeight w:val="254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1" w:lineRule="exact"/>
              <w:ind w:left="0" w:right="0" w:firstLine="0"/>
              <w:jc w:val="left"/>
            </w:pPr>
            <w:r>
              <w:rPr>
                <w:color w:val="000000"/>
                <w:spacing w:val="0"/>
                <w:w w:val="100"/>
                <w:position w:val="0"/>
              </w:rPr>
              <w:t>通过证券交 易所挂牌交 易出售本公 司股票数量 占其所持有 本公司股票 总数的比例 不超过</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其他对公司中小股东所作承诺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安徽中电兴 发与鑫龙科 技股份有限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、公司承诺: 不为激励对 象依据股票 期权激励计 划获取有关 股票期权贷 款以及其他 任何形式的 财务资助，包 括为其贷款 提供担保。</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在公司盈利 且现金能够 满足公司持 续经营和长 期发展的前 提下，公司计 划未来三年</w:t>
            </w:r>
          </w:p>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)每年以 现金方式累 计分配的利 润不少于该 三年实现的 年均可分配 利润的</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tabs>
                <w:tab w:pos="259" w:val="left"/>
              </w:tabs>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p>
            <w:pPr>
              <w:pStyle w:val="Style6"/>
              <w:keepNext w:val="0"/>
              <w:keepLines w:val="0"/>
              <w:widowControl w:val="0"/>
              <w:shd w:val="clear" w:color="auto" w:fill="auto"/>
              <w:tabs>
                <w:tab w:pos="269" w:val="left"/>
              </w:tabs>
              <w:bidi w:val="0"/>
              <w:spacing w:before="0" w:after="100" w:line="31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年到</w:t>
            </w:r>
          </w:p>
          <w:p>
            <w:pPr>
              <w:pStyle w:val="Style6"/>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严格履行</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承诺是否按时履行</w:t>
            </w:r>
          </w:p>
        </w:tc>
        <w:tc>
          <w:tcPr>
            <w:gridSpan w:val="6"/>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259" w:line="1" w:lineRule="exact"/>
      </w:pPr>
    </w:p>
    <w:p>
      <w:pPr>
        <w:pStyle w:val="Style29"/>
        <w:keepNext/>
        <w:keepLines/>
        <w:widowControl w:val="0"/>
        <w:shd w:val="clear" w:color="auto" w:fill="auto"/>
        <w:bidi w:val="0"/>
        <w:spacing w:before="0" w:line="312" w:lineRule="exact"/>
        <w:ind w:left="0" w:right="0" w:firstLine="0"/>
        <w:jc w:val="left"/>
      </w:pPr>
      <w:bookmarkStart w:id="291" w:name="bookmark291"/>
      <w:bookmarkStart w:id="292" w:name="bookmark292"/>
      <w:bookmarkStart w:id="293" w:name="bookmark293"/>
      <w:bookmarkStart w:id="294" w:name="bookmark294"/>
      <w:r>
        <w:rPr>
          <w:rFonts w:ascii="Times New Roman" w:eastAsia="Times New Roman" w:hAnsi="Times New Roman" w:cs="Times New Roman"/>
          <w:color w:val="000000"/>
          <w:spacing w:val="0"/>
          <w:w w:val="100"/>
          <w:position w:val="0"/>
        </w:rPr>
        <w:t>2</w:t>
      </w:r>
      <w:bookmarkEnd w:id="293"/>
      <w:r>
        <w:rPr>
          <w:color w:val="000000"/>
          <w:spacing w:val="0"/>
          <w:w w:val="100"/>
          <w:position w:val="0"/>
        </w:rPr>
        <w:t>、公司资产或项目存在盈利预测，且报告期仍处在盈利预测期间，公司就资产或项目达到原盈利预测及 其原因做出说明</w:t>
      </w:r>
      <w:bookmarkEnd w:id="291"/>
      <w:bookmarkEnd w:id="292"/>
      <w:bookmarkEnd w:id="294"/>
    </w:p>
    <w:p>
      <w:pPr>
        <w:pStyle w:val="Style2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bidi w:val="0"/>
        <w:spacing w:before="0" w:after="360" w:line="240" w:lineRule="auto"/>
        <w:ind w:left="0" w:right="0" w:firstLine="0"/>
        <w:jc w:val="left"/>
      </w:pPr>
      <w:bookmarkStart w:id="295" w:name="bookmark295"/>
      <w:bookmarkStart w:id="296" w:name="bookmark296"/>
      <w:bookmarkStart w:id="297" w:name="bookmark297"/>
      <w:bookmarkStart w:id="298" w:name="bookmark298"/>
      <w:r>
        <w:rPr>
          <w:color w:val="000000"/>
          <w:spacing w:val="0"/>
          <w:w w:val="100"/>
          <w:position w:val="0"/>
          <w:sz w:val="24"/>
          <w:szCs w:val="24"/>
        </w:rPr>
        <w:t>四</w:t>
      </w:r>
      <w:bookmarkEnd w:id="297"/>
      <w:r>
        <w:rPr>
          <w:color w:val="000000"/>
          <w:spacing w:val="0"/>
          <w:w w:val="100"/>
          <w:position w:val="0"/>
          <w:sz w:val="24"/>
          <w:szCs w:val="24"/>
        </w:rPr>
        <w:t>、控股股东及其关联方对上市公司的非经营性占用资金情况</w:t>
      </w:r>
      <w:bookmarkEnd w:id="295"/>
      <w:bookmarkEnd w:id="296"/>
      <w:bookmarkEnd w:id="298"/>
    </w:p>
    <w:p>
      <w:pPr>
        <w:pStyle w:val="Style2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公司报告期不存在控股股东及其关联方对上市公司的非经营性占用资金。</w:t>
      </w:r>
    </w:p>
    <w:p>
      <w:pPr>
        <w:pStyle w:val="Style21"/>
        <w:keepNext/>
        <w:keepLines/>
        <w:widowControl w:val="0"/>
        <w:shd w:val="clear" w:color="auto" w:fill="auto"/>
        <w:tabs>
          <w:tab w:pos="517" w:val="left"/>
        </w:tabs>
        <w:bidi w:val="0"/>
        <w:spacing w:before="0" w:after="360" w:line="240" w:lineRule="auto"/>
        <w:ind w:left="0" w:right="0" w:firstLine="0"/>
        <w:jc w:val="both"/>
      </w:pPr>
      <w:bookmarkStart w:id="299" w:name="bookmark299"/>
      <w:bookmarkStart w:id="300" w:name="bookmark300"/>
      <w:bookmarkStart w:id="301" w:name="bookmark301"/>
      <w:bookmarkStart w:id="302" w:name="bookmark302"/>
      <w:r>
        <w:rPr>
          <w:color w:val="000000"/>
          <w:spacing w:val="0"/>
          <w:w w:val="100"/>
          <w:position w:val="0"/>
          <w:sz w:val="24"/>
          <w:szCs w:val="24"/>
        </w:rPr>
        <w:t>五</w:t>
      </w:r>
      <w:bookmarkEnd w:id="301"/>
      <w:r>
        <w:rPr>
          <w:color w:val="000000"/>
          <w:spacing w:val="0"/>
          <w:w w:val="100"/>
          <w:position w:val="0"/>
          <w:sz w:val="24"/>
          <w:szCs w:val="24"/>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299"/>
      <w:bookmarkEnd w:id="300"/>
      <w:bookmarkEnd w:id="302"/>
    </w:p>
    <w:p>
      <w:pPr>
        <w:pStyle w:val="Style25"/>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tabs>
          <w:tab w:pos="522" w:val="left"/>
        </w:tabs>
        <w:bidi w:val="0"/>
        <w:spacing w:before="0" w:after="360" w:line="240" w:lineRule="auto"/>
        <w:ind w:left="0" w:right="0" w:firstLine="0"/>
        <w:jc w:val="left"/>
      </w:pPr>
      <w:bookmarkStart w:id="303" w:name="bookmark303"/>
      <w:bookmarkStart w:id="304" w:name="bookmark304"/>
      <w:bookmarkStart w:id="305" w:name="bookmark305"/>
      <w:bookmarkStart w:id="306" w:name="bookmark306"/>
      <w:r>
        <w:rPr>
          <w:color w:val="000000"/>
          <w:spacing w:val="0"/>
          <w:w w:val="100"/>
          <w:position w:val="0"/>
          <w:sz w:val="24"/>
          <w:szCs w:val="24"/>
        </w:rPr>
        <w:t>六</w:t>
      </w:r>
      <w:bookmarkEnd w:id="305"/>
      <w:r>
        <w:rPr>
          <w:color w:val="000000"/>
          <w:spacing w:val="0"/>
          <w:w w:val="100"/>
          <w:position w:val="0"/>
          <w:sz w:val="24"/>
          <w:szCs w:val="24"/>
        </w:rPr>
        <w:t>、</w:t>
        <w:tab/>
        <w:t>与上年度财务报告相比，会计政策、会计估计和核算方法发生变化的情况说明</w:t>
      </w:r>
      <w:bookmarkEnd w:id="303"/>
      <w:bookmarkEnd w:id="304"/>
      <w:bookmarkEnd w:id="306"/>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公司报告期无会计政策、会计估计和核算方法发生变化的情况。</w:t>
      </w:r>
    </w:p>
    <w:p>
      <w:pPr>
        <w:pStyle w:val="Style21"/>
        <w:keepNext/>
        <w:keepLines/>
        <w:widowControl w:val="0"/>
        <w:shd w:val="clear" w:color="auto" w:fill="auto"/>
        <w:tabs>
          <w:tab w:pos="522" w:val="left"/>
        </w:tabs>
        <w:bidi w:val="0"/>
        <w:spacing w:before="0" w:after="360" w:line="240" w:lineRule="auto"/>
        <w:ind w:left="0" w:right="0" w:firstLine="0"/>
        <w:jc w:val="left"/>
      </w:pPr>
      <w:bookmarkStart w:id="307" w:name="bookmark307"/>
      <w:bookmarkStart w:id="308" w:name="bookmark308"/>
      <w:bookmarkStart w:id="309" w:name="bookmark309"/>
      <w:bookmarkStart w:id="310" w:name="bookmark310"/>
      <w:r>
        <w:rPr>
          <w:color w:val="000000"/>
          <w:spacing w:val="0"/>
          <w:w w:val="100"/>
          <w:position w:val="0"/>
          <w:sz w:val="24"/>
          <w:szCs w:val="24"/>
        </w:rPr>
        <w:t>七</w:t>
      </w:r>
      <w:bookmarkEnd w:id="309"/>
      <w:r>
        <w:rPr>
          <w:color w:val="000000"/>
          <w:spacing w:val="0"/>
          <w:w w:val="100"/>
          <w:position w:val="0"/>
          <w:sz w:val="24"/>
          <w:szCs w:val="24"/>
        </w:rPr>
        <w:t>、</w:t>
        <w:tab/>
        <w:t>报告期内发生重大会计差错更正需追溯重述的情况说明</w:t>
      </w:r>
      <w:bookmarkEnd w:id="307"/>
      <w:bookmarkEnd w:id="308"/>
      <w:bookmarkEnd w:id="310"/>
    </w:p>
    <w:p>
      <w:pPr>
        <w:pStyle w:val="Style25"/>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公司报告期无重大会计差错更正需追溯重述的情况。</w:t>
      </w:r>
    </w:p>
    <w:p>
      <w:pPr>
        <w:pStyle w:val="Style21"/>
        <w:keepNext/>
        <w:keepLines/>
        <w:widowControl w:val="0"/>
        <w:shd w:val="clear" w:color="auto" w:fill="auto"/>
        <w:tabs>
          <w:tab w:pos="522" w:val="left"/>
        </w:tabs>
        <w:bidi w:val="0"/>
        <w:spacing w:before="0" w:after="360" w:line="240" w:lineRule="auto"/>
        <w:ind w:left="0" w:right="0" w:firstLine="0"/>
        <w:jc w:val="both"/>
      </w:pPr>
      <w:bookmarkStart w:id="311" w:name="bookmark311"/>
      <w:bookmarkStart w:id="312" w:name="bookmark312"/>
      <w:bookmarkStart w:id="313" w:name="bookmark313"/>
      <w:bookmarkStart w:id="314" w:name="bookmark314"/>
      <w:r>
        <w:rPr>
          <w:color w:val="000000"/>
          <w:spacing w:val="0"/>
          <w:w w:val="100"/>
          <w:position w:val="0"/>
          <w:sz w:val="24"/>
          <w:szCs w:val="24"/>
        </w:rPr>
        <w:t>八</w:t>
      </w:r>
      <w:bookmarkEnd w:id="313"/>
      <w:r>
        <w:rPr>
          <w:color w:val="000000"/>
          <w:spacing w:val="0"/>
          <w:w w:val="100"/>
          <w:position w:val="0"/>
          <w:sz w:val="24"/>
          <w:szCs w:val="24"/>
        </w:rPr>
        <w:t>、</w:t>
        <w:tab/>
        <w:t>与上年度财务报告相比，合并报表范围发生变化的情况说明</w:t>
      </w:r>
      <w:bookmarkEnd w:id="311"/>
      <w:bookmarkEnd w:id="312"/>
      <w:bookmarkEnd w:id="314"/>
    </w:p>
    <w:p>
      <w:pPr>
        <w:pStyle w:val="Style25"/>
        <w:keepNext w:val="0"/>
        <w:keepLines w:val="0"/>
        <w:widowControl w:val="0"/>
        <w:shd w:val="clear" w:color="auto" w:fill="auto"/>
        <w:bidi w:val="0"/>
        <w:spacing w:before="0" w:after="30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6"/>
        <w:keepNext w:val="0"/>
        <w:keepLines w:val="0"/>
        <w:widowControl w:val="0"/>
        <w:shd w:val="clear" w:color="auto" w:fill="auto"/>
        <w:bidi w:val="0"/>
        <w:spacing w:before="0" w:after="80" w:line="240" w:lineRule="auto"/>
        <w:ind w:left="0" w:right="0" w:firstLine="520"/>
        <w:jc w:val="left"/>
      </w:pPr>
      <w:r>
        <w:rPr>
          <w:color w:val="000000"/>
          <w:spacing w:val="0"/>
          <w:w w:val="100"/>
          <w:position w:val="0"/>
        </w:rPr>
        <w:t>本期纳入合并财务报表范围的子孙公司较上期相比，增加</w:t>
      </w:r>
      <w:r>
        <w:rPr>
          <w:rFonts w:ascii="Times New Roman" w:eastAsia="Times New Roman" w:hAnsi="Times New Roman" w:cs="Times New Roman"/>
          <w:color w:val="000000"/>
          <w:spacing w:val="0"/>
          <w:w w:val="100"/>
          <w:position w:val="0"/>
        </w:rPr>
        <w:t>4</w:t>
      </w:r>
      <w:r>
        <w:rPr>
          <w:color w:val="000000"/>
          <w:spacing w:val="0"/>
          <w:w w:val="100"/>
          <w:position w:val="0"/>
        </w:rPr>
        <w:t>户，其中：</w:t>
      </w:r>
    </w:p>
    <w:tbl>
      <w:tblPr>
        <w:tblOverlap w:val="never"/>
        <w:jc w:val="center"/>
        <w:tblLayout w:type="fixed"/>
      </w:tblPr>
      <w:tblGrid>
        <w:gridCol w:w="3374"/>
        <w:gridCol w:w="6048"/>
      </w:tblGrid>
      <w:tr>
        <w:trPr>
          <w:trHeight w:val="288"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本期新纳入合并范围的子公司、特</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寺殊目的主体、通过受托经营或承租等方式形成控制权的经营实体</w:t>
            </w:r>
          </w:p>
        </w:tc>
      </w:tr>
      <w:tr>
        <w:trPr>
          <w:trHeight w:val="35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pPr>
            <w:r>
              <w:rPr>
                <w:color w:val="000000"/>
                <w:spacing w:val="0"/>
                <w:w w:val="100"/>
                <w:position w:val="0"/>
              </w:rPr>
              <w:t>变更原因</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安徽龙玺新能源科技有限公司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pPr>
            <w:r>
              <w:rPr>
                <w:color w:val="000000"/>
                <w:spacing w:val="0"/>
                <w:w w:val="100"/>
                <w:position w:val="0"/>
              </w:rPr>
              <w:t>新设成立</w:t>
            </w:r>
          </w:p>
        </w:tc>
      </w:tr>
      <w:tr>
        <w:trPr>
          <w:trHeight w:val="35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红河智慧科技有限公司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400" w:right="0" w:firstLine="0"/>
              <w:jc w:val="left"/>
            </w:pPr>
            <w:r>
              <w:rPr>
                <w:color w:val="000000"/>
                <w:spacing w:val="0"/>
                <w:w w:val="100"/>
                <w:position w:val="0"/>
              </w:rPr>
              <w:t>购买</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云南红河智慧城市互联网发展有限公司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400" w:right="0" w:firstLine="0"/>
              <w:jc w:val="left"/>
            </w:pPr>
            <w:r>
              <w:rPr>
                <w:color w:val="000000"/>
                <w:spacing w:val="0"/>
                <w:w w:val="100"/>
                <w:position w:val="0"/>
              </w:rPr>
              <w:t>购买</w:t>
            </w:r>
          </w:p>
        </w:tc>
      </w:tr>
      <w:tr>
        <w:trPr>
          <w:trHeight w:val="37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红河智慧旅游信息发展有限公司</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400" w:right="0" w:firstLine="0"/>
              <w:jc w:val="left"/>
            </w:pPr>
            <w:r>
              <w:rPr>
                <w:color w:val="000000"/>
                <w:spacing w:val="0"/>
                <w:w w:val="100"/>
                <w:position w:val="0"/>
              </w:rPr>
              <w:t>购买</w:t>
            </w:r>
          </w:p>
        </w:tc>
      </w:tr>
    </w:tbl>
    <w:p>
      <w:pPr>
        <w:pStyle w:val="Style14"/>
        <w:keepNext w:val="0"/>
        <w:keepLines w:val="0"/>
        <w:widowControl w:val="0"/>
        <w:shd w:val="clear" w:color="auto" w:fill="auto"/>
        <w:bidi w:val="0"/>
        <w:spacing w:before="0" w:after="620" w:line="240" w:lineRule="auto"/>
        <w:ind w:left="0" w:right="0" w:firstLine="0"/>
        <w:jc w:val="both"/>
        <w:rPr>
          <w:sz w:val="24"/>
          <w:szCs w:val="24"/>
        </w:rPr>
      </w:pPr>
      <w:r>
        <w:rPr>
          <w:b w:val="0"/>
          <w:bCs w:val="0"/>
          <w:color w:val="000000"/>
          <w:spacing w:val="0"/>
          <w:w w:val="100"/>
          <w:position w:val="0"/>
          <w:sz w:val="24"/>
          <w:szCs w:val="24"/>
        </w:rPr>
        <w:t>合并范围变更主体的具体信息详见</w:t>
      </w:r>
      <w:r>
        <w:rPr>
          <w:rFonts w:ascii="Times New Roman" w:eastAsia="Times New Roman" w:hAnsi="Times New Roman" w:cs="Times New Roman"/>
          <w:b w:val="0"/>
          <w:bCs w:val="0"/>
          <w:color w:val="000000"/>
          <w:spacing w:val="0"/>
          <w:w w:val="100"/>
          <w:position w:val="0"/>
          <w:sz w:val="24"/>
          <w:szCs w:val="24"/>
        </w:rPr>
        <w:t>“</w:t>
      </w:r>
      <w:r>
        <w:rPr>
          <w:b w:val="0"/>
          <w:bCs w:val="0"/>
          <w:color w:val="000000"/>
          <w:spacing w:val="0"/>
          <w:w w:val="100"/>
          <w:position w:val="0"/>
          <w:sz w:val="24"/>
          <w:szCs w:val="24"/>
        </w:rPr>
        <w:t>第十一节、八、合并范围的变更</w:t>
      </w:r>
      <w:r>
        <w:rPr>
          <w:rFonts w:ascii="Times New Roman" w:eastAsia="Times New Roman" w:hAnsi="Times New Roman" w:cs="Times New Roman"/>
          <w:b w:val="0"/>
          <w:bCs w:val="0"/>
          <w:color w:val="000000"/>
          <w:spacing w:val="0"/>
          <w:w w:val="100"/>
          <w:position w:val="0"/>
          <w:sz w:val="24"/>
          <w:szCs w:val="24"/>
        </w:rPr>
        <w:t>”</w:t>
      </w:r>
      <w:r>
        <w:rPr>
          <w:b w:val="0"/>
          <w:bCs w:val="0"/>
          <w:color w:val="000000"/>
          <w:spacing w:val="0"/>
          <w:w w:val="100"/>
          <w:position w:val="0"/>
          <w:sz w:val="24"/>
          <w:szCs w:val="24"/>
        </w:rPr>
        <w:t>。</w:t>
      </w:r>
    </w:p>
    <w:p>
      <w:pPr>
        <w:pStyle w:val="Style21"/>
        <w:keepNext/>
        <w:keepLines/>
        <w:widowControl w:val="0"/>
        <w:shd w:val="clear" w:color="auto" w:fill="auto"/>
        <w:bidi w:val="0"/>
        <w:spacing w:before="0" w:after="360" w:line="240" w:lineRule="auto"/>
        <w:ind w:left="0" w:right="0" w:firstLine="0"/>
        <w:jc w:val="both"/>
      </w:pPr>
      <w:bookmarkStart w:id="315" w:name="bookmark315"/>
      <w:bookmarkStart w:id="316" w:name="bookmark316"/>
      <w:bookmarkStart w:id="317" w:name="bookmark317"/>
      <w:bookmarkStart w:id="318" w:name="bookmark318"/>
      <w:r>
        <w:rPr>
          <w:color w:val="000000"/>
          <w:spacing w:val="0"/>
          <w:w w:val="100"/>
          <w:position w:val="0"/>
          <w:sz w:val="24"/>
          <w:szCs w:val="24"/>
        </w:rPr>
        <w:t>九</w:t>
      </w:r>
      <w:bookmarkEnd w:id="317"/>
      <w:r>
        <w:rPr>
          <w:color w:val="000000"/>
          <w:spacing w:val="0"/>
          <w:w w:val="100"/>
          <w:position w:val="0"/>
          <w:sz w:val="24"/>
          <w:szCs w:val="24"/>
        </w:rPr>
        <w:t>、聘任、解聘会计师事务所情况</w:t>
      </w:r>
      <w:bookmarkEnd w:id="315"/>
      <w:bookmarkEnd w:id="316"/>
      <w:bookmarkEnd w:id="318"/>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3888"/>
        <w:gridCol w:w="5693"/>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大华会计师事务所（特殊普通合伙）</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吕勇军、王海涛、高山</w:t>
            </w:r>
          </w:p>
        </w:tc>
      </w:tr>
    </w:tbl>
    <w:p>
      <w:pPr>
        <w:widowControl w:val="0"/>
        <w:spacing w:after="79" w:line="1" w:lineRule="exact"/>
      </w:pPr>
    </w:p>
    <w:p>
      <w:pPr>
        <w:pStyle w:val="Style25"/>
        <w:keepNext w:val="0"/>
        <w:keepLines w:val="0"/>
        <w:widowControl w:val="0"/>
        <w:shd w:val="clear" w:color="auto" w:fill="auto"/>
        <w:bidi w:val="0"/>
        <w:spacing w:before="0" w:after="140" w:line="240" w:lineRule="auto"/>
        <w:ind w:left="0" w:right="0" w:firstLine="0"/>
        <w:jc w:val="both"/>
      </w:pPr>
      <w:r>
        <w:rPr>
          <w:color w:val="000000"/>
          <w:spacing w:val="0"/>
          <w:w w:val="100"/>
          <w:position w:val="0"/>
        </w:rPr>
        <w:t>当期是否改聘会计师事务所</w:t>
      </w:r>
    </w:p>
    <w:p>
      <w:pPr>
        <w:pStyle w:val="Style25"/>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5"/>
        <w:keepNext w:val="0"/>
        <w:keepLines w:val="0"/>
        <w:widowControl w:val="0"/>
        <w:shd w:val="clear" w:color="auto" w:fill="auto"/>
        <w:bidi w:val="0"/>
        <w:spacing w:before="0" w:after="140" w:line="240" w:lineRule="auto"/>
        <w:ind w:left="0" w:right="0" w:firstLine="0"/>
        <w:jc w:val="both"/>
      </w:pPr>
      <w:r>
        <w:rPr>
          <w:color w:val="000000"/>
          <w:spacing w:val="0"/>
          <w:w w:val="100"/>
          <w:position w:val="0"/>
        </w:rPr>
        <w:t>聘请内部控制审计会计师事务所、财务顾问或保荐人情况</w:t>
      </w:r>
    </w:p>
    <w:p>
      <w:pPr>
        <w:pStyle w:val="Style25"/>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340" w:line="240" w:lineRule="auto"/>
        <w:ind w:left="0" w:right="0" w:firstLine="0"/>
        <w:jc w:val="left"/>
      </w:pPr>
      <w:r>
        <w:rPr>
          <w:color w:val="000000"/>
          <w:spacing w:val="0"/>
          <w:w w:val="100"/>
          <w:position w:val="0"/>
        </w:rPr>
        <w:t>报告期内，公司聘请大华会计师事务所（特殊普通合伙）为公司审计会计师事务所。</w:t>
      </w:r>
    </w:p>
    <w:p>
      <w:pPr>
        <w:pStyle w:val="Style25"/>
        <w:keepNext w:val="0"/>
        <w:keepLines w:val="0"/>
        <w:widowControl w:val="0"/>
        <w:shd w:val="clear" w:color="auto" w:fill="auto"/>
        <w:bidi w:val="0"/>
        <w:spacing w:before="0" w:after="680" w:line="240" w:lineRule="auto"/>
        <w:ind w:left="0" w:right="0" w:firstLine="0"/>
        <w:jc w:val="left"/>
      </w:pPr>
      <w:r>
        <w:rPr>
          <w:color w:val="000000"/>
          <w:spacing w:val="0"/>
          <w:w w:val="100"/>
          <w:position w:val="0"/>
        </w:rPr>
        <w:t>报告期内，公司聘请国海证券股份有限公司为公司保荐人。</w:t>
      </w:r>
    </w:p>
    <w:p>
      <w:pPr>
        <w:pStyle w:val="Style21"/>
        <w:keepNext/>
        <w:keepLines/>
        <w:widowControl w:val="0"/>
        <w:shd w:val="clear" w:color="auto" w:fill="auto"/>
        <w:bidi w:val="0"/>
        <w:spacing w:before="0" w:after="360" w:line="240" w:lineRule="auto"/>
        <w:ind w:left="0" w:right="0" w:firstLine="0"/>
        <w:jc w:val="left"/>
      </w:pPr>
      <w:bookmarkStart w:id="319" w:name="bookmark319"/>
      <w:bookmarkStart w:id="320" w:name="bookmark320"/>
      <w:bookmarkStart w:id="321" w:name="bookmark321"/>
      <w:r>
        <w:rPr>
          <w:color w:val="000000"/>
          <w:spacing w:val="0"/>
          <w:w w:val="100"/>
          <w:position w:val="0"/>
          <w:sz w:val="24"/>
          <w:szCs w:val="24"/>
        </w:rPr>
        <w:t>十、年度报告披露后面临暂停上市和终止上市情况</w:t>
      </w:r>
      <w:bookmarkEnd w:id="319"/>
      <w:bookmarkEnd w:id="320"/>
      <w:bookmarkEnd w:id="321"/>
    </w:p>
    <w:p>
      <w:pPr>
        <w:pStyle w:val="Style2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bidi w:val="0"/>
        <w:spacing w:before="0" w:after="360" w:line="240" w:lineRule="auto"/>
        <w:ind w:left="0" w:right="0" w:firstLine="0"/>
        <w:jc w:val="left"/>
      </w:pPr>
      <w:bookmarkStart w:id="322" w:name="bookmark322"/>
      <w:bookmarkStart w:id="323" w:name="bookmark323"/>
      <w:bookmarkStart w:id="324" w:name="bookmark324"/>
      <w:r>
        <w:rPr>
          <w:color w:val="000000"/>
          <w:spacing w:val="0"/>
          <w:w w:val="100"/>
          <w:position w:val="0"/>
          <w:sz w:val="24"/>
          <w:szCs w:val="24"/>
        </w:rPr>
        <w:t>十一、破产重整相关事项</w:t>
      </w:r>
      <w:bookmarkEnd w:id="322"/>
      <w:bookmarkEnd w:id="323"/>
      <w:bookmarkEnd w:id="324"/>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公司报告期未发生破产重整相关事项。</w:t>
      </w:r>
    </w:p>
    <w:p>
      <w:pPr>
        <w:pStyle w:val="Style21"/>
        <w:keepNext/>
        <w:keepLines/>
        <w:widowControl w:val="0"/>
        <w:shd w:val="clear" w:color="auto" w:fill="auto"/>
        <w:bidi w:val="0"/>
        <w:spacing w:before="0" w:after="360" w:line="240" w:lineRule="auto"/>
        <w:ind w:left="0" w:right="0" w:firstLine="0"/>
        <w:jc w:val="left"/>
      </w:pPr>
      <w:bookmarkStart w:id="325" w:name="bookmark325"/>
      <w:bookmarkStart w:id="326" w:name="bookmark326"/>
      <w:bookmarkStart w:id="327" w:name="bookmark327"/>
      <w:r>
        <w:rPr>
          <w:color w:val="000000"/>
          <w:spacing w:val="0"/>
          <w:w w:val="100"/>
          <w:position w:val="0"/>
          <w:sz w:val="24"/>
          <w:szCs w:val="24"/>
        </w:rPr>
        <w:t>十二、重大诉讼、仲裁事项</w:t>
      </w:r>
      <w:bookmarkEnd w:id="325"/>
      <w:bookmarkEnd w:id="326"/>
      <w:bookmarkEnd w:id="327"/>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本报告期公司无重大诉讼、仲裁事项。</w:t>
      </w:r>
    </w:p>
    <w:p>
      <w:pPr>
        <w:pStyle w:val="Style21"/>
        <w:keepNext/>
        <w:keepLines/>
        <w:widowControl w:val="0"/>
        <w:shd w:val="clear" w:color="auto" w:fill="auto"/>
        <w:bidi w:val="0"/>
        <w:spacing w:before="0" w:after="360" w:line="240" w:lineRule="auto"/>
        <w:ind w:left="0" w:right="0" w:firstLine="0"/>
        <w:jc w:val="left"/>
      </w:pPr>
      <w:bookmarkStart w:id="328" w:name="bookmark328"/>
      <w:bookmarkStart w:id="329" w:name="bookmark329"/>
      <w:bookmarkStart w:id="330" w:name="bookmark330"/>
      <w:r>
        <w:rPr>
          <w:color w:val="000000"/>
          <w:spacing w:val="0"/>
          <w:w w:val="100"/>
          <w:position w:val="0"/>
          <w:sz w:val="24"/>
          <w:szCs w:val="24"/>
        </w:rPr>
        <w:t>十三、处罚及整改情况</w:t>
      </w:r>
      <w:bookmarkEnd w:id="328"/>
      <w:bookmarkEnd w:id="329"/>
      <w:bookmarkEnd w:id="330"/>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公司报告期不存在处罚及整改情况。</w:t>
      </w:r>
    </w:p>
    <w:p>
      <w:pPr>
        <w:pStyle w:val="Style21"/>
        <w:keepNext/>
        <w:keepLines/>
        <w:widowControl w:val="0"/>
        <w:shd w:val="clear" w:color="auto" w:fill="auto"/>
        <w:bidi w:val="0"/>
        <w:spacing w:before="0" w:after="360" w:line="240" w:lineRule="auto"/>
        <w:ind w:left="0" w:right="0" w:firstLine="0"/>
        <w:jc w:val="left"/>
      </w:pPr>
      <w:bookmarkStart w:id="331" w:name="bookmark331"/>
      <w:bookmarkStart w:id="332" w:name="bookmark332"/>
      <w:bookmarkStart w:id="333" w:name="bookmark333"/>
      <w:r>
        <w:rPr>
          <w:color w:val="000000"/>
          <w:spacing w:val="0"/>
          <w:w w:val="100"/>
          <w:position w:val="0"/>
          <w:sz w:val="24"/>
          <w:szCs w:val="24"/>
        </w:rPr>
        <w:t>十四、公司及其控股股东、实际控制人的诚信状况</w:t>
      </w:r>
      <w:bookmarkEnd w:id="331"/>
      <w:bookmarkEnd w:id="332"/>
      <w:bookmarkEnd w:id="333"/>
    </w:p>
    <w:p>
      <w:pPr>
        <w:pStyle w:val="Style2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bidi w:val="0"/>
        <w:spacing w:before="0" w:after="360" w:line="240" w:lineRule="auto"/>
        <w:ind w:left="0" w:right="0" w:firstLine="0"/>
        <w:jc w:val="left"/>
      </w:pPr>
      <w:bookmarkStart w:id="334" w:name="bookmark334"/>
      <w:bookmarkStart w:id="335" w:name="bookmark335"/>
      <w:bookmarkStart w:id="336" w:name="bookmark336"/>
      <w:r>
        <w:rPr>
          <w:color w:val="000000"/>
          <w:spacing w:val="0"/>
          <w:w w:val="100"/>
          <w:position w:val="0"/>
          <w:sz w:val="24"/>
          <w:szCs w:val="24"/>
        </w:rPr>
        <w:t>十五、公司股权激励计划、员工持股计划或其他员工激励措施的实施情况</w:t>
      </w:r>
      <w:bookmarkEnd w:id="334"/>
      <w:bookmarkEnd w:id="335"/>
      <w:bookmarkEnd w:id="336"/>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公司报告期无股权激励计划、员工持股计划或其他员工激励措施及其实施情况。</w:t>
      </w:r>
    </w:p>
    <w:p>
      <w:pPr>
        <w:pStyle w:val="Style21"/>
        <w:keepNext/>
        <w:keepLines/>
        <w:widowControl w:val="0"/>
        <w:shd w:val="clear" w:color="auto" w:fill="auto"/>
        <w:bidi w:val="0"/>
        <w:spacing w:before="0" w:after="360" w:line="240" w:lineRule="auto"/>
        <w:ind w:left="0" w:right="0" w:firstLine="0"/>
        <w:jc w:val="left"/>
      </w:pPr>
      <w:bookmarkStart w:id="337" w:name="bookmark337"/>
      <w:bookmarkStart w:id="338" w:name="bookmark338"/>
      <w:bookmarkStart w:id="339" w:name="bookmark339"/>
      <w:r>
        <w:rPr>
          <w:color w:val="000000"/>
          <w:spacing w:val="0"/>
          <w:w w:val="100"/>
          <w:position w:val="0"/>
          <w:sz w:val="24"/>
          <w:szCs w:val="24"/>
        </w:rPr>
        <w:t>十六、重大关联交易</w:t>
      </w:r>
      <w:bookmarkEnd w:id="337"/>
      <w:bookmarkEnd w:id="338"/>
      <w:bookmarkEnd w:id="339"/>
    </w:p>
    <w:p>
      <w:pPr>
        <w:pStyle w:val="Style29"/>
        <w:keepNext/>
        <w:keepLines/>
        <w:widowControl w:val="0"/>
        <w:shd w:val="clear" w:color="auto" w:fill="auto"/>
        <w:tabs>
          <w:tab w:pos="368" w:val="left"/>
        </w:tabs>
        <w:bidi w:val="0"/>
        <w:spacing w:before="0" w:line="240" w:lineRule="auto"/>
        <w:ind w:left="0" w:right="0" w:firstLine="0"/>
        <w:jc w:val="left"/>
      </w:pPr>
      <w:bookmarkStart w:id="340" w:name="bookmark340"/>
      <w:bookmarkStart w:id="341" w:name="bookmark341"/>
      <w:bookmarkStart w:id="342" w:name="bookmark342"/>
      <w:bookmarkStart w:id="343" w:name="bookmark343"/>
      <w:r>
        <w:rPr>
          <w:rFonts w:ascii="Times New Roman" w:eastAsia="Times New Roman" w:hAnsi="Times New Roman" w:cs="Times New Roman"/>
          <w:color w:val="000000"/>
          <w:spacing w:val="0"/>
          <w:w w:val="100"/>
          <w:position w:val="0"/>
        </w:rPr>
        <w:t>1</w:t>
      </w:r>
      <w:bookmarkEnd w:id="342"/>
      <w:r>
        <w:rPr>
          <w:color w:val="000000"/>
          <w:spacing w:val="0"/>
          <w:w w:val="100"/>
          <w:position w:val="0"/>
        </w:rPr>
        <w:t>、</w:t>
        <w:tab/>
        <w:t>与日常经营相关的关联交易</w:t>
      </w:r>
      <w:bookmarkEnd w:id="340"/>
      <w:bookmarkEnd w:id="341"/>
      <w:bookmarkEnd w:id="343"/>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公司报告期未发生与日常经营相关的关联交易。</w:t>
      </w:r>
    </w:p>
    <w:p>
      <w:pPr>
        <w:pStyle w:val="Style29"/>
        <w:keepNext/>
        <w:keepLines/>
        <w:widowControl w:val="0"/>
        <w:shd w:val="clear" w:color="auto" w:fill="auto"/>
        <w:tabs>
          <w:tab w:pos="378" w:val="left"/>
        </w:tabs>
        <w:bidi w:val="0"/>
        <w:spacing w:before="0" w:line="240" w:lineRule="auto"/>
        <w:ind w:left="0" w:right="0" w:firstLine="0"/>
        <w:jc w:val="left"/>
      </w:pPr>
      <w:bookmarkStart w:id="344" w:name="bookmark344"/>
      <w:bookmarkStart w:id="345" w:name="bookmark345"/>
      <w:bookmarkStart w:id="346" w:name="bookmark346"/>
      <w:bookmarkStart w:id="347" w:name="bookmark347"/>
      <w:r>
        <w:rPr>
          <w:rFonts w:ascii="Times New Roman" w:eastAsia="Times New Roman" w:hAnsi="Times New Roman" w:cs="Times New Roman"/>
          <w:color w:val="000000"/>
          <w:spacing w:val="0"/>
          <w:w w:val="100"/>
          <w:position w:val="0"/>
        </w:rPr>
        <w:t>2</w:t>
      </w:r>
      <w:bookmarkEnd w:id="346"/>
      <w:r>
        <w:rPr>
          <w:color w:val="000000"/>
          <w:spacing w:val="0"/>
          <w:w w:val="100"/>
          <w:position w:val="0"/>
        </w:rPr>
        <w:t>、</w:t>
        <w:tab/>
        <w:t>资产或股权收购、出售发生的关联交易</w:t>
      </w:r>
      <w:bookmarkEnd w:id="344"/>
      <w:bookmarkEnd w:id="345"/>
      <w:bookmarkEnd w:id="347"/>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公司报告期未发生资产或股权收购、出售的关联交易。</w:t>
      </w:r>
    </w:p>
    <w:p>
      <w:pPr>
        <w:pStyle w:val="Style29"/>
        <w:keepNext/>
        <w:keepLines/>
        <w:widowControl w:val="0"/>
        <w:shd w:val="clear" w:color="auto" w:fill="auto"/>
        <w:tabs>
          <w:tab w:pos="378" w:val="left"/>
        </w:tabs>
        <w:bidi w:val="0"/>
        <w:spacing w:before="0" w:after="380" w:line="240" w:lineRule="auto"/>
        <w:ind w:left="0" w:right="0" w:firstLine="0"/>
        <w:jc w:val="left"/>
      </w:pPr>
      <w:bookmarkStart w:id="348" w:name="bookmark348"/>
      <w:bookmarkStart w:id="349" w:name="bookmark349"/>
      <w:bookmarkStart w:id="350" w:name="bookmark350"/>
      <w:bookmarkStart w:id="351" w:name="bookmark351"/>
      <w:r>
        <w:rPr>
          <w:rFonts w:ascii="Times New Roman" w:eastAsia="Times New Roman" w:hAnsi="Times New Roman" w:cs="Times New Roman"/>
          <w:color w:val="000000"/>
          <w:spacing w:val="0"/>
          <w:w w:val="100"/>
          <w:position w:val="0"/>
        </w:rPr>
        <w:t>3</w:t>
      </w:r>
      <w:bookmarkEnd w:id="350"/>
      <w:r>
        <w:rPr>
          <w:color w:val="000000"/>
          <w:spacing w:val="0"/>
          <w:w w:val="100"/>
          <w:position w:val="0"/>
        </w:rPr>
        <w:t>、</w:t>
        <w:tab/>
        <w:t>共同对外投资的关联交易</w:t>
      </w:r>
      <w:bookmarkEnd w:id="348"/>
      <w:bookmarkEnd w:id="349"/>
      <w:bookmarkEnd w:id="351"/>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公司报告期未发生共同对外投资的关联交易。</w:t>
      </w:r>
    </w:p>
    <w:p>
      <w:pPr>
        <w:pStyle w:val="Style29"/>
        <w:keepNext/>
        <w:keepLines/>
        <w:widowControl w:val="0"/>
        <w:shd w:val="clear" w:color="auto" w:fill="auto"/>
        <w:tabs>
          <w:tab w:pos="378" w:val="left"/>
        </w:tabs>
        <w:bidi w:val="0"/>
        <w:spacing w:before="0" w:after="380" w:line="240" w:lineRule="auto"/>
        <w:ind w:left="0" w:right="0" w:firstLine="0"/>
        <w:jc w:val="left"/>
      </w:pPr>
      <w:bookmarkStart w:id="352" w:name="bookmark352"/>
      <w:bookmarkStart w:id="353" w:name="bookmark353"/>
      <w:bookmarkStart w:id="354" w:name="bookmark354"/>
      <w:bookmarkStart w:id="355" w:name="bookmark355"/>
      <w:r>
        <w:rPr>
          <w:rFonts w:ascii="Times New Roman" w:eastAsia="Times New Roman" w:hAnsi="Times New Roman" w:cs="Times New Roman"/>
          <w:color w:val="000000"/>
          <w:spacing w:val="0"/>
          <w:w w:val="100"/>
          <w:position w:val="0"/>
        </w:rPr>
        <w:t>4</w:t>
      </w:r>
      <w:bookmarkEnd w:id="354"/>
      <w:r>
        <w:rPr>
          <w:color w:val="000000"/>
          <w:spacing w:val="0"/>
          <w:w w:val="100"/>
          <w:position w:val="0"/>
        </w:rPr>
        <w:t>、</w:t>
        <w:tab/>
        <w:t>关联债权债务往来</w:t>
      </w:r>
      <w:bookmarkEnd w:id="352"/>
      <w:bookmarkEnd w:id="353"/>
      <w:bookmarkEnd w:id="355"/>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公司报告期不存在关联债权债务往来。</w:t>
      </w:r>
    </w:p>
    <w:p>
      <w:pPr>
        <w:pStyle w:val="Style29"/>
        <w:keepNext/>
        <w:keepLines/>
        <w:widowControl w:val="0"/>
        <w:shd w:val="clear" w:color="auto" w:fill="auto"/>
        <w:tabs>
          <w:tab w:pos="378" w:val="left"/>
        </w:tabs>
        <w:bidi w:val="0"/>
        <w:spacing w:before="0" w:after="380" w:line="240" w:lineRule="auto"/>
        <w:ind w:left="0" w:right="0" w:firstLine="0"/>
        <w:jc w:val="left"/>
      </w:pPr>
      <w:bookmarkStart w:id="356" w:name="bookmark356"/>
      <w:bookmarkStart w:id="357" w:name="bookmark357"/>
      <w:bookmarkStart w:id="358" w:name="bookmark358"/>
      <w:bookmarkStart w:id="359" w:name="bookmark359"/>
      <w:r>
        <w:rPr>
          <w:rFonts w:ascii="Times New Roman" w:eastAsia="Times New Roman" w:hAnsi="Times New Roman" w:cs="Times New Roman"/>
          <w:color w:val="000000"/>
          <w:spacing w:val="0"/>
          <w:w w:val="100"/>
          <w:position w:val="0"/>
        </w:rPr>
        <w:t>5</w:t>
      </w:r>
      <w:bookmarkEnd w:id="358"/>
      <w:r>
        <w:rPr>
          <w:color w:val="000000"/>
          <w:spacing w:val="0"/>
          <w:w w:val="100"/>
          <w:position w:val="0"/>
        </w:rPr>
        <w:t>、</w:t>
        <w:tab/>
        <w:t>其他重大关联交易</w:t>
      </w:r>
      <w:bookmarkEnd w:id="356"/>
      <w:bookmarkEnd w:id="357"/>
      <w:bookmarkEnd w:id="359"/>
    </w:p>
    <w:p>
      <w:pPr>
        <w:pStyle w:val="Style25"/>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公司报告期无其他重大关联交易。</w:t>
      </w:r>
    </w:p>
    <w:p>
      <w:pPr>
        <w:pStyle w:val="Style21"/>
        <w:keepNext/>
        <w:keepLines/>
        <w:widowControl w:val="0"/>
        <w:shd w:val="clear" w:color="auto" w:fill="auto"/>
        <w:bidi w:val="0"/>
        <w:spacing w:before="0" w:after="380" w:line="240" w:lineRule="auto"/>
        <w:ind w:left="0" w:right="0" w:firstLine="0"/>
        <w:jc w:val="both"/>
      </w:pPr>
      <w:bookmarkStart w:id="360" w:name="bookmark360"/>
      <w:bookmarkStart w:id="361" w:name="bookmark361"/>
      <w:bookmarkStart w:id="362" w:name="bookmark362"/>
      <w:r>
        <w:rPr>
          <w:color w:val="000000"/>
          <w:spacing w:val="0"/>
          <w:w w:val="100"/>
          <w:position w:val="0"/>
          <w:sz w:val="24"/>
          <w:szCs w:val="24"/>
        </w:rPr>
        <w:t>十七、重大合同及其履行情况</w:t>
      </w:r>
      <w:bookmarkEnd w:id="360"/>
      <w:bookmarkEnd w:id="361"/>
      <w:bookmarkEnd w:id="362"/>
    </w:p>
    <w:p>
      <w:pPr>
        <w:pStyle w:val="Style29"/>
        <w:keepNext/>
        <w:keepLines/>
        <w:widowControl w:val="0"/>
        <w:shd w:val="clear" w:color="auto" w:fill="auto"/>
        <w:tabs>
          <w:tab w:pos="368" w:val="left"/>
        </w:tabs>
        <w:bidi w:val="0"/>
        <w:spacing w:before="0" w:after="380" w:line="240" w:lineRule="auto"/>
        <w:ind w:left="0" w:right="0" w:firstLine="0"/>
        <w:jc w:val="both"/>
      </w:pPr>
      <w:bookmarkStart w:id="363" w:name="bookmark363"/>
      <w:bookmarkStart w:id="364" w:name="bookmark364"/>
      <w:bookmarkStart w:id="365" w:name="bookmark365"/>
      <w:bookmarkStart w:id="366" w:name="bookmark366"/>
      <w:r>
        <w:rPr>
          <w:rFonts w:ascii="Times New Roman" w:eastAsia="Times New Roman" w:hAnsi="Times New Roman" w:cs="Times New Roman"/>
          <w:color w:val="000000"/>
          <w:spacing w:val="0"/>
          <w:w w:val="100"/>
          <w:position w:val="0"/>
        </w:rPr>
        <w:t>1</w:t>
      </w:r>
      <w:bookmarkEnd w:id="365"/>
      <w:r>
        <w:rPr>
          <w:color w:val="000000"/>
          <w:spacing w:val="0"/>
          <w:w w:val="100"/>
          <w:position w:val="0"/>
        </w:rPr>
        <w:t>、</w:t>
        <w:tab/>
        <w:t>托管、承包、租赁事项情况</w:t>
      </w:r>
      <w:bookmarkEnd w:id="363"/>
      <w:bookmarkEnd w:id="364"/>
      <w:bookmarkEnd w:id="366"/>
    </w:p>
    <w:p>
      <w:pPr>
        <w:pStyle w:val="Style33"/>
        <w:keepNext/>
        <w:keepLines/>
        <w:widowControl w:val="0"/>
        <w:shd w:val="clear" w:color="auto" w:fill="auto"/>
        <w:tabs>
          <w:tab w:pos="493" w:val="left"/>
        </w:tabs>
        <w:bidi w:val="0"/>
        <w:spacing w:before="0" w:line="240" w:lineRule="auto"/>
        <w:ind w:left="0" w:right="0" w:firstLine="0"/>
        <w:jc w:val="both"/>
      </w:pPr>
      <w:bookmarkStart w:id="367" w:name="bookmark367"/>
      <w:bookmarkStart w:id="368" w:name="bookmark368"/>
      <w:bookmarkStart w:id="369" w:name="bookmark369"/>
      <w:bookmarkStart w:id="370" w:name="bookmark370"/>
      <w:r>
        <w:rPr>
          <w:color w:val="000000"/>
          <w:spacing w:val="0"/>
          <w:w w:val="100"/>
          <w:position w:val="0"/>
        </w:rPr>
        <w:t>（</w:t>
      </w:r>
      <w:bookmarkEnd w:id="369"/>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367"/>
      <w:bookmarkEnd w:id="368"/>
      <w:bookmarkEnd w:id="370"/>
    </w:p>
    <w:p>
      <w:pPr>
        <w:pStyle w:val="Style25"/>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公司报告期不存在托管情况。</w:t>
      </w:r>
    </w:p>
    <w:p>
      <w:pPr>
        <w:pStyle w:val="Style33"/>
        <w:keepNext/>
        <w:keepLines/>
        <w:widowControl w:val="0"/>
        <w:shd w:val="clear" w:color="auto" w:fill="auto"/>
        <w:tabs>
          <w:tab w:pos="493" w:val="left"/>
        </w:tabs>
        <w:bidi w:val="0"/>
        <w:spacing w:before="0" w:line="240" w:lineRule="auto"/>
        <w:ind w:left="0" w:right="0" w:firstLine="0"/>
        <w:jc w:val="both"/>
      </w:pPr>
      <w:bookmarkStart w:id="371" w:name="bookmark371"/>
      <w:bookmarkStart w:id="372" w:name="bookmark372"/>
      <w:bookmarkStart w:id="373" w:name="bookmark373"/>
      <w:bookmarkStart w:id="374" w:name="bookmark374"/>
      <w:r>
        <w:rPr>
          <w:color w:val="000000"/>
          <w:spacing w:val="0"/>
          <w:w w:val="100"/>
          <w:position w:val="0"/>
        </w:rPr>
        <w:t>（</w:t>
      </w:r>
      <w:bookmarkEnd w:id="373"/>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371"/>
      <w:bookmarkEnd w:id="372"/>
      <w:bookmarkEnd w:id="374"/>
    </w:p>
    <w:p>
      <w:pPr>
        <w:pStyle w:val="Style25"/>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公司报告期不存在承包情况。</w:t>
      </w:r>
    </w:p>
    <w:p>
      <w:pPr>
        <w:pStyle w:val="Style33"/>
        <w:keepNext/>
        <w:keepLines/>
        <w:widowControl w:val="0"/>
        <w:shd w:val="clear" w:color="auto" w:fill="auto"/>
        <w:tabs>
          <w:tab w:pos="493" w:val="left"/>
        </w:tabs>
        <w:bidi w:val="0"/>
        <w:spacing w:before="0" w:line="240" w:lineRule="auto"/>
        <w:ind w:left="0" w:right="0" w:firstLine="0"/>
        <w:jc w:val="both"/>
      </w:pPr>
      <w:bookmarkStart w:id="375" w:name="bookmark375"/>
      <w:bookmarkStart w:id="376" w:name="bookmark376"/>
      <w:bookmarkStart w:id="377" w:name="bookmark377"/>
      <w:bookmarkStart w:id="378" w:name="bookmark378"/>
      <w:r>
        <w:rPr>
          <w:color w:val="000000"/>
          <w:spacing w:val="0"/>
          <w:w w:val="100"/>
          <w:position w:val="0"/>
        </w:rPr>
        <w:t>（</w:t>
      </w:r>
      <w:bookmarkEnd w:id="377"/>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375"/>
      <w:bookmarkEnd w:id="376"/>
      <w:bookmarkEnd w:id="378"/>
    </w:p>
    <w:p>
      <w:pPr>
        <w:pStyle w:val="Style25"/>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公司报告期不存在租赁情况。</w:t>
      </w:r>
    </w:p>
    <w:p>
      <w:pPr>
        <w:pStyle w:val="Style29"/>
        <w:keepNext/>
        <w:keepLines/>
        <w:widowControl w:val="0"/>
        <w:shd w:val="clear" w:color="auto" w:fill="auto"/>
        <w:tabs>
          <w:tab w:pos="378" w:val="left"/>
        </w:tabs>
        <w:bidi w:val="0"/>
        <w:spacing w:before="0" w:after="380" w:line="240" w:lineRule="auto"/>
        <w:ind w:left="0" w:right="0" w:firstLine="0"/>
        <w:jc w:val="both"/>
      </w:pPr>
      <w:bookmarkStart w:id="379" w:name="bookmark379"/>
      <w:bookmarkStart w:id="380" w:name="bookmark380"/>
      <w:bookmarkStart w:id="381" w:name="bookmark381"/>
      <w:bookmarkStart w:id="382" w:name="bookmark382"/>
      <w:r>
        <w:rPr>
          <w:rFonts w:ascii="Times New Roman" w:eastAsia="Times New Roman" w:hAnsi="Times New Roman" w:cs="Times New Roman"/>
          <w:color w:val="000000"/>
          <w:spacing w:val="0"/>
          <w:w w:val="100"/>
          <w:position w:val="0"/>
        </w:rPr>
        <w:t>2</w:t>
      </w:r>
      <w:bookmarkEnd w:id="381"/>
      <w:r>
        <w:rPr>
          <w:color w:val="000000"/>
          <w:spacing w:val="0"/>
          <w:w w:val="100"/>
          <w:position w:val="0"/>
        </w:rPr>
        <w:t>、</w:t>
        <w:tab/>
        <w:t>重大担保</w:t>
      </w:r>
      <w:bookmarkEnd w:id="379"/>
      <w:bookmarkEnd w:id="380"/>
      <w:bookmarkEnd w:id="382"/>
    </w:p>
    <w:p>
      <w:pPr>
        <w:pStyle w:val="Style25"/>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keepLines/>
        <w:widowControl w:val="0"/>
        <w:shd w:val="clear" w:color="auto" w:fill="auto"/>
        <w:bidi w:val="0"/>
        <w:spacing w:before="0" w:line="240" w:lineRule="auto"/>
        <w:ind w:left="0" w:right="0" w:firstLine="0"/>
        <w:jc w:val="both"/>
      </w:pPr>
      <w:bookmarkStart w:id="383" w:name="bookmark383"/>
      <w:bookmarkStart w:id="384" w:name="bookmark384"/>
      <w:bookmarkStart w:id="385" w:name="bookmark385"/>
      <w:bookmarkStart w:id="386" w:name="bookmark386"/>
      <w:r>
        <w:rPr>
          <w:color w:val="000000"/>
          <w:spacing w:val="0"/>
          <w:w w:val="100"/>
          <w:position w:val="0"/>
        </w:rPr>
        <w:t>（</w:t>
      </w:r>
      <w:bookmarkEnd w:id="385"/>
      <w:r>
        <w:rPr>
          <w:rFonts w:ascii="Times New Roman" w:eastAsia="Times New Roman" w:hAnsi="Times New Roman" w:cs="Times New Roman"/>
          <w:color w:val="000000"/>
          <w:spacing w:val="0"/>
          <w:w w:val="100"/>
          <w:position w:val="0"/>
        </w:rPr>
        <w:t>1</w:t>
      </w:r>
      <w:r>
        <w:rPr>
          <w:color w:val="000000"/>
          <w:spacing w:val="0"/>
          <w:w w:val="100"/>
          <w:position w:val="0"/>
        </w:rPr>
        <w:t>）担保情况</w:t>
      </w:r>
      <w:bookmarkEnd w:id="383"/>
      <w:bookmarkEnd w:id="384"/>
      <w:bookmarkEnd w:id="386"/>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单位：万元</w:t>
      </w:r>
    </w:p>
    <w:tbl>
      <w:tblPr>
        <w:tblOverlap w:val="never"/>
        <w:jc w:val="center"/>
        <w:tblLayout w:type="fixed"/>
      </w:tblPr>
      <w:tblGrid>
        <w:gridCol w:w="1714"/>
        <w:gridCol w:w="931"/>
        <w:gridCol w:w="917"/>
        <w:gridCol w:w="1296"/>
        <w:gridCol w:w="1066"/>
        <w:gridCol w:w="1032"/>
        <w:gridCol w:w="1056"/>
        <w:gridCol w:w="787"/>
        <w:gridCol w:w="787"/>
      </w:tblGrid>
      <w:tr>
        <w:trPr>
          <w:trHeight w:val="408" w:hRule="exact"/>
        </w:trPr>
        <w:tc>
          <w:tcPr>
            <w:gridSpan w:val="9"/>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公司及其子公司对外担保情况（不包括对子公司的担保）</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担保对象名称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担保额度</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实际发生日期</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实际担保金</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担保类型</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是否履行</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是否为关</w:t>
            </w:r>
          </w:p>
        </w:tc>
      </w:tr>
    </w:tbl>
    <w:p>
      <w:pPr>
        <w:widowControl w:val="0"/>
        <w:spacing w:line="1" w:lineRule="exact"/>
      </w:pPr>
      <w:r>
        <w:br w:type="page"/>
      </w:r>
    </w:p>
    <w:tbl>
      <w:tblPr>
        <w:tblOverlap w:val="never"/>
        <w:jc w:val="center"/>
        <w:tblLayout w:type="fixed"/>
      </w:tblPr>
      <w:tblGrid>
        <w:gridCol w:w="1714"/>
        <w:gridCol w:w="922"/>
        <w:gridCol w:w="922"/>
        <w:gridCol w:w="1301"/>
        <w:gridCol w:w="1061"/>
        <w:gridCol w:w="1037"/>
        <w:gridCol w:w="1046"/>
        <w:gridCol w:w="797"/>
        <w:gridCol w:w="787"/>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93" w:lineRule="exact"/>
              <w:ind w:left="0" w:right="0" w:firstLine="0"/>
              <w:jc w:val="left"/>
            </w:pPr>
            <w:r>
              <w:rPr>
                <w:color w:val="000000"/>
                <w:spacing w:val="0"/>
                <w:w w:val="100"/>
                <w:position w:val="0"/>
              </w:rPr>
              <w:t>相关公告 披露日期</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（协议签署日）</w:t>
            </w:r>
          </w:p>
        </w:tc>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额</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完毕</w:t>
            </w:r>
          </w:p>
        </w:tc>
        <w:tc>
          <w:tcPr>
            <w:tcBorders>
              <w:top w:val="single" w:sz="4"/>
              <w:left w:val="single" w:sz="4"/>
              <w:righ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联方担保</w:t>
            </w:r>
          </w:p>
        </w:tc>
      </w:tr>
      <w:tr>
        <w:trPr>
          <w:trHeight w:val="403" w:hRule="exact"/>
        </w:trPr>
        <w:tc>
          <w:tcPr>
            <w:gridSpan w:val="9"/>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公司与子公司之间担保情况</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担保额度 相关公告 披露日期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实际发生日期</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（协议签署日）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实际担保金 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是否为关</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联方担保</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安徽鑫龙低压电器有 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04</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13,000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17</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一般保证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安徽鑫龙自动化有限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04</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15,000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一般保证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安徽佑赛科技有限公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25</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一般保证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98" w:lineRule="exact"/>
              <w:ind w:left="0" w:right="0" w:firstLine="0"/>
              <w:jc w:val="both"/>
            </w:pPr>
            <w:r>
              <w:rPr>
                <w:color w:val="000000"/>
                <w:spacing w:val="0"/>
                <w:w w:val="100"/>
                <w:position w:val="0"/>
              </w:rPr>
              <w:t>报告期内审批对子公司担保额度 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B1</w:t>
            </w:r>
            <w:r>
              <w:rPr>
                <w:color w:val="000000"/>
                <w:spacing w:val="0"/>
                <w:w w:val="100"/>
                <w:position w:val="0"/>
              </w:rPr>
              <w:t>）</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63,000</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报告期内对子公司担保实 际发生额合计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0" w:hRule="exact"/>
        </w:trPr>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报告期末已审批的对子公司担保 额度合计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B3</w:t>
            </w:r>
            <w:r>
              <w:rPr>
                <w:color w:val="000000"/>
                <w:spacing w:val="0"/>
                <w:w w:val="100"/>
                <w:position w:val="0"/>
              </w:rPr>
              <w:t>）</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63,000</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报告期末对子公司实际担</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保余额合计（</w:t>
            </w:r>
            <w:r>
              <w:rPr>
                <w:rFonts w:ascii="Times New Roman" w:eastAsia="Times New Roman" w:hAnsi="Times New Roman" w:cs="Times New Roman"/>
                <w:color w:val="000000"/>
                <w:spacing w:val="0"/>
                <w:w w:val="100"/>
                <w:position w:val="0"/>
                <w:sz w:val="18"/>
                <w:szCs w:val="18"/>
              </w:rPr>
              <w:t>B4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w:t>
            </w:r>
          </w:p>
        </w:tc>
      </w:tr>
      <w:tr>
        <w:trPr>
          <w:trHeight w:val="403" w:hRule="exact"/>
        </w:trPr>
        <w:tc>
          <w:tcPr>
            <w:gridSpan w:val="9"/>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子公司对子公司的担保情况</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担保额度 相关公告 披露日期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实际发生日期</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（协议签署日）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实际担保金 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是否为关</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联方担保</w:t>
            </w:r>
          </w:p>
        </w:tc>
      </w:tr>
      <w:tr>
        <w:trPr>
          <w:trHeight w:val="715" w:hRule="exact"/>
        </w:trPr>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98" w:lineRule="exact"/>
              <w:ind w:left="0" w:right="0" w:firstLine="0"/>
              <w:jc w:val="both"/>
            </w:pPr>
            <w:r>
              <w:rPr>
                <w:color w:val="000000"/>
                <w:spacing w:val="0"/>
                <w:w w:val="100"/>
                <w:position w:val="0"/>
              </w:rPr>
              <w:t>报告期内审批对子公司担保额度 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C1</w:t>
            </w:r>
            <w:r>
              <w:rPr>
                <w:color w:val="000000"/>
                <w:spacing w:val="0"/>
                <w:w w:val="100"/>
                <w:position w:val="0"/>
              </w:rPr>
              <w:t>）</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20,000</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报告期内对子公司担保实 际发生额合计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0" w:hRule="exact"/>
        </w:trPr>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报告期末已审批的对子公司担保 额度合计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C3</w:t>
            </w:r>
            <w:r>
              <w:rPr>
                <w:color w:val="000000"/>
                <w:spacing w:val="0"/>
                <w:w w:val="100"/>
                <w:position w:val="0"/>
              </w:rPr>
              <w:t>）</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20,000</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报告期末对子公司实际担</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保余额合计（</w:t>
            </w:r>
            <w:r>
              <w:rPr>
                <w:rFonts w:ascii="Times New Roman" w:eastAsia="Times New Roman" w:hAnsi="Times New Roman" w:cs="Times New Roman"/>
                <w:color w:val="000000"/>
                <w:spacing w:val="0"/>
                <w:w w:val="100"/>
                <w:position w:val="0"/>
                <w:sz w:val="18"/>
                <w:szCs w:val="18"/>
              </w:rPr>
              <w:t>C4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9"/>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公司担保总额（即前三大项的合计）</w:t>
            </w:r>
          </w:p>
        </w:tc>
      </w:tr>
      <w:tr>
        <w:trPr>
          <w:trHeight w:val="715" w:hRule="exact"/>
        </w:trPr>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报告期内审批担保额度合计</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A1+B1+C1</w:t>
            </w:r>
            <w:r>
              <w:rPr>
                <w:color w:val="000000"/>
                <w:spacing w:val="0"/>
                <w:w w:val="100"/>
                <w:position w:val="0"/>
              </w:rPr>
              <w:t>）</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83,000</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报告期内担保实际发生额</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r>
              <w:rPr>
                <w:rFonts w:ascii="Times New Roman" w:eastAsia="Times New Roman" w:hAnsi="Times New Roman" w:cs="Times New Roman"/>
                <w:color w:val="000000"/>
                <w:spacing w:val="0"/>
                <w:w w:val="100"/>
                <w:position w:val="0"/>
                <w:sz w:val="18"/>
                <w:szCs w:val="18"/>
              </w:rPr>
              <w:t>A2+B2+C2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报告期末已审批的担保额度合计</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A3+B3+C3</w:t>
            </w:r>
            <w:r>
              <w:rPr>
                <w:color w:val="000000"/>
                <w:spacing w:val="0"/>
                <w:w w:val="100"/>
                <w:position w:val="0"/>
              </w:rPr>
              <w:t>）</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83,000</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报告期末实际担保余额合</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w:t>
            </w:r>
          </w:p>
        </w:tc>
      </w:tr>
      <w:tr>
        <w:trPr>
          <w:trHeight w:val="398" w:hRule="exact"/>
        </w:trPr>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实际担保总额（即</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）占公司净资产的比例</w:t>
            </w:r>
          </w:p>
        </w:tc>
        <w:tc>
          <w:tcPr>
            <w:gridSpan w:val="5"/>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0.10%</w:t>
            </w:r>
          </w:p>
        </w:tc>
      </w:tr>
      <w:tr>
        <w:trPr>
          <w:trHeight w:val="403" w:hRule="exact"/>
        </w:trPr>
        <w:tc>
          <w:tcPr>
            <w:gridSpan w:val="9"/>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403" w:hRule="exact"/>
        </w:trPr>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为股东、实际控制人及其关联方提供担保的余额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gridSpan w:val="4"/>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上述三项担保金额合计（</w:t>
            </w:r>
            <w:r>
              <w:rPr>
                <w:rFonts w:ascii="Times New Roman" w:eastAsia="Times New Roman" w:hAnsi="Times New Roman" w:cs="Times New Roman"/>
                <w:color w:val="000000"/>
                <w:spacing w:val="0"/>
                <w:w w:val="100"/>
                <w:position w:val="0"/>
                <w:sz w:val="18"/>
                <w:szCs w:val="18"/>
              </w:rPr>
              <w:t>D+E+F</w:t>
            </w:r>
            <w:r>
              <w:rPr>
                <w:color w:val="000000"/>
                <w:spacing w:val="0"/>
                <w:w w:val="100"/>
                <w:position w:val="0"/>
              </w:rPr>
              <w:t>）</w:t>
            </w:r>
          </w:p>
        </w:tc>
        <w:tc>
          <w:tcPr>
            <w:gridSpan w:val="5"/>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采用复合方式担保的具体情况说明</w:t>
      </w:r>
    </w:p>
    <w:p>
      <w:pPr>
        <w:widowControl w:val="0"/>
        <w:spacing w:after="359" w:line="1" w:lineRule="exact"/>
      </w:pPr>
    </w:p>
    <w:p>
      <w:pPr>
        <w:pStyle w:val="Style33"/>
        <w:keepNext/>
        <w:keepLines/>
        <w:widowControl w:val="0"/>
        <w:shd w:val="clear" w:color="auto" w:fill="auto"/>
        <w:bidi w:val="0"/>
        <w:spacing w:before="0" w:after="360" w:line="240" w:lineRule="auto"/>
        <w:ind w:left="0" w:right="0" w:firstLine="0"/>
        <w:jc w:val="left"/>
      </w:pPr>
      <w:bookmarkStart w:id="387" w:name="bookmark387"/>
      <w:bookmarkStart w:id="388" w:name="bookmark388"/>
      <w:bookmarkStart w:id="389" w:name="bookmark389"/>
      <w:bookmarkStart w:id="390" w:name="bookmark390"/>
      <w:r>
        <w:rPr>
          <w:color w:val="000000"/>
          <w:spacing w:val="0"/>
          <w:w w:val="100"/>
          <w:position w:val="0"/>
        </w:rPr>
        <w:t>（</w:t>
      </w:r>
      <w:bookmarkEnd w:id="389"/>
      <w:r>
        <w:rPr>
          <w:rFonts w:ascii="Times New Roman" w:eastAsia="Times New Roman" w:hAnsi="Times New Roman" w:cs="Times New Roman"/>
          <w:color w:val="000000"/>
          <w:spacing w:val="0"/>
          <w:w w:val="100"/>
          <w:position w:val="0"/>
        </w:rPr>
        <w:t>2</w:t>
      </w:r>
      <w:r>
        <w:rPr>
          <w:color w:val="000000"/>
          <w:spacing w:val="0"/>
          <w:w w:val="100"/>
          <w:position w:val="0"/>
        </w:rPr>
        <w:t>）违规对外担保情况</w:t>
      </w:r>
      <w:bookmarkEnd w:id="387"/>
      <w:bookmarkEnd w:id="388"/>
      <w:bookmarkEnd w:id="390"/>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公司报告期无违规对外担保情况。</w:t>
      </w:r>
    </w:p>
    <w:p>
      <w:pPr>
        <w:pStyle w:val="Style29"/>
        <w:keepNext/>
        <w:keepLines/>
        <w:widowControl w:val="0"/>
        <w:shd w:val="clear" w:color="auto" w:fill="auto"/>
        <w:tabs>
          <w:tab w:pos="378" w:val="left"/>
        </w:tabs>
        <w:bidi w:val="0"/>
        <w:spacing w:before="0" w:line="240" w:lineRule="auto"/>
        <w:ind w:left="0" w:right="0" w:firstLine="0"/>
        <w:jc w:val="left"/>
      </w:pPr>
      <w:bookmarkStart w:id="391" w:name="bookmark391"/>
      <w:bookmarkStart w:id="392" w:name="bookmark392"/>
      <w:bookmarkStart w:id="393" w:name="bookmark393"/>
      <w:bookmarkStart w:id="394" w:name="bookmark394"/>
      <w:r>
        <w:rPr>
          <w:rFonts w:ascii="Times New Roman" w:eastAsia="Times New Roman" w:hAnsi="Times New Roman" w:cs="Times New Roman"/>
          <w:color w:val="000000"/>
          <w:spacing w:val="0"/>
          <w:w w:val="100"/>
          <w:position w:val="0"/>
        </w:rPr>
        <w:t>3</w:t>
      </w:r>
      <w:bookmarkEnd w:id="393"/>
      <w:r>
        <w:rPr>
          <w:color w:val="000000"/>
          <w:spacing w:val="0"/>
          <w:w w:val="100"/>
          <w:position w:val="0"/>
        </w:rPr>
        <w:t>、</w:t>
        <w:tab/>
        <w:t>委托他人进行现金资产管理情况</w:t>
      </w:r>
      <w:bookmarkEnd w:id="391"/>
      <w:bookmarkEnd w:id="392"/>
      <w:bookmarkEnd w:id="394"/>
    </w:p>
    <w:p>
      <w:pPr>
        <w:pStyle w:val="Style33"/>
        <w:keepNext/>
        <w:keepLines/>
        <w:widowControl w:val="0"/>
        <w:shd w:val="clear" w:color="auto" w:fill="auto"/>
        <w:tabs>
          <w:tab w:pos="493" w:val="left"/>
        </w:tabs>
        <w:bidi w:val="0"/>
        <w:spacing w:before="0" w:after="240" w:line="240" w:lineRule="auto"/>
        <w:ind w:left="0" w:right="0" w:firstLine="0"/>
        <w:jc w:val="left"/>
      </w:pPr>
      <w:bookmarkStart w:id="395" w:name="bookmark395"/>
      <w:bookmarkStart w:id="396" w:name="bookmark396"/>
      <w:bookmarkStart w:id="397" w:name="bookmark397"/>
      <w:bookmarkStart w:id="398" w:name="bookmark398"/>
      <w:r>
        <w:rPr>
          <w:color w:val="000000"/>
          <w:spacing w:val="0"/>
          <w:w w:val="100"/>
          <w:position w:val="0"/>
        </w:rPr>
        <w:t>（</w:t>
      </w:r>
      <w:bookmarkEnd w:id="397"/>
      <w:r>
        <w:rPr>
          <w:rFonts w:ascii="Times New Roman" w:eastAsia="Times New Roman" w:hAnsi="Times New Roman" w:cs="Times New Roman"/>
          <w:color w:val="000000"/>
          <w:spacing w:val="0"/>
          <w:w w:val="100"/>
          <w:position w:val="0"/>
        </w:rPr>
        <w:t>1</w:t>
      </w:r>
      <w:r>
        <w:rPr>
          <w:color w:val="000000"/>
          <w:spacing w:val="0"/>
          <w:w w:val="100"/>
          <w:position w:val="0"/>
        </w:rPr>
        <w:t>）</w:t>
        <w:tab/>
        <w:t>委托理财情况</w:t>
      </w:r>
      <w:bookmarkEnd w:id="395"/>
      <w:bookmarkEnd w:id="396"/>
      <w:bookmarkEnd w:id="398"/>
    </w:p>
    <w:p>
      <w:pPr>
        <w:pStyle w:val="Style25"/>
        <w:keepNext w:val="0"/>
        <w:keepLines w:val="0"/>
        <w:widowControl w:val="0"/>
        <w:shd w:val="clear" w:color="auto" w:fill="auto"/>
        <w:bidi w:val="0"/>
        <w:spacing w:before="0" w:after="0" w:line="341"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60" w:line="341" w:lineRule="exact"/>
        <w:ind w:left="0" w:right="0" w:firstLine="0"/>
        <w:jc w:val="left"/>
      </w:pPr>
      <w:r>
        <w:rPr>
          <w:color w:val="000000"/>
          <w:spacing w:val="0"/>
          <w:w w:val="100"/>
          <w:position w:val="0"/>
        </w:rPr>
        <w:t>公司报告期不存在委托理财。</w:t>
      </w:r>
    </w:p>
    <w:p>
      <w:pPr>
        <w:pStyle w:val="Style33"/>
        <w:keepNext/>
        <w:keepLines/>
        <w:widowControl w:val="0"/>
        <w:shd w:val="clear" w:color="auto" w:fill="auto"/>
        <w:tabs>
          <w:tab w:pos="493" w:val="left"/>
        </w:tabs>
        <w:bidi w:val="0"/>
        <w:spacing w:before="0" w:after="240" w:line="240" w:lineRule="auto"/>
        <w:ind w:left="0" w:right="0" w:firstLine="0"/>
        <w:jc w:val="left"/>
      </w:pPr>
      <w:bookmarkStart w:id="399" w:name="bookmark399"/>
      <w:bookmarkStart w:id="400" w:name="bookmark400"/>
      <w:bookmarkStart w:id="401" w:name="bookmark401"/>
      <w:bookmarkStart w:id="402" w:name="bookmark402"/>
      <w:r>
        <w:rPr>
          <w:color w:val="000000"/>
          <w:spacing w:val="0"/>
          <w:w w:val="100"/>
          <w:position w:val="0"/>
        </w:rPr>
        <w:t>（</w:t>
      </w:r>
      <w:bookmarkEnd w:id="401"/>
      <w:r>
        <w:rPr>
          <w:rFonts w:ascii="Times New Roman" w:eastAsia="Times New Roman" w:hAnsi="Times New Roman" w:cs="Times New Roman"/>
          <w:color w:val="000000"/>
          <w:spacing w:val="0"/>
          <w:w w:val="100"/>
          <w:position w:val="0"/>
        </w:rPr>
        <w:t>2</w:t>
      </w:r>
      <w:r>
        <w:rPr>
          <w:color w:val="000000"/>
          <w:spacing w:val="0"/>
          <w:w w:val="100"/>
          <w:position w:val="0"/>
        </w:rPr>
        <w:t>）</w:t>
        <w:tab/>
        <w:t>委托贷款情况</w:t>
      </w:r>
      <w:bookmarkEnd w:id="399"/>
      <w:bookmarkEnd w:id="400"/>
      <w:bookmarkEnd w:id="402"/>
    </w:p>
    <w:p>
      <w:pPr>
        <w:pStyle w:val="Style25"/>
        <w:keepNext w:val="0"/>
        <w:keepLines w:val="0"/>
        <w:widowControl w:val="0"/>
        <w:shd w:val="clear" w:color="auto" w:fill="auto"/>
        <w:bidi w:val="0"/>
        <w:spacing w:before="0" w:after="0" w:line="341"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60" w:line="341" w:lineRule="exact"/>
        <w:ind w:left="0" w:right="0" w:firstLine="0"/>
        <w:jc w:val="left"/>
      </w:pPr>
      <w:r>
        <w:rPr>
          <w:color w:val="000000"/>
          <w:spacing w:val="0"/>
          <w:w w:val="100"/>
          <w:position w:val="0"/>
        </w:rPr>
        <w:t>公司报告期不存在委托贷款。</w:t>
      </w:r>
    </w:p>
    <w:p>
      <w:pPr>
        <w:pStyle w:val="Style29"/>
        <w:keepNext/>
        <w:keepLines/>
        <w:widowControl w:val="0"/>
        <w:shd w:val="clear" w:color="auto" w:fill="auto"/>
        <w:tabs>
          <w:tab w:pos="378" w:val="left"/>
        </w:tabs>
        <w:bidi w:val="0"/>
        <w:spacing w:before="0" w:after="240" w:line="240" w:lineRule="auto"/>
        <w:ind w:left="0" w:right="0" w:firstLine="0"/>
        <w:jc w:val="left"/>
      </w:pPr>
      <w:bookmarkStart w:id="403" w:name="bookmark403"/>
      <w:bookmarkStart w:id="404" w:name="bookmark404"/>
      <w:bookmarkStart w:id="405" w:name="bookmark405"/>
      <w:bookmarkStart w:id="406" w:name="bookmark406"/>
      <w:r>
        <w:rPr>
          <w:rFonts w:ascii="Times New Roman" w:eastAsia="Times New Roman" w:hAnsi="Times New Roman" w:cs="Times New Roman"/>
          <w:color w:val="000000"/>
          <w:spacing w:val="0"/>
          <w:w w:val="100"/>
          <w:position w:val="0"/>
        </w:rPr>
        <w:t>4</w:t>
      </w:r>
      <w:bookmarkEnd w:id="405"/>
      <w:r>
        <w:rPr>
          <w:color w:val="000000"/>
          <w:spacing w:val="0"/>
          <w:w w:val="100"/>
          <w:position w:val="0"/>
        </w:rPr>
        <w:t>、</w:t>
        <w:tab/>
        <w:t>其他重大合同</w:t>
      </w:r>
      <w:bookmarkEnd w:id="403"/>
      <w:bookmarkEnd w:id="404"/>
      <w:bookmarkEnd w:id="406"/>
    </w:p>
    <w:p>
      <w:pPr>
        <w:pStyle w:val="Style25"/>
        <w:keepNext w:val="0"/>
        <w:keepLines w:val="0"/>
        <w:widowControl w:val="0"/>
        <w:shd w:val="clear" w:color="auto" w:fill="auto"/>
        <w:bidi w:val="0"/>
        <w:spacing w:before="0" w:after="0" w:line="341"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60" w:line="341" w:lineRule="exact"/>
        <w:ind w:left="0" w:right="0" w:firstLine="0"/>
        <w:jc w:val="left"/>
      </w:pPr>
      <w:r>
        <w:rPr>
          <w:color w:val="000000"/>
          <w:spacing w:val="0"/>
          <w:w w:val="100"/>
          <w:position w:val="0"/>
        </w:rPr>
        <w:t>公司报告期不存在其他重大合同。</w:t>
      </w:r>
    </w:p>
    <w:p>
      <w:pPr>
        <w:pStyle w:val="Style21"/>
        <w:keepNext/>
        <w:keepLines/>
        <w:widowControl w:val="0"/>
        <w:shd w:val="clear" w:color="auto" w:fill="auto"/>
        <w:bidi w:val="0"/>
        <w:spacing w:before="0" w:after="360" w:line="240" w:lineRule="auto"/>
        <w:ind w:left="0" w:right="0" w:firstLine="0"/>
        <w:jc w:val="left"/>
      </w:pPr>
      <w:bookmarkStart w:id="407" w:name="bookmark407"/>
      <w:bookmarkStart w:id="408" w:name="bookmark408"/>
      <w:bookmarkStart w:id="409" w:name="bookmark409"/>
      <w:r>
        <w:rPr>
          <w:color w:val="000000"/>
          <w:spacing w:val="0"/>
          <w:w w:val="100"/>
          <w:position w:val="0"/>
          <w:sz w:val="24"/>
          <w:szCs w:val="24"/>
        </w:rPr>
        <w:t>十八、社会责任情况</w:t>
      </w:r>
      <w:bookmarkEnd w:id="407"/>
      <w:bookmarkEnd w:id="408"/>
      <w:bookmarkEnd w:id="409"/>
    </w:p>
    <w:p>
      <w:pPr>
        <w:pStyle w:val="Style29"/>
        <w:keepNext/>
        <w:keepLines/>
        <w:widowControl w:val="0"/>
        <w:shd w:val="clear" w:color="auto" w:fill="auto"/>
        <w:tabs>
          <w:tab w:pos="368" w:val="left"/>
        </w:tabs>
        <w:bidi w:val="0"/>
        <w:spacing w:before="0" w:line="240" w:lineRule="auto"/>
        <w:ind w:left="0" w:right="0" w:firstLine="0"/>
        <w:jc w:val="left"/>
      </w:pPr>
      <w:bookmarkStart w:id="410" w:name="bookmark410"/>
      <w:bookmarkStart w:id="411" w:name="bookmark411"/>
      <w:bookmarkStart w:id="412" w:name="bookmark412"/>
      <w:bookmarkStart w:id="413" w:name="bookmark413"/>
      <w:r>
        <w:rPr>
          <w:rFonts w:ascii="Times New Roman" w:eastAsia="Times New Roman" w:hAnsi="Times New Roman" w:cs="Times New Roman"/>
          <w:color w:val="000000"/>
          <w:spacing w:val="0"/>
          <w:w w:val="100"/>
          <w:position w:val="0"/>
        </w:rPr>
        <w:t>1</w:t>
      </w:r>
      <w:bookmarkEnd w:id="412"/>
      <w:r>
        <w:rPr>
          <w:color w:val="000000"/>
          <w:spacing w:val="0"/>
          <w:w w:val="100"/>
          <w:position w:val="0"/>
        </w:rPr>
        <w:t>、</w:t>
        <w:tab/>
        <w:t>履行精准扶贫社会责任情况</w:t>
      </w:r>
      <w:bookmarkEnd w:id="410"/>
      <w:bookmarkEnd w:id="411"/>
      <w:bookmarkEnd w:id="413"/>
    </w:p>
    <w:p>
      <w:pPr>
        <w:pStyle w:val="Style33"/>
        <w:keepNext/>
        <w:keepLines/>
        <w:widowControl w:val="0"/>
        <w:shd w:val="clear" w:color="auto" w:fill="auto"/>
        <w:tabs>
          <w:tab w:pos="493" w:val="left"/>
        </w:tabs>
        <w:bidi w:val="0"/>
        <w:spacing w:before="0" w:after="240" w:line="240" w:lineRule="auto"/>
        <w:ind w:left="0" w:right="0" w:firstLine="0"/>
        <w:jc w:val="left"/>
      </w:pPr>
      <w:bookmarkStart w:id="414" w:name="bookmark414"/>
      <w:bookmarkStart w:id="415" w:name="bookmark415"/>
      <w:bookmarkStart w:id="416" w:name="bookmark416"/>
      <w:bookmarkStart w:id="417" w:name="bookmark417"/>
      <w:r>
        <w:rPr>
          <w:color w:val="000000"/>
          <w:spacing w:val="0"/>
          <w:w w:val="100"/>
          <w:position w:val="0"/>
        </w:rPr>
        <w:t>（</w:t>
      </w:r>
      <w:bookmarkEnd w:id="416"/>
      <w:r>
        <w:rPr>
          <w:rFonts w:ascii="Times New Roman" w:eastAsia="Times New Roman" w:hAnsi="Times New Roman" w:cs="Times New Roman"/>
          <w:color w:val="000000"/>
          <w:spacing w:val="0"/>
          <w:w w:val="100"/>
          <w:position w:val="0"/>
        </w:rPr>
        <w:t>1</w:t>
      </w:r>
      <w:r>
        <w:rPr>
          <w:color w:val="000000"/>
          <w:spacing w:val="0"/>
          <w:w w:val="100"/>
          <w:position w:val="0"/>
        </w:rPr>
        <w:t>）</w:t>
        <w:tab/>
        <w:t>年度精准扶贫概要</w:t>
      </w:r>
      <w:bookmarkEnd w:id="414"/>
      <w:bookmarkEnd w:id="415"/>
      <w:bookmarkEnd w:id="417"/>
    </w:p>
    <w:p>
      <w:pPr>
        <w:pStyle w:val="Style25"/>
        <w:keepNext w:val="0"/>
        <w:keepLines w:val="0"/>
        <w:widowControl w:val="0"/>
        <w:shd w:val="clear" w:color="auto" w:fill="auto"/>
        <w:bidi w:val="0"/>
        <w:spacing w:before="0" w:after="360" w:line="341" w:lineRule="exact"/>
        <w:ind w:left="0" w:right="0" w:firstLine="0"/>
        <w:jc w:val="left"/>
      </w:pPr>
      <w:r>
        <w:rPr>
          <w:color w:val="000000"/>
          <w:spacing w:val="0"/>
          <w:w w:val="100"/>
          <w:position w:val="0"/>
        </w:rPr>
        <w:t>公司报告年度暂未开展精准扶贫工作，也无后续计划。</w:t>
      </w:r>
    </w:p>
    <w:p>
      <w:pPr>
        <w:pStyle w:val="Style33"/>
        <w:keepNext/>
        <w:keepLines/>
        <w:widowControl w:val="0"/>
        <w:shd w:val="clear" w:color="auto" w:fill="auto"/>
        <w:tabs>
          <w:tab w:pos="493" w:val="left"/>
        </w:tabs>
        <w:bidi w:val="0"/>
        <w:spacing w:before="0" w:after="360" w:line="240" w:lineRule="auto"/>
        <w:ind w:left="0" w:right="0" w:firstLine="0"/>
        <w:jc w:val="left"/>
      </w:pPr>
      <w:bookmarkStart w:id="418" w:name="bookmark418"/>
      <w:bookmarkStart w:id="419" w:name="bookmark419"/>
      <w:bookmarkStart w:id="420" w:name="bookmark420"/>
      <w:bookmarkStart w:id="421" w:name="bookmark421"/>
      <w:r>
        <w:rPr>
          <w:color w:val="000000"/>
          <w:spacing w:val="0"/>
          <w:w w:val="100"/>
          <w:position w:val="0"/>
        </w:rPr>
        <w:t>（</w:t>
      </w:r>
      <w:bookmarkEnd w:id="420"/>
      <w:r>
        <w:rPr>
          <w:rFonts w:ascii="Times New Roman" w:eastAsia="Times New Roman" w:hAnsi="Times New Roman" w:cs="Times New Roman"/>
          <w:color w:val="000000"/>
          <w:spacing w:val="0"/>
          <w:w w:val="100"/>
          <w:position w:val="0"/>
        </w:rPr>
        <w:t>2</w:t>
      </w:r>
      <w:r>
        <w:rPr>
          <w:color w:val="000000"/>
          <w:spacing w:val="0"/>
          <w:w w:val="100"/>
          <w:position w:val="0"/>
        </w:rPr>
        <w:t>）</w:t>
        <w:tab/>
        <w:t>上市公司年度精准扶贫工作情况</w:t>
      </w:r>
      <w:bookmarkEnd w:id="418"/>
      <w:bookmarkEnd w:id="419"/>
      <w:bookmarkEnd w:id="421"/>
    </w:p>
    <w:p>
      <w:pPr>
        <w:pStyle w:val="Style33"/>
        <w:keepNext/>
        <w:keepLines/>
        <w:widowControl w:val="0"/>
        <w:shd w:val="clear" w:color="auto" w:fill="auto"/>
        <w:tabs>
          <w:tab w:pos="493" w:val="left"/>
        </w:tabs>
        <w:bidi w:val="0"/>
        <w:spacing w:before="0" w:after="360" w:line="240" w:lineRule="auto"/>
        <w:ind w:left="0" w:right="0" w:firstLine="0"/>
        <w:jc w:val="left"/>
      </w:pPr>
      <w:bookmarkStart w:id="422" w:name="bookmark422"/>
      <w:bookmarkStart w:id="423" w:name="bookmark423"/>
      <w:bookmarkStart w:id="424" w:name="bookmark424"/>
      <w:bookmarkStart w:id="425" w:name="bookmark425"/>
      <w:r>
        <w:rPr>
          <w:color w:val="000000"/>
          <w:spacing w:val="0"/>
          <w:w w:val="100"/>
          <w:position w:val="0"/>
        </w:rPr>
        <w:t>（</w:t>
      </w:r>
      <w:bookmarkEnd w:id="424"/>
      <w:r>
        <w:rPr>
          <w:rFonts w:ascii="Times New Roman" w:eastAsia="Times New Roman" w:hAnsi="Times New Roman" w:cs="Times New Roman"/>
          <w:color w:val="000000"/>
          <w:spacing w:val="0"/>
          <w:w w:val="100"/>
          <w:position w:val="0"/>
        </w:rPr>
        <w:t>3</w:t>
      </w:r>
      <w:r>
        <w:rPr>
          <w:color w:val="000000"/>
          <w:spacing w:val="0"/>
          <w:w w:val="100"/>
          <w:position w:val="0"/>
        </w:rPr>
        <w:t>）</w:t>
        <w:tab/>
        <w:t>后续精准扶贫计划</w:t>
      </w:r>
      <w:bookmarkEnd w:id="422"/>
      <w:bookmarkEnd w:id="423"/>
      <w:bookmarkEnd w:id="425"/>
    </w:p>
    <w:p>
      <w:pPr>
        <w:pStyle w:val="Style29"/>
        <w:keepNext/>
        <w:keepLines/>
        <w:widowControl w:val="0"/>
        <w:shd w:val="clear" w:color="auto" w:fill="auto"/>
        <w:tabs>
          <w:tab w:pos="378" w:val="left"/>
        </w:tabs>
        <w:bidi w:val="0"/>
        <w:spacing w:before="0" w:after="240" w:line="240" w:lineRule="auto"/>
        <w:ind w:left="0" w:right="0" w:firstLine="0"/>
        <w:jc w:val="left"/>
      </w:pPr>
      <w:bookmarkStart w:id="426" w:name="bookmark426"/>
      <w:bookmarkStart w:id="427" w:name="bookmark427"/>
      <w:bookmarkStart w:id="428" w:name="bookmark428"/>
      <w:bookmarkStart w:id="429" w:name="bookmark429"/>
      <w:r>
        <w:rPr>
          <w:rFonts w:ascii="Times New Roman" w:eastAsia="Times New Roman" w:hAnsi="Times New Roman" w:cs="Times New Roman"/>
          <w:color w:val="000000"/>
          <w:spacing w:val="0"/>
          <w:w w:val="100"/>
          <w:position w:val="0"/>
        </w:rPr>
        <w:t>2</w:t>
      </w:r>
      <w:bookmarkEnd w:id="428"/>
      <w:r>
        <w:rPr>
          <w:color w:val="000000"/>
          <w:spacing w:val="0"/>
          <w:w w:val="100"/>
          <w:position w:val="0"/>
        </w:rPr>
        <w:t>、</w:t>
        <w:tab/>
        <w:t>履行其他社会责任的情况</w:t>
      </w:r>
      <w:bookmarkEnd w:id="426"/>
      <w:bookmarkEnd w:id="427"/>
      <w:bookmarkEnd w:id="429"/>
    </w:p>
    <w:p>
      <w:pPr>
        <w:pStyle w:val="Style25"/>
        <w:keepNext w:val="0"/>
        <w:keepLines w:val="0"/>
        <w:widowControl w:val="0"/>
        <w:shd w:val="clear" w:color="auto" w:fill="auto"/>
        <w:bidi w:val="0"/>
        <w:spacing w:before="0" w:after="0" w:line="341" w:lineRule="exact"/>
        <w:ind w:left="0" w:right="0" w:firstLine="0"/>
        <w:jc w:val="left"/>
      </w:pPr>
      <w:r>
        <w:rPr>
          <w:color w:val="000000"/>
          <w:spacing w:val="0"/>
          <w:w w:val="100"/>
          <w:position w:val="0"/>
        </w:rPr>
        <w:t>无</w:t>
      </w:r>
    </w:p>
    <w:p>
      <w:pPr>
        <w:pStyle w:val="Style25"/>
        <w:keepNext w:val="0"/>
        <w:keepLines w:val="0"/>
        <w:widowControl w:val="0"/>
        <w:shd w:val="clear" w:color="auto" w:fill="auto"/>
        <w:bidi w:val="0"/>
        <w:spacing w:before="0" w:after="0" w:line="341" w:lineRule="exact"/>
        <w:ind w:left="0" w:right="0" w:firstLine="0"/>
        <w:jc w:val="left"/>
      </w:pPr>
      <w:r>
        <w:rPr>
          <w:color w:val="000000"/>
          <w:spacing w:val="0"/>
          <w:w w:val="100"/>
          <w:position w:val="0"/>
        </w:rPr>
        <w:t>上市公司及其子公司是否属于环境保护部门公布的重点排污单位 不适用</w:t>
      </w:r>
    </w:p>
    <w:p>
      <w:pPr>
        <w:pStyle w:val="Style25"/>
        <w:keepNext w:val="0"/>
        <w:keepLines w:val="0"/>
        <w:widowControl w:val="0"/>
        <w:shd w:val="clear" w:color="auto" w:fill="auto"/>
        <w:bidi w:val="0"/>
        <w:spacing w:before="0" w:after="0" w:line="341" w:lineRule="exact"/>
        <w:ind w:left="0" w:right="0" w:firstLine="0"/>
        <w:jc w:val="left"/>
      </w:pPr>
      <w:r>
        <w:rPr>
          <w:color w:val="000000"/>
          <w:spacing w:val="0"/>
          <w:w w:val="100"/>
          <w:position w:val="0"/>
        </w:rPr>
        <w:t>是否发布社会责任报告</w:t>
      </w:r>
    </w:p>
    <w:p>
      <w:pPr>
        <w:pStyle w:val="Style25"/>
        <w:keepNext w:val="0"/>
        <w:keepLines w:val="0"/>
        <w:widowControl w:val="0"/>
        <w:shd w:val="clear" w:color="auto" w:fill="auto"/>
        <w:bidi w:val="0"/>
        <w:spacing w:before="0" w:after="360" w:line="341"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1"/>
        <w:keepNext/>
        <w:keepLines/>
        <w:widowControl w:val="0"/>
        <w:shd w:val="clear" w:color="auto" w:fill="auto"/>
        <w:bidi w:val="0"/>
        <w:spacing w:before="0" w:after="240" w:line="240" w:lineRule="auto"/>
        <w:ind w:left="0" w:right="0" w:firstLine="0"/>
        <w:jc w:val="left"/>
      </w:pPr>
      <w:bookmarkStart w:id="430" w:name="bookmark430"/>
      <w:bookmarkStart w:id="431" w:name="bookmark431"/>
      <w:bookmarkStart w:id="432" w:name="bookmark432"/>
      <w:r>
        <w:rPr>
          <w:color w:val="000000"/>
          <w:spacing w:val="0"/>
          <w:w w:val="100"/>
          <w:position w:val="0"/>
          <w:sz w:val="24"/>
          <w:szCs w:val="24"/>
        </w:rPr>
        <w:t>十九、其他重大事项的说明</w:t>
      </w:r>
      <w:bookmarkEnd w:id="430"/>
      <w:bookmarkEnd w:id="431"/>
      <w:bookmarkEnd w:id="432"/>
    </w:p>
    <w:p>
      <w:pPr>
        <w:pStyle w:val="Style25"/>
        <w:keepNext w:val="0"/>
        <w:keepLines w:val="0"/>
        <w:widowControl w:val="0"/>
        <w:shd w:val="clear" w:color="auto" w:fill="auto"/>
        <w:bidi w:val="0"/>
        <w:spacing w:before="0" w:after="120" w:line="341"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6"/>
        <w:keepNext w:val="0"/>
        <w:keepLines w:val="0"/>
        <w:widowControl w:val="0"/>
        <w:shd w:val="clear" w:color="auto" w:fill="auto"/>
        <w:bidi w:val="0"/>
        <w:spacing w:before="0" w:after="240" w:line="240" w:lineRule="auto"/>
        <w:ind w:left="0" w:right="0" w:firstLine="440"/>
        <w:jc w:val="left"/>
      </w:pPr>
      <w:r>
        <w:rPr>
          <w:color w:val="000000"/>
          <w:spacing w:val="0"/>
          <w:w w:val="100"/>
          <w:position w:val="0"/>
        </w:rPr>
        <w:t>公司报告期无其他需要说明的重大事项。</w:t>
      </w:r>
    </w:p>
    <w:p>
      <w:pPr>
        <w:pStyle w:val="Style21"/>
        <w:keepNext/>
        <w:keepLines/>
        <w:widowControl w:val="0"/>
        <w:shd w:val="clear" w:color="auto" w:fill="auto"/>
        <w:bidi w:val="0"/>
        <w:spacing w:before="0" w:after="360" w:line="240" w:lineRule="auto"/>
        <w:ind w:left="0" w:right="0" w:firstLine="0"/>
        <w:jc w:val="both"/>
      </w:pPr>
      <w:bookmarkStart w:id="433" w:name="bookmark433"/>
      <w:bookmarkStart w:id="434" w:name="bookmark434"/>
      <w:bookmarkStart w:id="435" w:name="bookmark435"/>
      <w:r>
        <w:rPr>
          <w:color w:val="000000"/>
          <w:spacing w:val="0"/>
          <w:w w:val="100"/>
          <w:position w:val="0"/>
          <w:sz w:val="24"/>
          <w:szCs w:val="24"/>
        </w:rPr>
        <w:t>二十、公司子公司重大事项</w:t>
      </w:r>
      <w:bookmarkEnd w:id="433"/>
      <w:bookmarkEnd w:id="434"/>
      <w:bookmarkEnd w:id="435"/>
    </w:p>
    <w:p>
      <w:pPr>
        <w:pStyle w:val="Style25"/>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0" w:line="316" w:lineRule="exact"/>
        <w:ind w:left="0" w:right="0" w:firstLine="220"/>
        <w:jc w:val="both"/>
      </w:pPr>
      <w:bookmarkStart w:id="436" w:name="bookmark436"/>
      <w:r>
        <w:rPr>
          <w:color w:val="000000"/>
          <w:spacing w:val="0"/>
          <w:w w:val="100"/>
          <w:position w:val="0"/>
        </w:rPr>
        <w:t>（</w:t>
      </w:r>
      <w:bookmarkEnd w:id="436"/>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年，公司全资子公司中电兴发成功荣获国家涉密信息系统集成、安防监控、软件开发三个甲级分项资质，从原 来的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八甲</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资质晋升为行业内具有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九甲</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资质的公共安全、反恐与智慧城市的总集成商、整体解决方案供应商及智慧城市运 营服务商；</w:t>
      </w:r>
    </w:p>
    <w:p>
      <w:pPr>
        <w:pStyle w:val="Style25"/>
        <w:keepNext w:val="0"/>
        <w:keepLines w:val="0"/>
        <w:widowControl w:val="0"/>
        <w:shd w:val="clear" w:color="auto" w:fill="auto"/>
        <w:tabs>
          <w:tab w:pos="701" w:val="left"/>
        </w:tabs>
        <w:bidi w:val="0"/>
        <w:spacing w:before="0" w:after="0" w:line="316" w:lineRule="exact"/>
        <w:ind w:left="0" w:right="0" w:firstLine="220"/>
        <w:jc w:val="both"/>
      </w:pPr>
      <w:bookmarkStart w:id="437" w:name="bookmark437"/>
      <w:r>
        <w:rPr>
          <w:color w:val="000000"/>
          <w:spacing w:val="0"/>
          <w:w w:val="100"/>
          <w:position w:val="0"/>
        </w:rPr>
        <w:t>（</w:t>
      </w:r>
      <w:bookmarkEnd w:id="437"/>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控股子公司完成了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新三板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挂牌申报工作。公司控股子安徽佑赛科技股份有限公司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日收到全国中小企 业股份转让系统有限责任公司出具的《受理通知书》</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GP2016110012</w:t>
      </w:r>
      <w:r>
        <w:rPr>
          <w:color w:val="000000"/>
          <w:spacing w:val="0"/>
          <w:w w:val="100"/>
          <w:position w:val="0"/>
        </w:rPr>
        <w:t>）</w:t>
      </w:r>
      <w:r>
        <w:rPr>
          <w:color w:val="000000"/>
          <w:spacing w:val="0"/>
          <w:w w:val="100"/>
          <w:position w:val="0"/>
        </w:rPr>
        <w:t>，佑赛科技报送的在全国中小企业股份转让系统挂 牌的申请材料已获受理。</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日，佑赛科技在全国中小企业股份转让系统正式挂牌上市。佑赛科技挂牌新三板为其提 供了一个直接进入资本市场的融资平台，进一步拓展其融资渠道，助力其快速发展，增强可持续发展能力，有利于进一步完 善法人治理结构，提升其经营管理水平和管理效率，实现佑赛科技的健康可持续发展，更将有利于公司的进一步发展，有助 于进一步提升上市公司资产价值以及实现公司股东利益的最大化。</w:t>
      </w:r>
    </w:p>
    <w:p>
      <w:pPr>
        <w:pStyle w:val="Style25"/>
        <w:keepNext w:val="0"/>
        <w:keepLines w:val="0"/>
        <w:widowControl w:val="0"/>
        <w:shd w:val="clear" w:color="auto" w:fill="auto"/>
        <w:tabs>
          <w:tab w:pos="637" w:val="left"/>
        </w:tabs>
        <w:bidi w:val="0"/>
        <w:spacing w:before="0" w:after="0" w:line="316" w:lineRule="exact"/>
        <w:ind w:left="0" w:right="0" w:firstLine="220"/>
        <w:jc w:val="both"/>
      </w:pPr>
      <w:bookmarkStart w:id="438" w:name="bookmark438"/>
      <w:r>
        <w:rPr>
          <w:color w:val="000000"/>
          <w:spacing w:val="0"/>
          <w:w w:val="100"/>
          <w:position w:val="0"/>
        </w:rPr>
        <w:t>（</w:t>
      </w:r>
      <w:bookmarkEnd w:id="438"/>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月，公司全资子公司中电兴发被认定为北京市第十八批企业技术中心之一。</w:t>
      </w:r>
    </w:p>
    <w:p>
      <w:pPr>
        <w:pStyle w:val="Style25"/>
        <w:keepNext w:val="0"/>
        <w:keepLines w:val="0"/>
        <w:widowControl w:val="0"/>
        <w:shd w:val="clear" w:color="auto" w:fill="auto"/>
        <w:tabs>
          <w:tab w:pos="705" w:val="left"/>
        </w:tabs>
        <w:bidi w:val="0"/>
        <w:spacing w:before="0" w:after="0" w:line="316" w:lineRule="exact"/>
        <w:ind w:left="0" w:right="0" w:firstLine="220"/>
        <w:jc w:val="both"/>
      </w:pPr>
      <w:bookmarkStart w:id="439" w:name="bookmark439"/>
      <w:r>
        <w:rPr>
          <w:color w:val="000000"/>
          <w:spacing w:val="0"/>
          <w:w w:val="100"/>
          <w:position w:val="0"/>
        </w:rPr>
        <w:t>（</w:t>
      </w:r>
      <w:bookmarkEnd w:id="439"/>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月，公司全资子公司中电兴发在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南京市河西新城区国有资产经营控股（集团）有限责任公司</w:t>
      </w:r>
      <w:r>
        <w:rPr>
          <w:rFonts w:ascii="Times New Roman" w:eastAsia="Times New Roman" w:hAnsi="Times New Roman" w:cs="Times New Roman"/>
          <w:color w:val="000000"/>
          <w:spacing w:val="0"/>
          <w:w w:val="100"/>
          <w:position w:val="0"/>
          <w:sz w:val="18"/>
          <w:szCs w:val="18"/>
        </w:rPr>
        <w:t xml:space="preserve">N0.2011G14 </w:t>
      </w:r>
      <w:r>
        <w:rPr>
          <w:color w:val="000000"/>
          <w:spacing w:val="0"/>
          <w:w w:val="100"/>
          <w:position w:val="0"/>
        </w:rPr>
        <w:t>地块中青奥中心项目塔楼所需建筑智能化系统标段三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项目招标中中标</w:t>
      </w:r>
      <w:r>
        <w:rPr>
          <w:color w:val="000000"/>
          <w:spacing w:val="0"/>
          <w:w w:val="100"/>
          <w:position w:val="0"/>
          <w:sz w:val="18"/>
          <w:szCs w:val="18"/>
        </w:rPr>
        <w:t>，</w:t>
      </w:r>
      <w:r>
        <w:rPr>
          <w:color w:val="000000"/>
          <w:spacing w:val="0"/>
          <w:w w:val="100"/>
          <w:position w:val="0"/>
        </w:rPr>
        <w:t>中标价格为</w:t>
      </w:r>
      <w:r>
        <w:rPr>
          <w:rFonts w:ascii="Times New Roman" w:eastAsia="Times New Roman" w:hAnsi="Times New Roman" w:cs="Times New Roman"/>
          <w:color w:val="000000"/>
          <w:spacing w:val="0"/>
          <w:w w:val="100"/>
          <w:position w:val="0"/>
          <w:sz w:val="18"/>
          <w:szCs w:val="18"/>
        </w:rPr>
        <w:t>4550.5</w:t>
      </w:r>
      <w:r>
        <w:rPr>
          <w:color w:val="000000"/>
          <w:spacing w:val="0"/>
          <w:w w:val="100"/>
          <w:position w:val="0"/>
        </w:rPr>
        <w:t>万元。</w:t>
      </w:r>
    </w:p>
    <w:p>
      <w:pPr>
        <w:pStyle w:val="Style25"/>
        <w:keepNext w:val="0"/>
        <w:keepLines w:val="0"/>
        <w:widowControl w:val="0"/>
        <w:shd w:val="clear" w:color="auto" w:fill="auto"/>
        <w:tabs>
          <w:tab w:pos="705" w:val="left"/>
        </w:tabs>
        <w:bidi w:val="0"/>
        <w:spacing w:before="0" w:after="0" w:line="316" w:lineRule="exact"/>
        <w:ind w:left="0" w:right="0" w:firstLine="220"/>
        <w:jc w:val="both"/>
      </w:pPr>
      <w:bookmarkStart w:id="440" w:name="bookmark440"/>
      <w:r>
        <w:rPr>
          <w:color w:val="000000"/>
          <w:spacing w:val="0"/>
          <w:w w:val="100"/>
          <w:position w:val="0"/>
        </w:rPr>
        <w:t>（</w:t>
      </w:r>
      <w:bookmarkEnd w:id="440"/>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日，公司全资子公司中电兴发在滁州市社会治安视频防控系统三期项目招标中中标，中标金额为</w:t>
      </w:r>
      <w:r>
        <w:rPr>
          <w:rFonts w:ascii="Times New Roman" w:eastAsia="Times New Roman" w:hAnsi="Times New Roman" w:cs="Times New Roman"/>
          <w:color w:val="000000"/>
          <w:spacing w:val="0"/>
          <w:w w:val="100"/>
          <w:position w:val="0"/>
          <w:sz w:val="18"/>
          <w:szCs w:val="18"/>
        </w:rPr>
        <w:t>2.96</w:t>
      </w:r>
      <w:r>
        <w:rPr>
          <w:color w:val="000000"/>
          <w:spacing w:val="0"/>
          <w:w w:val="100"/>
          <w:position w:val="0"/>
        </w:rPr>
        <w:t>亿 元。</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日，中电兴发收到项目中标通知书。因受到其他公司的恶意质疑，一直未与招标方签订项目合同，为维护 公司合法权益，当前已启动司法程序进行维权。</w:t>
      </w:r>
    </w:p>
    <w:p>
      <w:pPr>
        <w:pStyle w:val="Style25"/>
        <w:keepNext w:val="0"/>
        <w:keepLines w:val="0"/>
        <w:widowControl w:val="0"/>
        <w:shd w:val="clear" w:color="auto" w:fill="auto"/>
        <w:tabs>
          <w:tab w:pos="691" w:val="left"/>
        </w:tabs>
        <w:bidi w:val="0"/>
        <w:spacing w:before="0" w:after="0" w:line="316" w:lineRule="exact"/>
        <w:ind w:left="0" w:right="0" w:firstLine="220"/>
        <w:jc w:val="both"/>
      </w:pPr>
      <w:bookmarkStart w:id="441" w:name="bookmark441"/>
      <w:r>
        <w:rPr>
          <w:color w:val="000000"/>
          <w:spacing w:val="0"/>
          <w:w w:val="100"/>
          <w:position w:val="0"/>
        </w:rPr>
        <w:t>（</w:t>
      </w:r>
      <w:bookmarkEnd w:id="441"/>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日，公司全资子公司中电兴发在内蒙古自治区呼和浩特第二监狱呼和浩特高度戒备监狱改扩建项目安 防施工项目招标中中标，公示中，中标总金额</w:t>
      </w:r>
      <w:r>
        <w:rPr>
          <w:rFonts w:ascii="Times New Roman" w:eastAsia="Times New Roman" w:hAnsi="Times New Roman" w:cs="Times New Roman"/>
          <w:color w:val="000000"/>
          <w:spacing w:val="0"/>
          <w:w w:val="100"/>
          <w:position w:val="0"/>
          <w:sz w:val="18"/>
          <w:szCs w:val="18"/>
        </w:rPr>
        <w:t>5,736.96</w:t>
      </w:r>
      <w:r>
        <w:rPr>
          <w:color w:val="000000"/>
          <w:spacing w:val="0"/>
          <w:w w:val="100"/>
          <w:position w:val="0"/>
        </w:rPr>
        <w:t>万元。目前合同正常履行中。</w:t>
      </w:r>
    </w:p>
    <w:p>
      <w:pPr>
        <w:pStyle w:val="Style25"/>
        <w:keepNext w:val="0"/>
        <w:keepLines w:val="0"/>
        <w:widowControl w:val="0"/>
        <w:shd w:val="clear" w:color="auto" w:fill="auto"/>
        <w:bidi w:val="0"/>
        <w:spacing w:before="0" w:after="0" w:line="316" w:lineRule="exact"/>
        <w:ind w:left="0" w:right="0" w:firstLine="220"/>
        <w:jc w:val="both"/>
      </w:pPr>
      <w:bookmarkStart w:id="442" w:name="bookmark442"/>
      <w:r>
        <w:rPr>
          <w:color w:val="000000"/>
          <w:spacing w:val="0"/>
          <w:w w:val="100"/>
          <w:position w:val="0"/>
        </w:rPr>
        <w:t>（</w:t>
      </w:r>
      <w:bookmarkEnd w:id="442"/>
      <w:r>
        <w:rPr>
          <w:rFonts w:ascii="Times New Roman" w:eastAsia="Times New Roman" w:hAnsi="Times New Roman" w:cs="Times New Roman"/>
          <w:color w:val="000000"/>
          <w:spacing w:val="0"/>
          <w:w w:val="100"/>
          <w:position w:val="0"/>
          <w:sz w:val="18"/>
          <w:szCs w:val="18"/>
        </w:rPr>
        <w:t>7</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日，公司全资子公司中电兴发在第</w:t>
      </w:r>
      <w:r>
        <w:rPr>
          <w:rFonts w:ascii="Times New Roman" w:eastAsia="Times New Roman" w:hAnsi="Times New Roman" w:cs="Times New Roman"/>
          <w:color w:val="000000"/>
          <w:spacing w:val="0"/>
          <w:w w:val="100"/>
          <w:position w:val="0"/>
          <w:sz w:val="18"/>
          <w:szCs w:val="18"/>
        </w:rPr>
        <w:t>10.5</w:t>
      </w:r>
      <w:r>
        <w:rPr>
          <w:color w:val="000000"/>
          <w:spacing w:val="0"/>
          <w:w w:val="100"/>
          <w:position w:val="0"/>
        </w:rPr>
        <w:t>代薄膜晶体液晶显示器件（</w:t>
      </w:r>
      <w:r>
        <w:rPr>
          <w:rFonts w:ascii="Times New Roman" w:eastAsia="Times New Roman" w:hAnsi="Times New Roman" w:cs="Times New Roman"/>
          <w:color w:val="000000"/>
          <w:spacing w:val="0"/>
          <w:w w:val="100"/>
          <w:position w:val="0"/>
          <w:sz w:val="18"/>
          <w:szCs w:val="18"/>
        </w:rPr>
        <w:t>TFT-LCD</w:t>
      </w:r>
      <w:r>
        <w:rPr>
          <w:color w:val="000000"/>
          <w:spacing w:val="0"/>
          <w:w w:val="100"/>
          <w:position w:val="0"/>
        </w:rPr>
        <w:t>）</w:t>
      </w:r>
      <w:r>
        <w:rPr>
          <w:color w:val="000000"/>
          <w:spacing w:val="0"/>
          <w:w w:val="100"/>
          <w:position w:val="0"/>
        </w:rPr>
        <w:t>项目招标中中标，中标 价格为</w:t>
      </w:r>
      <w:r>
        <w:rPr>
          <w:rFonts w:ascii="Times New Roman" w:eastAsia="Times New Roman" w:hAnsi="Times New Roman" w:cs="Times New Roman"/>
          <w:color w:val="000000"/>
          <w:spacing w:val="0"/>
          <w:w w:val="100"/>
          <w:position w:val="0"/>
          <w:sz w:val="18"/>
          <w:szCs w:val="18"/>
        </w:rPr>
        <w:t>5,780.00</w:t>
      </w:r>
      <w:r>
        <w:rPr>
          <w:color w:val="000000"/>
          <w:spacing w:val="0"/>
          <w:w w:val="100"/>
          <w:position w:val="0"/>
        </w:rPr>
        <w:t>万元，并收到该项目的《中标通知书》。</w:t>
      </w:r>
    </w:p>
    <w:p>
      <w:pPr>
        <w:pStyle w:val="Style25"/>
        <w:keepNext w:val="0"/>
        <w:keepLines w:val="0"/>
        <w:widowControl w:val="0"/>
        <w:shd w:val="clear" w:color="auto" w:fill="auto"/>
        <w:tabs>
          <w:tab w:pos="686" w:val="left"/>
        </w:tabs>
        <w:bidi w:val="0"/>
        <w:spacing w:before="0" w:after="180" w:line="316" w:lineRule="exact"/>
        <w:ind w:left="0" w:right="0" w:firstLine="220"/>
        <w:jc w:val="both"/>
      </w:pPr>
      <w:bookmarkStart w:id="443" w:name="bookmark443"/>
      <w:r>
        <w:rPr>
          <w:color w:val="000000"/>
          <w:spacing w:val="0"/>
          <w:w w:val="100"/>
          <w:position w:val="0"/>
        </w:rPr>
        <w:t>（</w:t>
      </w:r>
      <w:bookmarkEnd w:id="443"/>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日，公司全资子公司中电兴发通过了</w:t>
      </w:r>
      <w:r>
        <w:rPr>
          <w:rFonts w:ascii="Times New Roman" w:eastAsia="Times New Roman" w:hAnsi="Times New Roman" w:cs="Times New Roman"/>
          <w:color w:val="000000"/>
          <w:spacing w:val="0"/>
          <w:w w:val="100"/>
          <w:position w:val="0"/>
          <w:sz w:val="18"/>
          <w:szCs w:val="18"/>
        </w:rPr>
        <w:t>CMMI5</w:t>
      </w:r>
      <w:r>
        <w:rPr>
          <w:color w:val="000000"/>
          <w:spacing w:val="0"/>
          <w:w w:val="100"/>
          <w:position w:val="0"/>
        </w:rPr>
        <w:t>级评估认证。并发布了《关于公司通过</w:t>
      </w:r>
      <w:r>
        <w:rPr>
          <w:rFonts w:ascii="Times New Roman" w:eastAsia="Times New Roman" w:hAnsi="Times New Roman" w:cs="Times New Roman"/>
          <w:color w:val="000000"/>
          <w:spacing w:val="0"/>
          <w:w w:val="100"/>
          <w:position w:val="0"/>
          <w:sz w:val="18"/>
          <w:szCs w:val="18"/>
        </w:rPr>
        <w:t>CMMI5</w:t>
      </w:r>
      <w:r>
        <w:rPr>
          <w:color w:val="000000"/>
          <w:spacing w:val="0"/>
          <w:w w:val="100"/>
          <w:position w:val="0"/>
        </w:rPr>
        <w:t>级评估认证 的公告》（编号：</w:t>
      </w:r>
      <w:r>
        <w:rPr>
          <w:rFonts w:ascii="Times New Roman" w:eastAsia="Times New Roman" w:hAnsi="Times New Roman" w:cs="Times New Roman"/>
          <w:color w:val="000000"/>
          <w:spacing w:val="0"/>
          <w:w w:val="100"/>
          <w:position w:val="0"/>
          <w:sz w:val="18"/>
          <w:szCs w:val="18"/>
        </w:rPr>
        <w:t>2016-081</w:t>
      </w:r>
      <w:r>
        <w:rPr>
          <w:color w:val="000000"/>
          <w:spacing w:val="0"/>
          <w:w w:val="100"/>
          <w:position w:val="0"/>
        </w:rPr>
        <w:t>）</w:t>
      </w:r>
      <w:r>
        <w:br w:type="page"/>
      </w:r>
    </w:p>
    <w:p>
      <w:pPr>
        <w:pStyle w:val="Style12"/>
        <w:keepNext/>
        <w:keepLines/>
        <w:widowControl w:val="0"/>
        <w:shd w:val="clear" w:color="auto" w:fill="auto"/>
        <w:bidi w:val="0"/>
        <w:spacing w:before="0" w:line="240" w:lineRule="auto"/>
        <w:ind w:left="0" w:right="0" w:firstLine="0"/>
        <w:jc w:val="center"/>
      </w:pPr>
      <w:bookmarkStart w:id="444" w:name="bookmark444"/>
      <w:bookmarkStart w:id="445" w:name="bookmark445"/>
      <w:bookmarkStart w:id="446" w:name="bookmark446"/>
      <w:r>
        <w:rPr>
          <w:color w:val="000000"/>
          <w:spacing w:val="0"/>
          <w:w w:val="100"/>
          <w:position w:val="0"/>
        </w:rPr>
        <w:t>第六节股份变动及股东情况</w:t>
      </w:r>
      <w:bookmarkEnd w:id="444"/>
      <w:bookmarkEnd w:id="445"/>
      <w:bookmarkEnd w:id="446"/>
    </w:p>
    <w:p>
      <w:pPr>
        <w:pStyle w:val="Style21"/>
        <w:keepNext/>
        <w:keepLines/>
        <w:widowControl w:val="0"/>
        <w:shd w:val="clear" w:color="auto" w:fill="auto"/>
        <w:bidi w:val="0"/>
        <w:spacing w:before="0" w:after="360" w:line="240" w:lineRule="auto"/>
        <w:ind w:left="0" w:right="0" w:firstLine="0"/>
        <w:jc w:val="both"/>
      </w:pPr>
      <w:bookmarkStart w:id="447" w:name="bookmark447"/>
      <w:bookmarkStart w:id="448" w:name="bookmark448"/>
      <w:bookmarkStart w:id="449" w:name="bookmark449"/>
      <w:bookmarkStart w:id="450" w:name="bookmark450"/>
      <w:r>
        <w:rPr>
          <w:color w:val="000000"/>
          <w:spacing w:val="0"/>
          <w:w w:val="100"/>
          <w:position w:val="0"/>
          <w:sz w:val="24"/>
          <w:szCs w:val="24"/>
        </w:rPr>
        <w:t>一</w:t>
      </w:r>
      <w:bookmarkEnd w:id="449"/>
      <w:r>
        <w:rPr>
          <w:color w:val="000000"/>
          <w:spacing w:val="0"/>
          <w:w w:val="100"/>
          <w:position w:val="0"/>
          <w:sz w:val="24"/>
          <w:szCs w:val="24"/>
        </w:rPr>
        <w:t>、股份变动情况</w:t>
      </w:r>
      <w:bookmarkEnd w:id="447"/>
      <w:bookmarkEnd w:id="448"/>
      <w:bookmarkEnd w:id="450"/>
    </w:p>
    <w:p>
      <w:pPr>
        <w:pStyle w:val="Style29"/>
        <w:keepNext/>
        <w:keepLines/>
        <w:widowControl w:val="0"/>
        <w:shd w:val="clear" w:color="auto" w:fill="auto"/>
        <w:bidi w:val="0"/>
        <w:spacing w:before="0" w:line="240" w:lineRule="auto"/>
        <w:ind w:left="0" w:right="0" w:firstLine="0"/>
        <w:jc w:val="both"/>
      </w:pPr>
      <w:bookmarkStart w:id="451" w:name="bookmark451"/>
      <w:bookmarkStart w:id="452" w:name="bookmark452"/>
      <w:bookmarkStart w:id="453" w:name="bookmark453"/>
      <w:bookmarkStart w:id="454" w:name="bookmark454"/>
      <w:r>
        <w:rPr>
          <w:rFonts w:ascii="Times New Roman" w:eastAsia="Times New Roman" w:hAnsi="Times New Roman" w:cs="Times New Roman"/>
          <w:color w:val="000000"/>
          <w:spacing w:val="0"/>
          <w:w w:val="100"/>
          <w:position w:val="0"/>
        </w:rPr>
        <w:t>1</w:t>
      </w:r>
      <w:bookmarkEnd w:id="453"/>
      <w:r>
        <w:rPr>
          <w:color w:val="000000"/>
          <w:spacing w:val="0"/>
          <w:w w:val="100"/>
          <w:position w:val="0"/>
        </w:rPr>
        <w:t>、股份变动情况</w:t>
      </w:r>
      <w:bookmarkEnd w:id="451"/>
      <w:bookmarkEnd w:id="452"/>
      <w:bookmarkEnd w:id="454"/>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232"/>
        <w:gridCol w:w="821"/>
        <w:gridCol w:w="826"/>
        <w:gridCol w:w="821"/>
        <w:gridCol w:w="821"/>
        <w:gridCol w:w="826"/>
        <w:gridCol w:w="821"/>
        <w:gridCol w:w="821"/>
        <w:gridCol w:w="797"/>
        <w:gridCol w:w="802"/>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数量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发行新股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公积金转</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小计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比例</w:t>
            </w:r>
          </w:p>
        </w:tc>
      </w:tr>
      <w:tr>
        <w:trPr>
          <w:trHeight w:val="293" w:hRule="exact"/>
        </w:trPr>
        <w:tc>
          <w:tcPr>
            <w:vMerge w:val="restart"/>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277,480,0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33,893,55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33,893,55</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311,373,6</w:t>
            </w: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43.84%</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44.23%</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69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19</w:t>
            </w: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vMerge w:val="restart"/>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、国有法人持股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17,252,90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17,252,90</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17,252,90</w:t>
            </w: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D3D3D3"/>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277,480,0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43.84%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16,640,65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16,640,65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294,120,7</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41.78%</w:t>
            </w:r>
          </w:p>
        </w:tc>
      </w:tr>
      <w:tr>
        <w:trPr>
          <w:trHeight w:val="274"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69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19</w:t>
            </w: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vMerge w:val="restart"/>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其中：境内法人持股</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60,107,46</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53,789,00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53,789,00</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113,896,4</w:t>
            </w: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16.18%</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62</w:t>
            </w: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vMerge w:val="restart"/>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境内自然人持股</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217,372,6</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-37,148,3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-37,148,3</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180,224,2</w:t>
            </w: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34.34%</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25.60%</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07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57</w:t>
            </w: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vMerge w:val="restart"/>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355,438,6</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37,148,35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37,148,35</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392,587,0</w:t>
            </w: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56.16%</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55.77%</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91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41</w:t>
            </w: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355,438,6</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56.16%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37,148,35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37,148,35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392,587,0</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55.77%</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91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41</w:t>
            </w: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632,918,7</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71,041,90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71,041,90</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703,960,6</w:t>
            </w: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D3D3D3"/>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283" w:hRule="exact"/>
        </w:trPr>
        <w:tc>
          <w:tcPr>
            <w:vMerge/>
            <w:tcBorders>
              <w:left w:val="single" w:sz="4"/>
              <w:bottom w:val="single" w:sz="4"/>
            </w:tcBorders>
            <w:shd w:val="clear" w:color="auto" w:fill="D3D3D3"/>
            <w:vAlign w:val="center"/>
          </w:tcPr>
          <w:p>
            <w:pP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60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60</w:t>
            </w:r>
          </w:p>
        </w:tc>
        <w:tc>
          <w:tcPr>
            <w:tcBorders>
              <w:left w:val="single" w:sz="4"/>
              <w:bottom w:val="single" w:sz="4"/>
              <w:right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140" w:line="318" w:lineRule="exact"/>
        <w:ind w:left="0" w:right="0" w:firstLine="0"/>
        <w:jc w:val="both"/>
      </w:pPr>
      <w:r>
        <w:rPr>
          <w:color w:val="000000"/>
          <w:spacing w:val="0"/>
          <w:w w:val="100"/>
          <w:position w:val="0"/>
        </w:rPr>
        <w:t>股份变动的原因</w:t>
      </w:r>
    </w:p>
    <w:p>
      <w:pPr>
        <w:pStyle w:val="Style25"/>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tabs>
          <w:tab w:pos="334" w:val="left"/>
        </w:tabs>
        <w:bidi w:val="0"/>
        <w:spacing w:before="0" w:after="0" w:line="322" w:lineRule="exact"/>
        <w:ind w:left="0" w:right="0" w:firstLine="0"/>
        <w:jc w:val="both"/>
      </w:pPr>
      <w:bookmarkStart w:id="455" w:name="bookmark455"/>
      <w:r>
        <w:rPr>
          <w:rFonts w:ascii="Times New Roman" w:eastAsia="Times New Roman" w:hAnsi="Times New Roman" w:cs="Times New Roman"/>
          <w:color w:val="000000"/>
          <w:spacing w:val="0"/>
          <w:w w:val="100"/>
          <w:position w:val="0"/>
          <w:sz w:val="18"/>
          <w:szCs w:val="18"/>
        </w:rPr>
        <w:t>1</w:t>
      </w:r>
      <w:bookmarkEnd w:id="455"/>
      <w:r>
        <w:rPr>
          <w:color w:val="000000"/>
          <w:spacing w:val="0"/>
          <w:w w:val="100"/>
          <w:position w:val="0"/>
        </w:rPr>
        <w:t>、</w:t>
        <w:tab/>
        <w:t>按规定，公司董事、监事、高管人员持有本公司股份，每年年初按</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解除限售。</w:t>
      </w:r>
    </w:p>
    <w:p>
      <w:pPr>
        <w:pStyle w:val="Style25"/>
        <w:keepNext w:val="0"/>
        <w:keepLines w:val="0"/>
        <w:widowControl w:val="0"/>
        <w:shd w:val="clear" w:color="auto" w:fill="auto"/>
        <w:tabs>
          <w:tab w:pos="354" w:val="left"/>
        </w:tabs>
        <w:bidi w:val="0"/>
        <w:spacing w:before="0" w:after="0" w:line="322" w:lineRule="exact"/>
        <w:ind w:left="0" w:right="0" w:firstLine="0"/>
        <w:jc w:val="both"/>
      </w:pPr>
      <w:bookmarkStart w:id="456" w:name="bookmark456"/>
      <w:r>
        <w:rPr>
          <w:rFonts w:ascii="Times New Roman" w:eastAsia="Times New Roman" w:hAnsi="Times New Roman" w:cs="Times New Roman"/>
          <w:color w:val="000000"/>
          <w:spacing w:val="0"/>
          <w:w w:val="100"/>
          <w:position w:val="0"/>
          <w:sz w:val="18"/>
          <w:szCs w:val="18"/>
        </w:rPr>
        <w:t>2</w:t>
      </w:r>
      <w:bookmarkEnd w:id="456"/>
      <w:r>
        <w:rPr>
          <w:color w:val="000000"/>
          <w:spacing w:val="0"/>
          <w:w w:val="100"/>
          <w:position w:val="0"/>
        </w:rPr>
        <w:t>、</w:t>
        <w:tab/>
        <w:t>公司前任董事张祥、孙国财和前任高管王金海，离任的六个月内全部股份予以锁定，离任六个月后的十二个月内，对其 持有公司锁定股份按规定予以解除部分限售股。</w:t>
      </w:r>
    </w:p>
    <w:p>
      <w:pPr>
        <w:pStyle w:val="Style25"/>
        <w:keepNext w:val="0"/>
        <w:keepLines w:val="0"/>
        <w:widowControl w:val="0"/>
        <w:shd w:val="clear" w:color="auto" w:fill="auto"/>
        <w:tabs>
          <w:tab w:pos="344" w:val="left"/>
        </w:tabs>
        <w:bidi w:val="0"/>
        <w:spacing w:before="0" w:after="0" w:line="318" w:lineRule="exact"/>
        <w:ind w:left="0" w:right="0" w:firstLine="0"/>
        <w:jc w:val="both"/>
      </w:pPr>
      <w:bookmarkStart w:id="457" w:name="bookmark457"/>
      <w:r>
        <w:rPr>
          <w:rFonts w:ascii="Times New Roman" w:eastAsia="Times New Roman" w:hAnsi="Times New Roman" w:cs="Times New Roman"/>
          <w:color w:val="000000"/>
          <w:spacing w:val="0"/>
          <w:w w:val="100"/>
          <w:position w:val="0"/>
          <w:sz w:val="18"/>
          <w:szCs w:val="18"/>
        </w:rPr>
        <w:t>3</w:t>
      </w:r>
      <w:bookmarkEnd w:id="457"/>
      <w:r>
        <w:rPr>
          <w:color w:val="000000"/>
          <w:spacing w:val="0"/>
          <w:w w:val="100"/>
          <w:position w:val="0"/>
        </w:rPr>
        <w:t>、</w:t>
        <w:tab/>
        <w:t>公司自</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日取得中国证监会出具的证监许可</w:t>
      </w:r>
      <w:r>
        <w:rPr>
          <w:rFonts w:ascii="Times New Roman" w:eastAsia="Times New Roman" w:hAnsi="Times New Roman" w:cs="Times New Roman"/>
          <w:color w:val="000000"/>
          <w:spacing w:val="0"/>
          <w:w w:val="100"/>
          <w:position w:val="0"/>
          <w:sz w:val="18"/>
          <w:szCs w:val="18"/>
        </w:rPr>
        <w:t>[2016]1764</w:t>
      </w:r>
      <w:r>
        <w:rPr>
          <w:color w:val="000000"/>
          <w:spacing w:val="0"/>
          <w:w w:val="100"/>
          <w:position w:val="0"/>
        </w:rPr>
        <w:t>号《关于核准安徽中电兴发与鑫龙科技股份有限公司非 公开发行股票的批复》并于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日，本次新增股份正式上市。</w:t>
      </w:r>
    </w:p>
    <w:p>
      <w:pPr>
        <w:pStyle w:val="Style25"/>
        <w:keepNext w:val="0"/>
        <w:keepLines w:val="0"/>
        <w:widowControl w:val="0"/>
        <w:shd w:val="clear" w:color="auto" w:fill="auto"/>
        <w:bidi w:val="0"/>
        <w:spacing w:before="0" w:after="0" w:line="318" w:lineRule="exact"/>
        <w:ind w:left="0" w:right="0" w:firstLine="0"/>
        <w:jc w:val="both"/>
      </w:pPr>
      <w:bookmarkStart w:id="458" w:name="bookmark458"/>
      <w:r>
        <w:rPr>
          <w:rFonts w:ascii="Times New Roman" w:eastAsia="Times New Roman" w:hAnsi="Times New Roman" w:cs="Times New Roman"/>
          <w:color w:val="000000"/>
          <w:spacing w:val="0"/>
          <w:w w:val="100"/>
          <w:position w:val="0"/>
          <w:sz w:val="18"/>
          <w:szCs w:val="18"/>
        </w:rPr>
        <w:t>4</w:t>
      </w:r>
      <w:bookmarkEnd w:id="458"/>
      <w:r>
        <w:rPr>
          <w:color w:val="000000"/>
          <w:spacing w:val="0"/>
          <w:w w:val="100"/>
          <w:position w:val="0"/>
        </w:rPr>
        <w:t>、 公司自</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日取得中国证监会出具的证监许可</w:t>
      </w:r>
      <w:r>
        <w:rPr>
          <w:rFonts w:ascii="Times New Roman" w:eastAsia="Times New Roman" w:hAnsi="Times New Roman" w:cs="Times New Roman"/>
          <w:color w:val="000000"/>
          <w:spacing w:val="0"/>
          <w:w w:val="100"/>
          <w:position w:val="0"/>
          <w:sz w:val="18"/>
          <w:szCs w:val="18"/>
        </w:rPr>
        <w:t>[2015]1726</w:t>
      </w:r>
      <w:r>
        <w:rPr>
          <w:color w:val="000000"/>
          <w:spacing w:val="0"/>
          <w:w w:val="100"/>
          <w:position w:val="0"/>
        </w:rPr>
        <w:t>号《关于核准安徽鑫龙电器股份有限公司向瞿洪桂等发 行股份购买资产并募集配套资金的批复》并于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日，本次新增股份正式上市。</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日，此次新增部分股东 对其持有公司锁定股份按规定予以解除部分限售股。</w:t>
      </w:r>
    </w:p>
    <w:p>
      <w:pPr>
        <w:pStyle w:val="Style25"/>
        <w:keepNext w:val="0"/>
        <w:keepLines w:val="0"/>
        <w:widowControl w:val="0"/>
        <w:shd w:val="clear" w:color="auto" w:fill="auto"/>
        <w:bidi w:val="0"/>
        <w:spacing w:before="0" w:after="140" w:line="318" w:lineRule="exact"/>
        <w:ind w:left="0" w:right="0" w:firstLine="0"/>
        <w:jc w:val="both"/>
      </w:pPr>
      <w:r>
        <w:rPr>
          <w:color w:val="000000"/>
          <w:spacing w:val="0"/>
          <w:w w:val="100"/>
          <w:position w:val="0"/>
        </w:rPr>
        <w:t>股份变动的批准情况</w:t>
      </w:r>
    </w:p>
    <w:p>
      <w:pPr>
        <w:pStyle w:val="Style25"/>
        <w:keepNext w:val="0"/>
        <w:keepLines w:val="0"/>
        <w:widowControl w:val="0"/>
        <w:shd w:val="clear" w:color="auto" w:fill="auto"/>
        <w:bidi w:val="0"/>
        <w:spacing w:before="0" w:after="24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tabs>
          <w:tab w:pos="334" w:val="left"/>
        </w:tabs>
        <w:bidi w:val="0"/>
        <w:spacing w:before="0" w:after="0" w:line="317" w:lineRule="exact"/>
        <w:ind w:left="0" w:right="0" w:firstLine="0"/>
        <w:jc w:val="left"/>
      </w:pPr>
      <w:bookmarkStart w:id="459" w:name="bookmark459"/>
      <w:r>
        <w:rPr>
          <w:rFonts w:ascii="Times New Roman" w:eastAsia="Times New Roman" w:hAnsi="Times New Roman" w:cs="Times New Roman"/>
          <w:color w:val="000000"/>
          <w:spacing w:val="0"/>
          <w:w w:val="100"/>
          <w:position w:val="0"/>
          <w:sz w:val="18"/>
          <w:szCs w:val="18"/>
        </w:rPr>
        <w:t>1</w:t>
      </w:r>
      <w:bookmarkEnd w:id="459"/>
      <w:r>
        <w:rPr>
          <w:color w:val="000000"/>
          <w:spacing w:val="0"/>
          <w:w w:val="100"/>
          <w:position w:val="0"/>
        </w:rPr>
        <w:t>、</w:t>
        <w:tab/>
        <w:t>深圳证券交易所确认、中国证券登记结算有限责任公司深圳分公司核准登记。</w:t>
      </w:r>
    </w:p>
    <w:p>
      <w:pPr>
        <w:pStyle w:val="Style25"/>
        <w:keepNext w:val="0"/>
        <w:keepLines w:val="0"/>
        <w:widowControl w:val="0"/>
        <w:shd w:val="clear" w:color="auto" w:fill="auto"/>
        <w:tabs>
          <w:tab w:pos="354" w:val="left"/>
        </w:tabs>
        <w:bidi w:val="0"/>
        <w:spacing w:before="0" w:after="660" w:line="317" w:lineRule="exact"/>
        <w:ind w:left="0" w:right="0" w:firstLine="0"/>
        <w:jc w:val="left"/>
      </w:pPr>
      <w:bookmarkStart w:id="460" w:name="bookmark460"/>
      <w:r>
        <w:rPr>
          <w:rFonts w:ascii="Times New Roman" w:eastAsia="Times New Roman" w:hAnsi="Times New Roman" w:cs="Times New Roman"/>
          <w:color w:val="000000"/>
          <w:spacing w:val="0"/>
          <w:w w:val="100"/>
          <w:position w:val="0"/>
          <w:sz w:val="18"/>
          <w:szCs w:val="18"/>
        </w:rPr>
        <w:t>2</w:t>
      </w:r>
      <w:bookmarkEnd w:id="460"/>
      <w:r>
        <w:rPr>
          <w:color w:val="000000"/>
          <w:spacing w:val="0"/>
          <w:w w:val="100"/>
          <w:position w:val="0"/>
        </w:rPr>
        <w:t>、</w:t>
        <w:tab/>
        <w:t>公司自</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日取得中国证监会出具的证监许可</w:t>
      </w:r>
      <w:r>
        <w:rPr>
          <w:rFonts w:ascii="Times New Roman" w:eastAsia="Times New Roman" w:hAnsi="Times New Roman" w:cs="Times New Roman"/>
          <w:color w:val="000000"/>
          <w:spacing w:val="0"/>
          <w:w w:val="100"/>
          <w:position w:val="0"/>
          <w:sz w:val="18"/>
          <w:szCs w:val="18"/>
        </w:rPr>
        <w:t>[2016]1764</w:t>
      </w:r>
      <w:r>
        <w:rPr>
          <w:color w:val="000000"/>
          <w:spacing w:val="0"/>
          <w:w w:val="100"/>
          <w:position w:val="0"/>
        </w:rPr>
        <w:t>号《关于核准安徽中电兴发与鑫龙科技股份有限公司非 公开发行股票的批复》并于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日，本次新增股份正式上市。</w:t>
      </w:r>
    </w:p>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股份变动的过户情况</w:t>
      </w:r>
    </w:p>
    <w:p>
      <w:pPr>
        <w:pStyle w:val="Style25"/>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25"/>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360" w:line="317" w:lineRule="exact"/>
        <w:ind w:left="0" w:right="0" w:firstLine="0"/>
        <w:jc w:val="left"/>
      </w:pPr>
      <w:r>
        <w:rPr>
          <w:color w:val="000000"/>
          <w:spacing w:val="0"/>
          <w:w w:val="100"/>
          <w:position w:val="0"/>
        </w:rPr>
        <w:t>本报告对基本每股收益、稀释每股收益等财务指标己按行权后的股本计算调整。</w:t>
      </w:r>
    </w:p>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公司认为必要或证券监管机构要求披露的其他内容</w:t>
      </w:r>
    </w:p>
    <w:p>
      <w:pPr>
        <w:pStyle w:val="Style25"/>
        <w:keepNext w:val="0"/>
        <w:keepLines w:val="0"/>
        <w:widowControl w:val="0"/>
        <w:shd w:val="clear" w:color="auto" w:fill="auto"/>
        <w:bidi w:val="0"/>
        <w:spacing w:before="0" w:after="360" w:line="317"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280" w:line="240" w:lineRule="auto"/>
        <w:ind w:left="0" w:right="0" w:firstLine="0"/>
        <w:jc w:val="left"/>
      </w:pPr>
      <w:bookmarkStart w:id="461" w:name="bookmark461"/>
      <w:bookmarkStart w:id="462" w:name="bookmark462"/>
      <w:bookmarkStart w:id="463" w:name="bookmark463"/>
      <w:bookmarkStart w:id="464" w:name="bookmark464"/>
      <w:r>
        <w:rPr>
          <w:rFonts w:ascii="Times New Roman" w:eastAsia="Times New Roman" w:hAnsi="Times New Roman" w:cs="Times New Roman"/>
          <w:color w:val="000000"/>
          <w:spacing w:val="0"/>
          <w:w w:val="100"/>
          <w:position w:val="0"/>
        </w:rPr>
        <w:t>2</w:t>
      </w:r>
      <w:bookmarkEnd w:id="463"/>
      <w:r>
        <w:rPr>
          <w:color w:val="000000"/>
          <w:spacing w:val="0"/>
          <w:w w:val="100"/>
          <w:position w:val="0"/>
        </w:rPr>
        <w:t>、限售股份变动情况</w:t>
      </w:r>
      <w:bookmarkEnd w:id="461"/>
      <w:bookmarkEnd w:id="462"/>
      <w:bookmarkEnd w:id="464"/>
    </w:p>
    <w:p>
      <w:pPr>
        <w:pStyle w:val="Style25"/>
        <w:keepNext w:val="0"/>
        <w:keepLines w:val="0"/>
        <w:widowControl w:val="0"/>
        <w:shd w:val="clear" w:color="auto" w:fill="auto"/>
        <w:bidi w:val="0"/>
        <w:spacing w:before="0" w:after="120" w:line="317"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373"/>
        <w:gridCol w:w="1368"/>
        <w:gridCol w:w="1368"/>
        <w:gridCol w:w="1363"/>
        <w:gridCol w:w="1368"/>
        <w:gridCol w:w="1368"/>
        <w:gridCol w:w="1378"/>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both"/>
            </w:pPr>
            <w:r>
              <w:rPr>
                <w:color w:val="000000"/>
                <w:spacing w:val="0"/>
                <w:w w:val="100"/>
                <w:position w:val="0"/>
              </w:rPr>
              <w:t>股东名称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期初限售股数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本期解除限售股 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本期增加限售股 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期末限售股数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解除限售日期</w:t>
            </w:r>
          </w:p>
        </w:tc>
      </w:tr>
      <w:tr>
        <w:trPr>
          <w:trHeight w:val="227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束龙胜</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81,341,889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4,310,345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77,031,544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重组</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1"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 xml:space="preserve">年非公开 新增股份 </w:t>
            </w:r>
            <w:r>
              <w:rPr>
                <w:rFonts w:ascii="Times New Roman" w:eastAsia="Times New Roman" w:hAnsi="Times New Roman" w:cs="Times New Roman"/>
                <w:color w:val="000000"/>
                <w:spacing w:val="0"/>
                <w:w w:val="100"/>
                <w:position w:val="0"/>
                <w:sz w:val="18"/>
                <w:szCs w:val="18"/>
              </w:rPr>
              <w:t xml:space="preserve">17,241,380 </w:t>
            </w:r>
            <w:r>
              <w:rPr>
                <w:color w:val="000000"/>
                <w:spacing w:val="0"/>
                <w:w w:val="100"/>
                <w:position w:val="0"/>
              </w:rPr>
              <w:t>股</w:t>
            </w:r>
          </w:p>
          <w:p>
            <w:pPr>
              <w:pStyle w:val="Style6"/>
              <w:keepNext w:val="0"/>
              <w:keepLines w:val="0"/>
              <w:widowControl w:val="0"/>
              <w:shd w:val="clear" w:color="auto" w:fill="auto"/>
              <w:bidi w:val="0"/>
              <w:spacing w:before="0" w:after="0" w:line="311"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p>
            <w:pPr>
              <w:pStyle w:val="Style6"/>
              <w:keepNext w:val="0"/>
              <w:keepLines w:val="0"/>
              <w:widowControl w:val="0"/>
              <w:shd w:val="clear" w:color="auto" w:fill="auto"/>
              <w:bidi w:val="0"/>
              <w:spacing w:before="0" w:after="0" w:line="311" w:lineRule="exact"/>
              <w:ind w:left="0" w:right="0" w:firstLine="0"/>
              <w:jc w:val="left"/>
              <w:rPr>
                <w:sz w:val="18"/>
                <w:szCs w:val="18"/>
              </w:rPr>
            </w:pPr>
            <w:r>
              <w:rPr>
                <w:color w:val="000000"/>
                <w:spacing w:val="0"/>
                <w:w w:val="100"/>
                <w:position w:val="0"/>
                <w:sz w:val="17"/>
                <w:szCs w:val="17"/>
              </w:rPr>
              <w:t>日解禁；</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、董事 任职期间每年年 初解禁</w:t>
            </w:r>
            <w:r>
              <w:rPr>
                <w:rFonts w:ascii="Times New Roman" w:eastAsia="Times New Roman" w:hAnsi="Times New Roman" w:cs="Times New Roman"/>
                <w:color w:val="000000"/>
                <w:spacing w:val="0"/>
                <w:w w:val="100"/>
                <w:position w:val="0"/>
                <w:sz w:val="18"/>
                <w:szCs w:val="18"/>
              </w:rPr>
              <w:t>25%</w:t>
            </w:r>
          </w:p>
        </w:tc>
      </w:tr>
      <w:tr>
        <w:trPr>
          <w:trHeight w:val="165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left"/>
            </w:pPr>
            <w:r>
              <w:rPr>
                <w:color w:val="000000"/>
                <w:spacing w:val="0"/>
                <w:w w:val="100"/>
                <w:position w:val="0"/>
              </w:rPr>
              <w:t>中信建投证券股 份有限公司一博 时睿远定增灵活 配置混合型证券 投资基金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2,327,803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非公开发行股票</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227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张桂芹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2,147,957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515,509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1,632,448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重组</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tabs>
                <w:tab w:pos="274" w:val="left"/>
              </w:tabs>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日，解锁</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w:t>
            </w:r>
          </w:p>
          <w:p>
            <w:pPr>
              <w:pStyle w:val="Style6"/>
              <w:keepNext w:val="0"/>
              <w:keepLines w:val="0"/>
              <w:widowControl w:val="0"/>
              <w:shd w:val="clear" w:color="auto" w:fill="auto"/>
              <w:tabs>
                <w:tab w:pos="274" w:val="left"/>
              </w:tabs>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日，解锁</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w:t>
            </w:r>
          </w:p>
          <w:p>
            <w:pPr>
              <w:pStyle w:val="Style6"/>
              <w:keepNext w:val="0"/>
              <w:keepLines w:val="0"/>
              <w:widowControl w:val="0"/>
              <w:shd w:val="clear" w:color="auto" w:fill="auto"/>
              <w:tabs>
                <w:tab w:pos="274" w:val="left"/>
              </w:tabs>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 xml:space="preserve">日，解锁 </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w:t>
            </w:r>
          </w:p>
        </w:tc>
      </w:tr>
      <w:tr>
        <w:trPr>
          <w:trHeight w:val="994"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瞿洪桂</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127,394,324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30,574,637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96,819,687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重组</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tabs>
                <w:tab w:pos="254" w:val="left"/>
              </w:tabs>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8 </w:t>
            </w:r>
            <w:r>
              <w:rPr>
                <w:color w:val="000000"/>
                <w:spacing w:val="0"/>
                <w:w w:val="100"/>
                <w:position w:val="0"/>
              </w:rPr>
              <w:t>月</w:t>
            </w:r>
          </w:p>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日，解锁</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w:t>
            </w:r>
          </w:p>
          <w:p>
            <w:pPr>
              <w:pStyle w:val="Style6"/>
              <w:keepNext w:val="0"/>
              <w:keepLines w:val="0"/>
              <w:widowControl w:val="0"/>
              <w:shd w:val="clear" w:color="auto" w:fill="auto"/>
              <w:tabs>
                <w:tab w:pos="274" w:val="left"/>
              </w:tabs>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8 </w:t>
            </w:r>
            <w:r>
              <w:rPr>
                <w:color w:val="000000"/>
                <w:spacing w:val="0"/>
                <w:w w:val="100"/>
                <w:position w:val="0"/>
              </w:rPr>
              <w:t>月</w:t>
            </w:r>
          </w:p>
        </w:tc>
      </w:tr>
    </w:tbl>
    <w:p>
      <w:pPr>
        <w:widowControl w:val="0"/>
        <w:spacing w:line="1" w:lineRule="exact"/>
      </w:pPr>
      <w:r>
        <w:br w:type="page"/>
      </w:r>
    </w:p>
    <w:tbl>
      <w:tblPr>
        <w:tblOverlap w:val="never"/>
        <w:jc w:val="center"/>
        <w:tblLayout w:type="fixed"/>
      </w:tblPr>
      <w:tblGrid>
        <w:gridCol w:w="1373"/>
        <w:gridCol w:w="1368"/>
        <w:gridCol w:w="1368"/>
        <w:gridCol w:w="1363"/>
        <w:gridCol w:w="1368"/>
        <w:gridCol w:w="1368"/>
        <w:gridCol w:w="1378"/>
      </w:tblGrid>
      <w:tr>
        <w:trPr>
          <w:trHeight w:val="192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日，解锁</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w:t>
            </w:r>
          </w:p>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8 </w:t>
            </w:r>
            <w:r>
              <w:rPr>
                <w:color w:val="000000"/>
                <w:spacing w:val="0"/>
                <w:w w:val="100"/>
                <w:position w:val="0"/>
              </w:rPr>
              <w:t>月</w:t>
            </w:r>
          </w:p>
          <w:p>
            <w:pPr>
              <w:pStyle w:val="Style6"/>
              <w:keepNext w:val="0"/>
              <w:keepLines w:val="0"/>
              <w:widowControl w:val="0"/>
              <w:shd w:val="clear" w:color="auto" w:fill="auto"/>
              <w:tabs>
                <w:tab w:pos="595" w:val="left"/>
              </w:tabs>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 xml:space="preserve">日，解锁 </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、董事</w:t>
            </w:r>
          </w:p>
          <w:p>
            <w:pPr>
              <w:pStyle w:val="Style6"/>
              <w:keepNext w:val="0"/>
              <w:keepLines w:val="0"/>
              <w:widowControl w:val="0"/>
              <w:shd w:val="clear" w:color="auto" w:fill="auto"/>
              <w:bidi w:val="0"/>
              <w:spacing w:before="0" w:after="0" w:line="298" w:lineRule="exact"/>
              <w:ind w:left="0" w:right="0" w:firstLine="0"/>
              <w:jc w:val="left"/>
              <w:rPr>
                <w:sz w:val="18"/>
                <w:szCs w:val="18"/>
              </w:rPr>
            </w:pPr>
            <w:r>
              <w:rPr>
                <w:color w:val="000000"/>
                <w:spacing w:val="0"/>
                <w:w w:val="100"/>
                <w:position w:val="0"/>
                <w:sz w:val="17"/>
                <w:szCs w:val="17"/>
              </w:rPr>
              <w:t>任职期间每年年 初解禁</w:t>
            </w:r>
            <w:r>
              <w:rPr>
                <w:rFonts w:ascii="Times New Roman" w:eastAsia="Times New Roman" w:hAnsi="Times New Roman" w:cs="Times New Roman"/>
                <w:color w:val="000000"/>
                <w:spacing w:val="0"/>
                <w:w w:val="100"/>
                <w:position w:val="0"/>
                <w:sz w:val="18"/>
                <w:szCs w:val="18"/>
              </w:rPr>
              <w:t>25%</w:t>
            </w:r>
          </w:p>
        </w:tc>
      </w:tr>
      <w:tr>
        <w:trPr>
          <w:trHeight w:val="165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left"/>
            </w:pPr>
            <w:r>
              <w:rPr>
                <w:color w:val="000000"/>
                <w:spacing w:val="0"/>
                <w:w w:val="100"/>
                <w:position w:val="0"/>
              </w:rPr>
              <w:t>中国银行股份有 限公司一泰达宏 利增利灵活配置 定期开放混合型 证券投资基金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2,029,769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2,029,769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非公开发行股票</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227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678,447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162,827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515,620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重组</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tabs>
                <w:tab w:pos="274" w:val="left"/>
              </w:tabs>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日，解锁</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w:t>
            </w:r>
          </w:p>
          <w:p>
            <w:pPr>
              <w:pStyle w:val="Style6"/>
              <w:keepNext w:val="0"/>
              <w:keepLines w:val="0"/>
              <w:widowControl w:val="0"/>
              <w:shd w:val="clear" w:color="auto" w:fill="auto"/>
              <w:tabs>
                <w:tab w:pos="274" w:val="left"/>
              </w:tabs>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日，解锁</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w:t>
            </w:r>
          </w:p>
          <w:p>
            <w:pPr>
              <w:pStyle w:val="Style6"/>
              <w:keepNext w:val="0"/>
              <w:keepLines w:val="0"/>
              <w:widowControl w:val="0"/>
              <w:shd w:val="clear" w:color="auto" w:fill="auto"/>
              <w:tabs>
                <w:tab w:pos="274" w:val="left"/>
              </w:tabs>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 xml:space="preserve">日，解锁 </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w:t>
            </w:r>
          </w:p>
        </w:tc>
      </w:tr>
      <w:tr>
        <w:trPr>
          <w:trHeight w:val="227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何利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339,217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284,945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257,805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重组</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tabs>
                <w:tab w:pos="274" w:val="left"/>
              </w:tabs>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日，解锁</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w:t>
            </w:r>
          </w:p>
          <w:p>
            <w:pPr>
              <w:pStyle w:val="Style6"/>
              <w:keepNext w:val="0"/>
              <w:keepLines w:val="0"/>
              <w:widowControl w:val="0"/>
              <w:shd w:val="clear" w:color="auto" w:fill="auto"/>
              <w:tabs>
                <w:tab w:pos="274" w:val="left"/>
              </w:tabs>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日，解锁</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w:t>
            </w:r>
          </w:p>
          <w:p>
            <w:pPr>
              <w:pStyle w:val="Style6"/>
              <w:keepNext w:val="0"/>
              <w:keepLines w:val="0"/>
              <w:widowControl w:val="0"/>
              <w:shd w:val="clear" w:color="auto" w:fill="auto"/>
              <w:tabs>
                <w:tab w:pos="274" w:val="left"/>
              </w:tabs>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 xml:space="preserve">日，解锁 </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w:t>
            </w:r>
          </w:p>
        </w:tc>
      </w:tr>
      <w:tr>
        <w:trPr>
          <w:trHeight w:val="227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郭晨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1,187,272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284,945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902,327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重组</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tabs>
                <w:tab w:pos="274" w:val="left"/>
              </w:tabs>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日，解锁</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w:t>
            </w:r>
          </w:p>
          <w:p>
            <w:pPr>
              <w:pStyle w:val="Style6"/>
              <w:keepNext w:val="0"/>
              <w:keepLines w:val="0"/>
              <w:widowControl w:val="0"/>
              <w:shd w:val="clear" w:color="auto" w:fill="auto"/>
              <w:tabs>
                <w:tab w:pos="274" w:val="left"/>
              </w:tabs>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日，解锁</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w:t>
            </w:r>
          </w:p>
          <w:p>
            <w:pPr>
              <w:pStyle w:val="Style6"/>
              <w:keepNext w:val="0"/>
              <w:keepLines w:val="0"/>
              <w:widowControl w:val="0"/>
              <w:shd w:val="clear" w:color="auto" w:fill="auto"/>
              <w:tabs>
                <w:tab w:pos="274" w:val="left"/>
              </w:tabs>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 xml:space="preserve">日，解锁 </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w:t>
            </w:r>
          </w:p>
        </w:tc>
      </w:tr>
      <w:tr>
        <w:trPr>
          <w:trHeight w:val="227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吴小岭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746,290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179,109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567,181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重组</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tabs>
                <w:tab w:pos="274" w:val="left"/>
              </w:tabs>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日，解锁</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w:t>
            </w:r>
          </w:p>
          <w:p>
            <w:pPr>
              <w:pStyle w:val="Style6"/>
              <w:keepNext w:val="0"/>
              <w:keepLines w:val="0"/>
              <w:widowControl w:val="0"/>
              <w:shd w:val="clear" w:color="auto" w:fill="auto"/>
              <w:tabs>
                <w:tab w:pos="274" w:val="left"/>
              </w:tabs>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日，解锁</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w:t>
            </w:r>
          </w:p>
          <w:p>
            <w:pPr>
              <w:pStyle w:val="Style6"/>
              <w:keepNext w:val="0"/>
              <w:keepLines w:val="0"/>
              <w:widowControl w:val="0"/>
              <w:shd w:val="clear" w:color="auto" w:fill="auto"/>
              <w:tabs>
                <w:tab w:pos="274" w:val="left"/>
              </w:tabs>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 xml:space="preserve">日，解锁 </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w:t>
            </w:r>
          </w:p>
        </w:tc>
      </w:tr>
      <w:tr>
        <w:trPr>
          <w:trHeight w:val="994"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孟涛</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1,696,111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407,066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1,289,045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重组</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tabs>
                <w:tab w:pos="254" w:val="left"/>
              </w:tabs>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8 </w:t>
            </w:r>
            <w:r>
              <w:rPr>
                <w:color w:val="000000"/>
                <w:spacing w:val="0"/>
                <w:w w:val="100"/>
                <w:position w:val="0"/>
              </w:rPr>
              <w:t>月</w:t>
            </w:r>
          </w:p>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日，解锁</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w:t>
            </w:r>
          </w:p>
          <w:p>
            <w:pPr>
              <w:pStyle w:val="Style6"/>
              <w:keepNext w:val="0"/>
              <w:keepLines w:val="0"/>
              <w:widowControl w:val="0"/>
              <w:shd w:val="clear" w:color="auto" w:fill="auto"/>
              <w:tabs>
                <w:tab w:pos="274" w:val="left"/>
              </w:tabs>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8 </w:t>
            </w:r>
            <w:r>
              <w:rPr>
                <w:color w:val="000000"/>
                <w:spacing w:val="0"/>
                <w:w w:val="100"/>
                <w:position w:val="0"/>
              </w:rPr>
              <w:t>月</w:t>
            </w:r>
          </w:p>
        </w:tc>
      </w:tr>
    </w:tbl>
    <w:p>
      <w:pPr>
        <w:widowControl w:val="0"/>
        <w:spacing w:line="1" w:lineRule="exact"/>
      </w:pPr>
      <w:r>
        <w:br w:type="page"/>
      </w:r>
    </w:p>
    <w:tbl>
      <w:tblPr>
        <w:tblOverlap w:val="never"/>
        <w:jc w:val="center"/>
        <w:tblLayout w:type="fixed"/>
      </w:tblPr>
      <w:tblGrid>
        <w:gridCol w:w="1373"/>
        <w:gridCol w:w="1368"/>
        <w:gridCol w:w="1368"/>
        <w:gridCol w:w="1363"/>
        <w:gridCol w:w="1368"/>
        <w:gridCol w:w="1368"/>
        <w:gridCol w:w="1378"/>
      </w:tblGrid>
      <w:tr>
        <w:trPr>
          <w:trHeight w:val="130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日，解锁</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w:t>
            </w:r>
          </w:p>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8 </w:t>
            </w:r>
            <w:r>
              <w:rPr>
                <w:color w:val="000000"/>
                <w:spacing w:val="0"/>
                <w:w w:val="100"/>
                <w:position w:val="0"/>
              </w:rPr>
              <w:t>月</w:t>
            </w:r>
          </w:p>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日，解锁</w:t>
            </w:r>
          </w:p>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w:t>
            </w:r>
          </w:p>
        </w:tc>
      </w:tr>
      <w:tr>
        <w:trPr>
          <w:trHeight w:val="165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中国工商银行股 份有限公司一博 时睿利定增灵活 配置混合型证券 投资基金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354,231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354,231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非公开发行股票</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165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平安银行股份有 限公司一平安大 华鼎泰灵活配置 混合型证券投资 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3,044,649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3,044,649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非公开发行股票</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中新建招商股权 投资有限公司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10,148,800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10,148,800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非公开发行股票</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乐源财富管理有</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6,631,299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6,631,299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重组</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青岛金石泓信投 资中心（有限合 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20,319,665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20,319,665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重组</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安泰创业投资</w:t>
            </w:r>
          </w:p>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7,104,100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7,104,100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非公开发行股票</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全国社保基金五 零一组合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506,044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506,044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非公开发行股票</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广西铁路发展投 资基金（有限合 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7,442,400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7,442,400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非公开发行股票</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5" w:lineRule="exact"/>
              <w:ind w:left="0" w:right="0" w:firstLine="0"/>
              <w:jc w:val="both"/>
            </w:pPr>
            <w:r>
              <w:rPr>
                <w:color w:val="000000"/>
                <w:spacing w:val="0"/>
                <w:w w:val="100"/>
                <w:position w:val="0"/>
              </w:rPr>
              <w:t>财通基金一工商 银行一深圳市中 科智资产管理有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202,975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202,975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非公开发行股票</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165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招商财富一招商 银行一招商财富 —瑞丰向阳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 专项资产管理计 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3,552,059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3,552,059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非公开发行股票</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994"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招商财富一招商 银行一招商财富 —瑞丰向阳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号</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3,552,059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3,552,059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非公开发行股票</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bl>
    <w:p>
      <w:pPr>
        <w:widowControl w:val="0"/>
        <w:spacing w:line="1" w:lineRule="exact"/>
      </w:pPr>
      <w:r>
        <w:br w:type="page"/>
      </w:r>
    </w:p>
    <w:tbl>
      <w:tblPr>
        <w:tblOverlap w:val="never"/>
        <w:jc w:val="center"/>
        <w:tblLayout w:type="fixed"/>
      </w:tblPr>
      <w:tblGrid>
        <w:gridCol w:w="1373"/>
        <w:gridCol w:w="1368"/>
        <w:gridCol w:w="1368"/>
        <w:gridCol w:w="1363"/>
        <w:gridCol w:w="1368"/>
        <w:gridCol w:w="1368"/>
        <w:gridCol w:w="1378"/>
      </w:tblGrid>
      <w:tr>
        <w:trPr>
          <w:trHeight w:val="67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专项资产管理计</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pPr>
            <w:r>
              <w:rPr>
                <w:color w:val="000000"/>
                <w:spacing w:val="0"/>
                <w:w w:val="100"/>
                <w:position w:val="0"/>
              </w:rPr>
              <w:t>招商财富一包商 银行一招商财富 一睿赢</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号专项 资产管理计划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811,900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811,900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非公开发行股票</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招商财富一华夏 银行一睿韬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 专项资产管理计 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338,291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338,291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非公开发行股票</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r>
      <w:tr>
        <w:trPr>
          <w:trHeight w:val="133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招商财富一光大 银行一睿韬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 专项资产管理计 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338,291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338,291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非公开发行股票</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博时基金一农业 银行一农银汇理</w:t>
            </w:r>
          </w:p>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（上海）资产管 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1,265,111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1,265,111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非公开发行股票</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上海理鼎投资管 理中心（有限合 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19,893,899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19,893,899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重组</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平安大华基金一 平安银行一平安 大华安赢汇富</w:t>
            </w:r>
            <w:r>
              <w:rPr>
                <w:rFonts w:ascii="Times New Roman" w:eastAsia="Times New Roman" w:hAnsi="Times New Roman" w:cs="Times New Roman"/>
                <w:color w:val="000000"/>
                <w:spacing w:val="0"/>
                <w:w w:val="100"/>
                <w:position w:val="0"/>
                <w:sz w:val="18"/>
                <w:szCs w:val="18"/>
              </w:rPr>
              <w:t xml:space="preserve">80 </w:t>
            </w:r>
            <w:r>
              <w:rPr>
                <w:color w:val="000000"/>
                <w:spacing w:val="0"/>
                <w:w w:val="100"/>
                <w:position w:val="0"/>
              </w:rPr>
              <w:t>号资产管理计划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304,464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304,464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非公开发行股票</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r>
      <w:tr>
        <w:trPr>
          <w:trHeight w:val="133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平安大华基金一 平安银行一深圳 平安大华汇通财 富管理有限公司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676,588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676,588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非公开发行股票</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r>
      <w:tr>
        <w:trPr>
          <w:trHeight w:val="165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 xml:space="preserve">平安大华基金一 平安银行一平安 大华安赢汇富 </w:t>
            </w:r>
            <w:r>
              <w:rPr>
                <w:rFonts w:ascii="Times New Roman" w:eastAsia="Times New Roman" w:hAnsi="Times New Roman" w:cs="Times New Roman"/>
                <w:color w:val="000000"/>
                <w:spacing w:val="0"/>
                <w:w w:val="100"/>
                <w:position w:val="0"/>
                <w:sz w:val="18"/>
                <w:szCs w:val="18"/>
              </w:rPr>
              <w:t>110</w:t>
            </w:r>
            <w:r>
              <w:rPr>
                <w:color w:val="000000"/>
                <w:spacing w:val="0"/>
                <w:w w:val="100"/>
                <w:position w:val="0"/>
              </w:rPr>
              <w:t>号资产管理 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101,488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101,488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非公开发行股票</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r>
      <w:tr>
        <w:trPr>
          <w:trHeight w:val="165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平安大华基金一 平安银行一安徽 高新招商致远二 期股权投资基金</w:t>
            </w:r>
          </w:p>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（有限合伙）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3,112,311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3,112,311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非公开发行股票</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博时基金一兴业 银行一上海兴瀚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1,265,111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1,265,111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非公开发行股票</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r>
    </w:tbl>
    <w:p>
      <w:pPr>
        <w:widowControl w:val="0"/>
        <w:spacing w:line="1" w:lineRule="exact"/>
      </w:pPr>
      <w:r>
        <w:br w:type="page"/>
      </w:r>
    </w:p>
    <w:tbl>
      <w:tblPr>
        <w:tblOverlap w:val="never"/>
        <w:jc w:val="center"/>
        <w:tblLayout w:type="fixed"/>
      </w:tblPr>
      <w:tblGrid>
        <w:gridCol w:w="1373"/>
        <w:gridCol w:w="1368"/>
        <w:gridCol w:w="1368"/>
        <w:gridCol w:w="1363"/>
        <w:gridCol w:w="1368"/>
        <w:gridCol w:w="1368"/>
        <w:gridCol w:w="1378"/>
      </w:tblGrid>
      <w:tr>
        <w:trPr>
          <w:trHeight w:val="67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资产管理有限公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5" w:lineRule="exact"/>
              <w:ind w:left="0" w:right="0" w:firstLine="0"/>
              <w:jc w:val="both"/>
            </w:pPr>
            <w:r>
              <w:rPr>
                <w:color w:val="000000"/>
                <w:spacing w:val="0"/>
                <w:w w:val="100"/>
                <w:position w:val="0"/>
              </w:rPr>
              <w:t>财通基金一光大 银行一财通基金 一富春定增</w:t>
            </w:r>
            <w:r>
              <w:rPr>
                <w:rFonts w:ascii="Times New Roman" w:eastAsia="Times New Roman" w:hAnsi="Times New Roman" w:cs="Times New Roman"/>
                <w:color w:val="000000"/>
                <w:spacing w:val="0"/>
                <w:w w:val="100"/>
                <w:position w:val="0"/>
                <w:sz w:val="18"/>
                <w:szCs w:val="18"/>
              </w:rPr>
              <w:t xml:space="preserve">1150 </w:t>
            </w:r>
            <w:r>
              <w:rPr>
                <w:color w:val="000000"/>
                <w:spacing w:val="0"/>
                <w:w w:val="100"/>
                <w:position w:val="0"/>
              </w:rPr>
              <w:t>号资产管理计划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202,976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202,976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非公开发行股票</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196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泰达宏利基金一 工商银行一方正 东亚信托一方正 东亚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东湖</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号 证券投资集合资 金信托计划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676,589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676,589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非公开发行股票</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宁波中金国联通 泰股权投资合伙 企业（有限合伙）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13,262,599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13,262,599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重组</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165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 xml:space="preserve">泰达宏利基金一 平安银行一泰达 宏利一宏泰定增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号资产管理计 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202,943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202,943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非公开发行股票</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泰达宏利基金一 平安银行一深圳 本地资本管理有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202,977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202,977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非公开发行股票</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泰达宏利基金一 平安银行一上海 久期量和投资有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507,442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507,442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非公开发行股票</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133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泰达宏利基金一 平安银行一兵工 财务有限责任公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3,720,568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3,720,568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非公开发行股票</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财通基金一宁波 银行一东方晨星 乘功</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号资产管 理计划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744,243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744,243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非公开发行股票</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5" w:lineRule="exact"/>
              <w:ind w:left="0" w:right="0" w:firstLine="0"/>
              <w:jc w:val="both"/>
            </w:pPr>
            <w:r>
              <w:rPr>
                <w:color w:val="000000"/>
                <w:spacing w:val="0"/>
                <w:w w:val="100"/>
                <w:position w:val="0"/>
              </w:rPr>
              <w:t xml:space="preserve">财通基金一宁波 银行一东方晨星 </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号资产管理计 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1,217,852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1,217,852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非公开发行股票</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财通基金一宁波</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7,239,454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7,239,454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非公开发行股票</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tc>
      </w:tr>
    </w:tbl>
    <w:p>
      <w:pPr>
        <w:widowControl w:val="0"/>
        <w:spacing w:line="1" w:lineRule="exact"/>
      </w:pPr>
      <w:r>
        <w:br w:type="page"/>
      </w:r>
    </w:p>
    <w:tbl>
      <w:tblPr>
        <w:tblOverlap w:val="never"/>
        <w:jc w:val="center"/>
        <w:tblLayout w:type="fixed"/>
      </w:tblPr>
      <w:tblGrid>
        <w:gridCol w:w="1373"/>
        <w:gridCol w:w="1368"/>
        <w:gridCol w:w="1368"/>
        <w:gridCol w:w="1363"/>
        <w:gridCol w:w="1368"/>
        <w:gridCol w:w="1368"/>
        <w:gridCol w:w="1378"/>
      </w:tblGrid>
      <w:tr>
        <w:trPr>
          <w:trHeight w:val="67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银行一云南国际 信托有限公司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泰达宏利基金一 浦发银行一深圳 中证金葵花基金 管理有限公司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473,612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473,612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非公开发行股票</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165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北信瑞丰基金</w:t>
            </w:r>
            <w:r>
              <w:rPr>
                <w:color w:val="000000"/>
                <w:spacing w:val="0"/>
                <w:w w:val="100"/>
                <w:position w:val="0"/>
              </w:rPr>
              <w:t xml:space="preserve">一 </w:t>
            </w:r>
            <w:r>
              <w:rPr>
                <w:color w:val="000000"/>
                <w:spacing w:val="0"/>
                <w:w w:val="100"/>
                <w:position w:val="0"/>
              </w:rPr>
              <w:t>工商银行一北信 瑞丰一定增稳利 锦绣</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号资产管 理计划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1,353,174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1,353,174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非公开发行股票</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16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北信瑞丰基金一 工商银行一北信 瑞丰一定增稳利 锦绣</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号资产管 理计划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2,300,396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2,300,396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非公开发行股票</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165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北信瑞丰基金一 工商银行一北信 瑞丰基金东方嘉 泰</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号资产管理 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3,721,230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3,721,230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非公开发行股票</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汪宇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202,500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7"/>
                <w:szCs w:val="17"/>
              </w:rPr>
              <w:t>高管任职期间每 年年初解禁</w:t>
            </w:r>
            <w:r>
              <w:rPr>
                <w:rFonts w:ascii="Times New Roman" w:eastAsia="Times New Roman" w:hAnsi="Times New Roman" w:cs="Times New Roman"/>
                <w:color w:val="000000"/>
                <w:spacing w:val="0"/>
                <w:w w:val="100"/>
                <w:position w:val="0"/>
                <w:sz w:val="18"/>
                <w:szCs w:val="18"/>
              </w:rPr>
              <w:t>25%</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闫涛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7"/>
                <w:szCs w:val="17"/>
              </w:rPr>
              <w:t>高管任职期间每 年年初解禁</w:t>
            </w:r>
            <w:r>
              <w:rPr>
                <w:rFonts w:ascii="Times New Roman" w:eastAsia="Times New Roman" w:hAnsi="Times New Roman" w:cs="Times New Roman"/>
                <w:color w:val="000000"/>
                <w:spacing w:val="0"/>
                <w:w w:val="100"/>
                <w:position w:val="0"/>
                <w:sz w:val="18"/>
                <w:szCs w:val="18"/>
              </w:rPr>
              <w:t>25%</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王金海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离任高管锁定股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张祥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431,100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离任高管锁定股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孙国财</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202,500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离任高管锁定股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李小庆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7"/>
                <w:szCs w:val="17"/>
              </w:rPr>
              <w:t>高管任职期间每 年年初解禁</w:t>
            </w:r>
            <w:r>
              <w:rPr>
                <w:rFonts w:ascii="Times New Roman" w:eastAsia="Times New Roman" w:hAnsi="Times New Roman" w:cs="Times New Roman"/>
                <w:color w:val="000000"/>
                <w:spacing w:val="0"/>
                <w:w w:val="100"/>
                <w:position w:val="0"/>
                <w:sz w:val="18"/>
                <w:szCs w:val="18"/>
              </w:rPr>
              <w:t>25%</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陶黎明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7"/>
                <w:szCs w:val="17"/>
              </w:rPr>
              <w:t>高管任职期间每 年年初解禁</w:t>
            </w:r>
            <w:r>
              <w:rPr>
                <w:rFonts w:ascii="Times New Roman" w:eastAsia="Times New Roman" w:hAnsi="Times New Roman" w:cs="Times New Roman"/>
                <w:color w:val="000000"/>
                <w:spacing w:val="0"/>
                <w:w w:val="100"/>
                <w:position w:val="0"/>
                <w:sz w:val="18"/>
                <w:szCs w:val="18"/>
              </w:rPr>
              <w:t>25%</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276,805,069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36,719,383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68,781,597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311,373,619</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1"/>
        <w:keepNext/>
        <w:keepLines/>
        <w:widowControl w:val="0"/>
        <w:shd w:val="clear" w:color="auto" w:fill="auto"/>
        <w:bidi w:val="0"/>
        <w:spacing w:before="0" w:after="360" w:line="240" w:lineRule="auto"/>
        <w:ind w:left="0" w:right="0" w:firstLine="0"/>
        <w:jc w:val="both"/>
      </w:pPr>
      <w:bookmarkStart w:id="465" w:name="bookmark465"/>
      <w:bookmarkStart w:id="466" w:name="bookmark466"/>
      <w:bookmarkStart w:id="467" w:name="bookmark467"/>
      <w:bookmarkStart w:id="468" w:name="bookmark468"/>
      <w:r>
        <w:rPr>
          <w:color w:val="000000"/>
          <w:spacing w:val="0"/>
          <w:w w:val="100"/>
          <w:position w:val="0"/>
          <w:sz w:val="24"/>
          <w:szCs w:val="24"/>
        </w:rPr>
        <w:t>二</w:t>
      </w:r>
      <w:bookmarkEnd w:id="467"/>
      <w:r>
        <w:rPr>
          <w:color w:val="000000"/>
          <w:spacing w:val="0"/>
          <w:w w:val="100"/>
          <w:position w:val="0"/>
          <w:sz w:val="24"/>
          <w:szCs w:val="24"/>
        </w:rPr>
        <w:t>、证券发行与上市情况</w:t>
      </w:r>
      <w:bookmarkEnd w:id="465"/>
      <w:bookmarkEnd w:id="466"/>
      <w:bookmarkEnd w:id="468"/>
    </w:p>
    <w:p>
      <w:pPr>
        <w:pStyle w:val="Style29"/>
        <w:keepNext/>
        <w:keepLines/>
        <w:widowControl w:val="0"/>
        <w:shd w:val="clear" w:color="auto" w:fill="auto"/>
        <w:bidi w:val="0"/>
        <w:spacing w:before="0" w:line="240" w:lineRule="auto"/>
        <w:ind w:left="0" w:right="0" w:firstLine="0"/>
        <w:jc w:val="both"/>
      </w:pPr>
      <w:bookmarkStart w:id="469" w:name="bookmark469"/>
      <w:bookmarkStart w:id="470" w:name="bookmark470"/>
      <w:bookmarkStart w:id="471" w:name="bookmark471"/>
      <w:bookmarkStart w:id="472" w:name="bookmark472"/>
      <w:r>
        <w:rPr>
          <w:rFonts w:ascii="Times New Roman" w:eastAsia="Times New Roman" w:hAnsi="Times New Roman" w:cs="Times New Roman"/>
          <w:color w:val="000000"/>
          <w:spacing w:val="0"/>
          <w:w w:val="100"/>
          <w:position w:val="0"/>
        </w:rPr>
        <w:t>1</w:t>
      </w:r>
      <w:bookmarkEnd w:id="471"/>
      <w:r>
        <w:rPr>
          <w:color w:val="000000"/>
          <w:spacing w:val="0"/>
          <w:w w:val="100"/>
          <w:position w:val="0"/>
        </w:rPr>
        <w:t>、报告期内证券发行（不含优先股）情况</w:t>
      </w:r>
      <w:bookmarkEnd w:id="469"/>
      <w:bookmarkEnd w:id="470"/>
      <w:bookmarkEnd w:id="472"/>
    </w:p>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416"/>
        <w:gridCol w:w="1291"/>
        <w:gridCol w:w="1296"/>
        <w:gridCol w:w="1296"/>
        <w:gridCol w:w="1296"/>
        <w:gridCol w:w="1296"/>
        <w:gridCol w:w="1690"/>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股票及其衍生证 券名称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发行价格（或利 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发行数量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上市日期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获准上市交易 数量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交易终止日期</w:t>
            </w:r>
          </w:p>
        </w:tc>
      </w:tr>
      <w:tr>
        <w:trPr>
          <w:trHeight w:val="403" w:hRule="exact"/>
        </w:trPr>
        <w:tc>
          <w:tcPr>
            <w:gridSpan w:val="7"/>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股票类</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股普通股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23</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71,041,900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71,041,900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7"/>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可转换公司债券、分离交易的可转换公司债券、公司债类</w:t>
            </w:r>
          </w:p>
        </w:tc>
      </w:tr>
      <w:tr>
        <w:trPr>
          <w:trHeight w:val="413" w:hRule="exact"/>
        </w:trPr>
        <w:tc>
          <w:tcPr>
            <w:gridSpan w:val="7"/>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其他衍生证券类</w:t>
            </w:r>
          </w:p>
        </w:tc>
      </w:tr>
    </w:tbl>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报告期内证券发行（不含优先股）情况的说明</w:t>
      </w:r>
    </w:p>
    <w:p>
      <w:pPr>
        <w:pStyle w:val="Style25"/>
        <w:keepNext w:val="0"/>
        <w:keepLines w:val="0"/>
        <w:widowControl w:val="0"/>
        <w:shd w:val="clear" w:color="auto" w:fill="auto"/>
        <w:bidi w:val="0"/>
        <w:spacing w:before="0" w:after="360" w:line="317" w:lineRule="exact"/>
        <w:ind w:left="0" w:right="0" w:firstLine="600"/>
        <w:jc w:val="both"/>
      </w:pPr>
      <w:r>
        <w:rPr>
          <w:color w:val="000000"/>
          <w:spacing w:val="0"/>
          <w:w w:val="100"/>
          <w:position w:val="0"/>
        </w:rPr>
        <w:t>公司自</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日取得中国证监会出具的证监许可</w:t>
      </w:r>
      <w:r>
        <w:rPr>
          <w:rFonts w:ascii="Times New Roman" w:eastAsia="Times New Roman" w:hAnsi="Times New Roman" w:cs="Times New Roman"/>
          <w:color w:val="000000"/>
          <w:spacing w:val="0"/>
          <w:w w:val="100"/>
          <w:position w:val="0"/>
          <w:sz w:val="18"/>
          <w:szCs w:val="18"/>
        </w:rPr>
        <w:t>[2016]1764</w:t>
      </w:r>
      <w:r>
        <w:rPr>
          <w:color w:val="000000"/>
          <w:spacing w:val="0"/>
          <w:w w:val="100"/>
          <w:position w:val="0"/>
        </w:rPr>
        <w:t>号《关于核准安徽中电兴发与鑫龙科技股份有限公 司非公开发行股票的批复》，本次非公开发行新增股份</w:t>
      </w:r>
      <w:r>
        <w:rPr>
          <w:rFonts w:ascii="Times New Roman" w:eastAsia="Times New Roman" w:hAnsi="Times New Roman" w:cs="Times New Roman"/>
          <w:color w:val="000000"/>
          <w:spacing w:val="0"/>
          <w:w w:val="100"/>
          <w:position w:val="0"/>
          <w:sz w:val="18"/>
          <w:szCs w:val="18"/>
        </w:rPr>
        <w:t>71,041,900</w:t>
      </w:r>
      <w:r>
        <w:rPr>
          <w:color w:val="000000"/>
          <w:spacing w:val="0"/>
          <w:w w:val="100"/>
          <w:position w:val="0"/>
        </w:rPr>
        <w:t>股，并于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日在深圳证券交易所上市。</w:t>
      </w:r>
    </w:p>
    <w:p>
      <w:pPr>
        <w:pStyle w:val="Style29"/>
        <w:keepNext/>
        <w:keepLines/>
        <w:widowControl w:val="0"/>
        <w:shd w:val="clear" w:color="auto" w:fill="auto"/>
        <w:tabs>
          <w:tab w:pos="378" w:val="left"/>
        </w:tabs>
        <w:bidi w:val="0"/>
        <w:spacing w:before="0" w:line="240" w:lineRule="auto"/>
        <w:ind w:left="0" w:right="0" w:firstLine="0"/>
        <w:jc w:val="both"/>
      </w:pPr>
      <w:bookmarkStart w:id="473" w:name="bookmark473"/>
      <w:bookmarkStart w:id="474" w:name="bookmark474"/>
      <w:bookmarkStart w:id="475" w:name="bookmark475"/>
      <w:bookmarkStart w:id="476" w:name="bookmark476"/>
      <w:r>
        <w:rPr>
          <w:rFonts w:ascii="Times New Roman" w:eastAsia="Times New Roman" w:hAnsi="Times New Roman" w:cs="Times New Roman"/>
          <w:color w:val="000000"/>
          <w:spacing w:val="0"/>
          <w:w w:val="100"/>
          <w:position w:val="0"/>
        </w:rPr>
        <w:t>2</w:t>
      </w:r>
      <w:bookmarkEnd w:id="475"/>
      <w:r>
        <w:rPr>
          <w:color w:val="000000"/>
          <w:spacing w:val="0"/>
          <w:w w:val="100"/>
          <w:position w:val="0"/>
        </w:rPr>
        <w:t>、</w:t>
        <w:tab/>
        <w:t>公司股份总数及股东结构的变动、公司资产和负债结构的变动情况说明</w:t>
      </w:r>
      <w:bookmarkEnd w:id="473"/>
      <w:bookmarkEnd w:id="474"/>
      <w:bookmarkEnd w:id="476"/>
    </w:p>
    <w:p>
      <w:pPr>
        <w:pStyle w:val="Style25"/>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720" w:line="312" w:lineRule="exact"/>
        <w:ind w:left="0" w:right="0"/>
        <w:jc w:val="both"/>
      </w:pPr>
      <w:r>
        <w:rPr>
          <w:color w:val="000000"/>
          <w:spacing w:val="0"/>
          <w:w w:val="100"/>
          <w:position w:val="0"/>
        </w:rPr>
        <w:t>公司自</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日取得中国证监会出具的证监许可</w:t>
      </w:r>
      <w:r>
        <w:rPr>
          <w:rFonts w:ascii="Times New Roman" w:eastAsia="Times New Roman" w:hAnsi="Times New Roman" w:cs="Times New Roman"/>
          <w:color w:val="000000"/>
          <w:spacing w:val="0"/>
          <w:w w:val="100"/>
          <w:position w:val="0"/>
          <w:sz w:val="18"/>
          <w:szCs w:val="18"/>
        </w:rPr>
        <w:t>[2016]1764</w:t>
      </w:r>
      <w:r>
        <w:rPr>
          <w:color w:val="000000"/>
          <w:spacing w:val="0"/>
          <w:w w:val="100"/>
          <w:position w:val="0"/>
        </w:rPr>
        <w:t>号《关于核准安徽中电兴发与鑫龙科技股份有限公司非 公开发行股票的批复》，本次非公开发行新增股份</w:t>
      </w:r>
      <w:r>
        <w:rPr>
          <w:rFonts w:ascii="Times New Roman" w:eastAsia="Times New Roman" w:hAnsi="Times New Roman" w:cs="Times New Roman"/>
          <w:color w:val="000000"/>
          <w:spacing w:val="0"/>
          <w:w w:val="100"/>
          <w:position w:val="0"/>
          <w:sz w:val="18"/>
          <w:szCs w:val="18"/>
        </w:rPr>
        <w:t>71,041,900</w:t>
      </w:r>
      <w:r>
        <w:rPr>
          <w:color w:val="000000"/>
          <w:spacing w:val="0"/>
          <w:w w:val="100"/>
          <w:position w:val="0"/>
        </w:rPr>
        <w:t>股，并于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日在深圳证券交易所上市。总股本增加 至</w:t>
      </w:r>
      <w:r>
        <w:rPr>
          <w:rFonts w:ascii="Times New Roman" w:eastAsia="Times New Roman" w:hAnsi="Times New Roman" w:cs="Times New Roman"/>
          <w:color w:val="000000"/>
          <w:spacing w:val="0"/>
          <w:w w:val="100"/>
          <w:position w:val="0"/>
          <w:sz w:val="18"/>
          <w:szCs w:val="18"/>
        </w:rPr>
        <w:t>703,960,660</w:t>
      </w:r>
      <w:r>
        <w:rPr>
          <w:color w:val="000000"/>
          <w:spacing w:val="0"/>
          <w:w w:val="100"/>
          <w:position w:val="0"/>
        </w:rPr>
        <w:t>元。</w:t>
      </w:r>
    </w:p>
    <w:p>
      <w:pPr>
        <w:pStyle w:val="Style29"/>
        <w:keepNext/>
        <w:keepLines/>
        <w:widowControl w:val="0"/>
        <w:shd w:val="clear" w:color="auto" w:fill="auto"/>
        <w:tabs>
          <w:tab w:pos="378" w:val="left"/>
        </w:tabs>
        <w:bidi w:val="0"/>
        <w:spacing w:before="0" w:line="240" w:lineRule="auto"/>
        <w:ind w:left="0" w:right="0" w:firstLine="0"/>
        <w:jc w:val="left"/>
      </w:pPr>
      <w:bookmarkStart w:id="477" w:name="bookmark477"/>
      <w:bookmarkStart w:id="478" w:name="bookmark478"/>
      <w:bookmarkStart w:id="479" w:name="bookmark479"/>
      <w:bookmarkStart w:id="480" w:name="bookmark480"/>
      <w:r>
        <w:rPr>
          <w:rFonts w:ascii="Times New Roman" w:eastAsia="Times New Roman" w:hAnsi="Times New Roman" w:cs="Times New Roman"/>
          <w:color w:val="000000"/>
          <w:spacing w:val="0"/>
          <w:w w:val="100"/>
          <w:position w:val="0"/>
        </w:rPr>
        <w:t>3</w:t>
      </w:r>
      <w:bookmarkEnd w:id="479"/>
      <w:r>
        <w:rPr>
          <w:color w:val="000000"/>
          <w:spacing w:val="0"/>
          <w:w w:val="100"/>
          <w:position w:val="0"/>
        </w:rPr>
        <w:t>、</w:t>
        <w:tab/>
        <w:t>现存的内部职工股情况</w:t>
      </w:r>
      <w:bookmarkEnd w:id="477"/>
      <w:bookmarkEnd w:id="478"/>
      <w:bookmarkEnd w:id="480"/>
    </w:p>
    <w:p>
      <w:pPr>
        <w:pStyle w:val="Style25"/>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bidi w:val="0"/>
        <w:spacing w:before="0" w:after="360" w:line="240" w:lineRule="auto"/>
        <w:ind w:left="0" w:right="0" w:firstLine="0"/>
        <w:jc w:val="left"/>
      </w:pPr>
      <w:bookmarkStart w:id="481" w:name="bookmark481"/>
      <w:bookmarkStart w:id="482" w:name="bookmark482"/>
      <w:bookmarkStart w:id="483" w:name="bookmark483"/>
      <w:bookmarkStart w:id="484" w:name="bookmark484"/>
      <w:r>
        <w:rPr>
          <w:color w:val="000000"/>
          <w:spacing w:val="0"/>
          <w:w w:val="100"/>
          <w:position w:val="0"/>
          <w:sz w:val="24"/>
          <w:szCs w:val="24"/>
        </w:rPr>
        <w:t>三</w:t>
      </w:r>
      <w:bookmarkEnd w:id="483"/>
      <w:r>
        <w:rPr>
          <w:color w:val="000000"/>
          <w:spacing w:val="0"/>
          <w:w w:val="100"/>
          <w:position w:val="0"/>
          <w:sz w:val="24"/>
          <w:szCs w:val="24"/>
        </w:rPr>
        <w:t>、股东和实际控制人情况</w:t>
      </w:r>
      <w:bookmarkEnd w:id="481"/>
      <w:bookmarkEnd w:id="482"/>
      <w:bookmarkEnd w:id="484"/>
    </w:p>
    <w:p>
      <w:pPr>
        <w:pStyle w:val="Style29"/>
        <w:keepNext/>
        <w:keepLines/>
        <w:widowControl w:val="0"/>
        <w:shd w:val="clear" w:color="auto" w:fill="auto"/>
        <w:bidi w:val="0"/>
        <w:spacing w:before="0" w:line="240" w:lineRule="auto"/>
        <w:ind w:left="0" w:right="0" w:firstLine="0"/>
        <w:jc w:val="left"/>
      </w:pPr>
      <w:bookmarkStart w:id="485" w:name="bookmark485"/>
      <w:bookmarkStart w:id="486" w:name="bookmark486"/>
      <w:bookmarkStart w:id="487" w:name="bookmark487"/>
      <w:bookmarkStart w:id="488" w:name="bookmark488"/>
      <w:r>
        <w:rPr>
          <w:rFonts w:ascii="Times New Roman" w:eastAsia="Times New Roman" w:hAnsi="Times New Roman" w:cs="Times New Roman"/>
          <w:color w:val="000000"/>
          <w:spacing w:val="0"/>
          <w:w w:val="100"/>
          <w:position w:val="0"/>
        </w:rPr>
        <w:t>1</w:t>
      </w:r>
      <w:bookmarkEnd w:id="487"/>
      <w:r>
        <w:rPr>
          <w:color w:val="000000"/>
          <w:spacing w:val="0"/>
          <w:w w:val="100"/>
          <w:position w:val="0"/>
        </w:rPr>
        <w:t>、公司股东数量及持股情况</w:t>
      </w:r>
      <w:bookmarkEnd w:id="485"/>
      <w:bookmarkEnd w:id="486"/>
      <w:bookmarkEnd w:id="488"/>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200"/>
        <w:gridCol w:w="1195"/>
        <w:gridCol w:w="1210"/>
        <w:gridCol w:w="1181"/>
        <w:gridCol w:w="1210"/>
        <w:gridCol w:w="1186"/>
        <w:gridCol w:w="1195"/>
        <w:gridCol w:w="1205"/>
      </w:tblGrid>
      <w:tr>
        <w:trPr>
          <w:trHeight w:val="196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报告期末普通 股股东总数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54,679</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年度报告披露 日前上一月末 普通股股东总 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53,223</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报告期末表决 权恢复的优先 股股东总数</w:t>
            </w:r>
          </w:p>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（如有）（参见 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both"/>
            </w:pPr>
            <w:r>
              <w:rPr>
                <w:color w:val="000000"/>
                <w:spacing w:val="0"/>
                <w:w w:val="100"/>
                <w:position w:val="0"/>
              </w:rPr>
              <w:t>年度报告披露 日前上一月末 表决权恢复的 优先股股东总 数（如有）（参 见注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8"/>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r>
        <w:trPr>
          <w:trHeight w:val="413" w:hRule="exact"/>
        </w:trPr>
        <w:tc>
          <w:tcPr>
            <w:gridSpan w:val="3"/>
            <w:tcBorders>
              <w:top w:val="single" w:sz="4"/>
              <w:left w:val="single" w:sz="4"/>
              <w:bottom w:val="single" w:sz="4"/>
            </w:tcBorders>
            <w:shd w:val="clear" w:color="auto" w:fill="D3D3D3"/>
            <w:vAlign w:val="center"/>
          </w:tcPr>
          <w:p>
            <w:pPr>
              <w:pStyle w:val="Style6"/>
              <w:keepNext w:val="0"/>
              <w:keepLines w:val="0"/>
              <w:widowControl w:val="0"/>
              <w:shd w:val="clear" w:color="auto" w:fill="auto"/>
              <w:tabs>
                <w:tab w:pos="1795" w:val="left"/>
                <w:tab w:pos="2904" w:val="left"/>
              </w:tabs>
              <w:bidi w:val="0"/>
              <w:spacing w:before="0" w:after="0" w:line="240" w:lineRule="auto"/>
              <w:ind w:left="0" w:right="0" w:firstLine="360"/>
              <w:jc w:val="left"/>
            </w:pPr>
            <w:r>
              <w:rPr>
                <w:color w:val="000000"/>
                <w:spacing w:val="0"/>
                <w:w w:val="100"/>
                <w:position w:val="0"/>
              </w:rPr>
              <w:t>股东名称</w:t>
              <w:tab/>
              <w:t>股东性质</w:t>
              <w:tab/>
              <w:t>持股比例</w:t>
            </w:r>
          </w:p>
        </w:tc>
        <w:tc>
          <w:tcPr>
            <w:gridSpan w:val="2"/>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报告期末报告期内持有有限</w:t>
            </w:r>
          </w:p>
        </w:tc>
        <w:tc>
          <w:tcPr>
            <w:gridSpan w:val="3"/>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tabs>
                <w:tab w:pos="1488" w:val="left"/>
              </w:tabs>
              <w:bidi w:val="0"/>
              <w:spacing w:before="0" w:after="0" w:line="240" w:lineRule="auto"/>
              <w:ind w:left="0" w:right="0" w:firstLine="0"/>
              <w:jc w:val="left"/>
            </w:pPr>
            <w:r>
              <w:rPr>
                <w:color w:val="000000"/>
                <w:spacing w:val="0"/>
                <w:w w:val="100"/>
                <w:position w:val="0"/>
              </w:rPr>
              <w:t>持有无限</w:t>
              <w:tab/>
              <w:t>质押或冻结情况</w:t>
            </w:r>
          </w:p>
        </w:tc>
      </w:tr>
    </w:tbl>
    <w:p>
      <w:pPr>
        <w:widowControl w:val="0"/>
        <w:spacing w:line="1" w:lineRule="exact"/>
      </w:pPr>
      <w:r>
        <w:br w:type="page"/>
      </w:r>
    </w:p>
    <w:tbl>
      <w:tblPr>
        <w:tblOverlap w:val="never"/>
        <w:jc w:val="center"/>
        <w:tblLayout w:type="fixed"/>
      </w:tblPr>
      <w:tblGrid>
        <w:gridCol w:w="1474"/>
        <w:gridCol w:w="1411"/>
        <w:gridCol w:w="787"/>
        <w:gridCol w:w="787"/>
        <w:gridCol w:w="787"/>
        <w:gridCol w:w="787"/>
        <w:gridCol w:w="840"/>
        <w:gridCol w:w="1349"/>
        <w:gridCol w:w="1358"/>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持股数量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增减变动 情况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售条件的 股份数量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售条件的 股份数量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股份状态</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pPr>
            <w:r>
              <w:rPr>
                <w:color w:val="000000"/>
                <w:spacing w:val="0"/>
                <w:w w:val="100"/>
                <w:position w:val="0"/>
              </w:rPr>
              <w:t>数量</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瞿洪桂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127,394,3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96,819,68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30,574,63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30,574,637</w:t>
            </w:r>
          </w:p>
        </w:tc>
      </w:tr>
      <w:tr>
        <w:trPr>
          <w:trHeight w:val="403" w:hRule="exact"/>
        </w:trPr>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束龙胜</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14.59%</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102,708,7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77,031,54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25,677,18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9,680,000</w:t>
            </w:r>
          </w:p>
        </w:tc>
      </w:tr>
      <w:tr>
        <w:trPr>
          <w:trHeight w:val="39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9,000,000</w:t>
            </w: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11,550,000</w:t>
            </w: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1,350,000</w:t>
            </w:r>
          </w:p>
        </w:tc>
      </w:tr>
      <w:tr>
        <w:trPr>
          <w:trHeight w:val="403" w:hRule="exact"/>
        </w:trPr>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芜湖市鑫诚科技 投资有限公司</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5.22%</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36,720,93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36,720,93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29,320,000</w:t>
            </w:r>
          </w:p>
        </w:tc>
      </w:tr>
      <w:tr>
        <w:trPr>
          <w:trHeight w:val="39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7,400,000</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青岛金石泓信投 资中心（有限合 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20,319,66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20,319,66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上海理鼎投资管 理中心（有限合 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19,893,89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19,893,89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宁波中金国联通 泰股权投资合伙 企业（有限合伙）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13,262,59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13,262,59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中新建招商股权 投资有限公司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10,148,80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10,148,80</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10,148,80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安徽省国有资产 运营有限公司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8,725,501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8,725,501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8,725,501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广西铁路发展投 资基金（有限合 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7,442,400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7,442,400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7,442,400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财通基金一宁波 银行一云南国际 信托有限公司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7,239,454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7,239,454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7,239,454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82" w:hRule="exact"/>
        </w:trPr>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5" w:lineRule="exact"/>
              <w:ind w:left="0" w:right="0" w:firstLine="0"/>
              <w:jc w:val="both"/>
            </w:pPr>
            <w:r>
              <w:rPr>
                <w:color w:val="000000"/>
                <w:spacing w:val="0"/>
                <w:w w:val="100"/>
                <w:position w:val="0"/>
              </w:rPr>
              <w:t>战略投资者或一般法人因配售新股 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名股东的情况（如有）（参 见注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1" w:lineRule="exact"/>
              <w:ind w:left="0" w:right="0" w:firstLine="0"/>
              <w:jc w:val="left"/>
            </w:pPr>
            <w:r>
              <w:rPr>
                <w:color w:val="000000"/>
                <w:spacing w:val="0"/>
                <w:w w:val="100"/>
                <w:position w:val="0"/>
              </w:rPr>
              <w:t>上海理鼎投资管理中心（有限合伙）、宁波中金国联通泰股权投资合伙企业（有限合 伙）、乐源财富管理有限公司因公司重大重组发行新股成为公司前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名股东。此次非 公开新增股份于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日正式上市，公司约定本次发行取得的公司新增股份 的锁定期为自本次交易新增股份上市之日起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个月内不得转让。中新建招商股权投 资有限公司、广西铁路发展投资基金（有限合伙）、财通基金一宁波银行一云南国际 信托有限公司因非公开发行股票成为公司前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名股东。此次非公开新增股份于</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日正式上市，公司约定本次发行取得的公司新增股份的锁定期为自本次交 易新增股份上市之日起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个月内不得转让。</w:t>
            </w:r>
          </w:p>
        </w:tc>
      </w:tr>
      <w:tr>
        <w:trPr>
          <w:trHeight w:val="998" w:hRule="exact"/>
        </w:trPr>
        <w:tc>
          <w:tcPr>
            <w:gridSpan w:val="2"/>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上述股东关联关系或一致行动的说 明</w:t>
            </w:r>
          </w:p>
        </w:tc>
        <w:tc>
          <w:tcPr>
            <w:gridSpan w:val="7"/>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束龙胜为芜湖市鑫诚科技投资有限公司一致行动人，束龙胜持有本公司</w:t>
            </w:r>
            <w:r>
              <w:rPr>
                <w:rFonts w:ascii="Times New Roman" w:eastAsia="Times New Roman" w:hAnsi="Times New Roman" w:cs="Times New Roman"/>
                <w:color w:val="000000"/>
                <w:spacing w:val="0"/>
                <w:w w:val="100"/>
                <w:position w:val="0"/>
                <w:sz w:val="18"/>
                <w:szCs w:val="18"/>
              </w:rPr>
              <w:t>14.59%</w:t>
            </w:r>
            <w:r>
              <w:rPr>
                <w:color w:val="000000"/>
                <w:spacing w:val="0"/>
                <w:w w:val="100"/>
                <w:position w:val="0"/>
              </w:rPr>
              <w:t>的股 份，通过持有芜湖市鑫诚科技投资有限公司</w:t>
            </w:r>
            <w:r>
              <w:rPr>
                <w:rFonts w:ascii="Times New Roman" w:eastAsia="Times New Roman" w:hAnsi="Times New Roman" w:cs="Times New Roman"/>
                <w:color w:val="000000"/>
                <w:spacing w:val="0"/>
                <w:w w:val="100"/>
                <w:position w:val="0"/>
                <w:sz w:val="18"/>
                <w:szCs w:val="18"/>
              </w:rPr>
              <w:t>99.88</w:t>
            </w:r>
            <w:r>
              <w:rPr>
                <w:color w:val="000000"/>
                <w:spacing w:val="0"/>
                <w:w w:val="100"/>
                <w:position w:val="0"/>
              </w:rPr>
              <w:t>%的股份间接持有本公司</w:t>
            </w:r>
            <w:r>
              <w:rPr>
                <w:rFonts w:ascii="Times New Roman" w:eastAsia="Times New Roman" w:hAnsi="Times New Roman" w:cs="Times New Roman"/>
                <w:color w:val="000000"/>
                <w:spacing w:val="0"/>
                <w:w w:val="100"/>
                <w:position w:val="0"/>
                <w:sz w:val="18"/>
                <w:szCs w:val="18"/>
              </w:rPr>
              <w:t>5.22%</w:t>
            </w:r>
            <w:r>
              <w:rPr>
                <w:color w:val="000000"/>
                <w:spacing w:val="0"/>
                <w:w w:val="100"/>
                <w:position w:val="0"/>
              </w:rPr>
              <w:t>的股 份，合并持有本公司</w:t>
            </w:r>
            <w:r>
              <w:rPr>
                <w:rFonts w:ascii="Times New Roman" w:eastAsia="Times New Roman" w:hAnsi="Times New Roman" w:cs="Times New Roman"/>
                <w:color w:val="000000"/>
                <w:spacing w:val="0"/>
                <w:w w:val="100"/>
                <w:position w:val="0"/>
                <w:sz w:val="18"/>
                <w:szCs w:val="18"/>
              </w:rPr>
              <w:t>19.81%</w:t>
            </w:r>
            <w:r>
              <w:rPr>
                <w:color w:val="000000"/>
                <w:spacing w:val="0"/>
                <w:w w:val="100"/>
                <w:position w:val="0"/>
              </w:rPr>
              <w:t>的股份，为公司第一大股东和实际控制人。未知公司上述</w:t>
            </w:r>
          </w:p>
        </w:tc>
      </w:tr>
    </w:tbl>
    <w:p>
      <w:pPr>
        <w:widowControl w:val="0"/>
        <w:spacing w:line="1" w:lineRule="exact"/>
      </w:pPr>
      <w:r>
        <w:br w:type="page"/>
      </w:r>
    </w:p>
    <w:tbl>
      <w:tblPr>
        <w:tblOverlap w:val="never"/>
        <w:jc w:val="center"/>
        <w:tblLayout w:type="fixed"/>
      </w:tblPr>
      <w:tblGrid>
        <w:gridCol w:w="2885"/>
        <w:gridCol w:w="3989"/>
        <w:gridCol w:w="1349"/>
        <w:gridCol w:w="1358"/>
      </w:tblGrid>
      <w:tr>
        <w:trPr>
          <w:trHeight w:val="677" w:hRule="exact"/>
        </w:trPr>
        <w:tc>
          <w:tcPr>
            <w:tcBorders>
              <w:top w:val="single" w:sz="4"/>
              <w:left w:val="single" w:sz="4"/>
            </w:tcBorders>
            <w:shd w:val="clear" w:color="auto" w:fill="D3D3D3"/>
            <w:vAlign w:val="top"/>
          </w:tcPr>
          <w:p>
            <w:pPr>
              <w:widowControl w:val="0"/>
              <w:rPr>
                <w:sz w:val="10"/>
                <w:szCs w:val="10"/>
              </w:rPr>
            </w:pP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其他股东之间是否存在关联关系及是否属于《上市公司股东持股变动信息披露管理办 法》中规定的一致行动人。</w:t>
            </w:r>
          </w:p>
        </w:tc>
      </w:tr>
      <w:tr>
        <w:trPr>
          <w:trHeight w:val="403" w:hRule="exact"/>
        </w:trPr>
        <w:tc>
          <w:tcPr>
            <w:gridSpan w:val="4"/>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芜湖市鑫诚科技投资有限公司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140" w:right="0" w:firstLine="0"/>
              <w:jc w:val="left"/>
              <w:rPr>
                <w:sz w:val="18"/>
                <w:szCs w:val="18"/>
              </w:rPr>
            </w:pPr>
            <w:r>
              <w:rPr>
                <w:rFonts w:ascii="Times New Roman" w:eastAsia="Times New Roman" w:hAnsi="Times New Roman" w:cs="Times New Roman"/>
                <w:color w:val="000000"/>
                <w:spacing w:val="0"/>
                <w:w w:val="100"/>
                <w:position w:val="0"/>
                <w:sz w:val="18"/>
                <w:szCs w:val="18"/>
              </w:rPr>
              <w:t>36,720,936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瞿洪桂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140" w:right="0" w:firstLine="0"/>
              <w:jc w:val="left"/>
              <w:rPr>
                <w:sz w:val="18"/>
                <w:szCs w:val="18"/>
              </w:rPr>
            </w:pPr>
            <w:r>
              <w:rPr>
                <w:rFonts w:ascii="Times New Roman" w:eastAsia="Times New Roman" w:hAnsi="Times New Roman" w:cs="Times New Roman"/>
                <w:color w:val="000000"/>
                <w:spacing w:val="0"/>
                <w:w w:val="100"/>
                <w:position w:val="0"/>
                <w:sz w:val="18"/>
                <w:szCs w:val="18"/>
              </w:rPr>
              <w:t>30,574,637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束龙胜</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140" w:right="0" w:firstLine="0"/>
              <w:jc w:val="left"/>
              <w:rPr>
                <w:sz w:val="18"/>
                <w:szCs w:val="18"/>
              </w:rPr>
            </w:pPr>
            <w:r>
              <w:rPr>
                <w:rFonts w:ascii="Times New Roman" w:eastAsia="Times New Roman" w:hAnsi="Times New Roman" w:cs="Times New Roman"/>
                <w:color w:val="000000"/>
                <w:spacing w:val="0"/>
                <w:w w:val="100"/>
                <w:position w:val="0"/>
                <w:sz w:val="18"/>
                <w:szCs w:val="18"/>
              </w:rPr>
              <w:t>25,677,182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安徽省国有资产运营有限公司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8,725,501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中国工商银行股份有限公司一南方 大数据</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指数证券投资基金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3,582,800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中国工商银行股份有限公司一博时 精选混合型证券投资基金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2,800,300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全国社保基金一零二组合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2,800,000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安徽楚江新材料产业研究院有限公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2,534,063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马宇成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2,488,926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韩仙强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1,894,100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5"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名无限售流通股股东之间，以 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名无限售流通股股东和前</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名股东之间关联关系或一致行动的 说明</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left"/>
            </w:pPr>
            <w:r>
              <w:rPr>
                <w:color w:val="000000"/>
                <w:spacing w:val="0"/>
                <w:w w:val="100"/>
                <w:position w:val="0"/>
              </w:rPr>
              <w:t>束龙胜为芜湖市鑫诚科技投资有限公司一致行动人，束龙胜持有本公司</w:t>
            </w:r>
            <w:r>
              <w:rPr>
                <w:rFonts w:ascii="Times New Roman" w:eastAsia="Times New Roman" w:hAnsi="Times New Roman" w:cs="Times New Roman"/>
                <w:color w:val="000000"/>
                <w:spacing w:val="0"/>
                <w:w w:val="100"/>
                <w:position w:val="0"/>
                <w:sz w:val="18"/>
                <w:szCs w:val="18"/>
              </w:rPr>
              <w:t>14.59%</w:t>
            </w:r>
            <w:r>
              <w:rPr>
                <w:color w:val="000000"/>
                <w:spacing w:val="0"/>
                <w:w w:val="100"/>
                <w:position w:val="0"/>
              </w:rPr>
              <w:t>的股 份，通过持有芜湖市鑫诚科技投资有限公司</w:t>
            </w:r>
            <w:r>
              <w:rPr>
                <w:rFonts w:ascii="Times New Roman" w:eastAsia="Times New Roman" w:hAnsi="Times New Roman" w:cs="Times New Roman"/>
                <w:color w:val="000000"/>
                <w:spacing w:val="0"/>
                <w:w w:val="100"/>
                <w:position w:val="0"/>
                <w:sz w:val="18"/>
                <w:szCs w:val="18"/>
              </w:rPr>
              <w:t>99.88</w:t>
            </w:r>
            <w:r>
              <w:rPr>
                <w:color w:val="000000"/>
                <w:spacing w:val="0"/>
                <w:w w:val="100"/>
                <w:position w:val="0"/>
              </w:rPr>
              <w:t>%的股份间接持有本公司</w:t>
            </w:r>
            <w:r>
              <w:rPr>
                <w:rFonts w:ascii="Times New Roman" w:eastAsia="Times New Roman" w:hAnsi="Times New Roman" w:cs="Times New Roman"/>
                <w:color w:val="000000"/>
                <w:spacing w:val="0"/>
                <w:w w:val="100"/>
                <w:position w:val="0"/>
                <w:sz w:val="18"/>
                <w:szCs w:val="18"/>
              </w:rPr>
              <w:t>5.22%</w:t>
            </w:r>
            <w:r>
              <w:rPr>
                <w:color w:val="000000"/>
                <w:spacing w:val="0"/>
                <w:w w:val="100"/>
                <w:position w:val="0"/>
              </w:rPr>
              <w:t>的股 份，合并持有本公司</w:t>
            </w:r>
            <w:r>
              <w:rPr>
                <w:rFonts w:ascii="Times New Roman" w:eastAsia="Times New Roman" w:hAnsi="Times New Roman" w:cs="Times New Roman"/>
                <w:color w:val="000000"/>
                <w:spacing w:val="0"/>
                <w:w w:val="100"/>
                <w:position w:val="0"/>
                <w:sz w:val="18"/>
                <w:szCs w:val="18"/>
              </w:rPr>
              <w:t>19.81%</w:t>
            </w:r>
            <w:r>
              <w:rPr>
                <w:color w:val="000000"/>
                <w:spacing w:val="0"/>
                <w:w w:val="100"/>
                <w:position w:val="0"/>
              </w:rPr>
              <w:t>的股份，为公司第一大股东和实际控制人。未知公司上述 其他股东之间是否存在关联关系及是否属于《上市公司股东持股变动信息披露管理办 法》中规定的一致行动人。</w:t>
            </w:r>
          </w:p>
        </w:tc>
      </w:tr>
      <w:tr>
        <w:trPr>
          <w:trHeight w:val="72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名普通股股东参与融资融券业 务情况说明（如有）（参见注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99" w:line="1" w:lineRule="exact"/>
      </w:pP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名无限售条件普通股股东在报告期内是否进行约定购回交易</w:t>
      </w:r>
    </w:p>
    <w:p>
      <w:pPr>
        <w:pStyle w:val="Style25"/>
        <w:keepNext w:val="0"/>
        <w:keepLines w:val="0"/>
        <w:widowControl w:val="0"/>
        <w:shd w:val="clear" w:color="auto" w:fill="auto"/>
        <w:bidi w:val="0"/>
        <w:spacing w:before="0" w:after="1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5"/>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29"/>
        <w:keepNext/>
        <w:keepLines/>
        <w:widowControl w:val="0"/>
        <w:shd w:val="clear" w:color="auto" w:fill="auto"/>
        <w:bidi w:val="0"/>
        <w:spacing w:before="0" w:after="380" w:line="240" w:lineRule="auto"/>
        <w:ind w:left="0" w:right="0" w:firstLine="0"/>
        <w:jc w:val="both"/>
      </w:pPr>
      <w:bookmarkStart w:id="489" w:name="bookmark489"/>
      <w:bookmarkStart w:id="490" w:name="bookmark490"/>
      <w:bookmarkStart w:id="491" w:name="bookmark491"/>
      <w:bookmarkStart w:id="492" w:name="bookmark492"/>
      <w:r>
        <w:rPr>
          <w:rFonts w:ascii="Times New Roman" w:eastAsia="Times New Roman" w:hAnsi="Times New Roman" w:cs="Times New Roman"/>
          <w:color w:val="000000"/>
          <w:spacing w:val="0"/>
          <w:w w:val="100"/>
          <w:position w:val="0"/>
        </w:rPr>
        <w:t>2</w:t>
      </w:r>
      <w:bookmarkEnd w:id="491"/>
      <w:r>
        <w:rPr>
          <w:color w:val="000000"/>
          <w:spacing w:val="0"/>
          <w:w w:val="100"/>
          <w:position w:val="0"/>
        </w:rPr>
        <w:t>、公司控股股东情况</w:t>
      </w:r>
      <w:bookmarkEnd w:id="489"/>
      <w:bookmarkEnd w:id="490"/>
      <w:bookmarkEnd w:id="492"/>
    </w:p>
    <w:p>
      <w:pPr>
        <w:pStyle w:val="Style25"/>
        <w:keepNext w:val="0"/>
        <w:keepLines w:val="0"/>
        <w:widowControl w:val="0"/>
        <w:shd w:val="clear" w:color="auto" w:fill="auto"/>
        <w:bidi w:val="0"/>
        <w:spacing w:before="0" w:after="160" w:line="240" w:lineRule="auto"/>
        <w:ind w:left="0" w:right="0" w:firstLine="0"/>
        <w:jc w:val="both"/>
      </w:pPr>
      <w:r>
        <w:rPr>
          <w:color w:val="000000"/>
          <w:spacing w:val="0"/>
          <w:w w:val="100"/>
          <w:position w:val="0"/>
        </w:rPr>
        <w:t>控股股东性质：自然人控股</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控股股东类型：自然人</w:t>
      </w:r>
    </w:p>
    <w:tbl>
      <w:tblPr>
        <w:tblOverlap w:val="never"/>
        <w:jc w:val="center"/>
        <w:tblLayout w:type="fixed"/>
      </w:tblPr>
      <w:tblGrid>
        <w:gridCol w:w="3422"/>
        <w:gridCol w:w="2304"/>
        <w:gridCol w:w="3854"/>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控股股东姓名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束龙胜</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安徽中电兴发与鑫龙科技股份有限公司董事长</w:t>
            </w:r>
          </w:p>
        </w:tc>
      </w:tr>
    </w:tbl>
    <w:p>
      <w:pPr>
        <w:widowControl w:val="0"/>
        <w:spacing w:after="99" w:line="1" w:lineRule="exact"/>
      </w:pPr>
    </w:p>
    <w:p>
      <w:pPr>
        <w:pStyle w:val="Style25"/>
        <w:keepNext w:val="0"/>
        <w:keepLines w:val="0"/>
        <w:widowControl w:val="0"/>
        <w:shd w:val="clear" w:color="auto" w:fill="auto"/>
        <w:bidi w:val="0"/>
        <w:spacing w:before="0" w:after="160" w:line="240" w:lineRule="auto"/>
        <w:ind w:left="0" w:right="0" w:firstLine="0"/>
        <w:jc w:val="both"/>
      </w:pPr>
      <w:r>
        <w:rPr>
          <w:color w:val="000000"/>
          <w:spacing w:val="0"/>
          <w:w w:val="100"/>
          <w:position w:val="0"/>
        </w:rPr>
        <w:t>控股股东报告期内变更</w:t>
      </w:r>
    </w:p>
    <w:p>
      <w:pPr>
        <w:pStyle w:val="Style2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公司报告期控股股东未发生变更。</w:t>
      </w:r>
    </w:p>
    <w:p>
      <w:pPr>
        <w:pStyle w:val="Style29"/>
        <w:keepNext/>
        <w:keepLines/>
        <w:widowControl w:val="0"/>
        <w:shd w:val="clear" w:color="auto" w:fill="auto"/>
        <w:bidi w:val="0"/>
        <w:spacing w:before="0" w:after="380" w:line="240" w:lineRule="auto"/>
        <w:ind w:left="0" w:right="0" w:firstLine="0"/>
        <w:jc w:val="left"/>
      </w:pPr>
      <w:bookmarkStart w:id="493" w:name="bookmark493"/>
      <w:bookmarkStart w:id="494" w:name="bookmark494"/>
      <w:bookmarkStart w:id="495" w:name="bookmark495"/>
      <w:bookmarkStart w:id="496" w:name="bookmark496"/>
      <w:r>
        <w:rPr>
          <w:rFonts w:ascii="Times New Roman" w:eastAsia="Times New Roman" w:hAnsi="Times New Roman" w:cs="Times New Roman"/>
          <w:color w:val="000000"/>
          <w:spacing w:val="0"/>
          <w:w w:val="100"/>
          <w:position w:val="0"/>
        </w:rPr>
        <w:t>3</w:t>
      </w:r>
      <w:bookmarkEnd w:id="495"/>
      <w:r>
        <w:rPr>
          <w:color w:val="000000"/>
          <w:spacing w:val="0"/>
          <w:w w:val="100"/>
          <w:position w:val="0"/>
        </w:rPr>
        <w:t>、公司实际控制人情况</w:t>
      </w:r>
      <w:bookmarkEnd w:id="493"/>
      <w:bookmarkEnd w:id="494"/>
      <w:bookmarkEnd w:id="496"/>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实际控制人性质：境内自然人</w:t>
      </w:r>
    </w:p>
    <w:p>
      <w:pPr>
        <w:pStyle w:val="Style25"/>
        <w:keepNext w:val="0"/>
        <w:keepLines w:val="0"/>
        <w:widowControl w:val="0"/>
        <w:shd w:val="clear" w:color="auto" w:fill="auto"/>
        <w:bidi w:val="0"/>
        <w:spacing w:before="0" w:after="8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3422"/>
        <w:gridCol w:w="2304"/>
        <w:gridCol w:w="3854"/>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束龙胜</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参见：第八节董事、监事、高级管理人员和公司员工情况中的 三、任职情 况</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年曾控股的境内外上市公司情况</w:t>
            </w:r>
          </w:p>
        </w:tc>
        <w:tc>
          <w:tcPr>
            <w:gridSpan w:val="2"/>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公司报告期实际控制人未发生变更。</w:t>
      </w:r>
    </w:p>
    <w:p>
      <w:pPr>
        <w:pStyle w:val="Style25"/>
        <w:keepNext w:val="0"/>
        <w:keepLines w:val="0"/>
        <w:widowControl w:val="0"/>
        <w:shd w:val="clear" w:color="auto" w:fill="auto"/>
        <w:bidi w:val="0"/>
        <w:spacing w:before="0" w:after="28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3773170" cy="2304415"/>
            <wp:docPr id="12" name="Picutre 12"/>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1"/>
                    <a:stretch/>
                  </pic:blipFill>
                  <pic:spPr>
                    <a:xfrm>
                      <a:ext cx="3773170" cy="2304415"/>
                    </a:xfrm>
                    <a:prstGeom prst="rect"/>
                  </pic:spPr>
                </pic:pic>
              </a:graphicData>
            </a:graphic>
          </wp:inline>
        </w:drawing>
      </w:r>
    </w:p>
    <w:p>
      <w:pPr>
        <w:widowControl w:val="0"/>
        <w:spacing w:after="279" w:line="1" w:lineRule="exact"/>
      </w:pPr>
    </w:p>
    <w:p>
      <w:pPr>
        <w:pStyle w:val="Style14"/>
        <w:keepNext w:val="0"/>
        <w:keepLines w:val="0"/>
        <w:widowControl w:val="0"/>
        <w:shd w:val="clear" w:color="auto" w:fill="auto"/>
        <w:bidi w:val="0"/>
        <w:spacing w:before="0" w:after="280" w:line="240" w:lineRule="auto"/>
        <w:ind w:left="0" w:right="0" w:firstLine="0"/>
        <w:jc w:val="left"/>
        <w:rPr>
          <w:sz w:val="24"/>
          <w:szCs w:val="24"/>
        </w:rPr>
      </w:pPr>
      <w:r>
        <w:rPr>
          <w:b w:val="0"/>
          <w:bCs w:val="0"/>
          <w:color w:val="000000"/>
          <w:spacing w:val="0"/>
          <w:w w:val="100"/>
          <w:position w:val="0"/>
          <w:sz w:val="24"/>
          <w:szCs w:val="24"/>
        </w:rPr>
        <w:t>实际控制人通过信托或其他资产管理方式控制公司</w:t>
      </w:r>
    </w:p>
    <w:p>
      <w:pPr>
        <w:pStyle w:val="Style25"/>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378" w:val="left"/>
        </w:tabs>
        <w:bidi w:val="0"/>
        <w:spacing w:before="0" w:after="380" w:line="240" w:lineRule="auto"/>
        <w:ind w:left="0" w:right="0" w:firstLine="0"/>
        <w:jc w:val="both"/>
      </w:pPr>
      <w:bookmarkStart w:id="497" w:name="bookmark497"/>
      <w:bookmarkStart w:id="498" w:name="bookmark498"/>
      <w:bookmarkStart w:id="499" w:name="bookmark499"/>
      <w:bookmarkStart w:id="500" w:name="bookmark500"/>
      <w:r>
        <w:rPr>
          <w:rFonts w:ascii="Times New Roman" w:eastAsia="Times New Roman" w:hAnsi="Times New Roman" w:cs="Times New Roman"/>
          <w:color w:val="000000"/>
          <w:spacing w:val="0"/>
          <w:w w:val="100"/>
          <w:position w:val="0"/>
        </w:rPr>
        <w:t>4</w:t>
      </w:r>
      <w:bookmarkEnd w:id="499"/>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497"/>
      <w:bookmarkEnd w:id="498"/>
      <w:bookmarkEnd w:id="500"/>
    </w:p>
    <w:p>
      <w:pPr>
        <w:pStyle w:val="Style25"/>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378" w:val="left"/>
        </w:tabs>
        <w:bidi w:val="0"/>
        <w:spacing w:before="0" w:after="380" w:line="240" w:lineRule="auto"/>
        <w:ind w:left="0" w:right="0" w:firstLine="0"/>
        <w:jc w:val="both"/>
      </w:pPr>
      <w:bookmarkStart w:id="501" w:name="bookmark501"/>
      <w:bookmarkStart w:id="502" w:name="bookmark502"/>
      <w:bookmarkStart w:id="503" w:name="bookmark503"/>
      <w:bookmarkStart w:id="504" w:name="bookmark504"/>
      <w:r>
        <w:rPr>
          <w:rFonts w:ascii="Times New Roman" w:eastAsia="Times New Roman" w:hAnsi="Times New Roman" w:cs="Times New Roman"/>
          <w:color w:val="000000"/>
          <w:spacing w:val="0"/>
          <w:w w:val="100"/>
          <w:position w:val="0"/>
        </w:rPr>
        <w:t>5</w:t>
      </w:r>
      <w:bookmarkEnd w:id="503"/>
      <w:r>
        <w:rPr>
          <w:color w:val="000000"/>
          <w:spacing w:val="0"/>
          <w:w w:val="100"/>
          <w:position w:val="0"/>
        </w:rPr>
        <w:t>、</w:t>
        <w:tab/>
        <w:t>控股股东、实际控制人、重组方及其他承诺主体股份限制减持情况</w:t>
      </w:r>
      <w:bookmarkEnd w:id="501"/>
      <w:bookmarkEnd w:id="502"/>
      <w:bookmarkEnd w:id="504"/>
    </w:p>
    <w:p>
      <w:pPr>
        <w:pStyle w:val="Style25"/>
        <w:keepNext w:val="0"/>
        <w:keepLines w:val="0"/>
        <w:widowControl w:val="0"/>
        <w:shd w:val="clear" w:color="auto" w:fill="auto"/>
        <w:bidi w:val="0"/>
        <w:spacing w:before="0" w:after="2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widowControl w:val="0"/>
        <w:spacing w:line="1" w:lineRule="exact"/>
      </w:pPr>
      <w:r>
        <mc:AlternateContent>
          <mc:Choice Requires="wps">
            <w:drawing>
              <wp:anchor distT="0" distB="266700" distL="0" distR="0" simplePos="0" relativeHeight="125829378" behindDoc="0" locked="0" layoutInCell="1" allowOverlap="1">
                <wp:simplePos x="0" y="0"/>
                <wp:positionH relativeFrom="page">
                  <wp:posOffset>2710815</wp:posOffset>
                </wp:positionH>
                <wp:positionV relativeFrom="paragraph">
                  <wp:posOffset>0</wp:posOffset>
                </wp:positionV>
                <wp:extent cx="2170430" cy="243840"/>
                <wp:wrapTopAndBottom/>
                <wp:docPr id="13" name="Shape 13"/>
                <a:graphic xmlns:a="http://schemas.openxmlformats.org/drawingml/2006/main">
                  <a:graphicData uri="http://schemas.microsoft.com/office/word/2010/wordprocessingShape">
                    <wps:wsp>
                      <wps:cNvSpPr txBox="1"/>
                      <wps:spPr>
                        <a:xfrm>
                          <a:ext cx="2170430" cy="243840"/>
                        </a:xfrm>
                        <a:prstGeom prst="rect"/>
                        <a:noFill/>
                      </wps:spPr>
                      <wps:txbx>
                        <w:txbxContent>
                          <w:p>
                            <w:pPr>
                              <w:pStyle w:val="Style12"/>
                              <w:keepNext/>
                              <w:keepLines/>
                              <w:widowControl w:val="0"/>
                              <w:shd w:val="clear" w:color="auto" w:fill="auto"/>
                              <w:bidi w:val="0"/>
                              <w:spacing w:before="0" w:after="0" w:line="240" w:lineRule="auto"/>
                              <w:ind w:left="0" w:right="0" w:firstLine="0"/>
                              <w:jc w:val="center"/>
                            </w:pPr>
                            <w:bookmarkStart w:id="78" w:name="bookmark78"/>
                            <w:bookmarkStart w:id="79" w:name="bookmark79"/>
                            <w:bookmarkStart w:id="80" w:name="bookmark80"/>
                            <w:r>
                              <w:rPr>
                                <w:color w:val="000000"/>
                                <w:spacing w:val="0"/>
                                <w:w w:val="100"/>
                                <w:position w:val="0"/>
                              </w:rPr>
                              <w:t>第七节优先股相关情况</w:t>
                            </w:r>
                            <w:bookmarkEnd w:id="78"/>
                            <w:bookmarkEnd w:id="79"/>
                            <w:bookmarkEnd w:id="80"/>
                          </w:p>
                        </w:txbxContent>
                      </wps:txbx>
                      <wps:bodyPr wrap="none" lIns="0" tIns="0" rIns="0" bIns="0">
                        <a:noAutoFit/>
                      </wps:bodyPr>
                    </wps:wsp>
                  </a:graphicData>
                </a:graphic>
              </wp:anchor>
            </w:drawing>
          </mc:Choice>
          <mc:Fallback>
            <w:pict>
              <v:shape id="_x0000_s1039" type="#_x0000_t202" style="position:absolute;margin-left:213.45000000000002pt;margin-top:0;width:170.90000000000001pt;height:19.199999999999999pt;z-index:-125829375;mso-wrap-distance-left:0;mso-wrap-distance-right:0;mso-wrap-distance-bottom:21.pt;mso-position-horizontal-relative:page" filled="f" stroked="f">
                <v:textbox inset="0,0,0,0">
                  <w:txbxContent>
                    <w:p>
                      <w:pPr>
                        <w:pStyle w:val="Style12"/>
                        <w:keepNext/>
                        <w:keepLines/>
                        <w:widowControl w:val="0"/>
                        <w:shd w:val="clear" w:color="auto" w:fill="auto"/>
                        <w:bidi w:val="0"/>
                        <w:spacing w:before="0" w:after="0" w:line="240" w:lineRule="auto"/>
                        <w:ind w:left="0" w:right="0" w:firstLine="0"/>
                        <w:jc w:val="center"/>
                      </w:pPr>
                      <w:bookmarkStart w:id="78" w:name="bookmark78"/>
                      <w:bookmarkStart w:id="79" w:name="bookmark79"/>
                      <w:bookmarkStart w:id="80" w:name="bookmark80"/>
                      <w:r>
                        <w:rPr>
                          <w:color w:val="000000"/>
                          <w:spacing w:val="0"/>
                          <w:w w:val="100"/>
                          <w:position w:val="0"/>
                        </w:rPr>
                        <w:t>第七节优先股相关情况</w:t>
                      </w:r>
                      <w:bookmarkEnd w:id="78"/>
                      <w:bookmarkEnd w:id="79"/>
                      <w:bookmarkEnd w:id="80"/>
                    </w:p>
                  </w:txbxContent>
                </v:textbox>
                <w10:wrap type="topAndBottom" anchorx="page"/>
              </v:shape>
            </w:pict>
          </mc:Fallback>
        </mc:AlternateContent>
      </w:r>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报告期公司不存在优先股。</w:t>
      </w:r>
      <w:r>
        <w:br w:type="page"/>
      </w:r>
    </w:p>
    <w:p>
      <w:pPr>
        <w:pStyle w:val="Style12"/>
        <w:keepNext/>
        <w:keepLines/>
        <w:widowControl w:val="0"/>
        <w:shd w:val="clear" w:color="auto" w:fill="auto"/>
        <w:bidi w:val="0"/>
        <w:spacing w:before="0" w:line="240" w:lineRule="auto"/>
        <w:ind w:left="0" w:right="0" w:firstLine="0"/>
        <w:jc w:val="center"/>
      </w:pPr>
      <w:bookmarkStart w:id="505" w:name="bookmark505"/>
      <w:bookmarkStart w:id="506" w:name="bookmark506"/>
      <w:bookmarkStart w:id="507" w:name="bookmark507"/>
      <w:r>
        <w:rPr>
          <w:color w:val="000000"/>
          <w:spacing w:val="0"/>
          <w:w w:val="100"/>
          <w:position w:val="0"/>
        </w:rPr>
        <w:t>第八节董事、监事、高级管理人员和员工情况</w:t>
      </w:r>
      <w:bookmarkEnd w:id="505"/>
      <w:bookmarkEnd w:id="506"/>
      <w:bookmarkEnd w:id="507"/>
    </w:p>
    <w:p>
      <w:pPr>
        <w:pStyle w:val="Style21"/>
        <w:keepNext/>
        <w:keepLines/>
        <w:widowControl w:val="0"/>
        <w:shd w:val="clear" w:color="auto" w:fill="auto"/>
        <w:bidi w:val="0"/>
        <w:spacing w:before="0" w:after="320" w:line="240" w:lineRule="auto"/>
        <w:ind w:left="0" w:right="0" w:firstLine="0"/>
        <w:jc w:val="left"/>
      </w:pPr>
      <w:bookmarkStart w:id="508" w:name="bookmark508"/>
      <w:bookmarkStart w:id="509" w:name="bookmark509"/>
      <w:bookmarkStart w:id="510" w:name="bookmark510"/>
      <w:bookmarkStart w:id="511" w:name="bookmark511"/>
      <w:r>
        <w:rPr>
          <w:color w:val="000000"/>
          <w:spacing w:val="0"/>
          <w:w w:val="100"/>
          <w:position w:val="0"/>
          <w:sz w:val="24"/>
          <w:szCs w:val="24"/>
        </w:rPr>
        <w:t>一</w:t>
      </w:r>
      <w:bookmarkEnd w:id="510"/>
      <w:r>
        <w:rPr>
          <w:color w:val="000000"/>
          <w:spacing w:val="0"/>
          <w:w w:val="100"/>
          <w:position w:val="0"/>
          <w:sz w:val="24"/>
          <w:szCs w:val="24"/>
        </w:rPr>
        <w:t>、董事、监事和高级管理人员持股变动</w:t>
      </w:r>
      <w:bookmarkEnd w:id="508"/>
      <w:bookmarkEnd w:id="509"/>
      <w:bookmarkEnd w:id="511"/>
    </w:p>
    <w:tbl>
      <w:tblPr>
        <w:tblOverlap w:val="never"/>
        <w:jc w:val="center"/>
        <w:tblLayout w:type="fixed"/>
      </w:tblPr>
      <w:tblGrid>
        <w:gridCol w:w="802"/>
        <w:gridCol w:w="797"/>
        <w:gridCol w:w="797"/>
        <w:gridCol w:w="797"/>
        <w:gridCol w:w="802"/>
        <w:gridCol w:w="797"/>
        <w:gridCol w:w="797"/>
        <w:gridCol w:w="797"/>
        <w:gridCol w:w="797"/>
        <w:gridCol w:w="802"/>
        <w:gridCol w:w="797"/>
        <w:gridCol w:w="806"/>
      </w:tblGrid>
      <w:tr>
        <w:trPr>
          <w:trHeight w:val="103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姓名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性别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年龄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220" w:right="0" w:hanging="220"/>
              <w:jc w:val="left"/>
            </w:pPr>
            <w:r>
              <w:rPr>
                <w:color w:val="000000"/>
                <w:spacing w:val="0"/>
                <w:w w:val="100"/>
                <w:position w:val="0"/>
              </w:rPr>
              <w:t>任期起始 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220" w:right="0" w:hanging="220"/>
              <w:jc w:val="left"/>
            </w:pPr>
            <w:r>
              <w:rPr>
                <w:color w:val="000000"/>
                <w:spacing w:val="0"/>
                <w:w w:val="100"/>
                <w:position w:val="0"/>
              </w:rPr>
              <w:t>任期终止 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期初持股 数（股）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307" w:lineRule="exact"/>
              <w:ind w:left="0" w:right="0" w:firstLine="0"/>
              <w:jc w:val="left"/>
            </w:pPr>
            <w:r>
              <w:rPr>
                <w:color w:val="000000"/>
                <w:spacing w:val="0"/>
                <w:w w:val="100"/>
                <w:position w:val="0"/>
              </w:rPr>
              <w:t>本期增持 股份数量</w:t>
            </w:r>
          </w:p>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307" w:lineRule="exact"/>
              <w:ind w:left="0" w:right="0" w:firstLine="0"/>
              <w:jc w:val="right"/>
            </w:pPr>
            <w:r>
              <w:rPr>
                <w:color w:val="000000"/>
                <w:spacing w:val="0"/>
                <w:w w:val="100"/>
                <w:position w:val="0"/>
              </w:rPr>
              <w:t>本期减持 股份数量</w:t>
            </w:r>
          </w:p>
          <w:p>
            <w:pPr>
              <w:pStyle w:val="Style6"/>
              <w:keepNext w:val="0"/>
              <w:keepLines w:val="0"/>
              <w:widowControl w:val="0"/>
              <w:shd w:val="clear" w:color="auto" w:fill="auto"/>
              <w:bidi w:val="0"/>
              <w:spacing w:before="0" w:after="0" w:line="307" w:lineRule="exact"/>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其他增减 变动（股）</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期末持股 数（股）</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束龙胜</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102,708,7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102,708,7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w:t>
            </w: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瞿洪桂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总经理、</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127,394,3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127,394,3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武文杰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汪宇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pPr>
            <w:r>
              <w:rPr>
                <w:color w:val="000000"/>
                <w:spacing w:val="0"/>
                <w:w w:val="100"/>
                <w:position w:val="0"/>
              </w:rPr>
              <w:t>董事会秘 书、常务 副总经</w:t>
            </w:r>
          </w:p>
          <w:p>
            <w:pPr>
              <w:pStyle w:val="Style6"/>
              <w:keepNext w:val="0"/>
              <w:keepLines w:val="0"/>
              <w:widowControl w:val="0"/>
              <w:shd w:val="clear" w:color="auto" w:fill="auto"/>
              <w:bidi w:val="0"/>
              <w:spacing w:before="0" w:after="0" w:line="310" w:lineRule="exact"/>
              <w:ind w:left="0" w:right="0" w:firstLine="0"/>
              <w:jc w:val="both"/>
            </w:pPr>
            <w:r>
              <w:rPr>
                <w:color w:val="000000"/>
                <w:spacing w:val="0"/>
                <w:w w:val="100"/>
                <w:position w:val="0"/>
              </w:rPr>
              <w:t>理、董事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270,000</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李小庆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总工程</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师、董事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75,000</w:t>
            </w: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陈任峰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葛愿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韦俊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陈浩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32"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陈邦莲</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line="1" w:lineRule="exact"/>
      </w:pPr>
      <w:r>
        <w:br w:type="page"/>
      </w:r>
    </w:p>
    <w:tbl>
      <w:tblPr>
        <w:tblOverlap w:val="never"/>
        <w:jc w:val="center"/>
        <w:tblLayout w:type="fixed"/>
      </w:tblPr>
      <w:tblGrid>
        <w:gridCol w:w="802"/>
        <w:gridCol w:w="797"/>
        <w:gridCol w:w="797"/>
        <w:gridCol w:w="797"/>
        <w:gridCol w:w="802"/>
        <w:gridCol w:w="797"/>
        <w:gridCol w:w="797"/>
        <w:gridCol w:w="797"/>
        <w:gridCol w:w="797"/>
        <w:gridCol w:w="802"/>
        <w:gridCol w:w="797"/>
        <w:gridCol w:w="806"/>
      </w:tblGrid>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张良会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甘洪亮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闫涛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102,500</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陶黎明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财务负责</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w:t>
            </w: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431,100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431,100</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孙国财</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270,000</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姚禄仕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汪和俊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王金海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231,514,1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231,471,6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r>
    </w:tbl>
    <w:p>
      <w:pPr>
        <w:widowControl w:val="0"/>
        <w:spacing w:after="299" w:line="1" w:lineRule="exact"/>
      </w:pPr>
    </w:p>
    <w:p>
      <w:pPr>
        <w:pStyle w:val="Style21"/>
        <w:keepNext/>
        <w:keepLines/>
        <w:widowControl w:val="0"/>
        <w:shd w:val="clear" w:color="auto" w:fill="auto"/>
        <w:bidi w:val="0"/>
        <w:spacing w:before="0" w:after="360" w:line="240" w:lineRule="auto"/>
        <w:ind w:left="0" w:right="0" w:firstLine="0"/>
        <w:jc w:val="left"/>
      </w:pPr>
      <w:bookmarkStart w:id="512" w:name="bookmark512"/>
      <w:bookmarkStart w:id="513" w:name="bookmark513"/>
      <w:bookmarkStart w:id="514" w:name="bookmark514"/>
      <w:bookmarkStart w:id="515" w:name="bookmark515"/>
      <w:r>
        <w:rPr>
          <w:color w:val="000000"/>
          <w:spacing w:val="0"/>
          <w:w w:val="100"/>
          <w:position w:val="0"/>
          <w:sz w:val="24"/>
          <w:szCs w:val="24"/>
        </w:rPr>
        <w:t>二</w:t>
      </w:r>
      <w:bookmarkEnd w:id="514"/>
      <w:r>
        <w:rPr>
          <w:color w:val="000000"/>
          <w:spacing w:val="0"/>
          <w:w w:val="100"/>
          <w:position w:val="0"/>
          <w:sz w:val="24"/>
          <w:szCs w:val="24"/>
        </w:rPr>
        <w:t>、公司董事、监事、高级管理人员变动情况</w:t>
      </w:r>
      <w:bookmarkEnd w:id="512"/>
      <w:bookmarkEnd w:id="513"/>
      <w:bookmarkEnd w:id="515"/>
    </w:p>
    <w:p>
      <w:pPr>
        <w:pStyle w:val="Style25"/>
        <w:keepNext w:val="0"/>
        <w:keepLines w:val="0"/>
        <w:widowControl w:val="0"/>
        <w:shd w:val="clear" w:color="auto" w:fill="auto"/>
        <w:bidi w:val="0"/>
        <w:spacing w:before="0" w:after="8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34"/>
        <w:gridCol w:w="1330"/>
        <w:gridCol w:w="1330"/>
        <w:gridCol w:w="1330"/>
        <w:gridCol w:w="4258"/>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姓名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束龙胜</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董事会提名</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瞿洪桂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董事会提名</w:t>
            </w: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武文杰</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董事会提名</w:t>
            </w:r>
          </w:p>
        </w:tc>
      </w:tr>
    </w:tbl>
    <w:p>
      <w:pPr>
        <w:widowControl w:val="0"/>
        <w:spacing w:line="1" w:lineRule="exact"/>
      </w:pPr>
      <w:r>
        <w:br w:type="page"/>
      </w:r>
    </w:p>
    <w:tbl>
      <w:tblPr>
        <w:tblOverlap w:val="never"/>
        <w:jc w:val="center"/>
        <w:tblLayout w:type="fixed"/>
      </w:tblPr>
      <w:tblGrid>
        <w:gridCol w:w="1334"/>
        <w:gridCol w:w="1330"/>
        <w:gridCol w:w="1330"/>
        <w:gridCol w:w="1330"/>
        <w:gridCol w:w="4258"/>
      </w:tblGrid>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汪宇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董事会提名</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李小庆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董事会提名</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陈任峰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董事会提名</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葛愿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董事会提名</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韦俊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董事会提名</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董事会提名</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陈邦莲</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职工代表大会选举</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张良会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监事会提名</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甘洪亮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监事会提名</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闫涛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总经理提名</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陶黎明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财务负责人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总经理提名</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换届</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孙国财</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换届</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姚禄仕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换届</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汪和俊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换届</w:t>
            </w: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王金海</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个人原因，辞去副总经理职务</w:t>
            </w:r>
          </w:p>
        </w:tc>
      </w:tr>
    </w:tbl>
    <w:p>
      <w:pPr>
        <w:widowControl w:val="0"/>
        <w:spacing w:after="299" w:line="1" w:lineRule="exact"/>
      </w:pPr>
    </w:p>
    <w:p>
      <w:pPr>
        <w:pStyle w:val="Style21"/>
        <w:keepNext/>
        <w:keepLines/>
        <w:widowControl w:val="0"/>
        <w:shd w:val="clear" w:color="auto" w:fill="auto"/>
        <w:bidi w:val="0"/>
        <w:spacing w:before="0" w:after="260" w:line="240" w:lineRule="auto"/>
        <w:ind w:left="0" w:right="0" w:firstLine="0"/>
        <w:jc w:val="left"/>
      </w:pPr>
      <w:bookmarkStart w:id="516" w:name="bookmark516"/>
      <w:bookmarkStart w:id="517" w:name="bookmark517"/>
      <w:bookmarkStart w:id="518" w:name="bookmark518"/>
      <w:bookmarkStart w:id="519" w:name="bookmark519"/>
      <w:r>
        <w:rPr>
          <w:color w:val="000000"/>
          <w:spacing w:val="0"/>
          <w:w w:val="100"/>
          <w:position w:val="0"/>
          <w:sz w:val="24"/>
          <w:szCs w:val="24"/>
        </w:rPr>
        <w:t>三</w:t>
      </w:r>
      <w:bookmarkEnd w:id="518"/>
      <w:r>
        <w:rPr>
          <w:color w:val="000000"/>
          <w:spacing w:val="0"/>
          <w:w w:val="100"/>
          <w:position w:val="0"/>
          <w:sz w:val="24"/>
          <w:szCs w:val="24"/>
        </w:rPr>
        <w:t>、任职情况</w:t>
      </w:r>
      <w:bookmarkEnd w:id="516"/>
      <w:bookmarkEnd w:id="517"/>
      <w:bookmarkEnd w:id="519"/>
    </w:p>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公司现任董事、监事、高级管理人员专业背景、主要工作经历以及目前在公司的主要职责</w:t>
      </w:r>
    </w:p>
    <w:p>
      <w:pPr>
        <w:pStyle w:val="Style25"/>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公司现任董事、监事、高级管理人员最近</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年的主要工作经历</w:t>
      </w:r>
    </w:p>
    <w:p>
      <w:pPr>
        <w:pStyle w:val="Style25"/>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公司第七届董事会目前由</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名董事组成，其中非独立董事</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名：束龙胜先生、瞿洪桂先生、武文杰先生、汪宇先生、李小 庆先生、陈任峰；独立董事</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名：葛愿先生、韦俊、陈浩。</w:t>
      </w:r>
    </w:p>
    <w:p>
      <w:pPr>
        <w:pStyle w:val="Style25"/>
        <w:keepNext w:val="0"/>
        <w:keepLines w:val="0"/>
        <w:widowControl w:val="0"/>
        <w:shd w:val="clear" w:color="auto" w:fill="auto"/>
        <w:bidi w:val="0"/>
        <w:spacing w:before="0" w:after="260" w:line="317" w:lineRule="exact"/>
        <w:ind w:left="0" w:right="0" w:firstLine="380"/>
        <w:jc w:val="left"/>
      </w:pPr>
      <w:r>
        <w:rPr>
          <w:color w:val="000000"/>
          <w:spacing w:val="0"/>
          <w:w w:val="100"/>
          <w:position w:val="0"/>
        </w:rPr>
        <w:t>公司第七届监事会目前由</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名监事组成，其中非职工监事</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名：张良会先生、甘洪亮先生；职工监事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名：陈邦莲女士。</w:t>
      </w:r>
    </w:p>
    <w:p>
      <w:pPr>
        <w:pStyle w:val="Style25"/>
        <w:keepNext w:val="0"/>
        <w:keepLines w:val="0"/>
        <w:widowControl w:val="0"/>
        <w:shd w:val="clear" w:color="auto" w:fill="auto"/>
        <w:bidi w:val="0"/>
        <w:spacing w:before="0" w:after="100" w:line="314" w:lineRule="exact"/>
        <w:ind w:left="0" w:right="0" w:firstLine="380"/>
        <w:jc w:val="both"/>
      </w:pPr>
      <w:r>
        <w:rPr>
          <w:color w:val="000000"/>
          <w:spacing w:val="0"/>
          <w:w w:val="100"/>
          <w:position w:val="0"/>
        </w:rPr>
        <w:t>公司现任高管共六名，瞿洪桂先生为公司总经理，汪宇先生为公司副总经理兼董事会秘书，闫涛先生、陈任峰先生为公 司副总经理；李小庆先生为公司总工程师；陶黎明先生为公司财务负责人。</w:t>
      </w:r>
    </w:p>
    <w:p>
      <w:pPr>
        <w:pStyle w:val="Style25"/>
        <w:keepNext w:val="0"/>
        <w:keepLines w:val="0"/>
        <w:widowControl w:val="0"/>
        <w:shd w:val="clear" w:color="auto" w:fill="auto"/>
        <w:tabs>
          <w:tab w:pos="654" w:val="left"/>
        </w:tabs>
        <w:bidi w:val="0"/>
        <w:spacing w:before="0" w:after="0" w:line="360" w:lineRule="auto"/>
        <w:ind w:left="0" w:right="0" w:firstLine="380"/>
        <w:jc w:val="both"/>
      </w:pPr>
      <w:bookmarkStart w:id="520" w:name="bookmark520"/>
      <w:r>
        <w:rPr>
          <w:rFonts w:ascii="Times New Roman" w:eastAsia="Times New Roman" w:hAnsi="Times New Roman" w:cs="Times New Roman"/>
          <w:color w:val="000000"/>
          <w:spacing w:val="0"/>
          <w:w w:val="100"/>
          <w:position w:val="0"/>
          <w:sz w:val="18"/>
          <w:szCs w:val="18"/>
        </w:rPr>
        <w:t>1</w:t>
      </w:r>
      <w:bookmarkEnd w:id="520"/>
      <w:r>
        <w:rPr>
          <w:color w:val="000000"/>
          <w:spacing w:val="0"/>
          <w:w w:val="100"/>
          <w:position w:val="0"/>
        </w:rPr>
        <w:t>、</w:t>
        <w:tab/>
        <w:t>董事任职情况</w:t>
      </w:r>
    </w:p>
    <w:p>
      <w:pPr>
        <w:pStyle w:val="Style25"/>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束龙胜，男，中国国籍，未拥有永久境外居留权，</w:t>
      </w:r>
      <w:r>
        <w:rPr>
          <w:rFonts w:ascii="Times New Roman" w:eastAsia="Times New Roman" w:hAnsi="Times New Roman" w:cs="Times New Roman"/>
          <w:color w:val="000000"/>
          <w:spacing w:val="0"/>
          <w:w w:val="100"/>
          <w:position w:val="0"/>
          <w:sz w:val="18"/>
          <w:szCs w:val="18"/>
        </w:rPr>
        <w:t>1963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月出生，研究生学历，高级工程师。曾任铜陵市磷铵厂技术 员，芜湖市电器设备厂厂长、芜湖市时创信用担保有限公司董事。自</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年起一直担任公司董事长，现任芜湖市鑫诚科技投 资有限公司董事长，安徽鑫龙自动化有限公司董事长、安徽鑫龙变压器有限公司董事长，安徽鑫东投资管理有限公司董事长， 安徽佑赛科技有限公司董事长，芜湖斯高思电器有限公司董事长。</w:t>
      </w:r>
    </w:p>
    <w:p>
      <w:pPr>
        <w:pStyle w:val="Style25"/>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束龙胜先生曾任中国电工技术学会青年工作委员会委员、安徽省政协委员、芜湖市政协常委、芜湖市第十三届人大代表、 芜湖市工商业联合会第十届委员会会长，并获得全国工商业联合会中华全国总工会关爱员工优秀民营企业家、安徽省劳动模 范、安徽省优秀民营科技企业家、安徽省优秀民营企业家、安徽省年度经济人物、芜湖市创新创业优秀人才、合芜蚌自主创 新人才等荣誉称号。</w:t>
      </w:r>
    </w:p>
    <w:p>
      <w:pPr>
        <w:pStyle w:val="Style25"/>
        <w:keepNext w:val="0"/>
        <w:keepLines w:val="0"/>
        <w:widowControl w:val="0"/>
        <w:shd w:val="clear" w:color="auto" w:fill="auto"/>
        <w:bidi w:val="0"/>
        <w:spacing w:before="0" w:after="0" w:line="314" w:lineRule="exact"/>
        <w:ind w:left="0" w:right="0" w:firstLine="380"/>
        <w:jc w:val="both"/>
      </w:pPr>
      <w:r>
        <w:rPr>
          <w:color w:val="000000"/>
          <w:spacing w:val="0"/>
          <w:w w:val="100"/>
          <w:position w:val="0"/>
        </w:rPr>
        <w:t>瞿洪桂，男，中国国籍，未拥有永久境外居留权，</w:t>
      </w:r>
      <w:r>
        <w:rPr>
          <w:rFonts w:ascii="Times New Roman" w:eastAsia="Times New Roman" w:hAnsi="Times New Roman" w:cs="Times New Roman"/>
          <w:color w:val="000000"/>
          <w:spacing w:val="0"/>
          <w:w w:val="100"/>
          <w:position w:val="0"/>
          <w:sz w:val="18"/>
          <w:szCs w:val="18"/>
        </w:rPr>
        <w:t>1965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月出生，中共党员，研究生学历，国家一级注册建造师，计 算机信息系统集成高级项目经理，国家注册自动化系统工程师，高级工程师，全国警用装备标准化技术委员会通信委员。曾 工作于中国电子器材总公司。现任公司董事、总经理，中电兴发科技有限公司董事长、总裁，北海中电兴发科技集团公司董 事长、中投仙能科技（北京）有限公司执行董事、大咖互联（北京）技术有限公司执行董事与经理。</w:t>
      </w:r>
    </w:p>
    <w:p>
      <w:pPr>
        <w:pStyle w:val="Style25"/>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武文杰，男，中国国籍，未拥有永久境外居留权，</w:t>
      </w:r>
      <w:r>
        <w:rPr>
          <w:rFonts w:ascii="Times New Roman" w:eastAsia="Times New Roman" w:hAnsi="Times New Roman" w:cs="Times New Roman"/>
          <w:color w:val="000000"/>
          <w:spacing w:val="0"/>
          <w:w w:val="100"/>
          <w:position w:val="0"/>
          <w:sz w:val="18"/>
          <w:szCs w:val="18"/>
        </w:rPr>
        <w:t>1968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月出生，研究生学历，高级工程师，国家注册电气工程师（供 配电、发输变电）。曾任中国石油天然气总公司大港油田勘察设计研究院院电信室主任工程师、副主任，现任公司董事、天 津市泰达工程设计有限公司董事长兼总经理、天津市新能源协会常务理事。</w:t>
      </w:r>
    </w:p>
    <w:p>
      <w:pPr>
        <w:pStyle w:val="Style25"/>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汪宇，男，中国国籍，未拥有永久境外居留权，</w:t>
      </w:r>
      <w:r>
        <w:rPr>
          <w:rFonts w:ascii="Times New Roman" w:eastAsia="Times New Roman" w:hAnsi="Times New Roman" w:cs="Times New Roman"/>
          <w:color w:val="000000"/>
          <w:spacing w:val="0"/>
          <w:w w:val="100"/>
          <w:position w:val="0"/>
          <w:sz w:val="18"/>
          <w:szCs w:val="18"/>
        </w:rPr>
        <w:t>1970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月出生，中共党员，研究生学历，会计师，安徽省劳动模范、 芜湖市第十五届人大代表、中共芜湖市党代表。曾任芜湖缝纫机厂财务科副科长、副厂长、厂长，芜湖凯元集团副总裁、总 裁，本公司财务部经理、财务负责人。自</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年起一直担任公司副总经理、董事会秘书。现任公司常务副总经理、董事会秘 书、董事，北京中电兴发科技有限公司董事、苏州开关二厂有限公司董事、安徽鑫龙电器成套有限公司董事、安徽森源电器 有限公司董事、安徽佑赛科技有限公司董事、安徽鑫龙低压电器公司董事、安徽鑫龙电力工程安装有限公司董事、安徽鑫龙 变压器有限公司董事、安徽鑫龙模具科技有限公司董事长。</w:t>
      </w:r>
    </w:p>
    <w:p>
      <w:pPr>
        <w:pStyle w:val="Style25"/>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李小庆，男，中国国籍，未拥有永久境外居留权，</w:t>
      </w:r>
      <w:r>
        <w:rPr>
          <w:rFonts w:ascii="Times New Roman" w:eastAsia="Times New Roman" w:hAnsi="Times New Roman" w:cs="Times New Roman"/>
          <w:color w:val="000000"/>
          <w:spacing w:val="0"/>
          <w:w w:val="100"/>
          <w:position w:val="0"/>
          <w:sz w:val="18"/>
          <w:szCs w:val="18"/>
        </w:rPr>
        <w:t>1964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月出生，本科学历，高级工程师。曾任芜湖市粮油食品局科 员，芜湖市益新面粉公司科长、副总经理。自</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年起一直担任公司副总经理，现任公司董事、总工程师。</w:t>
      </w:r>
    </w:p>
    <w:p>
      <w:pPr>
        <w:pStyle w:val="Style25"/>
        <w:keepNext w:val="0"/>
        <w:keepLines w:val="0"/>
        <w:widowControl w:val="0"/>
        <w:shd w:val="clear" w:color="auto" w:fill="auto"/>
        <w:bidi w:val="0"/>
        <w:spacing w:before="0" w:after="0" w:line="314" w:lineRule="exact"/>
        <w:ind w:left="0" w:right="0" w:firstLine="380"/>
        <w:jc w:val="both"/>
      </w:pPr>
      <w:r>
        <w:rPr>
          <w:color w:val="000000"/>
          <w:spacing w:val="0"/>
          <w:w w:val="100"/>
          <w:position w:val="0"/>
        </w:rPr>
        <w:t>陈任峰，男，中国国籍，未拥有永久境外居留权，</w:t>
      </w:r>
      <w:r>
        <w:rPr>
          <w:rFonts w:ascii="Times New Roman" w:eastAsia="Times New Roman" w:hAnsi="Times New Roman" w:cs="Times New Roman"/>
          <w:color w:val="000000"/>
          <w:spacing w:val="0"/>
          <w:w w:val="100"/>
          <w:position w:val="0"/>
          <w:sz w:val="18"/>
          <w:szCs w:val="18"/>
        </w:rPr>
        <w:t>1983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月出生，清华博士后。曾任北京华腾开元电气有限公司副总 经理，现任公司副总经理、安徽佑赛科技股份有限公司董事长兼总经理、天津泰达电力工程公司董事、北京中电兴发科技有 限公司董事。</w:t>
      </w:r>
    </w:p>
    <w:p>
      <w:pPr>
        <w:pStyle w:val="Style25"/>
        <w:keepNext w:val="0"/>
        <w:keepLines w:val="0"/>
        <w:widowControl w:val="0"/>
        <w:shd w:val="clear" w:color="auto" w:fill="auto"/>
        <w:bidi w:val="0"/>
        <w:spacing w:before="0" w:after="0" w:line="314" w:lineRule="exact"/>
        <w:ind w:left="0" w:right="0" w:firstLine="380"/>
        <w:jc w:val="both"/>
      </w:pPr>
      <w:r>
        <w:rPr>
          <w:color w:val="000000"/>
          <w:spacing w:val="0"/>
          <w:w w:val="100"/>
          <w:position w:val="0"/>
        </w:rPr>
        <w:t>葛愿，中国国籍，未拥有永久境外居留权，</w:t>
      </w:r>
      <w:r>
        <w:rPr>
          <w:rFonts w:ascii="Times New Roman" w:eastAsia="Times New Roman" w:hAnsi="Times New Roman" w:cs="Times New Roman"/>
          <w:color w:val="000000"/>
          <w:spacing w:val="0"/>
          <w:w w:val="100"/>
          <w:position w:val="0"/>
          <w:sz w:val="18"/>
          <w:szCs w:val="18"/>
        </w:rPr>
        <w:t>1979</w:t>
      </w:r>
      <w:r>
        <w:rPr>
          <w:color w:val="000000"/>
          <w:spacing w:val="0"/>
          <w:w w:val="100"/>
          <w:position w:val="0"/>
        </w:rPr>
        <w:t>年出生，博士学位，九三学社社员。现任安徽工程大学教授、硕士生导 师、学术骨干，安徽省学术与技术带头人后备人选。现任公司独立董事。</w:t>
      </w:r>
    </w:p>
    <w:p>
      <w:pPr>
        <w:pStyle w:val="Style25"/>
        <w:keepNext w:val="0"/>
        <w:keepLines w:val="0"/>
        <w:widowControl w:val="0"/>
        <w:shd w:val="clear" w:color="auto" w:fill="auto"/>
        <w:bidi w:val="0"/>
        <w:spacing w:before="0" w:after="0" w:line="314" w:lineRule="exact"/>
        <w:ind w:left="0" w:right="0" w:firstLine="380"/>
        <w:jc w:val="both"/>
      </w:pPr>
      <w:r>
        <w:rPr>
          <w:color w:val="000000"/>
          <w:spacing w:val="0"/>
          <w:w w:val="100"/>
          <w:position w:val="0"/>
        </w:rPr>
        <w:t>韦俊，男，中国国籍，未拥有永久境外居留权，</w:t>
      </w:r>
      <w:r>
        <w:rPr>
          <w:rFonts w:ascii="Times New Roman" w:eastAsia="Times New Roman" w:hAnsi="Times New Roman" w:cs="Times New Roman"/>
          <w:color w:val="000000"/>
          <w:spacing w:val="0"/>
          <w:w w:val="100"/>
          <w:position w:val="0"/>
          <w:sz w:val="18"/>
          <w:szCs w:val="18"/>
        </w:rPr>
        <w:t>1967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月生，中共党员，工学学士、工商管理硕士，中国电子学会高 级会员。</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月，任工业和信息化部规划司副司长（其中</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月，在北京市海淀区人民政府 挂职，任副区长）；</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月起，任国家集成电路产业投资基金股份有限公司副总裁。现任公司独立董事。</w:t>
      </w:r>
    </w:p>
    <w:p>
      <w:pPr>
        <w:pStyle w:val="Style25"/>
        <w:keepNext w:val="0"/>
        <w:keepLines w:val="0"/>
        <w:widowControl w:val="0"/>
        <w:shd w:val="clear" w:color="auto" w:fill="auto"/>
        <w:bidi w:val="0"/>
        <w:spacing w:before="0" w:after="100" w:line="314" w:lineRule="exact"/>
        <w:ind w:left="0" w:right="0" w:firstLine="380"/>
        <w:jc w:val="both"/>
      </w:pPr>
      <w:r>
        <w:rPr>
          <w:color w:val="000000"/>
          <w:spacing w:val="0"/>
          <w:w w:val="100"/>
          <w:position w:val="0"/>
        </w:rPr>
        <w:t>陈浩，男，中国国籍，未拥有永久境外居留权，</w:t>
      </w:r>
      <w:r>
        <w:rPr>
          <w:rFonts w:ascii="Times New Roman" w:eastAsia="Times New Roman" w:hAnsi="Times New Roman" w:cs="Times New Roman"/>
          <w:color w:val="000000"/>
          <w:spacing w:val="0"/>
          <w:w w:val="100"/>
          <w:position w:val="0"/>
          <w:sz w:val="18"/>
          <w:szCs w:val="18"/>
        </w:rPr>
        <w:t>1979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 xml:space="preserve">月出生，注册会计师。曾任深圳市鹏城会计师事务所高级经理， </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年起一直担任亚太（集团）会计师事务所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特殊普通合伙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高级合伙人及安徽分所所长，</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月兼任贵州信邦制药股 份有限公司独立董事。现任公司独立董事。</w:t>
      </w:r>
    </w:p>
    <w:p>
      <w:pPr>
        <w:pStyle w:val="Style25"/>
        <w:keepNext w:val="0"/>
        <w:keepLines w:val="0"/>
        <w:widowControl w:val="0"/>
        <w:shd w:val="clear" w:color="auto" w:fill="auto"/>
        <w:tabs>
          <w:tab w:pos="674" w:val="left"/>
        </w:tabs>
        <w:bidi w:val="0"/>
        <w:spacing w:before="0" w:after="0" w:line="360" w:lineRule="auto"/>
        <w:ind w:left="0" w:right="0" w:firstLine="380"/>
        <w:jc w:val="both"/>
      </w:pPr>
      <w:bookmarkStart w:id="521" w:name="bookmark521"/>
      <w:r>
        <w:rPr>
          <w:rFonts w:ascii="Times New Roman" w:eastAsia="Times New Roman" w:hAnsi="Times New Roman" w:cs="Times New Roman"/>
          <w:color w:val="000000"/>
          <w:spacing w:val="0"/>
          <w:w w:val="100"/>
          <w:position w:val="0"/>
          <w:sz w:val="18"/>
          <w:szCs w:val="18"/>
        </w:rPr>
        <w:t>2</w:t>
      </w:r>
      <w:bookmarkEnd w:id="521"/>
      <w:r>
        <w:rPr>
          <w:color w:val="000000"/>
          <w:spacing w:val="0"/>
          <w:w w:val="100"/>
          <w:position w:val="0"/>
        </w:rPr>
        <w:t>、</w:t>
        <w:tab/>
        <w:t>监事任职情况</w:t>
      </w:r>
    </w:p>
    <w:p>
      <w:pPr>
        <w:pStyle w:val="Style25"/>
        <w:keepNext w:val="0"/>
        <w:keepLines w:val="0"/>
        <w:widowControl w:val="0"/>
        <w:shd w:val="clear" w:color="auto" w:fill="auto"/>
        <w:bidi w:val="0"/>
        <w:spacing w:before="0" w:after="0" w:line="314" w:lineRule="exact"/>
        <w:ind w:left="0" w:right="0" w:firstLine="380"/>
        <w:jc w:val="both"/>
      </w:pPr>
      <w:r>
        <w:rPr>
          <w:color w:val="000000"/>
          <w:spacing w:val="0"/>
          <w:w w:val="100"/>
          <w:position w:val="0"/>
        </w:rPr>
        <w:t>陈邦莲，女，中国国籍，未拥有永久境外居留权，</w:t>
      </w:r>
      <w:r>
        <w:rPr>
          <w:rFonts w:ascii="Times New Roman" w:eastAsia="Times New Roman" w:hAnsi="Times New Roman" w:cs="Times New Roman"/>
          <w:color w:val="000000"/>
          <w:spacing w:val="0"/>
          <w:w w:val="100"/>
          <w:position w:val="0"/>
          <w:sz w:val="18"/>
          <w:szCs w:val="18"/>
        </w:rPr>
        <w:t>1972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月出生，中专学历。现任本公司监事会主席。</w:t>
      </w:r>
    </w:p>
    <w:p>
      <w:pPr>
        <w:pStyle w:val="Style25"/>
        <w:keepNext w:val="0"/>
        <w:keepLines w:val="0"/>
        <w:widowControl w:val="0"/>
        <w:shd w:val="clear" w:color="auto" w:fill="auto"/>
        <w:bidi w:val="0"/>
        <w:spacing w:before="0" w:after="100" w:line="314" w:lineRule="exact"/>
        <w:ind w:left="0" w:right="0" w:firstLine="380"/>
        <w:jc w:val="both"/>
      </w:pPr>
      <w:r>
        <w:rPr>
          <w:color w:val="000000"/>
          <w:spacing w:val="0"/>
          <w:w w:val="100"/>
          <w:position w:val="0"/>
        </w:rPr>
        <w:t>张良会，男，中国国籍，未拥有永久境外居留权，</w:t>
      </w:r>
      <w:r>
        <w:rPr>
          <w:rFonts w:ascii="Times New Roman" w:eastAsia="Times New Roman" w:hAnsi="Times New Roman" w:cs="Times New Roman"/>
          <w:color w:val="000000"/>
          <w:spacing w:val="0"/>
          <w:w w:val="100"/>
          <w:position w:val="0"/>
          <w:sz w:val="18"/>
          <w:szCs w:val="18"/>
        </w:rPr>
        <w:t>1971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月出生，硕士研究生学历，会计师、注册会计师职称。</w:t>
      </w:r>
      <w:r>
        <w:rPr>
          <w:rFonts w:ascii="Times New Roman" w:eastAsia="Times New Roman" w:hAnsi="Times New Roman" w:cs="Times New Roman"/>
          <w:color w:val="000000"/>
          <w:spacing w:val="0"/>
          <w:w w:val="100"/>
          <w:position w:val="0"/>
          <w:sz w:val="18"/>
          <w:szCs w:val="18"/>
        </w:rPr>
        <w:t xml:space="preserve">1991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月参加工作，</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月加入中国共产党。历任安徽省皮革塑料工业公司会计、财务科副科长、财务部经理，安徽省金 安实业总公司改制办主任，安徽省二轻供销公司副总经理，安徽省汽车工贸联营（集团）公司副总经理、安徽省经纬饮食娱 乐有限公司负责人，安徽省金安实业总公司企业改革部部长、企业部部长、第四党支部书记等。现任本公司监事、安徽省国 有资产运营有限公司产权部经理。</w:t>
      </w:r>
    </w:p>
    <w:p>
      <w:pPr>
        <w:pStyle w:val="Style25"/>
        <w:keepNext w:val="0"/>
        <w:keepLines w:val="0"/>
        <w:widowControl w:val="0"/>
        <w:shd w:val="clear" w:color="auto" w:fill="auto"/>
        <w:bidi w:val="0"/>
        <w:spacing w:before="0" w:after="80" w:line="313" w:lineRule="exact"/>
        <w:ind w:left="0" w:right="0" w:firstLine="380"/>
        <w:jc w:val="both"/>
      </w:pPr>
      <w:r>
        <w:rPr>
          <w:color w:val="000000"/>
          <w:spacing w:val="0"/>
          <w:w w:val="100"/>
          <w:position w:val="0"/>
        </w:rPr>
        <w:t>甘洪亮，男，中国国籍，未拥有永久境外居留权，</w:t>
      </w:r>
      <w:r>
        <w:rPr>
          <w:rFonts w:ascii="Times New Roman" w:eastAsia="Times New Roman" w:hAnsi="Times New Roman" w:cs="Times New Roman"/>
          <w:color w:val="000000"/>
          <w:spacing w:val="0"/>
          <w:w w:val="100"/>
          <w:position w:val="0"/>
          <w:sz w:val="18"/>
          <w:szCs w:val="18"/>
        </w:rPr>
        <w:t>1983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月出生，本科学历。现任公司监事、苏州开关二厂有限公司 监事。</w:t>
      </w:r>
    </w:p>
    <w:p>
      <w:pPr>
        <w:pStyle w:val="Style25"/>
        <w:keepNext w:val="0"/>
        <w:keepLines w:val="0"/>
        <w:widowControl w:val="0"/>
        <w:shd w:val="clear" w:color="auto" w:fill="auto"/>
        <w:bidi w:val="0"/>
        <w:spacing w:before="0" w:after="0" w:line="360" w:lineRule="auto"/>
        <w:ind w:left="0" w:right="0" w:firstLine="380"/>
        <w:jc w:val="both"/>
      </w:pPr>
      <w:bookmarkStart w:id="522" w:name="bookmark522"/>
      <w:r>
        <w:rPr>
          <w:rFonts w:ascii="Times New Roman" w:eastAsia="Times New Roman" w:hAnsi="Times New Roman" w:cs="Times New Roman"/>
          <w:color w:val="000000"/>
          <w:spacing w:val="0"/>
          <w:w w:val="100"/>
          <w:position w:val="0"/>
          <w:sz w:val="18"/>
          <w:szCs w:val="18"/>
        </w:rPr>
        <w:t>3</w:t>
      </w:r>
      <w:bookmarkEnd w:id="522"/>
      <w:r>
        <w:rPr>
          <w:color w:val="000000"/>
          <w:spacing w:val="0"/>
          <w:w w:val="100"/>
          <w:position w:val="0"/>
        </w:rPr>
        <w:t>、其他高级管理人员任职情况</w:t>
      </w:r>
    </w:p>
    <w:p>
      <w:pPr>
        <w:pStyle w:val="Style25"/>
        <w:keepNext w:val="0"/>
        <w:keepLines w:val="0"/>
        <w:widowControl w:val="0"/>
        <w:shd w:val="clear" w:color="auto" w:fill="auto"/>
        <w:bidi w:val="0"/>
        <w:spacing w:before="0" w:after="0" w:line="313" w:lineRule="exact"/>
        <w:ind w:left="0" w:right="0" w:firstLine="380"/>
        <w:jc w:val="both"/>
      </w:pPr>
      <w:r>
        <w:rPr>
          <w:color w:val="000000"/>
          <w:spacing w:val="0"/>
          <w:w w:val="100"/>
          <w:position w:val="0"/>
        </w:rPr>
        <w:t>闫涛，男，中国国籍，未拥有永久境外居留权，</w:t>
      </w:r>
      <w:r>
        <w:rPr>
          <w:rFonts w:ascii="Times New Roman" w:eastAsia="Times New Roman" w:hAnsi="Times New Roman" w:cs="Times New Roman"/>
          <w:color w:val="000000"/>
          <w:spacing w:val="0"/>
          <w:w w:val="100"/>
          <w:position w:val="0"/>
          <w:sz w:val="18"/>
          <w:szCs w:val="18"/>
        </w:rPr>
        <w:t>1976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月出生，大专学历。曾任公司物流部经理、成套二厂厂长、安 徽美能储能系统有限公司运营经理、安徽鑫龙低压电器有限公司总经理。现任公司副总经理、安徽鑫龙电器成套有限公司总 经理。</w:t>
      </w:r>
    </w:p>
    <w:p>
      <w:pPr>
        <w:pStyle w:val="Style25"/>
        <w:keepNext w:val="0"/>
        <w:keepLines w:val="0"/>
        <w:widowControl w:val="0"/>
        <w:shd w:val="clear" w:color="auto" w:fill="auto"/>
        <w:bidi w:val="0"/>
        <w:spacing w:before="0" w:after="0" w:line="313" w:lineRule="exact"/>
        <w:ind w:left="0" w:right="0" w:firstLine="380"/>
        <w:jc w:val="both"/>
      </w:pPr>
      <w:r>
        <w:rPr>
          <w:color w:val="000000"/>
          <w:spacing w:val="0"/>
          <w:w w:val="100"/>
          <w:position w:val="0"/>
        </w:rPr>
        <w:t>陶黎明，男，中国国籍，未拥有永久境外居留权，</w:t>
      </w:r>
      <w:r>
        <w:rPr>
          <w:rFonts w:ascii="Times New Roman" w:eastAsia="Times New Roman" w:hAnsi="Times New Roman" w:cs="Times New Roman"/>
          <w:color w:val="000000"/>
          <w:spacing w:val="0"/>
          <w:w w:val="100"/>
          <w:position w:val="0"/>
          <w:sz w:val="18"/>
          <w:szCs w:val="18"/>
        </w:rPr>
        <w:t>1975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月出生，本科学历，中国注册会计师。曾就职于芜湖市轻工 工艺品进出口公司，南京中达制膜（集团）股份有限公司。现任公司财务负责人、总经理助理。</w:t>
      </w:r>
    </w:p>
    <w:p>
      <w:pPr>
        <w:pStyle w:val="Style25"/>
        <w:keepNext w:val="0"/>
        <w:keepLines w:val="0"/>
        <w:widowControl w:val="0"/>
        <w:shd w:val="clear" w:color="auto" w:fill="auto"/>
        <w:bidi w:val="0"/>
        <w:spacing w:before="0" w:after="80" w:line="341" w:lineRule="exact"/>
        <w:ind w:left="0" w:right="0" w:firstLine="0"/>
        <w:jc w:val="left"/>
      </w:pPr>
      <w:r>
        <w:rPr>
          <w:color w:val="000000"/>
          <w:spacing w:val="0"/>
          <w:w w:val="100"/>
          <w:position w:val="0"/>
        </w:rPr>
        <w:t xml:space="preserve">在股东单位任职情况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19"/>
        <w:gridCol w:w="3230"/>
        <w:gridCol w:w="1080"/>
        <w:gridCol w:w="1210"/>
        <w:gridCol w:w="1349"/>
        <w:gridCol w:w="1493"/>
      </w:tblGrid>
      <w:tr>
        <w:trPr>
          <w:trHeight w:val="442"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在股东单位</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任期起始日期</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在股东单位是否</w:t>
            </w:r>
          </w:p>
        </w:tc>
      </w:tr>
      <w:tr>
        <w:trPr>
          <w:trHeight w:val="27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担任的职务</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righ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领取报酬津贴</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张良会</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安徽省国有资产运营有限公司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在其他单位任职情况</w:t>
      </w:r>
    </w:p>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38"/>
        <w:gridCol w:w="3274"/>
        <w:gridCol w:w="1094"/>
        <w:gridCol w:w="1229"/>
        <w:gridCol w:w="1358"/>
        <w:gridCol w:w="1387"/>
      </w:tblGrid>
      <w:tr>
        <w:trPr>
          <w:trHeight w:val="446"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在其他单位</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任期起始日期</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在其他单位是否</w:t>
            </w:r>
          </w:p>
        </w:tc>
      </w:tr>
      <w:tr>
        <w:trPr>
          <w:trHeight w:val="27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担任的职务</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righ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领取报酬津贴</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葛愿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安徽工程大学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教授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韦俊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国家集成电路产业投资基金股份有限公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陈浩</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亚太（集团）会计师事务所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特殊普通合 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、贵州信邦制药股份有限公司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left"/>
            </w:pPr>
            <w:r>
              <w:rPr>
                <w:color w:val="000000"/>
                <w:spacing w:val="0"/>
                <w:w w:val="100"/>
                <w:position w:val="0"/>
              </w:rPr>
              <w:t>合伙人兼安 徽分所所长、 独立董事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360" w:line="346" w:lineRule="exact"/>
        <w:ind w:left="0" w:right="0" w:firstLine="0"/>
        <w:jc w:val="left"/>
      </w:pPr>
      <w:r>
        <w:rPr>
          <w:color w:val="000000"/>
          <w:spacing w:val="0"/>
          <w:w w:val="100"/>
          <w:position w:val="0"/>
        </w:rPr>
        <w:t xml:space="preserve">公司现任及报告期内离任董事、监事和高级管理人员近三年证券监管机构处罚的情况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bidi w:val="0"/>
        <w:spacing w:before="0" w:after="360" w:line="240" w:lineRule="auto"/>
        <w:ind w:left="0" w:right="0" w:firstLine="0"/>
        <w:jc w:val="left"/>
      </w:pPr>
      <w:bookmarkStart w:id="523" w:name="bookmark523"/>
      <w:bookmarkStart w:id="524" w:name="bookmark524"/>
      <w:bookmarkStart w:id="525" w:name="bookmark525"/>
      <w:bookmarkStart w:id="526" w:name="bookmark526"/>
      <w:r>
        <w:rPr>
          <w:color w:val="000000"/>
          <w:spacing w:val="0"/>
          <w:w w:val="100"/>
          <w:position w:val="0"/>
          <w:sz w:val="24"/>
          <w:szCs w:val="24"/>
        </w:rPr>
        <w:t>四</w:t>
      </w:r>
      <w:bookmarkEnd w:id="525"/>
      <w:r>
        <w:rPr>
          <w:color w:val="000000"/>
          <w:spacing w:val="0"/>
          <w:w w:val="100"/>
          <w:position w:val="0"/>
          <w:sz w:val="24"/>
          <w:szCs w:val="24"/>
        </w:rPr>
        <w:t>、董事、监事、高级管理人员报酬情况</w:t>
      </w:r>
      <w:bookmarkEnd w:id="523"/>
      <w:bookmarkEnd w:id="524"/>
      <w:bookmarkEnd w:id="526"/>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董事、监事、高级管理人员报酬的决策程序、确定依据、实际支付情况</w:t>
      </w:r>
    </w:p>
    <w:tbl>
      <w:tblPr>
        <w:tblOverlap w:val="never"/>
        <w:jc w:val="center"/>
        <w:tblLayout w:type="fixed"/>
      </w:tblPr>
      <w:tblGrid>
        <w:gridCol w:w="2011"/>
        <w:gridCol w:w="7579"/>
      </w:tblGrid>
      <w:tr>
        <w:trPr>
          <w:trHeight w:val="74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董事、监事、高级管理人 员报酬的决策程序</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经董事会薪酬与考核委员会审定后提交董事会审议，决策程序符合《公司法》，《公司章程》， 《董事会薪酬委员会工作细则》的相关规定。</w:t>
            </w:r>
          </w:p>
        </w:tc>
      </w:tr>
      <w:tr>
        <w:trPr>
          <w:trHeight w:val="1046"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20" w:after="100" w:line="240" w:lineRule="auto"/>
              <w:ind w:left="0" w:right="0" w:firstLine="0"/>
              <w:jc w:val="left"/>
            </w:pPr>
            <w:r>
              <w:rPr>
                <w:color w:val="000000"/>
                <w:spacing w:val="0"/>
                <w:w w:val="100"/>
                <w:position w:val="0"/>
              </w:rPr>
              <w:t>董事、监事、高级管理人</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员报酬确定依据</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left"/>
            </w:pPr>
            <w:r>
              <w:rPr>
                <w:color w:val="000000"/>
                <w:spacing w:val="0"/>
                <w:w w:val="100"/>
                <w:position w:val="0"/>
              </w:rPr>
              <w:t>公司依据《高管人员薪酬管理制度》和股东大会审议通过的〈关于</w:t>
            </w:r>
            <w:r>
              <w:rPr>
                <w:color w:val="000000"/>
                <w:spacing w:val="0"/>
                <w:w w:val="100"/>
                <w:position w:val="0"/>
                <w:sz w:val="18"/>
                <w:szCs w:val="18"/>
              </w:rPr>
              <w:t>〈</w:t>
            </w:r>
            <w:r>
              <w:rPr>
                <w:color w:val="000000"/>
                <w:spacing w:val="0"/>
                <w:w w:val="100"/>
                <w:position w:val="0"/>
              </w:rPr>
              <w:t>安徽鑫龙电器股份有限公司 高级管理人员薪酬方案</w:t>
            </w:r>
            <w:r>
              <w:rPr>
                <w:color w:val="000000"/>
                <w:spacing w:val="0"/>
                <w:w w:val="100"/>
                <w:position w:val="0"/>
                <w:sz w:val="18"/>
                <w:szCs w:val="18"/>
              </w:rPr>
              <w:t>〉</w:t>
            </w:r>
            <w:r>
              <w:rPr>
                <w:color w:val="000000"/>
                <w:spacing w:val="0"/>
                <w:w w:val="100"/>
                <w:position w:val="0"/>
              </w:rPr>
              <w:t>的议案〉、《关于公司第六届董事会独立董事津贴的议案》以及董事会 审议通过的《关于调整公司高级管理人员的议案》确定董事、监事、高管人员报酬。</w:t>
            </w:r>
          </w:p>
        </w:tc>
      </w:tr>
      <w:tr>
        <w:trPr>
          <w:trHeight w:val="1066" w:hRule="exact"/>
        </w:trPr>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100" w:after="120" w:line="240" w:lineRule="auto"/>
              <w:ind w:left="0" w:right="0" w:firstLine="0"/>
              <w:jc w:val="left"/>
            </w:pPr>
            <w:r>
              <w:rPr>
                <w:color w:val="000000"/>
                <w:spacing w:val="0"/>
                <w:w w:val="100"/>
                <w:position w:val="0"/>
              </w:rPr>
              <w:t>董事、监事和高级管理人</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员报酬的实际支付情况</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公司现任董事、监事、高级管理人员实际在公司领取报酬有</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日，现任董事、 监事、高级管理人员在公司领取的年度报酬的总数为</w:t>
            </w:r>
            <w:r>
              <w:rPr>
                <w:rFonts w:ascii="Times New Roman" w:eastAsia="Times New Roman" w:hAnsi="Times New Roman" w:cs="Times New Roman"/>
                <w:color w:val="000000"/>
                <w:spacing w:val="0"/>
                <w:w w:val="100"/>
                <w:position w:val="0"/>
                <w:sz w:val="18"/>
                <w:szCs w:val="18"/>
              </w:rPr>
              <w:t>280.18</w:t>
            </w:r>
            <w:r>
              <w:rPr>
                <w:color w:val="000000"/>
                <w:spacing w:val="0"/>
                <w:w w:val="100"/>
                <w:position w:val="0"/>
              </w:rPr>
              <w:t>万元（税前），其中现任独立董事在 公司领取的津贴总额为</w:t>
            </w:r>
            <w:r>
              <w:rPr>
                <w:rFonts w:ascii="Times New Roman" w:eastAsia="Times New Roman" w:hAnsi="Times New Roman" w:cs="Times New Roman"/>
                <w:color w:val="000000"/>
                <w:spacing w:val="0"/>
                <w:w w:val="100"/>
                <w:position w:val="0"/>
                <w:sz w:val="18"/>
                <w:szCs w:val="18"/>
              </w:rPr>
              <w:t>8.4</w:t>
            </w:r>
            <w:r>
              <w:rPr>
                <w:color w:val="000000"/>
                <w:spacing w:val="0"/>
                <w:w w:val="100"/>
                <w:position w:val="0"/>
              </w:rPr>
              <w:t>万元（税前）。</w:t>
            </w:r>
          </w:p>
        </w:tc>
      </w:tr>
    </w:tbl>
    <w:p>
      <w:pPr>
        <w:widowControl w:val="0"/>
        <w:spacing w:after="39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公司报告期内董事、监事和高级管理人员报酬情况</w:t>
      </w:r>
    </w:p>
    <w:p>
      <w:pPr>
        <w:pStyle w:val="Style25"/>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单位：万元</w:t>
      </w:r>
      <w:r>
        <w:br w:type="page"/>
      </w:r>
    </w:p>
    <w:tbl>
      <w:tblPr>
        <w:tblOverlap w:val="never"/>
        <w:jc w:val="center"/>
        <w:tblLayout w:type="fixed"/>
      </w:tblPr>
      <w:tblGrid>
        <w:gridCol w:w="1373"/>
        <w:gridCol w:w="1368"/>
        <w:gridCol w:w="1368"/>
        <w:gridCol w:w="1363"/>
        <w:gridCol w:w="1368"/>
        <w:gridCol w:w="1368"/>
        <w:gridCol w:w="1378"/>
      </w:tblGrid>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姓名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性别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是否在公司关联 方获取报酬</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束龙胜</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瞿洪桂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武文杰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88.4</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汪宇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董事会秘书、常 务副总经理、董 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李小庆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总工程师、董事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陈任峰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葛愿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韦俊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陈浩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陈邦莲</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张良会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甘洪亮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闫涛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陶黎明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财务负责人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孙国财</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姚禄仕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汪和俊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王金海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303.34</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公司董事、高级管理人员报告期内被授予的股权激励情况</w:t>
      </w:r>
    </w:p>
    <w:p>
      <w:pPr>
        <w:pStyle w:val="Style25"/>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bidi w:val="0"/>
        <w:spacing w:before="0" w:after="340" w:line="240" w:lineRule="auto"/>
        <w:ind w:left="0" w:right="0" w:firstLine="0"/>
        <w:jc w:val="left"/>
      </w:pPr>
      <w:bookmarkStart w:id="527" w:name="bookmark527"/>
      <w:bookmarkStart w:id="528" w:name="bookmark528"/>
      <w:bookmarkStart w:id="529" w:name="bookmark529"/>
      <w:bookmarkStart w:id="530" w:name="bookmark530"/>
      <w:r>
        <w:rPr>
          <w:color w:val="000000"/>
          <w:spacing w:val="0"/>
          <w:w w:val="100"/>
          <w:position w:val="0"/>
          <w:sz w:val="24"/>
          <w:szCs w:val="24"/>
        </w:rPr>
        <w:t>五</w:t>
      </w:r>
      <w:bookmarkEnd w:id="529"/>
      <w:r>
        <w:rPr>
          <w:color w:val="000000"/>
          <w:spacing w:val="0"/>
          <w:w w:val="100"/>
          <w:position w:val="0"/>
          <w:sz w:val="24"/>
          <w:szCs w:val="24"/>
        </w:rPr>
        <w:t>、公司员工情况</w:t>
      </w:r>
      <w:bookmarkEnd w:id="527"/>
      <w:bookmarkEnd w:id="528"/>
      <w:bookmarkEnd w:id="530"/>
    </w:p>
    <w:p>
      <w:pPr>
        <w:pStyle w:val="Style29"/>
        <w:keepNext/>
        <w:keepLines/>
        <w:widowControl w:val="0"/>
        <w:shd w:val="clear" w:color="auto" w:fill="auto"/>
        <w:bidi w:val="0"/>
        <w:spacing w:before="0" w:after="340" w:line="240" w:lineRule="auto"/>
        <w:ind w:left="0" w:right="0" w:firstLine="0"/>
        <w:jc w:val="left"/>
      </w:pPr>
      <w:bookmarkStart w:id="531" w:name="bookmark531"/>
      <w:bookmarkStart w:id="532" w:name="bookmark532"/>
      <w:bookmarkStart w:id="533" w:name="bookmark533"/>
      <w:bookmarkStart w:id="534" w:name="bookmark534"/>
      <w:r>
        <w:rPr>
          <w:rFonts w:ascii="Times New Roman" w:eastAsia="Times New Roman" w:hAnsi="Times New Roman" w:cs="Times New Roman"/>
          <w:color w:val="000000"/>
          <w:spacing w:val="0"/>
          <w:w w:val="100"/>
          <w:position w:val="0"/>
        </w:rPr>
        <w:t>1</w:t>
      </w:r>
      <w:bookmarkEnd w:id="533"/>
      <w:r>
        <w:rPr>
          <w:color w:val="000000"/>
          <w:spacing w:val="0"/>
          <w:w w:val="100"/>
          <w:position w:val="0"/>
        </w:rPr>
        <w:t>、员工数量、专业构成及教育程度</w:t>
      </w:r>
      <w:bookmarkEnd w:id="531"/>
      <w:bookmarkEnd w:id="532"/>
      <w:bookmarkEnd w:id="534"/>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母公司在职员工的数量（人）</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主要子公司在职员工的数量（人）</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在职员工的数量合计（人）</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line="1" w:lineRule="exact"/>
      </w:pPr>
      <w:r>
        <w:br w:type="page"/>
      </w:r>
    </w:p>
    <w:tbl>
      <w:tblPr>
        <w:tblOverlap w:val="never"/>
        <w:jc w:val="center"/>
        <w:tblLayout w:type="fixed"/>
      </w:tblPr>
      <w:tblGrid>
        <w:gridCol w:w="4790"/>
        <w:gridCol w:w="4790"/>
      </w:tblGrid>
      <w:tr>
        <w:trPr>
          <w:trHeight w:val="403" w:hRule="exact"/>
        </w:trPr>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486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262</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332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380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1,510</w:t>
            </w:r>
          </w:p>
        </w:tc>
      </w:tr>
      <w:tr>
        <w:trPr>
          <w:trHeight w:val="398" w:hRule="exact"/>
        </w:trPr>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大专以上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820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中专及高中</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369</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高中以下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321</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1,510</w:t>
            </w:r>
          </w:p>
        </w:tc>
      </w:tr>
    </w:tbl>
    <w:p>
      <w:pPr>
        <w:widowControl w:val="0"/>
        <w:spacing w:after="319" w:line="1" w:lineRule="exact"/>
      </w:pPr>
    </w:p>
    <w:p>
      <w:pPr>
        <w:pStyle w:val="Style29"/>
        <w:keepNext/>
        <w:keepLines/>
        <w:widowControl w:val="0"/>
        <w:shd w:val="clear" w:color="auto" w:fill="auto"/>
        <w:bidi w:val="0"/>
        <w:spacing w:before="0" w:after="260" w:line="240" w:lineRule="auto"/>
        <w:ind w:left="0" w:right="0" w:firstLine="0"/>
        <w:jc w:val="left"/>
      </w:pPr>
      <w:bookmarkStart w:id="535" w:name="bookmark535"/>
      <w:bookmarkStart w:id="536" w:name="bookmark536"/>
      <w:bookmarkStart w:id="537" w:name="bookmark537"/>
      <w:bookmarkStart w:id="538" w:name="bookmark538"/>
      <w:r>
        <w:rPr>
          <w:rFonts w:ascii="Times New Roman" w:eastAsia="Times New Roman" w:hAnsi="Times New Roman" w:cs="Times New Roman"/>
          <w:color w:val="000000"/>
          <w:spacing w:val="0"/>
          <w:w w:val="100"/>
          <w:position w:val="0"/>
        </w:rPr>
        <w:t>2</w:t>
      </w:r>
      <w:bookmarkEnd w:id="537"/>
      <w:r>
        <w:rPr>
          <w:color w:val="000000"/>
          <w:spacing w:val="0"/>
          <w:w w:val="100"/>
          <w:position w:val="0"/>
        </w:rPr>
        <w:t>、薪酬政策</w:t>
      </w:r>
      <w:bookmarkEnd w:id="535"/>
      <w:bookmarkEnd w:id="536"/>
      <w:bookmarkEnd w:id="538"/>
    </w:p>
    <w:p>
      <w:pPr>
        <w:pStyle w:val="Style25"/>
        <w:keepNext w:val="0"/>
        <w:keepLines w:val="0"/>
        <w:widowControl w:val="0"/>
        <w:shd w:val="clear" w:color="auto" w:fill="auto"/>
        <w:bidi w:val="0"/>
        <w:spacing w:before="0" w:after="700" w:line="312" w:lineRule="exact"/>
        <w:ind w:left="0" w:right="0" w:firstLine="280"/>
        <w:jc w:val="left"/>
      </w:pPr>
      <w:r>
        <w:rPr>
          <w:color w:val="000000"/>
          <w:spacing w:val="0"/>
          <w:w w:val="100"/>
          <w:position w:val="0"/>
        </w:rPr>
        <w:t>能力决定岗位，贡献决定收入。公司薪酬制度以岗位为基础，综合考虑员工技能与工作业绩，实行同工同酬。采取计件、 技能评级、绩效打分等绩效考核方式，评估员工的劳动产出，实行多劳多得，激励先进、鞭策后进。同时，对拥有高学历、 职称、特殊技能的员工，以及对公司技术工艺改进、培养人才等方面拥有突出贡献的员工给予相应薪酬补贴。以保证公司薪 酬制度的公平、公正、合理，充分发挥薪酬的激励性。</w:t>
      </w:r>
    </w:p>
    <w:p>
      <w:pPr>
        <w:pStyle w:val="Style29"/>
        <w:keepNext/>
        <w:keepLines/>
        <w:widowControl w:val="0"/>
        <w:shd w:val="clear" w:color="auto" w:fill="auto"/>
        <w:bidi w:val="0"/>
        <w:spacing w:before="0" w:after="260" w:line="240" w:lineRule="auto"/>
        <w:ind w:left="0" w:right="0" w:firstLine="0"/>
        <w:jc w:val="left"/>
      </w:pPr>
      <w:bookmarkStart w:id="539" w:name="bookmark539"/>
      <w:bookmarkStart w:id="540" w:name="bookmark540"/>
      <w:bookmarkStart w:id="541" w:name="bookmark541"/>
      <w:bookmarkStart w:id="542" w:name="bookmark542"/>
      <w:r>
        <w:rPr>
          <w:rFonts w:ascii="Times New Roman" w:eastAsia="Times New Roman" w:hAnsi="Times New Roman" w:cs="Times New Roman"/>
          <w:color w:val="000000"/>
          <w:spacing w:val="0"/>
          <w:w w:val="100"/>
          <w:position w:val="0"/>
        </w:rPr>
        <w:t>3</w:t>
      </w:r>
      <w:bookmarkEnd w:id="541"/>
      <w:r>
        <w:rPr>
          <w:color w:val="000000"/>
          <w:spacing w:val="0"/>
          <w:w w:val="100"/>
          <w:position w:val="0"/>
        </w:rPr>
        <w:t>、培训计划</w:t>
      </w:r>
      <w:bookmarkEnd w:id="539"/>
      <w:bookmarkEnd w:id="540"/>
      <w:bookmarkEnd w:id="542"/>
    </w:p>
    <w:p>
      <w:pPr>
        <w:pStyle w:val="Style25"/>
        <w:keepNext w:val="0"/>
        <w:keepLines w:val="0"/>
        <w:widowControl w:val="0"/>
        <w:shd w:val="clear" w:color="auto" w:fill="auto"/>
        <w:bidi w:val="0"/>
        <w:spacing w:before="0" w:after="40" w:line="312" w:lineRule="exact"/>
        <w:ind w:left="0" w:right="0" w:firstLine="280"/>
        <w:jc w:val="both"/>
      </w:pPr>
      <w:r>
        <w:rPr>
          <w:color w:val="000000"/>
          <w:spacing w:val="0"/>
          <w:w w:val="100"/>
          <w:position w:val="0"/>
        </w:rPr>
        <w:t>现代企业的竞争实际是人才的竞争，人才被视为公司最核心竞争力。公司每年根据员工职业生涯规划及素质提升需要， 组织员工在专业技能、理论知识、法律法规、管理技巧等方面开展教育学习与培训活动。对不同类型的员工有不同的培训重 点和相应的培训方式（如下表），并投入充足的经费与人力，保证培训工作的顺利开展。</w:t>
      </w:r>
    </w:p>
    <w:tbl>
      <w:tblPr>
        <w:tblOverlap w:val="never"/>
        <w:jc w:val="center"/>
        <w:tblLayout w:type="fixed"/>
      </w:tblPr>
      <w:tblGrid>
        <w:gridCol w:w="1790"/>
        <w:gridCol w:w="1560"/>
        <w:gridCol w:w="1133"/>
        <w:gridCol w:w="2726"/>
        <w:gridCol w:w="1810"/>
      </w:tblGrid>
      <w:tr>
        <w:trPr>
          <w:trHeight w:val="427" w:hRule="exact"/>
        </w:trPr>
        <w:tc>
          <w:tcPr>
            <w:tcBorders>
              <w:top w:val="single" w:sz="4"/>
              <w:left w:val="single" w:sz="4"/>
            </w:tcBorders>
            <w:shd w:val="clear" w:color="auto" w:fill="DBEEF4"/>
            <w:vAlign w:val="center"/>
          </w:tcPr>
          <w:p>
            <w:pPr>
              <w:pStyle w:val="Style6"/>
              <w:keepNext w:val="0"/>
              <w:keepLines w:val="0"/>
              <w:widowControl w:val="0"/>
              <w:shd w:val="clear" w:color="auto" w:fill="auto"/>
              <w:bidi w:val="0"/>
              <w:spacing w:before="0" w:after="0" w:line="240" w:lineRule="auto"/>
              <w:ind w:left="0" w:right="0" w:firstLine="720"/>
              <w:jc w:val="left"/>
            </w:pPr>
            <w:r>
              <w:rPr>
                <w:color w:val="222222"/>
                <w:spacing w:val="0"/>
                <w:w w:val="100"/>
                <w:position w:val="0"/>
              </w:rPr>
              <w:t>培训对象</w:t>
            </w:r>
          </w:p>
        </w:tc>
        <w:tc>
          <w:tcPr>
            <w:tcBorders>
              <w:top w:val="single" w:sz="4"/>
              <w:left w:val="single" w:sz="4"/>
            </w:tcBorders>
            <w:shd w:val="clear" w:color="auto" w:fill="DBEEF4"/>
            <w:vAlign w:val="center"/>
          </w:tcPr>
          <w:p>
            <w:pPr>
              <w:pStyle w:val="Style6"/>
              <w:keepNext w:val="0"/>
              <w:keepLines w:val="0"/>
              <w:widowControl w:val="0"/>
              <w:shd w:val="clear" w:color="auto" w:fill="auto"/>
              <w:bidi w:val="0"/>
              <w:spacing w:before="0" w:after="0" w:line="240" w:lineRule="auto"/>
              <w:ind w:left="0" w:right="0" w:firstLine="600"/>
              <w:jc w:val="left"/>
            </w:pPr>
            <w:r>
              <w:rPr>
                <w:color w:val="222222"/>
                <w:spacing w:val="0"/>
                <w:w w:val="100"/>
                <w:position w:val="0"/>
              </w:rPr>
              <w:t>培训目标</w:t>
            </w:r>
          </w:p>
        </w:tc>
        <w:tc>
          <w:tcPr>
            <w:gridSpan w:val="2"/>
            <w:tcBorders>
              <w:top w:val="single" w:sz="4"/>
              <w:left w:val="single" w:sz="4"/>
            </w:tcBorders>
            <w:shd w:val="clear" w:color="auto" w:fill="DBEEF4"/>
            <w:vAlign w:val="center"/>
          </w:tcPr>
          <w:p>
            <w:pPr>
              <w:pStyle w:val="Style6"/>
              <w:keepNext w:val="0"/>
              <w:keepLines w:val="0"/>
              <w:widowControl w:val="0"/>
              <w:shd w:val="clear" w:color="auto" w:fill="auto"/>
              <w:bidi w:val="0"/>
              <w:spacing w:before="0" w:after="0" w:line="240" w:lineRule="auto"/>
              <w:ind w:left="0" w:right="0" w:firstLine="0"/>
              <w:jc w:val="center"/>
            </w:pPr>
            <w:r>
              <w:rPr>
                <w:color w:val="222222"/>
                <w:spacing w:val="0"/>
                <w:w w:val="100"/>
                <w:position w:val="0"/>
              </w:rPr>
              <w:t>主要培训内容</w:t>
            </w:r>
          </w:p>
        </w:tc>
        <w:tc>
          <w:tcPr>
            <w:tcBorders>
              <w:top w:val="single" w:sz="4"/>
              <w:left w:val="single" w:sz="4"/>
              <w:right w:val="single" w:sz="4"/>
            </w:tcBorders>
            <w:shd w:val="clear" w:color="auto" w:fill="DBEEF4"/>
            <w:vAlign w:val="center"/>
          </w:tcPr>
          <w:p>
            <w:pPr>
              <w:pStyle w:val="Style6"/>
              <w:keepNext w:val="0"/>
              <w:keepLines w:val="0"/>
              <w:widowControl w:val="0"/>
              <w:shd w:val="clear" w:color="auto" w:fill="auto"/>
              <w:bidi w:val="0"/>
              <w:spacing w:before="0" w:after="0" w:line="240" w:lineRule="auto"/>
              <w:ind w:left="0" w:right="0" w:firstLine="720"/>
              <w:jc w:val="left"/>
            </w:pPr>
            <w:r>
              <w:rPr>
                <w:color w:val="222222"/>
                <w:spacing w:val="0"/>
                <w:w w:val="100"/>
                <w:position w:val="0"/>
              </w:rPr>
              <w:t>培训方式</w:t>
            </w:r>
          </w:p>
        </w:tc>
      </w:tr>
      <w:tr>
        <w:trPr>
          <w:trHeight w:val="749" w:hRule="exact"/>
        </w:trPr>
        <w:tc>
          <w:tcPr>
            <w:vMerge w:val="restart"/>
            <w:tcBorders>
              <w:top w:val="single" w:sz="4"/>
              <w:left w:val="single" w:sz="4"/>
            </w:tcBorders>
            <w:shd w:val="clear" w:color="auto" w:fill="FFFFFF"/>
            <w:vAlign w:val="top"/>
          </w:tcPr>
          <w:p>
            <w:pPr>
              <w:pStyle w:val="Style6"/>
              <w:keepNext w:val="0"/>
              <w:keepLines w:val="0"/>
              <w:widowControl w:val="0"/>
              <w:shd w:val="clear" w:color="auto" w:fill="auto"/>
              <w:bidi w:val="0"/>
              <w:spacing w:before="480" w:after="0" w:line="240" w:lineRule="auto"/>
              <w:ind w:left="0" w:right="0" w:firstLine="280"/>
              <w:jc w:val="left"/>
            </w:pPr>
            <w:r>
              <w:rPr>
                <w:color w:val="222222"/>
                <w:spacing w:val="0"/>
                <w:w w:val="100"/>
                <w:position w:val="0"/>
              </w:rPr>
              <w:t>管理人员</w:t>
            </w:r>
          </w:p>
        </w:tc>
        <w:tc>
          <w:tcPr>
            <w:vMerge w:val="restart"/>
            <w:tcBorders>
              <w:top w:val="single" w:sz="4"/>
              <w:left w:val="single" w:sz="4"/>
            </w:tcBorders>
            <w:shd w:val="clear" w:color="auto" w:fill="FFFFFF"/>
            <w:vAlign w:val="top"/>
          </w:tcPr>
          <w:p>
            <w:pPr>
              <w:pStyle w:val="Style6"/>
              <w:keepNext w:val="0"/>
              <w:keepLines w:val="0"/>
              <w:widowControl w:val="0"/>
              <w:shd w:val="clear" w:color="auto" w:fill="auto"/>
              <w:bidi w:val="0"/>
              <w:spacing w:before="480" w:after="0" w:line="240" w:lineRule="auto"/>
              <w:ind w:left="0" w:right="0" w:firstLine="240"/>
              <w:jc w:val="left"/>
            </w:pPr>
            <w:r>
              <w:rPr>
                <w:color w:val="222222"/>
                <w:spacing w:val="0"/>
                <w:w w:val="100"/>
                <w:position w:val="0"/>
              </w:rPr>
              <w:t>管理技能升级</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20" w:after="0" w:line="240" w:lineRule="auto"/>
              <w:ind w:left="0" w:right="0" w:firstLine="200"/>
              <w:jc w:val="left"/>
            </w:pPr>
            <w:r>
              <w:rPr>
                <w:color w:val="222222"/>
                <w:spacing w:val="0"/>
                <w:w w:val="100"/>
                <w:position w:val="0"/>
              </w:rPr>
              <w:t>高层领导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center"/>
            </w:pPr>
            <w:r>
              <w:rPr>
                <w:color w:val="222222"/>
                <w:spacing w:val="0"/>
                <w:w w:val="100"/>
                <w:position w:val="0"/>
              </w:rPr>
              <w:t>领导力、管理思维、管理创新、战 略决策等</w:t>
            </w:r>
          </w:p>
        </w:tc>
        <w:tc>
          <w:tcPr>
            <w:vMerge w:val="restart"/>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360" w:after="0" w:line="312" w:lineRule="exact"/>
              <w:ind w:left="0" w:right="0" w:firstLine="0"/>
              <w:jc w:val="left"/>
            </w:pPr>
            <w:r>
              <w:rPr>
                <w:color w:val="222222"/>
                <w:spacing w:val="0"/>
                <w:w w:val="100"/>
                <w:position w:val="0"/>
              </w:rPr>
              <w:t>专题讲座、进修、交流、 参观考察、拓展训练、</w:t>
            </w:r>
          </w:p>
          <w:p>
            <w:pPr>
              <w:pStyle w:val="Style6"/>
              <w:keepNext w:val="0"/>
              <w:keepLines w:val="0"/>
              <w:widowControl w:val="0"/>
              <w:shd w:val="clear" w:color="auto" w:fill="auto"/>
              <w:bidi w:val="0"/>
              <w:spacing w:before="0" w:after="0" w:line="312" w:lineRule="exact"/>
              <w:ind w:left="0" w:right="0" w:firstLine="0"/>
              <w:jc w:val="center"/>
            </w:pPr>
            <w:r>
              <w:rPr>
                <w:color w:val="222222"/>
                <w:spacing w:val="0"/>
                <w:w w:val="100"/>
                <w:position w:val="0"/>
              </w:rPr>
              <w:t>远程教学</w:t>
            </w:r>
          </w:p>
        </w:tc>
      </w:tr>
      <w:tr>
        <w:trPr>
          <w:trHeight w:val="73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20" w:after="0" w:line="240" w:lineRule="auto"/>
              <w:ind w:left="0" w:right="0" w:firstLine="200"/>
              <w:jc w:val="left"/>
            </w:pPr>
            <w:r>
              <w:rPr>
                <w:color w:val="222222"/>
                <w:spacing w:val="0"/>
                <w:w w:val="100"/>
                <w:position w:val="0"/>
              </w:rPr>
              <w:t>中层领导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center"/>
            </w:pPr>
            <w:r>
              <w:rPr>
                <w:color w:val="222222"/>
                <w:spacing w:val="0"/>
                <w:w w:val="100"/>
                <w:position w:val="0"/>
              </w:rPr>
              <w:t>执行力、管理创新、沟通、细节管 理、战略管理等</w:t>
            </w:r>
          </w:p>
        </w:tc>
        <w:tc>
          <w:tcPr>
            <w:vMerge/>
            <w:tcBorders>
              <w:left w:val="single" w:sz="4"/>
              <w:right w:val="single" w:sz="4"/>
            </w:tcBorders>
            <w:shd w:val="clear" w:color="auto" w:fill="FFFFFF"/>
            <w:vAlign w:val="top"/>
          </w:tcPr>
          <w:p>
            <w:pPr/>
          </w:p>
        </w:tc>
      </w:tr>
      <w:tr>
        <w:trPr>
          <w:trHeight w:val="427"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222222"/>
                <w:spacing w:val="0"/>
                <w:w w:val="100"/>
                <w:position w:val="0"/>
              </w:rPr>
              <w:t>基层骨干</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222222"/>
                <w:spacing w:val="0"/>
                <w:w w:val="100"/>
                <w:position w:val="0"/>
              </w:rPr>
              <w:t>班组管理、业务管理等</w:t>
            </w:r>
          </w:p>
        </w:tc>
        <w:tc>
          <w:tcPr>
            <w:vMerge/>
            <w:tcBorders>
              <w:left w:val="single" w:sz="4"/>
              <w:right w:val="single" w:sz="4"/>
            </w:tcBorders>
            <w:shd w:val="clear" w:color="auto" w:fill="FFFFFF"/>
            <w:vAlign w:val="top"/>
          </w:tcPr>
          <w:p>
            <w:pPr/>
          </w:p>
        </w:tc>
      </w:tr>
      <w:tr>
        <w:trPr>
          <w:trHeight w:val="427"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222222"/>
                <w:spacing w:val="0"/>
                <w:w w:val="100"/>
                <w:position w:val="0"/>
              </w:rPr>
              <w:t>业务管理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222222"/>
                <w:spacing w:val="0"/>
                <w:w w:val="100"/>
                <w:position w:val="0"/>
              </w:rPr>
              <w:t>业务管理知识、后备干部培训等</w:t>
            </w:r>
          </w:p>
        </w:tc>
        <w:tc>
          <w:tcPr>
            <w:vMerge/>
            <w:tcBorders>
              <w:left w:val="single" w:sz="4"/>
              <w:right w:val="single" w:sz="4"/>
            </w:tcBorders>
            <w:shd w:val="clear" w:color="auto" w:fill="FFFFFF"/>
            <w:vAlign w:val="top"/>
          </w:tcPr>
          <w:p>
            <w:pPr/>
          </w:p>
        </w:tc>
      </w:tr>
      <w:tr>
        <w:trPr>
          <w:trHeight w:val="1061" w:hRule="exact"/>
        </w:trPr>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120" w:after="0" w:line="240" w:lineRule="auto"/>
              <w:ind w:left="0" w:right="0" w:firstLine="280"/>
              <w:jc w:val="left"/>
            </w:pPr>
            <w:r>
              <w:rPr>
                <w:color w:val="222222"/>
                <w:spacing w:val="0"/>
                <w:w w:val="100"/>
                <w:position w:val="0"/>
              </w:rPr>
              <w:t>技术工人</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120" w:after="0" w:line="240" w:lineRule="auto"/>
              <w:ind w:left="0" w:right="0" w:firstLine="240"/>
              <w:jc w:val="left"/>
            </w:pPr>
            <w:r>
              <w:rPr>
                <w:color w:val="222222"/>
                <w:spacing w:val="0"/>
                <w:w w:val="100"/>
                <w:position w:val="0"/>
              </w:rPr>
              <w:t>操作技能升级</w:t>
            </w:r>
          </w:p>
        </w:tc>
        <w:tc>
          <w:tcPr>
            <w:gridSpan w:val="2"/>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120" w:after="0" w:line="240" w:lineRule="auto"/>
              <w:ind w:left="0" w:right="0" w:firstLine="0"/>
              <w:jc w:val="center"/>
            </w:pPr>
            <w:r>
              <w:rPr>
                <w:color w:val="222222"/>
                <w:spacing w:val="0"/>
                <w:w w:val="100"/>
                <w:position w:val="0"/>
              </w:rPr>
              <w:t>岗位技能、职业资格等级技能、新技术</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center"/>
            </w:pPr>
            <w:r>
              <w:rPr>
                <w:color w:val="222222"/>
                <w:spacing w:val="0"/>
                <w:w w:val="100"/>
                <w:position w:val="0"/>
              </w:rPr>
              <w:t>讲座、师带徒、工作训 练、轮岗、换岗、外送 培训</w:t>
            </w:r>
          </w:p>
        </w:tc>
      </w:tr>
    </w:tbl>
    <w:p>
      <w:pPr>
        <w:widowControl w:val="0"/>
        <w:spacing w:line="1" w:lineRule="exact"/>
      </w:pPr>
      <w:r>
        <w:br w:type="page"/>
      </w:r>
    </w:p>
    <w:tbl>
      <w:tblPr>
        <w:tblOverlap w:val="never"/>
        <w:jc w:val="center"/>
        <w:tblLayout w:type="fixed"/>
      </w:tblPr>
      <w:tblGrid>
        <w:gridCol w:w="1790"/>
        <w:gridCol w:w="1560"/>
        <w:gridCol w:w="3859"/>
        <w:gridCol w:w="1810"/>
      </w:tblGrid>
      <w:tr>
        <w:trPr>
          <w:trHeight w:val="1056"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20" w:after="0" w:line="240" w:lineRule="auto"/>
              <w:ind w:left="0" w:right="0" w:firstLine="360"/>
              <w:jc w:val="left"/>
            </w:pPr>
            <w:r>
              <w:rPr>
                <w:color w:val="222222"/>
                <w:spacing w:val="0"/>
                <w:w w:val="100"/>
                <w:position w:val="0"/>
              </w:rPr>
              <w:t>专业技术人员</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17" w:lineRule="exact"/>
              <w:ind w:left="0" w:right="0" w:firstLine="0"/>
              <w:jc w:val="center"/>
            </w:pPr>
            <w:r>
              <w:rPr>
                <w:color w:val="222222"/>
                <w:spacing w:val="0"/>
                <w:w w:val="100"/>
                <w:position w:val="0"/>
              </w:rPr>
              <w:t>设计、工艺等专业技 能升级</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20" w:after="0" w:line="240" w:lineRule="auto"/>
              <w:ind w:left="0" w:right="0" w:firstLine="360"/>
              <w:jc w:val="left"/>
            </w:pPr>
            <w:r>
              <w:rPr>
                <w:color w:val="222222"/>
                <w:spacing w:val="0"/>
                <w:w w:val="100"/>
                <w:position w:val="0"/>
              </w:rPr>
              <w:t>岗位技能、专业技能、新技术</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center"/>
            </w:pPr>
            <w:r>
              <w:rPr>
                <w:color w:val="222222"/>
                <w:spacing w:val="0"/>
                <w:w w:val="100"/>
                <w:position w:val="0"/>
              </w:rPr>
              <w:t>讲座、师带徒、远程教 学、轮岗、换岗、外送 培训、多媒体教学</w:t>
            </w:r>
          </w:p>
        </w:tc>
      </w:tr>
      <w:tr>
        <w:trPr>
          <w:trHeight w:val="1056"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20" w:after="0" w:line="240" w:lineRule="auto"/>
              <w:ind w:left="0" w:right="0" w:firstLine="0"/>
              <w:jc w:val="center"/>
            </w:pPr>
            <w:r>
              <w:rPr>
                <w:color w:val="222222"/>
                <w:spacing w:val="0"/>
                <w:w w:val="100"/>
                <w:position w:val="0"/>
              </w:rPr>
              <w:t>营销服务人员</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20" w:after="0" w:line="240" w:lineRule="auto"/>
              <w:ind w:left="0" w:right="0" w:firstLine="0"/>
              <w:jc w:val="center"/>
            </w:pPr>
            <w:r>
              <w:rPr>
                <w:color w:val="222222"/>
                <w:spacing w:val="0"/>
                <w:w w:val="100"/>
                <w:position w:val="0"/>
              </w:rPr>
              <w:t>岗位技能升级</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20" w:after="0" w:line="240" w:lineRule="auto"/>
              <w:ind w:left="0" w:right="0" w:firstLine="360"/>
              <w:jc w:val="left"/>
            </w:pPr>
            <w:r>
              <w:rPr>
                <w:color w:val="222222"/>
                <w:spacing w:val="0"/>
                <w:w w:val="100"/>
                <w:position w:val="0"/>
              </w:rPr>
              <w:t>营销技能、商务礼仪、岗位技能</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center"/>
            </w:pPr>
            <w:r>
              <w:rPr>
                <w:color w:val="222222"/>
                <w:spacing w:val="0"/>
                <w:w w:val="100"/>
                <w:position w:val="0"/>
              </w:rPr>
              <w:t>轮训、专题讲座、多媒 体教学、轮岗、换岗、 外请培训</w:t>
            </w:r>
          </w:p>
        </w:tc>
      </w:tr>
      <w:tr>
        <w:trPr>
          <w:trHeight w:val="749" w:hRule="exact"/>
        </w:trPr>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center"/>
            </w:pPr>
            <w:r>
              <w:rPr>
                <w:color w:val="222222"/>
                <w:spacing w:val="0"/>
                <w:w w:val="100"/>
                <w:position w:val="0"/>
              </w:rPr>
              <w:t>新员工、转岗员工</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120" w:after="0" w:line="240" w:lineRule="auto"/>
              <w:ind w:left="0" w:right="0" w:firstLine="360"/>
              <w:jc w:val="left"/>
            </w:pPr>
            <w:r>
              <w:rPr>
                <w:color w:val="222222"/>
                <w:spacing w:val="0"/>
                <w:w w:val="100"/>
                <w:position w:val="0"/>
              </w:rPr>
              <w:t>上岗</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120" w:after="0" w:line="240" w:lineRule="auto"/>
              <w:ind w:left="0" w:right="0" w:firstLine="580"/>
              <w:jc w:val="left"/>
            </w:pPr>
            <w:r>
              <w:rPr>
                <w:color w:val="222222"/>
                <w:spacing w:val="0"/>
                <w:w w:val="100"/>
                <w:position w:val="0"/>
              </w:rPr>
              <w:t>职前、岗前培训、岗位技能、安全知识</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440" w:right="0" w:hanging="440"/>
              <w:jc w:val="left"/>
            </w:pPr>
            <w:r>
              <w:rPr>
                <w:color w:val="222222"/>
                <w:spacing w:val="0"/>
                <w:w w:val="100"/>
                <w:position w:val="0"/>
              </w:rPr>
              <w:t>师带徒、老带新、轮岗、 换岗、实习</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543" w:name="bookmark543"/>
      <w:bookmarkStart w:id="544" w:name="bookmark544"/>
      <w:bookmarkStart w:id="545" w:name="bookmark545"/>
      <w:bookmarkStart w:id="546" w:name="bookmark546"/>
      <w:r>
        <w:rPr>
          <w:rFonts w:ascii="Times New Roman" w:eastAsia="Times New Roman" w:hAnsi="Times New Roman" w:cs="Times New Roman"/>
          <w:color w:val="000000"/>
          <w:spacing w:val="0"/>
          <w:w w:val="100"/>
          <w:position w:val="0"/>
        </w:rPr>
        <w:t>4</w:t>
      </w:r>
      <w:bookmarkEnd w:id="545"/>
      <w:r>
        <w:rPr>
          <w:color w:val="000000"/>
          <w:spacing w:val="0"/>
          <w:w w:val="100"/>
          <w:position w:val="0"/>
        </w:rPr>
        <w:t>、劳务外包情况</w:t>
      </w:r>
      <w:bookmarkEnd w:id="543"/>
      <w:bookmarkEnd w:id="544"/>
      <w:bookmarkEnd w:id="546"/>
    </w:p>
    <w:p>
      <w:pPr>
        <w:pStyle w:val="Style25"/>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151" w:right="1074" w:bottom="1408" w:left="1044"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12"/>
        <w:keepNext/>
        <w:keepLines/>
        <w:widowControl w:val="0"/>
        <w:shd w:val="clear" w:color="auto" w:fill="auto"/>
        <w:bidi w:val="0"/>
        <w:spacing w:before="540" w:line="240" w:lineRule="auto"/>
        <w:ind w:left="0" w:right="0" w:firstLine="0"/>
        <w:jc w:val="center"/>
      </w:pPr>
      <w:bookmarkStart w:id="547" w:name="bookmark547"/>
      <w:bookmarkStart w:id="548" w:name="bookmark548"/>
      <w:bookmarkStart w:id="549" w:name="bookmark549"/>
      <w:r>
        <w:rPr>
          <w:color w:val="000000"/>
          <w:spacing w:val="0"/>
          <w:w w:val="100"/>
          <w:position w:val="0"/>
        </w:rPr>
        <w:t>第九节公司治理</w:t>
      </w:r>
      <w:bookmarkEnd w:id="547"/>
      <w:bookmarkEnd w:id="548"/>
      <w:bookmarkEnd w:id="549"/>
    </w:p>
    <w:p>
      <w:pPr>
        <w:pStyle w:val="Style21"/>
        <w:keepNext/>
        <w:keepLines/>
        <w:widowControl w:val="0"/>
        <w:shd w:val="clear" w:color="auto" w:fill="auto"/>
        <w:bidi w:val="0"/>
        <w:spacing w:before="0" w:after="260" w:line="240" w:lineRule="auto"/>
        <w:ind w:left="0" w:right="0" w:firstLine="0"/>
        <w:jc w:val="left"/>
      </w:pPr>
      <w:bookmarkStart w:id="550" w:name="bookmark550"/>
      <w:bookmarkStart w:id="551" w:name="bookmark551"/>
      <w:bookmarkStart w:id="552" w:name="bookmark552"/>
      <w:bookmarkStart w:id="553" w:name="bookmark553"/>
      <w:r>
        <w:rPr>
          <w:color w:val="000000"/>
          <w:spacing w:val="0"/>
          <w:w w:val="100"/>
          <w:position w:val="0"/>
          <w:sz w:val="24"/>
          <w:szCs w:val="24"/>
        </w:rPr>
        <w:t>一</w:t>
      </w:r>
      <w:bookmarkEnd w:id="552"/>
      <w:r>
        <w:rPr>
          <w:color w:val="000000"/>
          <w:spacing w:val="0"/>
          <w:w w:val="100"/>
          <w:position w:val="0"/>
          <w:sz w:val="24"/>
          <w:szCs w:val="24"/>
        </w:rPr>
        <w:t>、公司治理的基本状况</w:t>
      </w:r>
      <w:bookmarkEnd w:id="550"/>
      <w:bookmarkEnd w:id="551"/>
      <w:bookmarkEnd w:id="553"/>
    </w:p>
    <w:p>
      <w:pPr>
        <w:pStyle w:val="Style25"/>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报告期内，公司严格按照《公司法》、《证券法》、《上市公司治理准则》、《深圳证券交易所股票上市规则》、《深 圳证券交易所中小企业板上市公司规范运作指引》和中国证监会有关法律法规的要求，不断完善公司治理结构，建立健全内 部管理和控制制度，进一步提高公司治理水平。截止报告期末，公司治理的实际运行情况与中国证监会、深证证券交易所上 市公司治理规范性文件基本相符，不存在尚未解决的治理问题。截止报告期末，公司对照中国证监会发布的有关上市公司治 理的规范性文件，公司认为：公司法人治理结构的实际状况基本符合中国证监会发布的有关上市公司治理的规范性文件。</w:t>
      </w:r>
    </w:p>
    <w:p>
      <w:pPr>
        <w:pStyle w:val="Style25"/>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公司治理的具体情况如下：</w:t>
      </w:r>
    </w:p>
    <w:p>
      <w:pPr>
        <w:pStyle w:val="Style25"/>
        <w:keepNext w:val="0"/>
        <w:keepLines w:val="0"/>
        <w:widowControl w:val="0"/>
        <w:shd w:val="clear" w:color="auto" w:fill="auto"/>
        <w:tabs>
          <w:tab w:pos="673" w:val="left"/>
        </w:tabs>
        <w:bidi w:val="0"/>
        <w:spacing w:before="0" w:after="0" w:line="312" w:lineRule="exact"/>
        <w:ind w:left="0" w:right="0" w:firstLine="380"/>
        <w:jc w:val="left"/>
      </w:pPr>
      <w:bookmarkStart w:id="554" w:name="bookmark554"/>
      <w:r>
        <w:rPr>
          <w:rFonts w:ascii="Times New Roman" w:eastAsia="Times New Roman" w:hAnsi="Times New Roman" w:cs="Times New Roman"/>
          <w:color w:val="000000"/>
          <w:spacing w:val="0"/>
          <w:w w:val="100"/>
          <w:position w:val="0"/>
          <w:sz w:val="18"/>
          <w:szCs w:val="18"/>
        </w:rPr>
        <w:t>1</w:t>
      </w:r>
      <w:bookmarkEnd w:id="554"/>
      <w:r>
        <w:rPr>
          <w:color w:val="000000"/>
          <w:spacing w:val="0"/>
          <w:w w:val="100"/>
          <w:position w:val="0"/>
        </w:rPr>
        <w:t>、</w:t>
        <w:tab/>
        <w:t>关于股东与股东大会</w:t>
      </w:r>
    </w:p>
    <w:p>
      <w:pPr>
        <w:pStyle w:val="Style25"/>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公司严格按照《公司章程》和《股东大会议事规则》的规定，规范股东大会的召集、召开及表决程序，并聘请律师出 席见证，确保全体股东、特别是中小股东享有平等地位，公司通过建立与股东沟通的有效渠道，确保全体股东充分地行使自 己的合法权利。</w:t>
      </w:r>
    </w:p>
    <w:p>
      <w:pPr>
        <w:pStyle w:val="Style25"/>
        <w:keepNext w:val="0"/>
        <w:keepLines w:val="0"/>
        <w:widowControl w:val="0"/>
        <w:shd w:val="clear" w:color="auto" w:fill="auto"/>
        <w:tabs>
          <w:tab w:pos="693" w:val="left"/>
        </w:tabs>
        <w:bidi w:val="0"/>
        <w:spacing w:before="0" w:after="0" w:line="312" w:lineRule="exact"/>
        <w:ind w:left="0" w:right="0" w:firstLine="380"/>
        <w:jc w:val="left"/>
      </w:pPr>
      <w:bookmarkStart w:id="555" w:name="bookmark555"/>
      <w:r>
        <w:rPr>
          <w:rFonts w:ascii="Times New Roman" w:eastAsia="Times New Roman" w:hAnsi="Times New Roman" w:cs="Times New Roman"/>
          <w:color w:val="000000"/>
          <w:spacing w:val="0"/>
          <w:w w:val="100"/>
          <w:position w:val="0"/>
          <w:sz w:val="18"/>
          <w:szCs w:val="18"/>
        </w:rPr>
        <w:t>2</w:t>
      </w:r>
      <w:bookmarkEnd w:id="555"/>
      <w:r>
        <w:rPr>
          <w:color w:val="000000"/>
          <w:spacing w:val="0"/>
          <w:w w:val="100"/>
          <w:position w:val="0"/>
        </w:rPr>
        <w:t>、</w:t>
        <w:tab/>
        <w:t>关于公司与控股股东</w:t>
      </w:r>
    </w:p>
    <w:p>
      <w:pPr>
        <w:pStyle w:val="Style25"/>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公司控股股东对公司依法通过股东大会行使出资人的权利，没有超越股东大会直接或间接干预公司的决策和经营活动。 公司拥有独立的业务和经营自主能力，在业务、人员、资产、机构、财务上独立于控股股东，公司董事会、监事会和内部机 构独立运作。公司控股股东能严格规范自己的行为，依法行使其权利并承担相应义务，没有超越公司股东大会直接或间接干 预公司的决策和经营活动的行为。公司不存在控股股东占用公司资金的现象，公司也没有为控股股东提供担保的情形。</w:t>
      </w:r>
    </w:p>
    <w:p>
      <w:pPr>
        <w:pStyle w:val="Style25"/>
        <w:keepNext w:val="0"/>
        <w:keepLines w:val="0"/>
        <w:widowControl w:val="0"/>
        <w:shd w:val="clear" w:color="auto" w:fill="auto"/>
        <w:tabs>
          <w:tab w:pos="693" w:val="left"/>
        </w:tabs>
        <w:bidi w:val="0"/>
        <w:spacing w:before="0" w:after="0" w:line="312" w:lineRule="exact"/>
        <w:ind w:left="0" w:right="0" w:firstLine="380"/>
        <w:jc w:val="left"/>
      </w:pPr>
      <w:bookmarkStart w:id="556" w:name="bookmark556"/>
      <w:r>
        <w:rPr>
          <w:rFonts w:ascii="Times New Roman" w:eastAsia="Times New Roman" w:hAnsi="Times New Roman" w:cs="Times New Roman"/>
          <w:color w:val="000000"/>
          <w:spacing w:val="0"/>
          <w:w w:val="100"/>
          <w:position w:val="0"/>
          <w:sz w:val="18"/>
          <w:szCs w:val="18"/>
        </w:rPr>
        <w:t>3</w:t>
      </w:r>
      <w:bookmarkEnd w:id="556"/>
      <w:r>
        <w:rPr>
          <w:color w:val="000000"/>
          <w:spacing w:val="0"/>
          <w:w w:val="100"/>
          <w:position w:val="0"/>
        </w:rPr>
        <w:t>、</w:t>
        <w:tab/>
        <w:t>关于董事与董事会</w:t>
      </w:r>
    </w:p>
    <w:p>
      <w:pPr>
        <w:pStyle w:val="Style25"/>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公司严格按照《公司法》、《公司章程》的规定，严格董事的选聘程序，确保公司董事选聘公开、公平、公正、独立。 公司目前有董事</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名，其中独立董事三名，占全体董事的三分之一，董事会成员构成符合法律法规的要求。公司全体董事能 够按照《董事会议事规则》、《公司独立董事制度》、《深圳证券交易所中小企业板上市公司规范运作指引》的要求开展工 作，认真出席董事会和股东大会，认真履行董事诚实守信、勤勉尽责的义务。董事会下设战略委员会、审计委员会、薪酬与 考核委员会、提名委员会四个专门委员会，各尽其责，提高了董事会的办事效率。</w:t>
      </w:r>
    </w:p>
    <w:p>
      <w:pPr>
        <w:pStyle w:val="Style25"/>
        <w:keepNext w:val="0"/>
        <w:keepLines w:val="0"/>
        <w:widowControl w:val="0"/>
        <w:shd w:val="clear" w:color="auto" w:fill="auto"/>
        <w:tabs>
          <w:tab w:pos="693" w:val="left"/>
        </w:tabs>
        <w:bidi w:val="0"/>
        <w:spacing w:before="0" w:after="0" w:line="312" w:lineRule="exact"/>
        <w:ind w:left="0" w:right="0" w:firstLine="380"/>
        <w:jc w:val="left"/>
      </w:pPr>
      <w:bookmarkStart w:id="557" w:name="bookmark557"/>
      <w:r>
        <w:rPr>
          <w:rFonts w:ascii="Times New Roman" w:eastAsia="Times New Roman" w:hAnsi="Times New Roman" w:cs="Times New Roman"/>
          <w:color w:val="000000"/>
          <w:spacing w:val="0"/>
          <w:w w:val="100"/>
          <w:position w:val="0"/>
          <w:sz w:val="18"/>
          <w:szCs w:val="18"/>
        </w:rPr>
        <w:t>4</w:t>
      </w:r>
      <w:bookmarkEnd w:id="557"/>
      <w:r>
        <w:rPr>
          <w:color w:val="000000"/>
          <w:spacing w:val="0"/>
          <w:w w:val="100"/>
          <w:position w:val="0"/>
        </w:rPr>
        <w:t>、</w:t>
        <w:tab/>
        <w:t>关于监事与监事会</w:t>
      </w:r>
    </w:p>
    <w:p>
      <w:pPr>
        <w:pStyle w:val="Style25"/>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公司严格按照《公司章程》、《监事会议事规则》的规定，严格监事的选聘程序，确保公司监事选聘公开、公平、公 正、独立。公司监事会由三名监事组成，其中一名为职工代表监事，监事会成员构成符合相关法律法规的要求。公司全体 监事能够按照《公司章程》、《监事会议事规则》等制度，认真履行自己的职责，能够本着对股东负责的精神，认真出席监 事会和股东大会，列席董事会，对公司财务以及公司董事、总经理和其他高级管理人员履行职责的合法合规性进行监督，维 护公司及股东的合法权益。对公司运营情况、重大事项、关联交易对关联交易以及公司董事的选举、高级管理人员的聘任履 行程序、职责的合法合规性进行监督，维护了公司及股东的合法权益。</w:t>
      </w:r>
    </w:p>
    <w:p>
      <w:pPr>
        <w:pStyle w:val="Style25"/>
        <w:keepNext w:val="0"/>
        <w:keepLines w:val="0"/>
        <w:widowControl w:val="0"/>
        <w:shd w:val="clear" w:color="auto" w:fill="auto"/>
        <w:tabs>
          <w:tab w:pos="683" w:val="left"/>
        </w:tabs>
        <w:bidi w:val="0"/>
        <w:spacing w:before="0" w:after="0" w:line="312" w:lineRule="exact"/>
        <w:ind w:left="0" w:right="0" w:firstLine="380"/>
        <w:jc w:val="left"/>
      </w:pPr>
      <w:bookmarkStart w:id="558" w:name="bookmark558"/>
      <w:r>
        <w:rPr>
          <w:rFonts w:ascii="Times New Roman" w:eastAsia="Times New Roman" w:hAnsi="Times New Roman" w:cs="Times New Roman"/>
          <w:color w:val="000000"/>
          <w:spacing w:val="0"/>
          <w:w w:val="100"/>
          <w:position w:val="0"/>
          <w:sz w:val="18"/>
          <w:szCs w:val="18"/>
        </w:rPr>
        <w:t>5</w:t>
      </w:r>
      <w:bookmarkEnd w:id="558"/>
      <w:r>
        <w:rPr>
          <w:color w:val="000000"/>
          <w:spacing w:val="0"/>
          <w:w w:val="100"/>
          <w:position w:val="0"/>
        </w:rPr>
        <w:t>、</w:t>
        <w:tab/>
        <w:t>关于绩效评价与激励约束机制</w:t>
      </w:r>
    </w:p>
    <w:p>
      <w:pPr>
        <w:pStyle w:val="Style25"/>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公司已建立较为完善的员工绩效评价和激励约束机制，同时建立了公正、透明的董事、监事和经营层人员等的绩效评 价标准和激励约束机制，公司管理人员的聘任公开、透明，符合法律法规的规定。根据公司的发展，公司将进一步明确高级 管理人员的职责范围和工作指引。</w:t>
      </w:r>
    </w:p>
    <w:p>
      <w:pPr>
        <w:pStyle w:val="Style25"/>
        <w:keepNext w:val="0"/>
        <w:keepLines w:val="0"/>
        <w:widowControl w:val="0"/>
        <w:shd w:val="clear" w:color="auto" w:fill="auto"/>
        <w:tabs>
          <w:tab w:pos="688" w:val="left"/>
        </w:tabs>
        <w:bidi w:val="0"/>
        <w:spacing w:before="0" w:after="0" w:line="312" w:lineRule="exact"/>
        <w:ind w:left="0" w:right="0" w:firstLine="380"/>
        <w:jc w:val="left"/>
      </w:pPr>
      <w:bookmarkStart w:id="559" w:name="bookmark559"/>
      <w:r>
        <w:rPr>
          <w:rFonts w:ascii="Times New Roman" w:eastAsia="Times New Roman" w:hAnsi="Times New Roman" w:cs="Times New Roman"/>
          <w:color w:val="000000"/>
          <w:spacing w:val="0"/>
          <w:w w:val="100"/>
          <w:position w:val="0"/>
          <w:sz w:val="18"/>
          <w:szCs w:val="18"/>
        </w:rPr>
        <w:t>6</w:t>
      </w:r>
      <w:bookmarkEnd w:id="559"/>
      <w:r>
        <w:rPr>
          <w:color w:val="000000"/>
          <w:spacing w:val="0"/>
          <w:w w:val="100"/>
          <w:position w:val="0"/>
        </w:rPr>
        <w:t>、</w:t>
        <w:tab/>
        <w:t>关于相关利益者</w:t>
      </w:r>
    </w:p>
    <w:p>
      <w:pPr>
        <w:pStyle w:val="Style25"/>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公司在保持稳健发展、实现股东利益最大化的同时，充分尊重和维护相关利益者的合法利益，积极与相关利益者沟通 和交流，努力实现股东、员工、社会等各方利益的均衡，在经营中秉承诚实守信，公平公开的原则，共同推进公司持续、健 康地发展。</w:t>
      </w:r>
    </w:p>
    <w:p>
      <w:pPr>
        <w:pStyle w:val="Style25"/>
        <w:keepNext w:val="0"/>
        <w:keepLines w:val="0"/>
        <w:widowControl w:val="0"/>
        <w:shd w:val="clear" w:color="auto" w:fill="auto"/>
        <w:tabs>
          <w:tab w:pos="693" w:val="left"/>
        </w:tabs>
        <w:bidi w:val="0"/>
        <w:spacing w:before="0" w:after="0" w:line="312" w:lineRule="exact"/>
        <w:ind w:left="0" w:right="0" w:firstLine="380"/>
        <w:jc w:val="left"/>
      </w:pPr>
      <w:bookmarkStart w:id="560" w:name="bookmark560"/>
      <w:r>
        <w:rPr>
          <w:rFonts w:ascii="Times New Roman" w:eastAsia="Times New Roman" w:hAnsi="Times New Roman" w:cs="Times New Roman"/>
          <w:color w:val="000000"/>
          <w:spacing w:val="0"/>
          <w:w w:val="100"/>
          <w:position w:val="0"/>
          <w:sz w:val="18"/>
          <w:szCs w:val="18"/>
        </w:rPr>
        <w:t>7</w:t>
      </w:r>
      <w:bookmarkEnd w:id="560"/>
      <w:r>
        <w:rPr>
          <w:color w:val="000000"/>
          <w:spacing w:val="0"/>
          <w:w w:val="100"/>
          <w:position w:val="0"/>
        </w:rPr>
        <w:t>、</w:t>
        <w:tab/>
        <w:t>关于信息披露与透明度</w:t>
      </w:r>
    </w:p>
    <w:p>
      <w:pPr>
        <w:pStyle w:val="Style25"/>
        <w:keepNext w:val="0"/>
        <w:keepLines w:val="0"/>
        <w:widowControl w:val="0"/>
        <w:shd w:val="clear" w:color="auto" w:fill="auto"/>
        <w:bidi w:val="0"/>
        <w:spacing w:before="0" w:after="0" w:line="312" w:lineRule="exact"/>
        <w:ind w:left="0" w:right="0" w:firstLine="520"/>
        <w:jc w:val="both"/>
      </w:pPr>
      <w:r>
        <w:rPr>
          <w:color w:val="000000"/>
          <w:spacing w:val="0"/>
          <w:w w:val="100"/>
          <w:position w:val="0"/>
        </w:rPr>
        <w:t xml:space="preserve">公司已指定董事会秘书为公司的投资者关系管理负责人，负责公司的信息披露与投资者关系的管理，接待股东的来访 </w:t>
      </w:r>
      <w:r>
        <w:rPr>
          <w:color w:val="000000"/>
          <w:spacing w:val="0"/>
          <w:w w:val="100"/>
          <w:position w:val="0"/>
        </w:rPr>
        <w:t>和咨询；指定《证券时报》、《中国证券报》、《上海证券报》和巨潮资讯网</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www.cinfo.com.cn)</w:t>
      </w:r>
      <w:r>
        <w:rPr>
          <w:color w:val="000000"/>
          <w:spacing w:val="0"/>
          <w:w w:val="100"/>
          <w:position w:val="0"/>
        </w:rPr>
        <w:t>作为公司指定信息披露媒 体，公司严格按照有关法律法规和《公司信息披露管理制度》的规定，做到公平、真实、准确、及时、完整的披露公司信息， 并确保所有股东有公平的机会获得信息。公司注重与投资者沟通交流，并通过深圳证券交易所互动平台和接待来访等方式与 投资者的沟通和交流。</w:t>
      </w:r>
    </w:p>
    <w:p>
      <w:pPr>
        <w:pStyle w:val="Style25"/>
        <w:keepNext w:val="0"/>
        <w:keepLines w:val="0"/>
        <w:widowControl w:val="0"/>
        <w:shd w:val="clear" w:color="auto" w:fill="auto"/>
        <w:bidi w:val="0"/>
        <w:spacing w:before="0" w:after="140" w:line="320" w:lineRule="exact"/>
        <w:ind w:left="0" w:right="0" w:firstLine="0"/>
        <w:jc w:val="left"/>
      </w:pPr>
      <w:r>
        <w:rPr>
          <w:color w:val="000000"/>
          <w:spacing w:val="0"/>
          <w:w w:val="100"/>
          <w:position w:val="0"/>
        </w:rPr>
        <w:t>公司治理的实际状况与中国证监会发布的有关上市公司治理的规范性文件是否存在重大差异</w:t>
      </w:r>
    </w:p>
    <w:p>
      <w:pPr>
        <w:pStyle w:val="Style25"/>
        <w:keepNext w:val="0"/>
        <w:keepLines w:val="0"/>
        <w:widowControl w:val="0"/>
        <w:shd w:val="clear" w:color="auto" w:fill="auto"/>
        <w:bidi w:val="0"/>
        <w:spacing w:before="0" w:after="0" w:line="372"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5"/>
        <w:keepNext w:val="0"/>
        <w:keepLines w:val="0"/>
        <w:widowControl w:val="0"/>
        <w:shd w:val="clear" w:color="auto" w:fill="auto"/>
        <w:bidi w:val="0"/>
        <w:spacing w:before="0" w:after="360" w:line="320" w:lineRule="exact"/>
        <w:ind w:left="0" w:right="0" w:firstLine="0"/>
        <w:jc w:val="left"/>
      </w:pPr>
      <w:r>
        <w:rPr>
          <w:color w:val="000000"/>
          <w:spacing w:val="0"/>
          <w:w w:val="100"/>
          <w:position w:val="0"/>
        </w:rPr>
        <w:t>公司治理的实际状况与中国证监会发布的有关上市公司治理的规范性文件不存在重大差异。</w:t>
      </w:r>
    </w:p>
    <w:p>
      <w:pPr>
        <w:pStyle w:val="Style21"/>
        <w:keepNext/>
        <w:keepLines/>
        <w:widowControl w:val="0"/>
        <w:shd w:val="clear" w:color="auto" w:fill="auto"/>
        <w:tabs>
          <w:tab w:pos="517" w:val="left"/>
        </w:tabs>
        <w:bidi w:val="0"/>
        <w:spacing w:before="0" w:after="240" w:line="240" w:lineRule="auto"/>
        <w:ind w:left="0" w:right="0" w:firstLine="0"/>
        <w:jc w:val="left"/>
      </w:pPr>
      <w:bookmarkStart w:id="561" w:name="bookmark561"/>
      <w:bookmarkStart w:id="562" w:name="bookmark562"/>
      <w:bookmarkStart w:id="563" w:name="bookmark563"/>
      <w:bookmarkStart w:id="564" w:name="bookmark564"/>
      <w:r>
        <w:rPr>
          <w:color w:val="000000"/>
          <w:spacing w:val="0"/>
          <w:w w:val="100"/>
          <w:position w:val="0"/>
          <w:sz w:val="24"/>
          <w:szCs w:val="24"/>
        </w:rPr>
        <w:t>二</w:t>
      </w:r>
      <w:bookmarkEnd w:id="563"/>
      <w:r>
        <w:rPr>
          <w:color w:val="000000"/>
          <w:spacing w:val="0"/>
          <w:w w:val="100"/>
          <w:position w:val="0"/>
          <w:sz w:val="24"/>
          <w:szCs w:val="24"/>
        </w:rPr>
        <w:t>、</w:t>
        <w:tab/>
        <w:t>公司相对于控股股东在业务、人员、资产、机构、财务等方面的独立情况</w:t>
      </w:r>
      <w:bookmarkEnd w:id="561"/>
      <w:bookmarkEnd w:id="562"/>
      <w:bookmarkEnd w:id="564"/>
    </w:p>
    <w:p>
      <w:pPr>
        <w:pStyle w:val="Style25"/>
        <w:keepNext w:val="0"/>
        <w:keepLines w:val="0"/>
        <w:widowControl w:val="0"/>
        <w:shd w:val="clear" w:color="auto" w:fill="auto"/>
        <w:bidi w:val="0"/>
        <w:spacing w:before="0" w:after="0" w:line="322" w:lineRule="exact"/>
        <w:ind w:left="0" w:right="0"/>
        <w:jc w:val="both"/>
      </w:pPr>
      <w:r>
        <w:rPr>
          <w:color w:val="000000"/>
          <w:spacing w:val="0"/>
          <w:w w:val="100"/>
          <w:position w:val="0"/>
        </w:rPr>
        <w:t>公司与控股股东在业务、资产、人员、财务、机构等方面完全分开，具有独立完整的业务及自主经营能力。具体的独立 运营情况如下：</w:t>
      </w:r>
    </w:p>
    <w:p>
      <w:pPr>
        <w:pStyle w:val="Style25"/>
        <w:keepNext w:val="0"/>
        <w:keepLines w:val="0"/>
        <w:widowControl w:val="0"/>
        <w:shd w:val="clear" w:color="auto" w:fill="auto"/>
        <w:tabs>
          <w:tab w:pos="925" w:val="left"/>
        </w:tabs>
        <w:bidi w:val="0"/>
        <w:spacing w:before="0" w:after="0" w:line="320" w:lineRule="exact"/>
        <w:ind w:left="0" w:right="0" w:firstLine="600"/>
        <w:jc w:val="both"/>
      </w:pPr>
      <w:bookmarkStart w:id="565" w:name="bookmark565"/>
      <w:r>
        <w:rPr>
          <w:rFonts w:ascii="Times New Roman" w:eastAsia="Times New Roman" w:hAnsi="Times New Roman" w:cs="Times New Roman"/>
          <w:color w:val="000000"/>
          <w:spacing w:val="0"/>
          <w:w w:val="100"/>
          <w:position w:val="0"/>
          <w:sz w:val="18"/>
          <w:szCs w:val="18"/>
        </w:rPr>
        <w:t>1</w:t>
      </w:r>
      <w:bookmarkEnd w:id="565"/>
      <w:r>
        <w:rPr>
          <w:color w:val="000000"/>
          <w:spacing w:val="0"/>
          <w:w w:val="100"/>
          <w:position w:val="0"/>
        </w:rPr>
        <w:t>、</w:t>
        <w:tab/>
        <w:t>人员方面：公司在劳动、人事及工资管理与控股股东完全分开，公司高级管理人员均未在股东单位兼职或领取薪 酬；公司在员工管理、社会保障、工资报酬等方面均独立于股东和其他关联方。</w:t>
      </w:r>
    </w:p>
    <w:p>
      <w:pPr>
        <w:pStyle w:val="Style25"/>
        <w:keepNext w:val="0"/>
        <w:keepLines w:val="0"/>
        <w:widowControl w:val="0"/>
        <w:shd w:val="clear" w:color="auto" w:fill="auto"/>
        <w:bidi w:val="0"/>
        <w:spacing w:before="0" w:after="0" w:line="320" w:lineRule="exact"/>
        <w:ind w:left="0" w:right="0" w:firstLine="600"/>
        <w:jc w:val="both"/>
      </w:pPr>
      <w:bookmarkStart w:id="566" w:name="bookmark566"/>
      <w:r>
        <w:rPr>
          <w:rFonts w:ascii="Times New Roman" w:eastAsia="Times New Roman" w:hAnsi="Times New Roman" w:cs="Times New Roman"/>
          <w:color w:val="000000"/>
          <w:spacing w:val="0"/>
          <w:w w:val="100"/>
          <w:position w:val="0"/>
          <w:sz w:val="18"/>
          <w:szCs w:val="18"/>
        </w:rPr>
        <w:t>2</w:t>
      </w:r>
      <w:bookmarkEnd w:id="566"/>
      <w:r>
        <w:rPr>
          <w:color w:val="000000"/>
          <w:spacing w:val="0"/>
          <w:w w:val="100"/>
          <w:position w:val="0"/>
        </w:rPr>
        <w:t>、 资产方面：公司拥有独立的采购、销售、研发、服务体系及配套设施，公司股东与公司的资产产权界定明确。公 司拥有的土地使用权证、房屋所有权证、商标注册证及其他产权证明的取得手续完备，资产完整、权属清晰。</w:t>
      </w:r>
    </w:p>
    <w:p>
      <w:pPr>
        <w:pStyle w:val="Style25"/>
        <w:keepNext w:val="0"/>
        <w:keepLines w:val="0"/>
        <w:widowControl w:val="0"/>
        <w:shd w:val="clear" w:color="auto" w:fill="auto"/>
        <w:tabs>
          <w:tab w:pos="934" w:val="left"/>
        </w:tabs>
        <w:bidi w:val="0"/>
        <w:spacing w:before="0" w:after="0" w:line="320" w:lineRule="exact"/>
        <w:ind w:left="0" w:right="0" w:firstLine="600"/>
        <w:jc w:val="both"/>
      </w:pPr>
      <w:bookmarkStart w:id="567" w:name="bookmark567"/>
      <w:r>
        <w:rPr>
          <w:rFonts w:ascii="Times New Roman" w:eastAsia="Times New Roman" w:hAnsi="Times New Roman" w:cs="Times New Roman"/>
          <w:color w:val="000000"/>
          <w:spacing w:val="0"/>
          <w:w w:val="100"/>
          <w:position w:val="0"/>
          <w:sz w:val="18"/>
          <w:szCs w:val="18"/>
        </w:rPr>
        <w:t>3</w:t>
      </w:r>
      <w:bookmarkEnd w:id="567"/>
      <w:r>
        <w:rPr>
          <w:color w:val="000000"/>
          <w:spacing w:val="0"/>
          <w:w w:val="100"/>
          <w:position w:val="0"/>
        </w:rPr>
        <w:t>、</w:t>
        <w:tab/>
        <w:t>财务方面：公司设有独立的财务会计部门，配备了专门的财务人员，建立了符合有关会计制度要求、独立的会计 核算体系和财务管理制度。</w:t>
      </w:r>
    </w:p>
    <w:p>
      <w:pPr>
        <w:pStyle w:val="Style25"/>
        <w:keepNext w:val="0"/>
        <w:keepLines w:val="0"/>
        <w:widowControl w:val="0"/>
        <w:shd w:val="clear" w:color="auto" w:fill="auto"/>
        <w:tabs>
          <w:tab w:pos="920" w:val="left"/>
        </w:tabs>
        <w:bidi w:val="0"/>
        <w:spacing w:before="0" w:after="0" w:line="320" w:lineRule="exact"/>
        <w:ind w:left="0" w:right="0" w:firstLine="600"/>
        <w:jc w:val="both"/>
      </w:pPr>
      <w:bookmarkStart w:id="568" w:name="bookmark568"/>
      <w:r>
        <w:rPr>
          <w:rFonts w:ascii="Times New Roman" w:eastAsia="Times New Roman" w:hAnsi="Times New Roman" w:cs="Times New Roman"/>
          <w:color w:val="000000"/>
          <w:spacing w:val="0"/>
          <w:w w:val="100"/>
          <w:position w:val="0"/>
          <w:sz w:val="18"/>
          <w:szCs w:val="18"/>
        </w:rPr>
        <w:t>4</w:t>
      </w:r>
      <w:bookmarkEnd w:id="568"/>
      <w:r>
        <w:rPr>
          <w:color w:val="000000"/>
          <w:spacing w:val="0"/>
          <w:w w:val="100"/>
          <w:position w:val="0"/>
        </w:rPr>
        <w:t>、</w:t>
        <w:tab/>
        <w:t>机构方面：公司健全了股东大会、董事会、监事会、经理层等法人治理机构，各组织机构依法行使各自的职权； 建立了独立的、适应自身发展需要的组织机构，制订了完善的岗位职责和管理制度，各部门按照规定的职责独立运作。</w:t>
      </w:r>
    </w:p>
    <w:p>
      <w:pPr>
        <w:pStyle w:val="Style25"/>
        <w:keepNext w:val="0"/>
        <w:keepLines w:val="0"/>
        <w:widowControl w:val="0"/>
        <w:shd w:val="clear" w:color="auto" w:fill="auto"/>
        <w:tabs>
          <w:tab w:pos="934" w:val="left"/>
        </w:tabs>
        <w:bidi w:val="0"/>
        <w:spacing w:before="0" w:after="0" w:line="317" w:lineRule="exact"/>
        <w:ind w:left="0" w:right="0" w:firstLine="600"/>
        <w:jc w:val="both"/>
      </w:pPr>
      <w:bookmarkStart w:id="569" w:name="bookmark569"/>
      <w:r>
        <w:rPr>
          <w:rFonts w:ascii="Times New Roman" w:eastAsia="Times New Roman" w:hAnsi="Times New Roman" w:cs="Times New Roman"/>
          <w:color w:val="000000"/>
          <w:spacing w:val="0"/>
          <w:w w:val="100"/>
          <w:position w:val="0"/>
          <w:sz w:val="18"/>
          <w:szCs w:val="18"/>
        </w:rPr>
        <w:t>5</w:t>
      </w:r>
      <w:bookmarkEnd w:id="569"/>
      <w:r>
        <w:rPr>
          <w:color w:val="000000"/>
          <w:spacing w:val="0"/>
          <w:w w:val="100"/>
          <w:position w:val="0"/>
        </w:rPr>
        <w:t>、</w:t>
        <w:tab/>
        <w:t>内控独立：公司设立独立的审计部门，配备专职的审计人员，审计部直属于公司董事会领导，在业务、人员等方 面完全独立，对董事会负责，向董事会报告。</w:t>
      </w:r>
    </w:p>
    <w:p>
      <w:pPr>
        <w:pStyle w:val="Style25"/>
        <w:keepNext w:val="0"/>
        <w:keepLines w:val="0"/>
        <w:widowControl w:val="0"/>
        <w:shd w:val="clear" w:color="auto" w:fill="auto"/>
        <w:tabs>
          <w:tab w:pos="925" w:val="left"/>
        </w:tabs>
        <w:bidi w:val="0"/>
        <w:spacing w:before="0" w:after="360" w:line="326" w:lineRule="exact"/>
        <w:ind w:left="0" w:right="0" w:firstLine="600"/>
        <w:jc w:val="both"/>
      </w:pPr>
      <w:bookmarkStart w:id="570" w:name="bookmark570"/>
      <w:r>
        <w:rPr>
          <w:rFonts w:ascii="Times New Roman" w:eastAsia="Times New Roman" w:hAnsi="Times New Roman" w:cs="Times New Roman"/>
          <w:color w:val="000000"/>
          <w:spacing w:val="0"/>
          <w:w w:val="100"/>
          <w:position w:val="0"/>
          <w:sz w:val="18"/>
          <w:szCs w:val="18"/>
        </w:rPr>
        <w:t>6</w:t>
      </w:r>
      <w:bookmarkEnd w:id="570"/>
      <w:r>
        <w:rPr>
          <w:color w:val="000000"/>
          <w:spacing w:val="0"/>
          <w:w w:val="100"/>
          <w:position w:val="0"/>
        </w:rPr>
        <w:t>、</w:t>
        <w:tab/>
        <w:t>业务方面：公司在经营管理上独立运作，独立对外签订合同，开展业务，形成了独立完整的业务体系，具备面向 市场自主经营的能力。</w:t>
      </w:r>
    </w:p>
    <w:p>
      <w:pPr>
        <w:pStyle w:val="Style21"/>
        <w:keepNext/>
        <w:keepLines/>
        <w:widowControl w:val="0"/>
        <w:shd w:val="clear" w:color="auto" w:fill="auto"/>
        <w:tabs>
          <w:tab w:pos="517" w:val="left"/>
        </w:tabs>
        <w:bidi w:val="0"/>
        <w:spacing w:before="0" w:after="360" w:line="240" w:lineRule="auto"/>
        <w:ind w:left="0" w:right="0" w:firstLine="0"/>
        <w:jc w:val="left"/>
      </w:pPr>
      <w:bookmarkStart w:id="571" w:name="bookmark571"/>
      <w:bookmarkStart w:id="572" w:name="bookmark572"/>
      <w:bookmarkStart w:id="573" w:name="bookmark573"/>
      <w:bookmarkStart w:id="574" w:name="bookmark574"/>
      <w:r>
        <w:rPr>
          <w:color w:val="000000"/>
          <w:spacing w:val="0"/>
          <w:w w:val="100"/>
          <w:position w:val="0"/>
          <w:sz w:val="24"/>
          <w:szCs w:val="24"/>
        </w:rPr>
        <w:t>三</w:t>
      </w:r>
      <w:bookmarkEnd w:id="573"/>
      <w:r>
        <w:rPr>
          <w:color w:val="000000"/>
          <w:spacing w:val="0"/>
          <w:w w:val="100"/>
          <w:position w:val="0"/>
          <w:sz w:val="24"/>
          <w:szCs w:val="24"/>
        </w:rPr>
        <w:t>、</w:t>
        <w:tab/>
        <w:t>同业竞争情况</w:t>
      </w:r>
      <w:bookmarkEnd w:id="571"/>
      <w:bookmarkEnd w:id="572"/>
      <w:bookmarkEnd w:id="574"/>
    </w:p>
    <w:p>
      <w:pPr>
        <w:pStyle w:val="Style25"/>
        <w:keepNext w:val="0"/>
        <w:keepLines w:val="0"/>
        <w:widowControl w:val="0"/>
        <w:shd w:val="clear" w:color="auto" w:fill="auto"/>
        <w:bidi w:val="0"/>
        <w:spacing w:before="0" w:after="240" w:line="372"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tabs>
          <w:tab w:pos="517" w:val="left"/>
        </w:tabs>
        <w:bidi w:val="0"/>
        <w:spacing w:before="0" w:after="360" w:line="240" w:lineRule="auto"/>
        <w:ind w:left="0" w:right="0" w:firstLine="0"/>
        <w:jc w:val="left"/>
      </w:pPr>
      <w:bookmarkStart w:id="575" w:name="bookmark575"/>
      <w:bookmarkStart w:id="576" w:name="bookmark576"/>
      <w:bookmarkStart w:id="577" w:name="bookmark577"/>
      <w:bookmarkStart w:id="578" w:name="bookmark578"/>
      <w:r>
        <w:rPr>
          <w:color w:val="000000"/>
          <w:spacing w:val="0"/>
          <w:w w:val="100"/>
          <w:position w:val="0"/>
          <w:sz w:val="24"/>
          <w:szCs w:val="24"/>
        </w:rPr>
        <w:t>四</w:t>
      </w:r>
      <w:bookmarkEnd w:id="577"/>
      <w:r>
        <w:rPr>
          <w:color w:val="000000"/>
          <w:spacing w:val="0"/>
          <w:w w:val="100"/>
          <w:position w:val="0"/>
          <w:sz w:val="24"/>
          <w:szCs w:val="24"/>
        </w:rPr>
        <w:t>、</w:t>
        <w:tab/>
        <w:t>报告期内召开的年度股东大会和临时股东大会的有关情况</w:t>
      </w:r>
      <w:bookmarkEnd w:id="575"/>
      <w:bookmarkEnd w:id="576"/>
      <w:bookmarkEnd w:id="578"/>
    </w:p>
    <w:p>
      <w:pPr>
        <w:pStyle w:val="Style29"/>
        <w:keepNext/>
        <w:keepLines/>
        <w:widowControl w:val="0"/>
        <w:shd w:val="clear" w:color="auto" w:fill="auto"/>
        <w:bidi w:val="0"/>
        <w:spacing w:before="0" w:line="240" w:lineRule="auto"/>
        <w:ind w:left="0" w:right="0" w:firstLine="0"/>
        <w:jc w:val="left"/>
      </w:pPr>
      <w:bookmarkStart w:id="579" w:name="bookmark579"/>
      <w:bookmarkStart w:id="580" w:name="bookmark580"/>
      <w:bookmarkStart w:id="581" w:name="bookmark581"/>
      <w:bookmarkStart w:id="582" w:name="bookmark582"/>
      <w:r>
        <w:rPr>
          <w:rFonts w:ascii="Times New Roman" w:eastAsia="Times New Roman" w:hAnsi="Times New Roman" w:cs="Times New Roman"/>
          <w:color w:val="000000"/>
          <w:spacing w:val="0"/>
          <w:w w:val="100"/>
          <w:position w:val="0"/>
        </w:rPr>
        <w:t>1</w:t>
      </w:r>
      <w:bookmarkEnd w:id="581"/>
      <w:r>
        <w:rPr>
          <w:color w:val="000000"/>
          <w:spacing w:val="0"/>
          <w:w w:val="100"/>
          <w:position w:val="0"/>
        </w:rPr>
        <w:t>、本报告期股东大会情况</w:t>
      </w:r>
      <w:bookmarkEnd w:id="579"/>
      <w:bookmarkEnd w:id="580"/>
      <w:bookmarkEnd w:id="582"/>
    </w:p>
    <w:tbl>
      <w:tblPr>
        <w:tblOverlap w:val="never"/>
        <w:jc w:val="center"/>
        <w:tblLayout w:type="fixed"/>
      </w:tblPr>
      <w:tblGrid>
        <w:gridCol w:w="1598"/>
        <w:gridCol w:w="1594"/>
        <w:gridCol w:w="1598"/>
        <w:gridCol w:w="1594"/>
        <w:gridCol w:w="1594"/>
        <w:gridCol w:w="1603"/>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会议类型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投资者参与比例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披露索引</w:t>
            </w:r>
          </w:p>
        </w:tc>
      </w:tr>
      <w:tr>
        <w:trPr>
          <w:trHeight w:val="165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年年度股东大 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pPr>
            <w:r>
              <w:rPr>
                <w:color w:val="000000"/>
                <w:spacing w:val="0"/>
                <w:w w:val="100"/>
                <w:position w:val="0"/>
              </w:rPr>
              <w:t>《证券时报》、《中国 证券报》、《上海证券 报》和巨潮资讯网</w:t>
            </w:r>
          </w:p>
          <w:p>
            <w:pPr>
              <w:pStyle w:val="Style6"/>
              <w:keepNext w:val="0"/>
              <w:keepLines w:val="0"/>
              <w:widowControl w:val="0"/>
              <w:shd w:val="clear" w:color="auto" w:fill="auto"/>
              <w:bidi w:val="0"/>
              <w:spacing w:before="0" w:after="120" w:line="310" w:lineRule="exact"/>
              <w:ind w:left="0" w:right="0" w:firstLine="0"/>
              <w:jc w:val="both"/>
              <w:rPr>
                <w:sz w:val="18"/>
                <w:szCs w:val="18"/>
              </w:rPr>
            </w:pPr>
            <w:r>
              <w:rPr>
                <w:color w:val="000000"/>
                <w:spacing w:val="0"/>
                <w:w w:val="100"/>
                <w:position w:val="0"/>
                <w:sz w:val="17"/>
                <w:szCs w:val="17"/>
              </w:rPr>
              <w:t>(</w:t>
            </w: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18"/>
                <w:szCs w:val="18"/>
              </w:rPr>
              <w:t>www.cninfo.com</w:t>
            </w:r>
            <w:r>
              <w:fldChar w:fldCharType="end"/>
            </w:r>
            <w:r>
              <w:rPr>
                <w:rFonts w:ascii="Times New Roman" w:eastAsia="Times New Roman" w:hAnsi="Times New Roman" w:cs="Times New Roman"/>
                <w:color w:val="000000"/>
                <w:spacing w:val="0"/>
                <w:w w:val="100"/>
                <w:position w:val="0"/>
                <w:sz w:val="18"/>
                <w:szCs w:val="18"/>
              </w:rPr>
              <w:t>.</w:t>
            </w:r>
          </w:p>
          <w:p>
            <w:pPr>
              <w:pStyle w:val="Style6"/>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cn</w:t>
            </w:r>
            <w:r>
              <w:rPr>
                <w:color w:val="000000"/>
                <w:spacing w:val="0"/>
                <w:w w:val="100"/>
                <w:position w:val="0"/>
              </w:rPr>
              <w:t>)</w:t>
            </w:r>
          </w:p>
        </w:tc>
      </w:tr>
      <w:tr>
        <w:trPr>
          <w:trHeight w:val="1306"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年第一次临时 股东大会</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pPr>
            <w:r>
              <w:rPr>
                <w:color w:val="000000"/>
                <w:spacing w:val="0"/>
                <w:w w:val="100"/>
                <w:position w:val="0"/>
              </w:rPr>
              <w:t>《证券时报》、《中国 证券报》、《上海证券 报》和巨潮资讯网</w:t>
            </w:r>
          </w:p>
          <w:p>
            <w:pPr>
              <w:pStyle w:val="Style6"/>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7"/>
                <w:szCs w:val="17"/>
              </w:rPr>
              <w:t>(</w:t>
            </w: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18"/>
                <w:szCs w:val="18"/>
              </w:rPr>
              <w:t>www.cninfo.com</w:t>
            </w:r>
            <w:r>
              <w:fldChar w:fldCharType="end"/>
            </w: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tbl>
      <w:tblPr>
        <w:tblOverlap w:val="never"/>
        <w:jc w:val="center"/>
        <w:tblLayout w:type="fixed"/>
      </w:tblPr>
      <w:tblGrid>
        <w:gridCol w:w="1598"/>
        <w:gridCol w:w="1594"/>
        <w:gridCol w:w="1598"/>
        <w:gridCol w:w="1594"/>
        <w:gridCol w:w="1594"/>
        <w:gridCol w:w="1603"/>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cn</w:t>
            </w:r>
            <w:r>
              <w:rPr>
                <w:color w:val="000000"/>
                <w:spacing w:val="0"/>
                <w:w w:val="100"/>
                <w:position w:val="0"/>
              </w:rPr>
              <w:t>)</w:t>
            </w:r>
          </w:p>
        </w:tc>
      </w:tr>
      <w:tr>
        <w:trPr>
          <w:trHeight w:val="165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年第二次临时 股东大会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pPr>
            <w:r>
              <w:rPr>
                <w:color w:val="000000"/>
                <w:spacing w:val="0"/>
                <w:w w:val="100"/>
                <w:position w:val="0"/>
              </w:rPr>
              <w:t>《证券时报》、《中国 证券报》、《上海证券 报》和巨潮资讯网</w:t>
            </w:r>
          </w:p>
          <w:p>
            <w:pPr>
              <w:pStyle w:val="Style6"/>
              <w:keepNext w:val="0"/>
              <w:keepLines w:val="0"/>
              <w:widowControl w:val="0"/>
              <w:shd w:val="clear" w:color="auto" w:fill="auto"/>
              <w:bidi w:val="0"/>
              <w:spacing w:before="0" w:after="120" w:line="310" w:lineRule="exact"/>
              <w:ind w:left="0" w:right="0" w:firstLine="0"/>
              <w:jc w:val="both"/>
              <w:rPr>
                <w:sz w:val="18"/>
                <w:szCs w:val="18"/>
              </w:rPr>
            </w:pPr>
            <w:r>
              <w:rPr>
                <w:color w:val="000000"/>
                <w:spacing w:val="0"/>
                <w:w w:val="100"/>
                <w:position w:val="0"/>
                <w:sz w:val="17"/>
                <w:szCs w:val="17"/>
              </w:rPr>
              <w:t>(</w:t>
            </w: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18"/>
                <w:szCs w:val="18"/>
              </w:rPr>
              <w:t>www.cninfo.com</w:t>
            </w:r>
            <w:r>
              <w:fldChar w:fldCharType="end"/>
            </w:r>
            <w:r>
              <w:rPr>
                <w:rFonts w:ascii="Times New Roman" w:eastAsia="Times New Roman" w:hAnsi="Times New Roman" w:cs="Times New Roman"/>
                <w:color w:val="000000"/>
                <w:spacing w:val="0"/>
                <w:w w:val="100"/>
                <w:position w:val="0"/>
                <w:sz w:val="18"/>
                <w:szCs w:val="18"/>
              </w:rPr>
              <w:t>.</w:t>
            </w:r>
          </w:p>
          <w:p>
            <w:pPr>
              <w:pStyle w:val="Style6"/>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cn</w:t>
            </w:r>
            <w:r>
              <w:rPr>
                <w:color w:val="000000"/>
                <w:spacing w:val="0"/>
                <w:w w:val="100"/>
                <w:position w:val="0"/>
              </w:rPr>
              <w:t>)</w:t>
            </w:r>
          </w:p>
        </w:tc>
      </w:tr>
      <w:tr>
        <w:trPr>
          <w:trHeight w:val="165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年第三次临时 股东大会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pPr>
            <w:r>
              <w:rPr>
                <w:color w:val="000000"/>
                <w:spacing w:val="0"/>
                <w:w w:val="100"/>
                <w:position w:val="0"/>
              </w:rPr>
              <w:t>《证券时报》、《中国 证券报》、《上海证券 报》和巨潮资讯网</w:t>
            </w:r>
          </w:p>
          <w:p>
            <w:pPr>
              <w:pStyle w:val="Style6"/>
              <w:keepNext w:val="0"/>
              <w:keepLines w:val="0"/>
              <w:widowControl w:val="0"/>
              <w:shd w:val="clear" w:color="auto" w:fill="auto"/>
              <w:bidi w:val="0"/>
              <w:spacing w:before="0" w:after="120" w:line="310" w:lineRule="exact"/>
              <w:ind w:left="0" w:right="0" w:firstLine="0"/>
              <w:jc w:val="both"/>
              <w:rPr>
                <w:sz w:val="18"/>
                <w:szCs w:val="18"/>
              </w:rPr>
            </w:pPr>
            <w:r>
              <w:rPr>
                <w:color w:val="000000"/>
                <w:spacing w:val="0"/>
                <w:w w:val="100"/>
                <w:position w:val="0"/>
                <w:sz w:val="17"/>
                <w:szCs w:val="17"/>
              </w:rPr>
              <w:t>(</w:t>
            </w: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18"/>
                <w:szCs w:val="18"/>
              </w:rPr>
              <w:t>www.cninfo.com</w:t>
            </w:r>
            <w:r>
              <w:fldChar w:fldCharType="end"/>
            </w:r>
            <w:r>
              <w:rPr>
                <w:rFonts w:ascii="Times New Roman" w:eastAsia="Times New Roman" w:hAnsi="Times New Roman" w:cs="Times New Roman"/>
                <w:color w:val="000000"/>
                <w:spacing w:val="0"/>
                <w:w w:val="100"/>
                <w:position w:val="0"/>
                <w:sz w:val="18"/>
                <w:szCs w:val="18"/>
              </w:rPr>
              <w:t>.</w:t>
            </w:r>
          </w:p>
          <w:p>
            <w:pPr>
              <w:pStyle w:val="Style6"/>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cn</w:t>
            </w:r>
            <w:r>
              <w:rPr>
                <w:color w:val="000000"/>
                <w:spacing w:val="0"/>
                <w:w w:val="100"/>
                <w:position w:val="0"/>
              </w:rPr>
              <w:t>)</w:t>
            </w:r>
          </w:p>
        </w:tc>
      </w:tr>
      <w:tr>
        <w:trPr>
          <w:trHeight w:val="1656"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年第四次临时 股东大会</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《证券时报》、《中国 证券报》、《上海证券 报》和巨潮资讯网</w:t>
            </w:r>
          </w:p>
          <w:p>
            <w:pPr>
              <w:pStyle w:val="Style6"/>
              <w:keepNext w:val="0"/>
              <w:keepLines w:val="0"/>
              <w:widowControl w:val="0"/>
              <w:shd w:val="clear" w:color="auto" w:fill="auto"/>
              <w:bidi w:val="0"/>
              <w:spacing w:before="0" w:after="120" w:line="307" w:lineRule="exact"/>
              <w:ind w:left="0" w:right="0" w:firstLine="0"/>
              <w:jc w:val="both"/>
              <w:rPr>
                <w:sz w:val="18"/>
                <w:szCs w:val="18"/>
              </w:rPr>
            </w:pPr>
            <w:r>
              <w:rPr>
                <w:color w:val="000000"/>
                <w:spacing w:val="0"/>
                <w:w w:val="100"/>
                <w:position w:val="0"/>
                <w:sz w:val="17"/>
                <w:szCs w:val="17"/>
              </w:rPr>
              <w:t>(</w:t>
            </w: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18"/>
                <w:szCs w:val="18"/>
              </w:rPr>
              <w:t>www.cninfo.com</w:t>
            </w:r>
            <w:r>
              <w:fldChar w:fldCharType="end"/>
            </w:r>
            <w:r>
              <w:rPr>
                <w:rFonts w:ascii="Times New Roman" w:eastAsia="Times New Roman" w:hAnsi="Times New Roman" w:cs="Times New Roman"/>
                <w:color w:val="000000"/>
                <w:spacing w:val="0"/>
                <w:w w:val="100"/>
                <w:position w:val="0"/>
                <w:sz w:val="18"/>
                <w:szCs w:val="18"/>
              </w:rPr>
              <w:t>.</w:t>
            </w:r>
          </w:p>
          <w:p>
            <w:pPr>
              <w:pStyle w:val="Style6"/>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cn</w:t>
            </w:r>
            <w:r>
              <w:rPr>
                <w:color w:val="000000"/>
                <w:spacing w:val="0"/>
                <w:w w:val="100"/>
                <w:position w:val="0"/>
              </w:rPr>
              <w:t>)</w:t>
            </w:r>
          </w:p>
        </w:tc>
      </w:tr>
    </w:tbl>
    <w:p>
      <w:pPr>
        <w:widowControl w:val="0"/>
        <w:spacing w:after="339" w:line="1" w:lineRule="exact"/>
      </w:pPr>
    </w:p>
    <w:p>
      <w:pPr>
        <w:pStyle w:val="Style29"/>
        <w:keepNext/>
        <w:keepLines/>
        <w:widowControl w:val="0"/>
        <w:shd w:val="clear" w:color="auto" w:fill="auto"/>
        <w:bidi w:val="0"/>
        <w:spacing w:before="0" w:after="380" w:line="240" w:lineRule="auto"/>
        <w:ind w:left="0" w:right="0" w:firstLine="0"/>
        <w:jc w:val="left"/>
      </w:pPr>
      <w:bookmarkStart w:id="583" w:name="bookmark583"/>
      <w:bookmarkStart w:id="584" w:name="bookmark584"/>
      <w:bookmarkStart w:id="585" w:name="bookmark585"/>
      <w:bookmarkStart w:id="586" w:name="bookmark586"/>
      <w:r>
        <w:rPr>
          <w:rFonts w:ascii="Times New Roman" w:eastAsia="Times New Roman" w:hAnsi="Times New Roman" w:cs="Times New Roman"/>
          <w:color w:val="000000"/>
          <w:spacing w:val="0"/>
          <w:w w:val="100"/>
          <w:position w:val="0"/>
        </w:rPr>
        <w:t>2</w:t>
      </w:r>
      <w:bookmarkEnd w:id="585"/>
      <w:r>
        <w:rPr>
          <w:color w:val="000000"/>
          <w:spacing w:val="0"/>
          <w:w w:val="100"/>
          <w:position w:val="0"/>
        </w:rPr>
        <w:t>、表决权恢复的优先股股东请求召开临时股东大会</w:t>
      </w:r>
      <w:bookmarkEnd w:id="583"/>
      <w:bookmarkEnd w:id="584"/>
      <w:bookmarkEnd w:id="586"/>
    </w:p>
    <w:p>
      <w:pPr>
        <w:pStyle w:val="Style25"/>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bidi w:val="0"/>
        <w:spacing w:before="0" w:after="340" w:line="240" w:lineRule="auto"/>
        <w:ind w:left="0" w:right="0" w:firstLine="0"/>
        <w:jc w:val="left"/>
      </w:pPr>
      <w:bookmarkStart w:id="587" w:name="bookmark587"/>
      <w:bookmarkStart w:id="588" w:name="bookmark588"/>
      <w:bookmarkStart w:id="589" w:name="bookmark589"/>
      <w:bookmarkStart w:id="590" w:name="bookmark590"/>
      <w:r>
        <w:rPr>
          <w:color w:val="000000"/>
          <w:spacing w:val="0"/>
          <w:w w:val="100"/>
          <w:position w:val="0"/>
          <w:sz w:val="24"/>
          <w:szCs w:val="24"/>
        </w:rPr>
        <w:t>五</w:t>
      </w:r>
      <w:bookmarkEnd w:id="589"/>
      <w:r>
        <w:rPr>
          <w:color w:val="000000"/>
          <w:spacing w:val="0"/>
          <w:w w:val="100"/>
          <w:position w:val="0"/>
          <w:sz w:val="24"/>
          <w:szCs w:val="24"/>
        </w:rPr>
        <w:t>、报告期内独立董事履行职责的情况</w:t>
      </w:r>
      <w:bookmarkEnd w:id="587"/>
      <w:bookmarkEnd w:id="588"/>
      <w:bookmarkEnd w:id="590"/>
    </w:p>
    <w:p>
      <w:pPr>
        <w:pStyle w:val="Style29"/>
        <w:keepNext/>
        <w:keepLines/>
        <w:widowControl w:val="0"/>
        <w:shd w:val="clear" w:color="auto" w:fill="auto"/>
        <w:bidi w:val="0"/>
        <w:spacing w:before="0" w:after="340" w:line="240" w:lineRule="auto"/>
        <w:ind w:left="0" w:right="0" w:firstLine="0"/>
        <w:jc w:val="left"/>
      </w:pPr>
      <w:bookmarkStart w:id="591" w:name="bookmark591"/>
      <w:bookmarkStart w:id="592" w:name="bookmark592"/>
      <w:bookmarkStart w:id="593" w:name="bookmark593"/>
      <w:bookmarkStart w:id="594" w:name="bookmark594"/>
      <w:r>
        <w:rPr>
          <w:rFonts w:ascii="Times New Roman" w:eastAsia="Times New Roman" w:hAnsi="Times New Roman" w:cs="Times New Roman"/>
          <w:color w:val="000000"/>
          <w:spacing w:val="0"/>
          <w:w w:val="100"/>
          <w:position w:val="0"/>
        </w:rPr>
        <w:t>1</w:t>
      </w:r>
      <w:bookmarkEnd w:id="593"/>
      <w:r>
        <w:rPr>
          <w:color w:val="000000"/>
          <w:spacing w:val="0"/>
          <w:w w:val="100"/>
          <w:position w:val="0"/>
        </w:rPr>
        <w:t>、独立董事出席董事会及股东大会的情况</w:t>
      </w:r>
      <w:bookmarkEnd w:id="591"/>
      <w:bookmarkEnd w:id="592"/>
      <w:bookmarkEnd w:id="594"/>
    </w:p>
    <w:tbl>
      <w:tblPr>
        <w:tblOverlap w:val="never"/>
        <w:jc w:val="center"/>
        <w:tblLayout w:type="fixed"/>
      </w:tblPr>
      <w:tblGrid>
        <w:gridCol w:w="1627"/>
        <w:gridCol w:w="1325"/>
        <w:gridCol w:w="1325"/>
        <w:gridCol w:w="1325"/>
        <w:gridCol w:w="1325"/>
        <w:gridCol w:w="1320"/>
        <w:gridCol w:w="1334"/>
      </w:tblGrid>
      <w:tr>
        <w:trPr>
          <w:trHeight w:val="403" w:hRule="exact"/>
        </w:trPr>
        <w:tc>
          <w:tcPr>
            <w:gridSpan w:val="7"/>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独立董事出席董事会情况</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独立董事姓名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本报告期应参加 董事会次数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现场出席次数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以通讯方式参加 次数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委托出席次数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缺席次数</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是否连续两次未 亲自参加会议</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葛愿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韦俊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汪和俊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姚禄仕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gridSpan w:val="2"/>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独立董事列席股东大会次数</w:t>
            </w:r>
          </w:p>
        </w:tc>
        <w:tc>
          <w:tcPr>
            <w:gridSpan w:val="5"/>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连续两次未亲自出席董事会的说明</w:t>
      </w:r>
    </w:p>
    <w:p>
      <w:pPr>
        <w:widowControl w:val="0"/>
        <w:spacing w:after="339" w:line="1" w:lineRule="exact"/>
      </w:pPr>
    </w:p>
    <w:p>
      <w:pPr>
        <w:pStyle w:val="Style29"/>
        <w:keepNext/>
        <w:keepLines/>
        <w:widowControl w:val="0"/>
        <w:shd w:val="clear" w:color="auto" w:fill="auto"/>
        <w:bidi w:val="0"/>
        <w:spacing w:before="0" w:after="380" w:line="240" w:lineRule="auto"/>
        <w:ind w:left="0" w:right="0" w:firstLine="0"/>
        <w:jc w:val="left"/>
      </w:pPr>
      <w:bookmarkStart w:id="595" w:name="bookmark595"/>
      <w:bookmarkStart w:id="596" w:name="bookmark596"/>
      <w:bookmarkStart w:id="597" w:name="bookmark597"/>
      <w:bookmarkStart w:id="598" w:name="bookmark598"/>
      <w:r>
        <w:rPr>
          <w:rFonts w:ascii="Times New Roman" w:eastAsia="Times New Roman" w:hAnsi="Times New Roman" w:cs="Times New Roman"/>
          <w:color w:val="000000"/>
          <w:spacing w:val="0"/>
          <w:w w:val="100"/>
          <w:position w:val="0"/>
        </w:rPr>
        <w:t>2</w:t>
      </w:r>
      <w:bookmarkEnd w:id="597"/>
      <w:r>
        <w:rPr>
          <w:color w:val="000000"/>
          <w:spacing w:val="0"/>
          <w:w w:val="100"/>
          <w:position w:val="0"/>
        </w:rPr>
        <w:t>、独立董事对公司有关事项提出异议的情况</w:t>
      </w:r>
      <w:bookmarkEnd w:id="595"/>
      <w:bookmarkEnd w:id="596"/>
      <w:bookmarkEnd w:id="598"/>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独立董事对公司有关事项是否提出异议</w:t>
      </w:r>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5"/>
        <w:keepNext w:val="0"/>
        <w:keepLines w:val="0"/>
        <w:widowControl w:val="0"/>
        <w:shd w:val="clear" w:color="auto" w:fill="auto"/>
        <w:bidi w:val="0"/>
        <w:spacing w:before="0" w:after="340" w:line="240" w:lineRule="auto"/>
        <w:ind w:left="0" w:right="0" w:firstLine="0"/>
        <w:jc w:val="left"/>
      </w:pPr>
      <w:r>
        <w:rPr>
          <w:color w:val="000000"/>
          <w:spacing w:val="0"/>
          <w:w w:val="100"/>
          <w:position w:val="0"/>
        </w:rPr>
        <w:t>报告期内独立董事对公司有关事项未提出异议。</w:t>
      </w:r>
    </w:p>
    <w:p>
      <w:pPr>
        <w:pStyle w:val="Style29"/>
        <w:keepNext/>
        <w:keepLines/>
        <w:widowControl w:val="0"/>
        <w:shd w:val="clear" w:color="auto" w:fill="auto"/>
        <w:bidi w:val="0"/>
        <w:spacing w:before="0" w:after="260" w:line="240" w:lineRule="auto"/>
        <w:ind w:left="0" w:right="0" w:firstLine="0"/>
        <w:jc w:val="left"/>
      </w:pPr>
      <w:bookmarkStart w:id="599" w:name="bookmark599"/>
      <w:bookmarkStart w:id="600" w:name="bookmark600"/>
      <w:bookmarkStart w:id="601" w:name="bookmark601"/>
      <w:bookmarkStart w:id="602" w:name="bookmark602"/>
      <w:r>
        <w:rPr>
          <w:rFonts w:ascii="Times New Roman" w:eastAsia="Times New Roman" w:hAnsi="Times New Roman" w:cs="Times New Roman"/>
          <w:color w:val="000000"/>
          <w:spacing w:val="0"/>
          <w:w w:val="100"/>
          <w:position w:val="0"/>
        </w:rPr>
        <w:t>3</w:t>
      </w:r>
      <w:bookmarkEnd w:id="601"/>
      <w:r>
        <w:rPr>
          <w:color w:val="000000"/>
          <w:spacing w:val="0"/>
          <w:w w:val="100"/>
          <w:position w:val="0"/>
        </w:rPr>
        <w:t>、独立董事履行职责的其他说明</w:t>
      </w:r>
      <w:bookmarkEnd w:id="599"/>
      <w:bookmarkEnd w:id="600"/>
      <w:bookmarkEnd w:id="602"/>
    </w:p>
    <w:p>
      <w:pPr>
        <w:pStyle w:val="Style25"/>
        <w:keepNext w:val="0"/>
        <w:keepLines w:val="0"/>
        <w:widowControl w:val="0"/>
        <w:shd w:val="clear" w:color="auto" w:fill="auto"/>
        <w:bidi w:val="0"/>
        <w:spacing w:before="0" w:after="0" w:line="314" w:lineRule="exact"/>
        <w:ind w:left="0" w:right="0" w:firstLine="0"/>
        <w:jc w:val="left"/>
      </w:pPr>
      <w:r>
        <w:rPr>
          <w:color w:val="000000"/>
          <w:spacing w:val="0"/>
          <w:w w:val="100"/>
          <w:position w:val="0"/>
        </w:rPr>
        <w:t>独立董事对公司有关建议是否被采纳</w:t>
      </w:r>
    </w:p>
    <w:p>
      <w:pPr>
        <w:pStyle w:val="Style25"/>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5"/>
        <w:keepNext w:val="0"/>
        <w:keepLines w:val="0"/>
        <w:widowControl w:val="0"/>
        <w:shd w:val="clear" w:color="auto" w:fill="auto"/>
        <w:bidi w:val="0"/>
        <w:spacing w:before="0" w:after="0" w:line="314" w:lineRule="exact"/>
        <w:ind w:left="0" w:right="0" w:firstLine="0"/>
        <w:jc w:val="left"/>
      </w:pPr>
      <w:r>
        <w:rPr>
          <w:color w:val="000000"/>
          <w:spacing w:val="0"/>
          <w:w w:val="100"/>
          <w:position w:val="0"/>
        </w:rPr>
        <w:t>独立董事对公司有关建议被采纳或未被采纳的说明</w:t>
      </w:r>
    </w:p>
    <w:p>
      <w:pPr>
        <w:pStyle w:val="Style25"/>
        <w:keepNext w:val="0"/>
        <w:keepLines w:val="0"/>
        <w:widowControl w:val="0"/>
        <w:shd w:val="clear" w:color="auto" w:fill="auto"/>
        <w:bidi w:val="0"/>
        <w:spacing w:before="0" w:after="360" w:line="314" w:lineRule="exact"/>
        <w:ind w:left="0" w:right="0" w:firstLine="320"/>
        <w:jc w:val="both"/>
      </w:pPr>
      <w:r>
        <w:rPr>
          <w:color w:val="000000"/>
          <w:spacing w:val="0"/>
          <w:w w:val="100"/>
          <w:position w:val="0"/>
        </w:rPr>
        <w:t>报告期内，公司独立董事根据《公司法》、《证券法》、《股票上市规则》、《上市公司治理准则》、《公司章程》等 规定，关注公司运作的规范性，认真独立履行职责，对公司的制度完善和日常经营决策等方面提出了很多专业性建议，对报 告期内公司发生的日常关联及其他需要独立董事发表意见的事项进行审核并出具了独立董事意见，为完善公司监督机制， 切实维护了公司和中小股东的利益。</w:t>
      </w:r>
    </w:p>
    <w:p>
      <w:pPr>
        <w:pStyle w:val="Style21"/>
        <w:keepNext/>
        <w:keepLines/>
        <w:widowControl w:val="0"/>
        <w:shd w:val="clear" w:color="auto" w:fill="auto"/>
        <w:bidi w:val="0"/>
        <w:spacing w:before="0" w:after="260" w:line="240" w:lineRule="auto"/>
        <w:ind w:left="0" w:right="0" w:firstLine="0"/>
        <w:jc w:val="left"/>
      </w:pPr>
      <w:bookmarkStart w:id="603" w:name="bookmark603"/>
      <w:bookmarkStart w:id="604" w:name="bookmark604"/>
      <w:bookmarkStart w:id="605" w:name="bookmark605"/>
      <w:bookmarkStart w:id="606" w:name="bookmark606"/>
      <w:r>
        <w:rPr>
          <w:color w:val="000000"/>
          <w:spacing w:val="0"/>
          <w:w w:val="100"/>
          <w:position w:val="0"/>
          <w:sz w:val="24"/>
          <w:szCs w:val="24"/>
        </w:rPr>
        <w:t>六</w:t>
      </w:r>
      <w:bookmarkEnd w:id="605"/>
      <w:r>
        <w:rPr>
          <w:color w:val="000000"/>
          <w:spacing w:val="0"/>
          <w:w w:val="100"/>
          <w:position w:val="0"/>
          <w:sz w:val="24"/>
          <w:szCs w:val="24"/>
        </w:rPr>
        <w:t>、董事会下设专门委员会在报告期内履行职责情况</w:t>
      </w:r>
      <w:bookmarkEnd w:id="603"/>
      <w:bookmarkEnd w:id="604"/>
      <w:bookmarkEnd w:id="606"/>
    </w:p>
    <w:p>
      <w:pPr>
        <w:pStyle w:val="Style25"/>
        <w:keepNext w:val="0"/>
        <w:keepLines w:val="0"/>
        <w:widowControl w:val="0"/>
        <w:shd w:val="clear" w:color="auto" w:fill="auto"/>
        <w:bidi w:val="0"/>
        <w:spacing w:before="0" w:after="0" w:line="314" w:lineRule="exact"/>
        <w:ind w:left="0" w:right="0" w:firstLine="320"/>
        <w:jc w:val="both"/>
      </w:pPr>
      <w:r>
        <w:rPr>
          <w:color w:val="000000"/>
          <w:spacing w:val="0"/>
          <w:w w:val="100"/>
          <w:position w:val="0"/>
        </w:rPr>
        <w:t>公司董事会下设审计委员会、提名委员会、薪酬与考核委员会、战略委员会四个专业委员会，</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年，专业委员会根据 《上市公司治理准则》、《公司章程》、《董事会议事规则》以及各专业委员会实施细则赋予的职权和义务，认真履行了职 责。现将各专门委员会具体工作报告如下：</w:t>
      </w:r>
    </w:p>
    <w:p>
      <w:pPr>
        <w:pStyle w:val="Style25"/>
        <w:keepNext w:val="0"/>
        <w:keepLines w:val="0"/>
        <w:widowControl w:val="0"/>
        <w:shd w:val="clear" w:color="auto" w:fill="auto"/>
        <w:tabs>
          <w:tab w:pos="330" w:val="left"/>
        </w:tabs>
        <w:bidi w:val="0"/>
        <w:spacing w:before="0" w:after="0" w:line="314" w:lineRule="exact"/>
        <w:ind w:left="0" w:right="0" w:firstLine="0"/>
        <w:jc w:val="left"/>
      </w:pPr>
      <w:bookmarkStart w:id="607" w:name="bookmark607"/>
      <w:r>
        <w:rPr>
          <w:rFonts w:ascii="Times New Roman" w:eastAsia="Times New Roman" w:hAnsi="Times New Roman" w:cs="Times New Roman"/>
          <w:color w:val="000000"/>
          <w:spacing w:val="0"/>
          <w:w w:val="100"/>
          <w:position w:val="0"/>
          <w:sz w:val="18"/>
          <w:szCs w:val="18"/>
        </w:rPr>
        <w:t>1</w:t>
      </w:r>
      <w:bookmarkEnd w:id="607"/>
      <w:r>
        <w:rPr>
          <w:color w:val="000000"/>
          <w:spacing w:val="0"/>
          <w:w w:val="100"/>
          <w:position w:val="0"/>
        </w:rPr>
        <w:t>、</w:t>
        <w:tab/>
        <w:t>董事会审计委员会的履职情况</w:t>
      </w:r>
    </w:p>
    <w:p>
      <w:pPr>
        <w:pStyle w:val="Style25"/>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公司董事会审计委员会由</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名董事组成，其中主任委员由专业会计人士陈浩先生担任。</w:t>
      </w:r>
    </w:p>
    <w:p>
      <w:pPr>
        <w:pStyle w:val="Style25"/>
        <w:keepNext w:val="0"/>
        <w:keepLines w:val="0"/>
        <w:widowControl w:val="0"/>
        <w:shd w:val="clear" w:color="auto" w:fill="auto"/>
        <w:tabs>
          <w:tab w:pos="435" w:val="left"/>
        </w:tabs>
        <w:bidi w:val="0"/>
        <w:spacing w:before="0" w:after="0" w:line="314" w:lineRule="exact"/>
        <w:ind w:left="0" w:right="0" w:firstLine="0"/>
        <w:jc w:val="left"/>
      </w:pPr>
      <w:bookmarkStart w:id="608" w:name="bookmark608"/>
      <w:r>
        <w:rPr>
          <w:color w:val="000000"/>
          <w:spacing w:val="0"/>
          <w:w w:val="100"/>
          <w:position w:val="0"/>
        </w:rPr>
        <w:t>（</w:t>
      </w:r>
      <w:bookmarkEnd w:id="608"/>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对会计师事务所审计工作的督促情况</w:t>
      </w:r>
    </w:p>
    <w:p>
      <w:pPr>
        <w:pStyle w:val="Style25"/>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在本次年度审计前，审计委员会与会计师事务所协商制订了公司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年度财务报告审计工作计划，并进行了深入沟通和 交流。审计委员会认为大华会计师事务所（特殊普通合伙）</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年度审计工作完全按照审计工作安排时间表进行，会计师事 务所完全履行其审计责任。</w:t>
      </w:r>
    </w:p>
    <w:p>
      <w:pPr>
        <w:pStyle w:val="Style25"/>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本年度审计工作进展顺利，大华会计师事务所（特殊普通合伙）在双方约定时间内完成了公司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年年度审计工作，并 出具了审计意见，审计委员会对审计结果进行了审核。</w:t>
      </w:r>
    </w:p>
    <w:p>
      <w:pPr>
        <w:pStyle w:val="Style25"/>
        <w:keepNext w:val="0"/>
        <w:keepLines w:val="0"/>
        <w:widowControl w:val="0"/>
        <w:shd w:val="clear" w:color="auto" w:fill="auto"/>
        <w:tabs>
          <w:tab w:pos="435" w:val="left"/>
        </w:tabs>
        <w:bidi w:val="0"/>
        <w:spacing w:before="0" w:after="0" w:line="314" w:lineRule="exact"/>
        <w:ind w:left="0" w:right="0" w:firstLine="0"/>
        <w:jc w:val="left"/>
      </w:pPr>
      <w:bookmarkStart w:id="609" w:name="bookmark609"/>
      <w:r>
        <w:rPr>
          <w:color w:val="000000"/>
          <w:spacing w:val="0"/>
          <w:w w:val="100"/>
          <w:position w:val="0"/>
        </w:rPr>
        <w:t>（</w:t>
      </w:r>
      <w:bookmarkEnd w:id="609"/>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对会计师事务所出具的财务报告的审计意见</w:t>
      </w:r>
    </w:p>
    <w:p>
      <w:pPr>
        <w:pStyle w:val="Style25"/>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大华会计师事务所（特殊普通合伙）审计小组在本年度审计中按照中国注册会计师审计准则的要求执行了恰当的审计程 序。董事会审计委员会根据会计师事务所对相关财务报表审计后出具的初步审计意见，对相关财务会计报表及附注进行了审 阅，认为：公司财务报表已经按照《企业会计准则》的规定编制，符合国家颁布的《企业会计准则》的要求，在所有重大方 面公允地反映了公司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日的财务状况以及</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年度的经营成果和现金流量。</w:t>
      </w:r>
    </w:p>
    <w:p>
      <w:pPr>
        <w:pStyle w:val="Style25"/>
        <w:keepNext w:val="0"/>
        <w:keepLines w:val="0"/>
        <w:widowControl w:val="0"/>
        <w:shd w:val="clear" w:color="auto" w:fill="auto"/>
        <w:tabs>
          <w:tab w:pos="435" w:val="left"/>
        </w:tabs>
        <w:bidi w:val="0"/>
        <w:spacing w:before="0" w:after="0" w:line="314" w:lineRule="exact"/>
        <w:ind w:left="0" w:right="0" w:firstLine="0"/>
        <w:jc w:val="left"/>
      </w:pPr>
      <w:bookmarkStart w:id="610" w:name="bookmark610"/>
      <w:r>
        <w:rPr>
          <w:color w:val="000000"/>
          <w:spacing w:val="0"/>
          <w:w w:val="100"/>
          <w:position w:val="0"/>
        </w:rPr>
        <w:t>（</w:t>
      </w:r>
      <w:bookmarkEnd w:id="610"/>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关于续聘会计师事务所决议</w:t>
      </w:r>
    </w:p>
    <w:p>
      <w:pPr>
        <w:pStyle w:val="Style25"/>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大华会计师事务所（特殊普通合伙）在担任公司审计机构以来，公司与该所保持了良好的合作关系，审计委员会同意公 司续聘大华会计师事务所（特殊普通合伙）为公司</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年度财务审计机构。</w:t>
      </w:r>
    </w:p>
    <w:p>
      <w:pPr>
        <w:pStyle w:val="Style25"/>
        <w:keepNext w:val="0"/>
        <w:keepLines w:val="0"/>
        <w:widowControl w:val="0"/>
        <w:shd w:val="clear" w:color="auto" w:fill="auto"/>
        <w:tabs>
          <w:tab w:pos="349" w:val="left"/>
        </w:tabs>
        <w:bidi w:val="0"/>
        <w:spacing w:before="0" w:after="0" w:line="314" w:lineRule="exact"/>
        <w:ind w:left="0" w:right="0" w:firstLine="0"/>
        <w:jc w:val="left"/>
      </w:pPr>
      <w:bookmarkStart w:id="611" w:name="bookmark611"/>
      <w:r>
        <w:rPr>
          <w:rFonts w:ascii="Times New Roman" w:eastAsia="Times New Roman" w:hAnsi="Times New Roman" w:cs="Times New Roman"/>
          <w:color w:val="000000"/>
          <w:spacing w:val="0"/>
          <w:w w:val="100"/>
          <w:position w:val="0"/>
          <w:sz w:val="18"/>
          <w:szCs w:val="18"/>
        </w:rPr>
        <w:t>2</w:t>
      </w:r>
      <w:bookmarkEnd w:id="611"/>
      <w:r>
        <w:rPr>
          <w:color w:val="000000"/>
          <w:spacing w:val="0"/>
          <w:w w:val="100"/>
          <w:position w:val="0"/>
        </w:rPr>
        <w:t>、</w:t>
        <w:tab/>
        <w:t>董事会提名委员会的履职情况</w:t>
      </w:r>
    </w:p>
    <w:p>
      <w:pPr>
        <w:pStyle w:val="Style25"/>
        <w:keepNext w:val="0"/>
        <w:keepLines w:val="0"/>
        <w:widowControl w:val="0"/>
        <w:shd w:val="clear" w:color="auto" w:fill="auto"/>
        <w:bidi w:val="0"/>
        <w:spacing w:before="0" w:after="0" w:line="314" w:lineRule="exact"/>
        <w:ind w:left="0" w:right="0" w:firstLine="380"/>
        <w:jc w:val="left"/>
      </w:pPr>
      <w:r>
        <w:rPr>
          <w:color w:val="000000"/>
          <w:spacing w:val="0"/>
          <w:w w:val="100"/>
          <w:position w:val="0"/>
        </w:rPr>
        <w:t>为强化董事会决策功能，董事会下设提名委员会，由</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名董事组成，其中</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名为独立董事、并由</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名独立董事担任召集人， 主要负责对公司董事、高级管理人员的人选、选择标准和程序审核并提出建议。</w:t>
      </w:r>
    </w:p>
    <w:p>
      <w:pPr>
        <w:pStyle w:val="Style25"/>
        <w:keepNext w:val="0"/>
        <w:keepLines w:val="0"/>
        <w:widowControl w:val="0"/>
        <w:shd w:val="clear" w:color="auto" w:fill="auto"/>
        <w:bidi w:val="0"/>
        <w:spacing w:before="0" w:after="0" w:line="314" w:lineRule="exact"/>
        <w:ind w:left="0" w:right="0" w:firstLine="380"/>
        <w:jc w:val="left"/>
      </w:pPr>
      <w:r>
        <w:rPr>
          <w:color w:val="000000"/>
          <w:spacing w:val="0"/>
          <w:w w:val="100"/>
          <w:position w:val="0"/>
        </w:rPr>
        <w:t>报告期内，公司董事会提名委员会严格按照《独立董事制度》、《董事会提名委员会实施细则》等相关制度的规定工作， 持续研究与关注董事、高级管理人员选拔制度，认真审核与评价公司董事、高级管理人员候选，勤勉尽责地履行职责。</w:t>
      </w:r>
    </w:p>
    <w:p>
      <w:pPr>
        <w:pStyle w:val="Style25"/>
        <w:keepNext w:val="0"/>
        <w:keepLines w:val="0"/>
        <w:widowControl w:val="0"/>
        <w:shd w:val="clear" w:color="auto" w:fill="auto"/>
        <w:tabs>
          <w:tab w:pos="349" w:val="left"/>
        </w:tabs>
        <w:bidi w:val="0"/>
        <w:spacing w:before="0" w:after="0" w:line="314" w:lineRule="exact"/>
        <w:ind w:left="0" w:right="0" w:firstLine="0"/>
        <w:jc w:val="left"/>
      </w:pPr>
      <w:bookmarkStart w:id="612" w:name="bookmark612"/>
      <w:r>
        <w:rPr>
          <w:rFonts w:ascii="Times New Roman" w:eastAsia="Times New Roman" w:hAnsi="Times New Roman" w:cs="Times New Roman"/>
          <w:color w:val="000000"/>
          <w:spacing w:val="0"/>
          <w:w w:val="100"/>
          <w:position w:val="0"/>
          <w:sz w:val="18"/>
          <w:szCs w:val="18"/>
        </w:rPr>
        <w:t>3</w:t>
      </w:r>
      <w:bookmarkEnd w:id="612"/>
      <w:r>
        <w:rPr>
          <w:color w:val="000000"/>
          <w:spacing w:val="0"/>
          <w:w w:val="100"/>
          <w:position w:val="0"/>
        </w:rPr>
        <w:t>、</w:t>
        <w:tab/>
        <w:t>董事会薪酬与考核委员会履职情况</w:t>
      </w:r>
    </w:p>
    <w:p>
      <w:pPr>
        <w:pStyle w:val="Style25"/>
        <w:keepNext w:val="0"/>
        <w:keepLines w:val="0"/>
        <w:widowControl w:val="0"/>
        <w:shd w:val="clear" w:color="auto" w:fill="auto"/>
        <w:bidi w:val="0"/>
        <w:spacing w:before="0" w:after="0" w:line="314" w:lineRule="exact"/>
        <w:ind w:left="0" w:right="0" w:firstLine="380"/>
        <w:jc w:val="both"/>
      </w:pPr>
      <w:r>
        <w:rPr>
          <w:color w:val="000000"/>
          <w:spacing w:val="0"/>
          <w:w w:val="100"/>
          <w:position w:val="0"/>
        </w:rPr>
        <w:t>为强化董事会决策功能，董事会下设薪酬与考核委员会，由</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名董事组成，其中</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名为独立董事、并由</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名独立董事担任 召集人，主要负责制定公司董事及高级管理人员的考核标准并进行考核、制定和审查公司董事及高级管理人员的薪酬政策与 方案等。公司董事会薪酬与考核委员会成立以来，积极参加公司关于薪酬与考核方面的会议，委员会成员积极工作，指导公 司董事会完善了公司薪酬体系。</w:t>
      </w:r>
    </w:p>
    <w:p>
      <w:pPr>
        <w:pStyle w:val="Style25"/>
        <w:keepNext w:val="0"/>
        <w:keepLines w:val="0"/>
        <w:widowControl w:val="0"/>
        <w:shd w:val="clear" w:color="auto" w:fill="auto"/>
        <w:tabs>
          <w:tab w:pos="349" w:val="left"/>
        </w:tabs>
        <w:bidi w:val="0"/>
        <w:spacing w:before="0" w:after="0" w:line="314" w:lineRule="exact"/>
        <w:ind w:left="0" w:right="0" w:firstLine="0"/>
        <w:jc w:val="left"/>
      </w:pPr>
      <w:bookmarkStart w:id="613" w:name="bookmark613"/>
      <w:r>
        <w:rPr>
          <w:rFonts w:ascii="Times New Roman" w:eastAsia="Times New Roman" w:hAnsi="Times New Roman" w:cs="Times New Roman"/>
          <w:color w:val="000000"/>
          <w:spacing w:val="0"/>
          <w:w w:val="100"/>
          <w:position w:val="0"/>
          <w:sz w:val="18"/>
          <w:szCs w:val="18"/>
        </w:rPr>
        <w:t>4</w:t>
      </w:r>
      <w:bookmarkEnd w:id="613"/>
      <w:r>
        <w:rPr>
          <w:color w:val="000000"/>
          <w:spacing w:val="0"/>
          <w:w w:val="100"/>
          <w:position w:val="0"/>
        </w:rPr>
        <w:t>、</w:t>
        <w:tab/>
        <w:t>董事会战略委员会履职情况</w:t>
      </w:r>
    </w:p>
    <w:p>
      <w:pPr>
        <w:pStyle w:val="Style25"/>
        <w:keepNext w:val="0"/>
        <w:keepLines w:val="0"/>
        <w:widowControl w:val="0"/>
        <w:shd w:val="clear" w:color="auto" w:fill="auto"/>
        <w:bidi w:val="0"/>
        <w:spacing w:before="0" w:after="0" w:line="314" w:lineRule="exact"/>
        <w:ind w:left="0" w:right="0" w:firstLine="380"/>
        <w:jc w:val="both"/>
      </w:pPr>
      <w:r>
        <w:rPr>
          <w:color w:val="000000"/>
          <w:spacing w:val="0"/>
          <w:w w:val="100"/>
          <w:position w:val="0"/>
        </w:rPr>
        <w:t>为强化董事会决策功能，董事会下设战略委员会，由</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名董事组成，主要负责公司长期发展战略和重大投资决策研究并 </w:t>
      </w:r>
      <w:r>
        <w:rPr>
          <w:color w:val="000000"/>
          <w:spacing w:val="0"/>
          <w:w w:val="100"/>
          <w:position w:val="0"/>
        </w:rPr>
        <w:t>提出建议。</w:t>
      </w:r>
    </w:p>
    <w:p>
      <w:pPr>
        <w:pStyle w:val="Style25"/>
        <w:keepNext w:val="0"/>
        <w:keepLines w:val="0"/>
        <w:widowControl w:val="0"/>
        <w:shd w:val="clear" w:color="auto" w:fill="auto"/>
        <w:bidi w:val="0"/>
        <w:spacing w:before="0" w:after="360" w:line="314" w:lineRule="exact"/>
        <w:ind w:left="0" w:right="0" w:firstLine="360"/>
        <w:jc w:val="left"/>
      </w:pPr>
      <w:r>
        <w:rPr>
          <w:color w:val="000000"/>
          <w:spacing w:val="0"/>
          <w:w w:val="100"/>
          <w:position w:val="0"/>
        </w:rPr>
        <w:t>报告期内，公司董事会战略委员会密切跟踪和关注国家宏观经济政策、结构调整对公司的影响，结合公司战略发展要求， 向公司董事会提出有关结构调整、资本运作、长远发展等事项的建议，对促进公司持续、稳定发展，规避市场风险，起到了 积极良好的作用。</w:t>
      </w:r>
    </w:p>
    <w:p>
      <w:pPr>
        <w:pStyle w:val="Style21"/>
        <w:keepNext/>
        <w:keepLines/>
        <w:widowControl w:val="0"/>
        <w:shd w:val="clear" w:color="auto" w:fill="auto"/>
        <w:tabs>
          <w:tab w:pos="517" w:val="left"/>
        </w:tabs>
        <w:bidi w:val="0"/>
        <w:spacing w:before="0" w:after="240" w:line="240" w:lineRule="auto"/>
        <w:ind w:left="0" w:right="0" w:firstLine="0"/>
        <w:jc w:val="left"/>
      </w:pPr>
      <w:bookmarkStart w:id="614" w:name="bookmark614"/>
      <w:bookmarkStart w:id="615" w:name="bookmark615"/>
      <w:bookmarkStart w:id="616" w:name="bookmark616"/>
      <w:bookmarkStart w:id="617" w:name="bookmark617"/>
      <w:r>
        <w:rPr>
          <w:color w:val="000000"/>
          <w:spacing w:val="0"/>
          <w:w w:val="100"/>
          <w:position w:val="0"/>
          <w:sz w:val="24"/>
          <w:szCs w:val="24"/>
        </w:rPr>
        <w:t>七</w:t>
      </w:r>
      <w:bookmarkEnd w:id="616"/>
      <w:r>
        <w:rPr>
          <w:color w:val="000000"/>
          <w:spacing w:val="0"/>
          <w:w w:val="100"/>
          <w:position w:val="0"/>
          <w:sz w:val="24"/>
          <w:szCs w:val="24"/>
        </w:rPr>
        <w:t>、</w:t>
        <w:tab/>
        <w:t>监事会工作情况</w:t>
      </w:r>
      <w:bookmarkEnd w:id="614"/>
      <w:bookmarkEnd w:id="615"/>
      <w:bookmarkEnd w:id="617"/>
    </w:p>
    <w:p>
      <w:pPr>
        <w:pStyle w:val="Style25"/>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监事会在报告期内的监督活动中发现公司是否存在风险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5"/>
        <w:keepNext w:val="0"/>
        <w:keepLines w:val="0"/>
        <w:widowControl w:val="0"/>
        <w:shd w:val="clear" w:color="auto" w:fill="auto"/>
        <w:bidi w:val="0"/>
        <w:spacing w:before="0" w:after="360" w:line="341" w:lineRule="exact"/>
        <w:ind w:left="0" w:right="0" w:firstLine="0"/>
        <w:jc w:val="left"/>
      </w:pPr>
      <w:r>
        <w:rPr>
          <w:color w:val="000000"/>
          <w:spacing w:val="0"/>
          <w:w w:val="100"/>
          <w:position w:val="0"/>
        </w:rPr>
        <w:t>监事会对报告期内的监督事项无异议。</w:t>
      </w:r>
    </w:p>
    <w:p>
      <w:pPr>
        <w:pStyle w:val="Style21"/>
        <w:keepNext/>
        <w:keepLines/>
        <w:widowControl w:val="0"/>
        <w:shd w:val="clear" w:color="auto" w:fill="auto"/>
        <w:tabs>
          <w:tab w:pos="517" w:val="left"/>
        </w:tabs>
        <w:bidi w:val="0"/>
        <w:spacing w:before="0" w:after="240" w:line="240" w:lineRule="auto"/>
        <w:ind w:left="0" w:right="0" w:firstLine="0"/>
        <w:jc w:val="left"/>
      </w:pPr>
      <w:bookmarkStart w:id="618" w:name="bookmark618"/>
      <w:bookmarkStart w:id="619" w:name="bookmark619"/>
      <w:bookmarkStart w:id="620" w:name="bookmark620"/>
      <w:bookmarkStart w:id="621" w:name="bookmark621"/>
      <w:r>
        <w:rPr>
          <w:color w:val="000000"/>
          <w:spacing w:val="0"/>
          <w:w w:val="100"/>
          <w:position w:val="0"/>
          <w:sz w:val="24"/>
          <w:szCs w:val="24"/>
        </w:rPr>
        <w:t>八</w:t>
      </w:r>
      <w:bookmarkEnd w:id="620"/>
      <w:r>
        <w:rPr>
          <w:color w:val="000000"/>
          <w:spacing w:val="0"/>
          <w:w w:val="100"/>
          <w:position w:val="0"/>
          <w:sz w:val="24"/>
          <w:szCs w:val="24"/>
        </w:rPr>
        <w:t>、</w:t>
        <w:tab/>
        <w:t>高级管理人员的考评及激励情况</w:t>
      </w:r>
      <w:bookmarkEnd w:id="618"/>
      <w:bookmarkEnd w:id="619"/>
      <w:bookmarkEnd w:id="621"/>
    </w:p>
    <w:p>
      <w:pPr>
        <w:pStyle w:val="Style25"/>
        <w:keepNext w:val="0"/>
        <w:keepLines w:val="0"/>
        <w:widowControl w:val="0"/>
        <w:shd w:val="clear" w:color="auto" w:fill="auto"/>
        <w:tabs>
          <w:tab w:pos="853" w:val="left"/>
        </w:tabs>
        <w:bidi w:val="0"/>
        <w:spacing w:before="0" w:after="0" w:line="314" w:lineRule="exact"/>
        <w:ind w:left="0" w:right="0" w:firstLine="520"/>
        <w:jc w:val="left"/>
      </w:pPr>
      <w:bookmarkStart w:id="622" w:name="bookmark622"/>
      <w:r>
        <w:rPr>
          <w:rFonts w:ascii="Times New Roman" w:eastAsia="Times New Roman" w:hAnsi="Times New Roman" w:cs="Times New Roman"/>
          <w:color w:val="000000"/>
          <w:spacing w:val="0"/>
          <w:w w:val="100"/>
          <w:position w:val="0"/>
          <w:sz w:val="18"/>
          <w:szCs w:val="18"/>
        </w:rPr>
        <w:t>1</w:t>
      </w:r>
      <w:bookmarkEnd w:id="622"/>
      <w:r>
        <w:rPr>
          <w:color w:val="000000"/>
          <w:spacing w:val="0"/>
          <w:w w:val="100"/>
          <w:position w:val="0"/>
        </w:rPr>
        <w:t>、</w:t>
        <w:tab/>
        <w:t>公司根据年度财务预算、生产经营指标、管理目标的完成情况，对高级管理人员的绩效进行全面综合考核，将工 作绩效与其收入直接挂钩，完善了绩效考核体系。为了加快企业发展，促进公司的规范运作，增强公司高管人员的诚信意识， 责任意识，提升公司法人治理水平，建立和健全年薪绩效评价和激励、约束机制，最大限度地调动公司高管人员的积极性及 创造性。</w:t>
      </w:r>
    </w:p>
    <w:p>
      <w:pPr>
        <w:pStyle w:val="Style25"/>
        <w:keepNext w:val="0"/>
        <w:keepLines w:val="0"/>
        <w:widowControl w:val="0"/>
        <w:shd w:val="clear" w:color="auto" w:fill="auto"/>
        <w:tabs>
          <w:tab w:pos="848" w:val="left"/>
        </w:tabs>
        <w:bidi w:val="0"/>
        <w:spacing w:before="0" w:after="680" w:line="314" w:lineRule="exact"/>
        <w:ind w:left="0" w:right="0" w:firstLine="520"/>
        <w:jc w:val="left"/>
      </w:pPr>
      <w:bookmarkStart w:id="623" w:name="bookmark623"/>
      <w:r>
        <w:rPr>
          <w:rFonts w:ascii="Times New Roman" w:eastAsia="Times New Roman" w:hAnsi="Times New Roman" w:cs="Times New Roman"/>
          <w:color w:val="000000"/>
          <w:spacing w:val="0"/>
          <w:w w:val="100"/>
          <w:position w:val="0"/>
          <w:sz w:val="18"/>
          <w:szCs w:val="18"/>
        </w:rPr>
        <w:t>2</w:t>
      </w:r>
      <w:bookmarkEnd w:id="623"/>
      <w:r>
        <w:rPr>
          <w:color w:val="000000"/>
          <w:spacing w:val="0"/>
          <w:w w:val="100"/>
          <w:position w:val="0"/>
        </w:rPr>
        <w:t>、</w:t>
        <w:tab/>
        <w:t>为了更好激发管理团队的积极，提高经营效率，促进公司业绩提升，对高级管理人员、核心技术及业务骨干人员 实施股权激励计划。</w:t>
      </w:r>
    </w:p>
    <w:p>
      <w:pPr>
        <w:pStyle w:val="Style21"/>
        <w:keepNext/>
        <w:keepLines/>
        <w:widowControl w:val="0"/>
        <w:shd w:val="clear" w:color="auto" w:fill="auto"/>
        <w:bidi w:val="0"/>
        <w:spacing w:before="0" w:after="360" w:line="240" w:lineRule="auto"/>
        <w:ind w:left="0" w:right="0" w:firstLine="0"/>
        <w:jc w:val="left"/>
      </w:pPr>
      <w:bookmarkStart w:id="624" w:name="bookmark624"/>
      <w:bookmarkStart w:id="625" w:name="bookmark625"/>
      <w:bookmarkStart w:id="626" w:name="bookmark626"/>
      <w:bookmarkStart w:id="627" w:name="bookmark627"/>
      <w:r>
        <w:rPr>
          <w:color w:val="000000"/>
          <w:spacing w:val="0"/>
          <w:w w:val="100"/>
          <w:position w:val="0"/>
          <w:sz w:val="24"/>
          <w:szCs w:val="24"/>
        </w:rPr>
        <w:t>九</w:t>
      </w:r>
      <w:bookmarkEnd w:id="626"/>
      <w:r>
        <w:rPr>
          <w:color w:val="000000"/>
          <w:spacing w:val="0"/>
          <w:w w:val="100"/>
          <w:position w:val="0"/>
          <w:sz w:val="24"/>
          <w:szCs w:val="24"/>
        </w:rPr>
        <w:t>、内部控制评价报告</w:t>
      </w:r>
      <w:bookmarkEnd w:id="624"/>
      <w:bookmarkEnd w:id="625"/>
      <w:bookmarkEnd w:id="627"/>
    </w:p>
    <w:p>
      <w:pPr>
        <w:pStyle w:val="Style29"/>
        <w:keepNext/>
        <w:keepLines/>
        <w:widowControl w:val="0"/>
        <w:shd w:val="clear" w:color="auto" w:fill="auto"/>
        <w:bidi w:val="0"/>
        <w:spacing w:before="0" w:line="240" w:lineRule="auto"/>
        <w:ind w:left="0" w:right="0" w:firstLine="0"/>
        <w:jc w:val="left"/>
      </w:pPr>
      <w:bookmarkStart w:id="628" w:name="bookmark628"/>
      <w:bookmarkStart w:id="629" w:name="bookmark629"/>
      <w:bookmarkStart w:id="630" w:name="bookmark630"/>
      <w:bookmarkStart w:id="631" w:name="bookmark631"/>
      <w:r>
        <w:rPr>
          <w:rFonts w:ascii="Times New Roman" w:eastAsia="Times New Roman" w:hAnsi="Times New Roman" w:cs="Times New Roman"/>
          <w:color w:val="000000"/>
          <w:spacing w:val="0"/>
          <w:w w:val="100"/>
          <w:position w:val="0"/>
        </w:rPr>
        <w:t>1</w:t>
      </w:r>
      <w:bookmarkEnd w:id="630"/>
      <w:r>
        <w:rPr>
          <w:color w:val="000000"/>
          <w:spacing w:val="0"/>
          <w:w w:val="100"/>
          <w:position w:val="0"/>
        </w:rPr>
        <w:t>、报告期内发现的内部控制重大缺陷的具体情况</w:t>
      </w:r>
      <w:bookmarkEnd w:id="628"/>
      <w:bookmarkEnd w:id="629"/>
      <w:bookmarkEnd w:id="631"/>
    </w:p>
    <w:p>
      <w:pPr>
        <w:pStyle w:val="Style2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keepLines/>
        <w:widowControl w:val="0"/>
        <w:shd w:val="clear" w:color="auto" w:fill="auto"/>
        <w:bidi w:val="0"/>
        <w:spacing w:before="0" w:line="240" w:lineRule="auto"/>
        <w:ind w:left="0" w:right="0" w:firstLine="0"/>
        <w:jc w:val="left"/>
      </w:pPr>
      <w:bookmarkStart w:id="632" w:name="bookmark632"/>
      <w:bookmarkStart w:id="633" w:name="bookmark633"/>
      <w:bookmarkStart w:id="634" w:name="bookmark634"/>
      <w:bookmarkStart w:id="635" w:name="bookmark635"/>
      <w:r>
        <w:rPr>
          <w:rFonts w:ascii="Times New Roman" w:eastAsia="Times New Roman" w:hAnsi="Times New Roman" w:cs="Times New Roman"/>
          <w:color w:val="000000"/>
          <w:spacing w:val="0"/>
          <w:w w:val="100"/>
          <w:position w:val="0"/>
        </w:rPr>
        <w:t>2</w:t>
      </w:r>
      <w:bookmarkEnd w:id="634"/>
      <w:r>
        <w:rPr>
          <w:color w:val="000000"/>
          <w:spacing w:val="0"/>
          <w:w w:val="100"/>
          <w:position w:val="0"/>
        </w:rPr>
        <w:t>、内控自我评价报告</w:t>
      </w:r>
      <w:bookmarkEnd w:id="632"/>
      <w:bookmarkEnd w:id="633"/>
      <w:bookmarkEnd w:id="635"/>
    </w:p>
    <w:tbl>
      <w:tblPr>
        <w:tblOverlap w:val="never"/>
        <w:jc w:val="center"/>
        <w:tblLayout w:type="fixed"/>
      </w:tblPr>
      <w:tblGrid>
        <w:gridCol w:w="3197"/>
        <w:gridCol w:w="3326"/>
        <w:gridCol w:w="3058"/>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刊登于巨潮资讯网</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上的《安徽中电兴发与鑫龙科技股份</w:t>
            </w:r>
            <w:r>
              <w:rPr>
                <w:color w:val="000000"/>
                <w:spacing w:val="0"/>
                <w:w w:val="100"/>
                <w:position w:val="0"/>
              </w:rPr>
              <w:t xml:space="preserve"> 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年度内部控制评价报告》。</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left"/>
            </w:pPr>
            <w:r>
              <w:rPr>
                <w:color w:val="000000"/>
                <w:spacing w:val="0"/>
                <w:w w:val="100"/>
                <w:position w:val="0"/>
              </w:rPr>
              <w:t>纳入评价范围单位营业收入占公司合并 财务报表营业收入的比例</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16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）重大缺陷的迹象包括：①公司董事、 监事和高级管理人员舞弊；②公司更正已 公布的财务报告；③注册会计师发现当期 财务报告存在重大错报，而内部控制在运 行过程中未能发现该错报；④公司审计委</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）重大缺陷的迹象包括：①违反国 家法律、法规或规范性文件；②决策程 序不科学导致重大决策失误；③重要业 务制度性缺失或系统性失效；④重大或 重要缺陷不能得到有效整改；⑤安全、</w:t>
            </w:r>
          </w:p>
        </w:tc>
      </w:tr>
    </w:tbl>
    <w:p>
      <w:pPr>
        <w:spacing w:lineRule="exact" w:line="1"/>
        <w:rPr>
          <w:sz w:val="2"/>
          <w:szCs w:val="2"/>
        </w:rPr>
      </w:pPr>
      <w:r>
        <w:br w:type="page"/>
      </w:r>
    </w:p>
    <w:tbl>
      <w:tblPr>
        <w:tblOverlap w:val="never"/>
        <w:jc w:val="center"/>
        <w:tblLayout w:type="fixed"/>
      </w:tblPr>
      <w:tblGrid>
        <w:gridCol w:w="3197"/>
        <w:gridCol w:w="3326"/>
        <w:gridCol w:w="3058"/>
      </w:tblGrid>
      <w:tr>
        <w:trPr>
          <w:trHeight w:val="348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tabs>
                <w:tab w:pos="1066" w:val="left"/>
              </w:tabs>
              <w:bidi w:val="0"/>
              <w:spacing w:before="0" w:after="0" w:line="313" w:lineRule="exact"/>
              <w:ind w:left="0" w:right="0" w:firstLine="0"/>
              <w:jc w:val="both"/>
            </w:pPr>
            <w:r>
              <w:rPr>
                <w:color w:val="000000"/>
                <w:spacing w:val="0"/>
                <w:w w:val="100"/>
                <w:position w:val="0"/>
              </w:rPr>
              <w:t>员会和内部审计机构对内部控制的监督无 效。</w:t>
              <w:tab/>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）重要缺陷的迹象包括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①</w:t>
            </w:r>
          </w:p>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未依照公认会计准则选择和应用会计政 策；②未建立反舞弊程序和控制措施；③ 对于非常规或特殊交易的账务处理没有建 立相应的控制机制或没有实施且没有相应 的补偿性控制；④对于期末财务报告过程 的控制存在一项或多项缺陷且不能合理保 证编制的财务报表达到真实、准确的目标。</w:t>
            </w:r>
          </w:p>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一般缺陷是指除上述重大缺陷、重要 缺陷之外的其他控制缺陷。</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tabs>
                <w:tab w:pos="1224" w:val="left"/>
              </w:tabs>
              <w:bidi w:val="0"/>
              <w:spacing w:before="0" w:after="0" w:line="309" w:lineRule="exact"/>
              <w:ind w:left="0" w:right="0" w:firstLine="0"/>
              <w:jc w:val="left"/>
            </w:pPr>
            <w:r>
              <w:rPr>
                <w:color w:val="000000"/>
                <w:spacing w:val="0"/>
                <w:w w:val="100"/>
                <w:position w:val="0"/>
              </w:rPr>
              <w:t>环保事故对公司造成重大负面影响的 情形。</w:t>
              <w:tab/>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）重要缺陷的迹象包</w:t>
            </w:r>
          </w:p>
          <w:p>
            <w:pPr>
              <w:pStyle w:val="Style6"/>
              <w:keepNext w:val="0"/>
              <w:keepLines w:val="0"/>
              <w:widowControl w:val="0"/>
              <w:shd w:val="clear" w:color="auto" w:fill="auto"/>
              <w:tabs>
                <w:tab w:pos="979" w:val="left"/>
              </w:tabs>
              <w:bidi w:val="0"/>
              <w:spacing w:before="0" w:after="0" w:line="309" w:lineRule="exact"/>
              <w:ind w:left="0" w:right="0" w:firstLine="0"/>
              <w:jc w:val="left"/>
            </w:pPr>
            <w:r>
              <w:rPr>
                <w:color w:val="000000"/>
                <w:spacing w:val="0"/>
                <w:w w:val="100"/>
                <w:position w:val="0"/>
              </w:rPr>
              <w:t>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①重要业务制度或系统存在的缺 陷；②内部控制内部监督发现的重要缺 陷未及时整改；③重要业务系统运转效 率低下；④关键岗位业务人员流失严 重。</w:t>
              <w:tab/>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一般缺陷的迹象包括：</w:t>
            </w:r>
          </w:p>
          <w:p>
            <w:pPr>
              <w:pStyle w:val="Style6"/>
              <w:keepNext w:val="0"/>
              <w:keepLines w:val="0"/>
              <w:widowControl w:val="0"/>
              <w:shd w:val="clear" w:color="auto" w:fill="auto"/>
              <w:bidi w:val="0"/>
              <w:spacing w:before="0" w:after="0" w:line="309" w:lineRule="exact"/>
              <w:ind w:left="0" w:right="0" w:firstLine="0"/>
              <w:jc w:val="left"/>
            </w:pPr>
            <w:r>
              <w:rPr>
                <w:color w:val="000000"/>
                <w:spacing w:val="0"/>
                <w:w w:val="100"/>
                <w:position w:val="0"/>
              </w:rPr>
              <w:t>①一般业务制度或系统存在缺陷；②内 部控制内部监督发现的一般缺陷未得 到整改；③一般业务系统运转效率低 下；④一般岗位业务人员流失严重。</w:t>
            </w:r>
          </w:p>
        </w:tc>
      </w:tr>
      <w:tr>
        <w:trPr>
          <w:trHeight w:val="414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tcBorders>
            <w:shd w:val="clear" w:color="auto" w:fill="FFFFFF"/>
            <w:vAlign w:val="center"/>
          </w:tcPr>
          <w:p>
            <w:pPr>
              <w:pStyle w:val="Style6"/>
              <w:keepNext w:val="0"/>
              <w:keepLines w:val="0"/>
              <w:widowControl w:val="0"/>
              <w:shd w:val="clear" w:color="auto" w:fill="auto"/>
              <w:tabs>
                <w:tab w:pos="2405" w:val="left"/>
              </w:tabs>
              <w:bidi w:val="0"/>
              <w:spacing w:before="0" w:after="0" w:line="308"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）重大缺陷：资产总额潜在错报金额</w:t>
            </w:r>
            <w:r>
              <w:rPr>
                <w:rFonts w:ascii="Times New Roman" w:eastAsia="Times New Roman" w:hAnsi="Times New Roman" w:cs="Times New Roman"/>
                <w:color w:val="000000"/>
                <w:spacing w:val="0"/>
                <w:w w:val="100"/>
                <w:position w:val="0"/>
                <w:sz w:val="18"/>
                <w:szCs w:val="18"/>
              </w:rPr>
              <w:t xml:space="preserve">Z </w:t>
            </w:r>
            <w:r>
              <w:rPr>
                <w:color w:val="000000"/>
                <w:spacing w:val="0"/>
                <w:w w:val="100"/>
                <w:position w:val="0"/>
              </w:rPr>
              <w:t>资产总额的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 xml:space="preserve">；营业收入潜在错报金额 </w:t>
            </w:r>
            <w:r>
              <w:rPr>
                <w:rFonts w:ascii="Times New Roman" w:eastAsia="Times New Roman" w:hAnsi="Times New Roman" w:cs="Times New Roman"/>
                <w:color w:val="000000"/>
                <w:spacing w:val="0"/>
                <w:w w:val="100"/>
                <w:position w:val="0"/>
                <w:sz w:val="18"/>
                <w:szCs w:val="18"/>
              </w:rPr>
              <w:t>Z</w:t>
            </w:r>
            <w:r>
              <w:rPr>
                <w:color w:val="000000"/>
                <w:spacing w:val="0"/>
                <w:w w:val="100"/>
                <w:position w:val="0"/>
              </w:rPr>
              <w:t>主营业务收入的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；利润总额潜在错报 金额</w:t>
            </w:r>
            <w:r>
              <w:rPr>
                <w:rFonts w:ascii="Times New Roman" w:eastAsia="Times New Roman" w:hAnsi="Times New Roman" w:cs="Times New Roman"/>
                <w:color w:val="000000"/>
                <w:spacing w:val="0"/>
                <w:w w:val="100"/>
                <w:position w:val="0"/>
                <w:sz w:val="18"/>
                <w:szCs w:val="18"/>
              </w:rPr>
              <w:t>Z</w:t>
            </w:r>
            <w:r>
              <w:rPr>
                <w:color w:val="000000"/>
                <w:spacing w:val="0"/>
                <w:w w:val="100"/>
                <w:position w:val="0"/>
              </w:rPr>
              <w:t>利润总额的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）重要缺</w:t>
            </w:r>
          </w:p>
          <w:p>
            <w:pPr>
              <w:pStyle w:val="Style6"/>
              <w:keepNext w:val="0"/>
              <w:keepLines w:val="0"/>
              <w:widowControl w:val="0"/>
              <w:shd w:val="clear" w:color="auto" w:fill="auto"/>
              <w:tabs>
                <w:tab w:pos="2390" w:val="left"/>
              </w:tabs>
              <w:bidi w:val="0"/>
              <w:spacing w:before="0" w:after="0" w:line="308" w:lineRule="exact"/>
              <w:ind w:left="0" w:right="0" w:firstLine="0"/>
              <w:jc w:val="both"/>
            </w:pPr>
            <w:r>
              <w:rPr>
                <w:color w:val="000000"/>
                <w:spacing w:val="0"/>
                <w:w w:val="100"/>
                <w:position w:val="0"/>
              </w:rPr>
              <w:t>陷：资产总额的</w:t>
            </w:r>
            <w:r>
              <w:rPr>
                <w:rFonts w:ascii="Times New Roman" w:eastAsia="Times New Roman" w:hAnsi="Times New Roman" w:cs="Times New Roman"/>
                <w:color w:val="000000"/>
                <w:spacing w:val="0"/>
                <w:w w:val="100"/>
                <w:position w:val="0"/>
                <w:sz w:val="18"/>
                <w:szCs w:val="18"/>
              </w:rPr>
              <w:t>1%W</w:t>
            </w:r>
            <w:r>
              <w:rPr>
                <w:color w:val="000000"/>
                <w:spacing w:val="0"/>
                <w:w w:val="100"/>
                <w:position w:val="0"/>
              </w:rPr>
              <w:t>资产总额潜在错报金 额〈资产总额的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；营业收入的</w:t>
            </w:r>
            <w:r>
              <w:rPr>
                <w:rFonts w:ascii="Times New Roman" w:eastAsia="Times New Roman" w:hAnsi="Times New Roman" w:cs="Times New Roman"/>
                <w:color w:val="000000"/>
                <w:spacing w:val="0"/>
                <w:w w:val="100"/>
                <w:position w:val="0"/>
                <w:sz w:val="18"/>
                <w:szCs w:val="18"/>
              </w:rPr>
              <w:t xml:space="preserve">2%W </w:t>
            </w:r>
            <w:r>
              <w:rPr>
                <w:color w:val="000000"/>
                <w:spacing w:val="0"/>
                <w:w w:val="100"/>
                <w:position w:val="0"/>
              </w:rPr>
              <w:t xml:space="preserve">营业收入潜在错报金额〈主营业务收入的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；利润总额的</w:t>
            </w:r>
            <w:r>
              <w:rPr>
                <w:rFonts w:ascii="Times New Roman" w:eastAsia="Times New Roman" w:hAnsi="Times New Roman" w:cs="Times New Roman"/>
                <w:color w:val="000000"/>
                <w:spacing w:val="0"/>
                <w:w w:val="100"/>
                <w:position w:val="0"/>
                <w:sz w:val="18"/>
                <w:szCs w:val="18"/>
              </w:rPr>
              <w:t>3%W</w:t>
            </w:r>
            <w:r>
              <w:rPr>
                <w:color w:val="000000"/>
                <w:spacing w:val="0"/>
                <w:w w:val="100"/>
                <w:position w:val="0"/>
              </w:rPr>
              <w:t>利润总额潜在错报金 额〈利润总额的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）一般缺</w:t>
            </w:r>
          </w:p>
          <w:p>
            <w:pPr>
              <w:pStyle w:val="Style6"/>
              <w:keepNext w:val="0"/>
              <w:keepLines w:val="0"/>
              <w:widowControl w:val="0"/>
              <w:shd w:val="clear" w:color="auto" w:fill="auto"/>
              <w:bidi w:val="0"/>
              <w:spacing w:before="0" w:after="0" w:line="308" w:lineRule="exact"/>
              <w:ind w:left="0" w:right="0" w:firstLine="0"/>
              <w:jc w:val="both"/>
            </w:pPr>
            <w:r>
              <w:rPr>
                <w:color w:val="000000"/>
                <w:spacing w:val="0"/>
                <w:w w:val="100"/>
                <w:position w:val="0"/>
              </w:rPr>
              <w:t xml:space="preserve">陷：资产总额潜在错报金额〈资产总额的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；营业收入潜在错报金额〈主营业务收 入的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；利润总额潜在错报金额〈利润总 额的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参照财务报告内部控制缺陷评价的定 量标准执行。</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299" w:line="1" w:lineRule="exact"/>
      </w:pPr>
    </w:p>
    <w:p>
      <w:pPr>
        <w:pStyle w:val="Style21"/>
        <w:keepNext/>
        <w:keepLines/>
        <w:widowControl w:val="0"/>
        <w:shd w:val="clear" w:color="auto" w:fill="auto"/>
        <w:bidi w:val="0"/>
        <w:spacing w:before="0" w:after="360" w:line="240" w:lineRule="auto"/>
        <w:ind w:left="0" w:right="0" w:firstLine="0"/>
        <w:jc w:val="left"/>
      </w:pPr>
      <w:bookmarkStart w:id="636" w:name="bookmark636"/>
      <w:bookmarkStart w:id="637" w:name="bookmark637"/>
      <w:bookmarkStart w:id="638" w:name="bookmark638"/>
      <w:r>
        <w:rPr>
          <w:color w:val="000000"/>
          <w:spacing w:val="0"/>
          <w:w w:val="100"/>
          <w:position w:val="0"/>
          <w:sz w:val="24"/>
          <w:szCs w:val="24"/>
        </w:rPr>
        <w:t>十、内部控制审计报告或鉴证报告</w:t>
      </w:r>
      <w:bookmarkEnd w:id="636"/>
      <w:bookmarkEnd w:id="637"/>
      <w:bookmarkEnd w:id="638"/>
    </w:p>
    <w:p>
      <w:pPr>
        <w:pStyle w:val="Style23"/>
        <w:keepNext w:val="0"/>
        <w:keepLines w:val="0"/>
        <w:widowControl w:val="0"/>
        <w:shd w:val="clear" w:color="auto" w:fill="auto"/>
        <w:bidi w:val="0"/>
        <w:spacing w:before="0" w:after="0" w:line="240" w:lineRule="auto"/>
        <w:ind w:left="5" w:right="0" w:firstLine="0"/>
        <w:jc w:val="left"/>
      </w:pPr>
      <w:r>
        <w:rPr>
          <w:color w:val="000000"/>
          <w:spacing w:val="0"/>
          <w:w w:val="100"/>
          <w:position w:val="0"/>
        </w:rPr>
        <w:t>内部控制鉴证报告</w:t>
      </w:r>
    </w:p>
    <w:tbl>
      <w:tblPr>
        <w:tblOverlap w:val="never"/>
        <w:jc w:val="center"/>
        <w:tblLayout w:type="fixed"/>
      </w:tblPr>
      <w:tblGrid>
        <w:gridCol w:w="2664"/>
        <w:gridCol w:w="6917"/>
      </w:tblGrid>
      <w:tr>
        <w:trPr>
          <w:trHeight w:val="408" w:hRule="exact"/>
        </w:trPr>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内部控制鉴证报告中的审议意见段</w:t>
            </w:r>
          </w:p>
        </w:tc>
      </w:tr>
      <w:tr>
        <w:trPr>
          <w:trHeight w:val="715" w:hRule="exact"/>
        </w:trPr>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我们认为，中电鑫龙按照《内部会计控制规范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基本规范（试行）》和相关规定于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日在所有重大方面保持了 与财务报表相关的有效的内部控制。</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内控鉴证报告披露情况</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内部控制鉴证报告全文披露日期</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内部控制鉴证报告全文披露索引</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刊登于巨潮资讯网</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上的《安徽中电兴发与鑫龙科技股份有限公</w:t>
            </w:r>
            <w:r>
              <w:rPr>
                <w:color w:val="000000"/>
                <w:spacing w:val="0"/>
                <w:w w:val="100"/>
                <w:position w:val="0"/>
              </w:rPr>
              <w:t xml:space="preserve"> 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年度内部控制鉴证报告》</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内控鉴证报告意见类型</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标准意见的内部控制鉴证报告</w:t>
            </w:r>
          </w:p>
        </w:tc>
      </w:tr>
    </w:tbl>
    <w:tbl>
      <w:tblPr>
        <w:tblOverlap w:val="never"/>
        <w:jc w:val="center"/>
        <w:tblLayout w:type="fixed"/>
      </w:tblPr>
      <w:tblGrid>
        <w:gridCol w:w="2664"/>
        <w:gridCol w:w="6917"/>
      </w:tblGrid>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非财务报告是否存在重大缺陷</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pStyle w:val="Style25"/>
        <w:keepNext w:val="0"/>
        <w:keepLines w:val="0"/>
        <w:widowControl w:val="0"/>
        <w:shd w:val="clear" w:color="auto" w:fill="auto"/>
        <w:bidi w:val="0"/>
        <w:spacing w:before="0" w:after="140" w:line="346" w:lineRule="exact"/>
        <w:ind w:left="0" w:right="0" w:firstLine="0"/>
        <w:jc w:val="left"/>
      </w:pPr>
      <w:r>
        <w:rPr>
          <w:color w:val="000000"/>
          <w:spacing w:val="0"/>
          <w:w w:val="100"/>
          <w:position w:val="0"/>
        </w:rPr>
        <w:t>会计师事务所是否出具非标准意见的内部控制鉴证报告</w:t>
      </w:r>
    </w:p>
    <w:p>
      <w:pPr>
        <w:pStyle w:val="Style25"/>
        <w:keepNext w:val="0"/>
        <w:keepLines w:val="0"/>
        <w:widowControl w:val="0"/>
        <w:shd w:val="clear" w:color="auto" w:fill="auto"/>
        <w:bidi w:val="0"/>
        <w:spacing w:before="0" w:after="0" w:line="401"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5"/>
        <w:keepNext w:val="0"/>
        <w:keepLines w:val="0"/>
        <w:widowControl w:val="0"/>
        <w:shd w:val="clear" w:color="auto" w:fill="auto"/>
        <w:bidi w:val="0"/>
        <w:spacing w:before="0" w:after="0" w:line="346" w:lineRule="exact"/>
        <w:ind w:left="0" w:right="0" w:firstLine="0"/>
        <w:jc w:val="left"/>
        <w:sectPr>
          <w:footnotePr>
            <w:pos w:val="pageBottom"/>
            <w:numFmt w:val="decimal"/>
            <w:numRestart w:val="continuous"/>
          </w:footnotePr>
          <w:pgSz w:w="11900" w:h="16840"/>
          <w:pgMar w:top="1378" w:right="1056" w:bottom="1460" w:left="1067" w:header="0" w:footer="3" w:gutter="0"/>
          <w:cols w:space="720"/>
          <w:noEndnote/>
          <w:rtlGutter w:val="0"/>
          <w:docGrid w:linePitch="360"/>
        </w:sectPr>
      </w:pPr>
      <w:r>
        <w:rPr>
          <w:color w:val="000000"/>
          <w:spacing w:val="0"/>
          <w:w w:val="100"/>
          <w:position w:val="0"/>
        </w:rPr>
        <w:t xml:space="preserve">会计师事务所出具的内部控制鉴证报告与董事会的自我评价报告意见是否一致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12"/>
        <w:keepNext/>
        <w:keepLines/>
        <w:widowControl w:val="0"/>
        <w:shd w:val="clear" w:color="auto" w:fill="auto"/>
        <w:bidi w:val="0"/>
        <w:spacing w:before="0" w:after="600" w:line="240" w:lineRule="auto"/>
        <w:ind w:left="0" w:right="0" w:firstLine="0"/>
        <w:jc w:val="center"/>
      </w:pPr>
      <w:bookmarkStart w:id="639" w:name="bookmark639"/>
      <w:bookmarkStart w:id="640" w:name="bookmark640"/>
      <w:bookmarkStart w:id="641" w:name="bookmark641"/>
      <w:r>
        <w:rPr>
          <w:color w:val="000000"/>
          <w:spacing w:val="0"/>
          <w:w w:val="100"/>
          <w:position w:val="0"/>
        </w:rPr>
        <w:t>第十节公司债券相关情况</w:t>
      </w:r>
      <w:bookmarkEnd w:id="639"/>
      <w:bookmarkEnd w:id="640"/>
      <w:bookmarkEnd w:id="641"/>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公司是否存在公开发行并在证券交易所上市，且在年度报告批准报出日未到期或到期未能全额兑付的公司债券</w:t>
      </w:r>
    </w:p>
    <w:p>
      <w:pPr>
        <w:pStyle w:val="Style25"/>
        <w:keepNext w:val="0"/>
        <w:keepLines w:val="0"/>
        <w:widowControl w:val="0"/>
        <w:shd w:val="clear" w:color="auto" w:fill="auto"/>
        <w:bidi w:val="0"/>
        <w:spacing w:before="0" w:after="380" w:line="240" w:lineRule="auto"/>
        <w:ind w:left="0" w:right="0" w:firstLine="0"/>
        <w:jc w:val="left"/>
        <w:sectPr>
          <w:footnotePr>
            <w:pos w:val="pageBottom"/>
            <w:numFmt w:val="decimal"/>
            <w:numRestart w:val="continuous"/>
          </w:footnotePr>
          <w:pgSz w:w="11900" w:h="16840"/>
          <w:pgMar w:top="1921" w:right="1195" w:bottom="1921" w:left="1104" w:header="0" w:footer="3" w:gutter="0"/>
          <w:cols w:space="720"/>
          <w:noEndnote/>
          <w:rtlGutter w:val="0"/>
          <w:docGrid w:linePitch="360"/>
        </w:sectPr>
      </w:pPr>
      <w:r>
        <w:rPr>
          <w:color w:val="000000"/>
          <w:spacing w:val="0"/>
          <w:w w:val="100"/>
          <w:position w:val="0"/>
        </w:rPr>
        <w:t>否</w:t>
      </w:r>
    </w:p>
    <w:p>
      <w:pPr>
        <w:pStyle w:val="Style12"/>
        <w:keepNext/>
        <w:keepLines/>
        <w:widowControl w:val="0"/>
        <w:shd w:val="clear" w:color="auto" w:fill="auto"/>
        <w:bidi w:val="0"/>
        <w:spacing w:before="560" w:after="520" w:line="240" w:lineRule="auto"/>
        <w:ind w:left="0" w:right="0" w:firstLine="0"/>
        <w:jc w:val="center"/>
      </w:pPr>
      <w:bookmarkStart w:id="642" w:name="bookmark642"/>
      <w:bookmarkStart w:id="643" w:name="bookmark643"/>
      <w:bookmarkStart w:id="644" w:name="bookmark644"/>
      <w:r>
        <w:rPr>
          <w:color w:val="000000"/>
          <w:spacing w:val="0"/>
          <w:w w:val="100"/>
          <w:position w:val="0"/>
        </w:rPr>
        <w:t>第十一节财务报告</w:t>
      </w:r>
      <w:bookmarkEnd w:id="642"/>
      <w:bookmarkEnd w:id="643"/>
      <w:bookmarkEnd w:id="644"/>
    </w:p>
    <w:p>
      <w:pPr>
        <w:pStyle w:val="Style21"/>
        <w:keepNext/>
        <w:keepLines/>
        <w:widowControl w:val="0"/>
        <w:shd w:val="clear" w:color="auto" w:fill="auto"/>
        <w:bidi w:val="0"/>
        <w:spacing w:before="0" w:after="320" w:line="240" w:lineRule="auto"/>
        <w:ind w:left="0" w:right="0" w:firstLine="0"/>
        <w:jc w:val="left"/>
      </w:pPr>
      <w:bookmarkStart w:id="645" w:name="bookmark645"/>
      <w:bookmarkStart w:id="646" w:name="bookmark646"/>
      <w:bookmarkStart w:id="647" w:name="bookmark647"/>
      <w:bookmarkStart w:id="648" w:name="bookmark648"/>
      <w:r>
        <w:rPr>
          <w:color w:val="000000"/>
          <w:spacing w:val="0"/>
          <w:w w:val="100"/>
          <w:position w:val="0"/>
          <w:sz w:val="24"/>
          <w:szCs w:val="24"/>
        </w:rPr>
        <w:t>一</w:t>
      </w:r>
      <w:bookmarkEnd w:id="647"/>
      <w:r>
        <w:rPr>
          <w:color w:val="000000"/>
          <w:spacing w:val="0"/>
          <w:w w:val="100"/>
          <w:position w:val="0"/>
          <w:sz w:val="24"/>
          <w:szCs w:val="24"/>
        </w:rPr>
        <w:t>、审计报告</w:t>
      </w:r>
      <w:bookmarkEnd w:id="645"/>
      <w:bookmarkEnd w:id="646"/>
      <w:bookmarkEnd w:id="648"/>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大华会计师事务所（特殊普通合伙）</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大华审字</w:t>
            </w:r>
            <w:r>
              <w:rPr>
                <w:rFonts w:ascii="Times New Roman" w:eastAsia="Times New Roman" w:hAnsi="Times New Roman" w:cs="Times New Roman"/>
                <w:color w:val="000000"/>
                <w:spacing w:val="0"/>
                <w:w w:val="100"/>
                <w:position w:val="0"/>
                <w:sz w:val="18"/>
                <w:szCs w:val="18"/>
              </w:rPr>
              <w:t>[2017]005516</w:t>
            </w:r>
            <w:r>
              <w:rPr>
                <w:color w:val="000000"/>
                <w:spacing w:val="0"/>
                <w:w w:val="100"/>
                <w:position w:val="0"/>
              </w:rPr>
              <w:t>号</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吕勇军、王海涛、高山</w:t>
            </w:r>
          </w:p>
        </w:tc>
      </w:tr>
    </w:tbl>
    <w:p>
      <w:pPr>
        <w:pStyle w:val="Style23"/>
        <w:keepNext w:val="0"/>
        <w:keepLines w:val="0"/>
        <w:widowControl w:val="0"/>
        <w:shd w:val="clear" w:color="auto" w:fill="auto"/>
        <w:bidi w:val="0"/>
        <w:spacing w:before="0" w:after="0" w:line="240" w:lineRule="auto"/>
        <w:ind w:left="4272" w:right="0" w:firstLine="0"/>
        <w:jc w:val="left"/>
      </w:pPr>
      <w:r>
        <w:rPr>
          <w:color w:val="000000"/>
          <w:spacing w:val="0"/>
          <w:w w:val="100"/>
          <w:position w:val="0"/>
        </w:rPr>
        <w:t>审计报告正文</w:t>
      </w:r>
    </w:p>
    <w:p>
      <w:pPr>
        <w:pStyle w:val="Style25"/>
        <w:keepNext w:val="0"/>
        <w:keepLines w:val="0"/>
        <w:widowControl w:val="0"/>
        <w:shd w:val="clear" w:color="auto" w:fill="auto"/>
        <w:bidi w:val="0"/>
        <w:spacing w:before="0" w:after="0" w:line="309" w:lineRule="exact"/>
        <w:ind w:left="0" w:right="0" w:firstLine="0"/>
        <w:jc w:val="left"/>
      </w:pPr>
      <w:r>
        <w:rPr>
          <w:color w:val="000000"/>
          <w:spacing w:val="0"/>
          <w:w w:val="100"/>
          <w:position w:val="0"/>
        </w:rPr>
        <w:t>安徽中电兴发与鑫龙科技股份有限公司全体股东：</w:t>
      </w:r>
    </w:p>
    <w:p>
      <w:pPr>
        <w:pStyle w:val="Style25"/>
        <w:keepNext w:val="0"/>
        <w:keepLines w:val="0"/>
        <w:widowControl w:val="0"/>
        <w:shd w:val="clear" w:color="auto" w:fill="auto"/>
        <w:bidi w:val="0"/>
        <w:spacing w:before="0" w:after="120" w:line="309" w:lineRule="exact"/>
        <w:ind w:left="0" w:right="0" w:firstLine="360"/>
        <w:jc w:val="left"/>
      </w:pPr>
      <w:r>
        <w:rPr>
          <w:color w:val="000000"/>
          <w:spacing w:val="0"/>
          <w:w w:val="100"/>
          <w:position w:val="0"/>
        </w:rPr>
        <w:t>我们审计了后附的安徽中电兴发与鑫龙科技股份有限公司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原名：安徽鑫龙电器股份有限公司，以下简称中电鑫龙公司</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财务报表，包括</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日的合并及母公司资产负债表，</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年度的合并及母公司利润表、合并及母公司现金流量表、 合并及母公司股东权益变动表，以及财务报表附注。</w:t>
      </w:r>
    </w:p>
    <w:p>
      <w:pPr>
        <w:pStyle w:val="Style25"/>
        <w:keepNext w:val="0"/>
        <w:keepLines w:val="0"/>
        <w:widowControl w:val="0"/>
        <w:shd w:val="clear" w:color="auto" w:fill="auto"/>
        <w:bidi w:val="0"/>
        <w:spacing w:before="0" w:after="0" w:line="346" w:lineRule="auto"/>
        <w:ind w:left="0" w:right="0" w:firstLine="0"/>
        <w:jc w:val="left"/>
      </w:pPr>
      <w:r>
        <w:rPr>
          <w:rFonts w:ascii="Arial Unicode MS" w:eastAsia="Arial Unicode MS" w:hAnsi="Arial Unicode MS" w:cs="Arial Unicode MS"/>
          <w:color w:val="000000"/>
          <w:spacing w:val="0"/>
          <w:w w:val="100"/>
          <w:position w:val="0"/>
          <w:sz w:val="16"/>
          <w:szCs w:val="16"/>
        </w:rPr>
        <w:t>1.</w:t>
      </w:r>
      <w:r>
        <w:rPr>
          <w:color w:val="000000"/>
          <w:spacing w:val="0"/>
          <w:w w:val="100"/>
          <w:position w:val="0"/>
        </w:rPr>
        <w:t>对财务报表出具的审计报告</w:t>
      </w:r>
    </w:p>
    <w:p>
      <w:pPr>
        <w:pStyle w:val="Style25"/>
        <w:keepNext w:val="0"/>
        <w:keepLines w:val="0"/>
        <w:widowControl w:val="0"/>
        <w:shd w:val="clear" w:color="auto" w:fill="auto"/>
        <w:tabs>
          <w:tab w:pos="891" w:val="left"/>
        </w:tabs>
        <w:bidi w:val="0"/>
        <w:spacing w:before="0" w:after="0" w:line="309" w:lineRule="exact"/>
        <w:ind w:left="0" w:right="0" w:firstLine="360"/>
        <w:jc w:val="both"/>
      </w:pPr>
      <w:bookmarkStart w:id="649" w:name="bookmark649"/>
      <w:r>
        <w:rPr>
          <w:color w:val="000000"/>
          <w:spacing w:val="0"/>
          <w:w w:val="100"/>
          <w:position w:val="0"/>
        </w:rPr>
        <w:t>（</w:t>
      </w:r>
      <w:bookmarkEnd w:id="649"/>
      <w:r>
        <w:rPr>
          <w:color w:val="000000"/>
          <w:spacing w:val="0"/>
          <w:w w:val="100"/>
          <w:position w:val="0"/>
        </w:rPr>
        <w:t>一）</w:t>
        <w:tab/>
        <w:t>管理层对财务报表的责任</w:t>
      </w:r>
    </w:p>
    <w:p>
      <w:pPr>
        <w:pStyle w:val="Style25"/>
        <w:keepNext w:val="0"/>
        <w:keepLines w:val="0"/>
        <w:widowControl w:val="0"/>
        <w:shd w:val="clear" w:color="auto" w:fill="auto"/>
        <w:bidi w:val="0"/>
        <w:spacing w:before="0" w:after="0" w:line="309" w:lineRule="exact"/>
        <w:ind w:left="0" w:right="0" w:firstLine="360"/>
        <w:jc w:val="both"/>
      </w:pPr>
      <w:r>
        <w:rPr>
          <w:color w:val="000000"/>
          <w:spacing w:val="0"/>
          <w:w w:val="100"/>
          <w:position w:val="0"/>
        </w:rPr>
        <w:t>编制和公允列报财务报表是中电鑫龙公司管理层的责任，这种责任包括：（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）按照企业会计准则的规定编制财务报表， 并使其实现公允反映；（</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）设计、执行和维护必要的内部控制，以使财务报表不存在由于舞弊或错误导致的重大错报。</w:t>
      </w:r>
    </w:p>
    <w:p>
      <w:pPr>
        <w:pStyle w:val="Style25"/>
        <w:keepNext w:val="0"/>
        <w:keepLines w:val="0"/>
        <w:widowControl w:val="0"/>
        <w:shd w:val="clear" w:color="auto" w:fill="auto"/>
        <w:tabs>
          <w:tab w:pos="891" w:val="left"/>
        </w:tabs>
        <w:bidi w:val="0"/>
        <w:spacing w:before="0" w:after="0" w:line="309" w:lineRule="exact"/>
        <w:ind w:left="0" w:right="0" w:firstLine="360"/>
        <w:jc w:val="left"/>
      </w:pPr>
      <w:bookmarkStart w:id="650" w:name="bookmark650"/>
      <w:r>
        <w:rPr>
          <w:color w:val="000000"/>
          <w:spacing w:val="0"/>
          <w:w w:val="100"/>
          <w:position w:val="0"/>
        </w:rPr>
        <w:t>（</w:t>
      </w:r>
      <w:bookmarkEnd w:id="650"/>
      <w:r>
        <w:rPr>
          <w:color w:val="000000"/>
          <w:spacing w:val="0"/>
          <w:w w:val="100"/>
          <w:position w:val="0"/>
        </w:rPr>
        <w:t>二）</w:t>
        <w:tab/>
        <w:t>注册会计师的责任</w:t>
      </w:r>
    </w:p>
    <w:p>
      <w:pPr>
        <w:pStyle w:val="Style25"/>
        <w:keepNext w:val="0"/>
        <w:keepLines w:val="0"/>
        <w:widowControl w:val="0"/>
        <w:shd w:val="clear" w:color="auto" w:fill="auto"/>
        <w:bidi w:val="0"/>
        <w:spacing w:before="0" w:after="0" w:line="309" w:lineRule="exact"/>
        <w:ind w:left="0" w:right="0" w:firstLine="360"/>
        <w:jc w:val="left"/>
      </w:pPr>
      <w:r>
        <w:rPr>
          <w:color w:val="000000"/>
          <w:spacing w:val="0"/>
          <w:w w:val="100"/>
          <w:position w:val="0"/>
        </w:rPr>
        <w:t>我们的责任是在执行审计工作的基础上对财务报表发表审计意见。我们按照中国注册会计师审计准则的规定执行了审计 工作。中国注册会计师审计准则要求我们遵守职业道德守则，计划和执行审计工作以对财务报表是否不存在重大错报获取合 理保证。</w:t>
      </w:r>
    </w:p>
    <w:p>
      <w:pPr>
        <w:pStyle w:val="Style25"/>
        <w:keepNext w:val="0"/>
        <w:keepLines w:val="0"/>
        <w:widowControl w:val="0"/>
        <w:shd w:val="clear" w:color="auto" w:fill="auto"/>
        <w:bidi w:val="0"/>
        <w:spacing w:before="0" w:after="0" w:line="309" w:lineRule="exact"/>
        <w:ind w:left="0" w:right="0" w:firstLine="360"/>
        <w:jc w:val="left"/>
      </w:pPr>
      <w:r>
        <w:rPr>
          <w:color w:val="000000"/>
          <w:spacing w:val="0"/>
          <w:w w:val="100"/>
          <w:position w:val="0"/>
        </w:rPr>
        <w:t>审计工作涉及实施审计程序，以获取有关财务报表金额和披露的审计证据。选择的审计程序取决于注册会计师的判断， 包括对由于舞弊或错误导致的财务报表重大错报风险的评估。在进行风险评估时，注册会计师考虑与财务报表编制和公允列 报相关的内部控制，以设计恰当的审计程序。审计工作还包括评价管理层选用会计政策的恰当性和作出会计估计的合理性， 以及评价财务报表的总体列报。</w:t>
      </w:r>
    </w:p>
    <w:p>
      <w:pPr>
        <w:pStyle w:val="Style25"/>
        <w:keepNext w:val="0"/>
        <w:keepLines w:val="0"/>
        <w:widowControl w:val="0"/>
        <w:shd w:val="clear" w:color="auto" w:fill="auto"/>
        <w:bidi w:val="0"/>
        <w:spacing w:before="0" w:after="0" w:line="309" w:lineRule="exact"/>
        <w:ind w:left="0" w:right="0" w:firstLine="360"/>
        <w:jc w:val="left"/>
      </w:pPr>
      <w:r>
        <w:rPr>
          <w:color w:val="000000"/>
          <w:spacing w:val="0"/>
          <w:w w:val="100"/>
          <w:position w:val="0"/>
        </w:rPr>
        <w:t>我们相信，我们获取的审计证据是充分、适当的，为发表审计意见提供了基础。</w:t>
      </w:r>
    </w:p>
    <w:p>
      <w:pPr>
        <w:pStyle w:val="Style25"/>
        <w:keepNext w:val="0"/>
        <w:keepLines w:val="0"/>
        <w:widowControl w:val="0"/>
        <w:shd w:val="clear" w:color="auto" w:fill="auto"/>
        <w:tabs>
          <w:tab w:pos="891" w:val="left"/>
        </w:tabs>
        <w:bidi w:val="0"/>
        <w:spacing w:before="0" w:after="0" w:line="309" w:lineRule="exact"/>
        <w:ind w:left="0" w:right="0" w:firstLine="360"/>
        <w:jc w:val="both"/>
      </w:pPr>
      <w:bookmarkStart w:id="651" w:name="bookmark651"/>
      <w:r>
        <w:rPr>
          <w:color w:val="000000"/>
          <w:spacing w:val="0"/>
          <w:w w:val="100"/>
          <w:position w:val="0"/>
        </w:rPr>
        <w:t>（</w:t>
      </w:r>
      <w:bookmarkEnd w:id="651"/>
      <w:r>
        <w:rPr>
          <w:color w:val="000000"/>
          <w:spacing w:val="0"/>
          <w:w w:val="100"/>
          <w:position w:val="0"/>
        </w:rPr>
        <w:t>三）</w:t>
        <w:tab/>
        <w:t>审计意见</w:t>
      </w:r>
    </w:p>
    <w:p>
      <w:pPr>
        <w:pStyle w:val="Style25"/>
        <w:keepNext w:val="0"/>
        <w:keepLines w:val="0"/>
        <w:widowControl w:val="0"/>
        <w:shd w:val="clear" w:color="auto" w:fill="auto"/>
        <w:bidi w:val="0"/>
        <w:spacing w:before="0" w:after="1000" w:line="309" w:lineRule="exact"/>
        <w:ind w:left="0" w:right="0" w:firstLine="360"/>
        <w:jc w:val="both"/>
      </w:pPr>
      <w:r>
        <w:rPr>
          <w:color w:val="000000"/>
          <w:spacing w:val="0"/>
          <w:w w:val="100"/>
          <w:position w:val="0"/>
        </w:rPr>
        <w:t>我们认为，中电鑫龙公司的财务报表在所有重大方面按照企业会计准则的规定编制，公允反映了中电鑫龙公司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日的合并及母公司财务状况以及</w:t>
      </w:r>
      <w:r>
        <w:rPr>
          <w:rFonts w:ascii="Times New Roman" w:eastAsia="Times New Roman" w:hAnsi="Times New Roman" w:cs="Times New Roman"/>
          <w:color w:val="000000"/>
          <w:spacing w:val="0"/>
          <w:w w:val="100"/>
          <w:position w:val="0"/>
          <w:sz w:val="18"/>
          <w:szCs w:val="18"/>
        </w:rPr>
        <w:t>2 016</w:t>
      </w:r>
      <w:r>
        <w:rPr>
          <w:color w:val="000000"/>
          <w:spacing w:val="0"/>
          <w:w w:val="100"/>
          <w:position w:val="0"/>
        </w:rPr>
        <w:t>年度的合并及母公司经营成果和现金流量。</w:t>
      </w:r>
    </w:p>
    <w:p>
      <w:pPr>
        <w:pStyle w:val="Style21"/>
        <w:keepNext/>
        <w:keepLines/>
        <w:widowControl w:val="0"/>
        <w:shd w:val="clear" w:color="auto" w:fill="auto"/>
        <w:bidi w:val="0"/>
        <w:spacing w:before="0" w:after="380" w:line="240" w:lineRule="auto"/>
        <w:ind w:left="0" w:right="0" w:firstLine="0"/>
        <w:jc w:val="left"/>
      </w:pPr>
      <w:bookmarkStart w:id="652" w:name="bookmark652"/>
      <w:bookmarkStart w:id="653" w:name="bookmark653"/>
      <w:bookmarkStart w:id="654" w:name="bookmark654"/>
      <w:bookmarkStart w:id="655" w:name="bookmark655"/>
      <w:r>
        <w:rPr>
          <w:color w:val="000000"/>
          <w:spacing w:val="0"/>
          <w:w w:val="100"/>
          <w:position w:val="0"/>
          <w:sz w:val="24"/>
          <w:szCs w:val="24"/>
        </w:rPr>
        <w:t>二</w:t>
      </w:r>
      <w:bookmarkEnd w:id="654"/>
      <w:r>
        <w:rPr>
          <w:color w:val="000000"/>
          <w:spacing w:val="0"/>
          <w:w w:val="100"/>
          <w:position w:val="0"/>
          <w:sz w:val="24"/>
          <w:szCs w:val="24"/>
        </w:rPr>
        <w:t>、财务报表</w:t>
      </w:r>
      <w:bookmarkEnd w:id="652"/>
      <w:bookmarkEnd w:id="653"/>
      <w:bookmarkEnd w:id="655"/>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财务附注中报表的单位为：人民币元</w:t>
      </w:r>
    </w:p>
    <w:p>
      <w:pPr>
        <w:pStyle w:val="Style29"/>
        <w:keepNext/>
        <w:keepLines/>
        <w:widowControl w:val="0"/>
        <w:shd w:val="clear" w:color="auto" w:fill="auto"/>
        <w:bidi w:val="0"/>
        <w:spacing w:before="0" w:after="380" w:line="240" w:lineRule="auto"/>
        <w:ind w:left="0" w:right="0" w:firstLine="0"/>
        <w:jc w:val="left"/>
      </w:pPr>
      <w:bookmarkStart w:id="656" w:name="bookmark656"/>
      <w:bookmarkStart w:id="657" w:name="bookmark657"/>
      <w:bookmarkStart w:id="658" w:name="bookmark658"/>
      <w:bookmarkStart w:id="659" w:name="bookmark659"/>
      <w:r>
        <w:rPr>
          <w:rFonts w:ascii="Times New Roman" w:eastAsia="Times New Roman" w:hAnsi="Times New Roman" w:cs="Times New Roman"/>
          <w:color w:val="000000"/>
          <w:spacing w:val="0"/>
          <w:w w:val="100"/>
          <w:position w:val="0"/>
        </w:rPr>
        <w:t>1</w:t>
      </w:r>
      <w:bookmarkEnd w:id="658"/>
      <w:r>
        <w:rPr>
          <w:color w:val="000000"/>
          <w:spacing w:val="0"/>
          <w:w w:val="100"/>
          <w:position w:val="0"/>
        </w:rPr>
        <w:t>、合并资产负债表</w:t>
      </w:r>
      <w:bookmarkEnd w:id="656"/>
      <w:bookmarkEnd w:id="657"/>
      <w:bookmarkEnd w:id="659"/>
    </w:p>
    <w:p>
      <w:pPr>
        <w:pStyle w:val="Style25"/>
        <w:keepNext w:val="0"/>
        <w:keepLines w:val="0"/>
        <w:widowControl w:val="0"/>
        <w:shd w:val="clear" w:color="auto" w:fill="auto"/>
        <w:bidi w:val="0"/>
        <w:spacing w:before="0" w:after="60" w:line="240" w:lineRule="auto"/>
        <w:ind w:left="0" w:right="0" w:firstLine="0"/>
        <w:jc w:val="left"/>
      </w:pPr>
      <w:r>
        <w:rPr>
          <w:color w:val="000000"/>
          <w:spacing w:val="0"/>
          <w:w w:val="100"/>
          <w:position w:val="0"/>
        </w:rPr>
        <w:t>编制单位：安徽中电兴发与鑫龙科技股份有限公司</w:t>
      </w:r>
      <w:r>
        <w:br w:type="page"/>
      </w:r>
    </w:p>
    <w:p>
      <w:pPr>
        <w:pStyle w:val="Style51"/>
        <w:keepNext w:val="0"/>
        <w:keepLines w:val="0"/>
        <w:widowControl w:val="0"/>
        <w:shd w:val="clear" w:color="auto" w:fill="auto"/>
        <w:bidi w:val="0"/>
        <w:spacing w:before="0" w:line="240" w:lineRule="auto"/>
        <w:ind w:left="0" w:right="0" w:firstLine="0"/>
        <w:jc w:val="center"/>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793,255,872.40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451,183,324.53</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380"/>
              <w:jc w:val="left"/>
            </w:pPr>
            <w:r>
              <w:rPr>
                <w:color w:val="000000"/>
                <w:spacing w:val="0"/>
                <w:w w:val="100"/>
                <w:position w:val="0"/>
              </w:rPr>
              <w:t>以公允价值计量且其变动计入当 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52,409,905.10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83,353,029.86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1,033,162,394.04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1,060,570,242.36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25,732,163.27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24,889,896.78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83,219.18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597,923.89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102,690,112.25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84,675,501.56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888,635,790.07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834,833,176.62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29,950,000.00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33,729,752.09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17,308,621.72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2,929,699,208.40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2,587,361,717.32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75,465,790.34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67,380,117.50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23,390,196.11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21,473,141.69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12,777,102.43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13,422,753.90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739,691,756.71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743,360,099.29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2,557,465.74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35,762,213.00</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109,785,099.35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115,731,659.46</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1,465,424,211.79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1,465,424,211.79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5,611,146.35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4,855,853.79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46,152,469.41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31,493,602.77</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2,294,554.42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3,222,725.13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2,489,149,792.65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2,508,126,378.32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5,418,849,001.05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5,095,488,095.64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120,000,000.00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635,000,000.00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380"/>
              <w:jc w:val="left"/>
            </w:pPr>
            <w:r>
              <w:rPr>
                <w:color w:val="000000"/>
                <w:spacing w:val="0"/>
                <w:w w:val="100"/>
                <w:position w:val="0"/>
              </w:rPr>
              <w:t>以公允价值计量且其变动计入当 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93,981,175.09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69,576,551.71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369,912,790.52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339,792,717.84</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346,315,542.65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400,808,939.86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16,262,312.90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12,626,771.17</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38,398,746.18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59,682,607.72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201,474.32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1,590,025.16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10,586,234.48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8,280,083.76</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p>
      <w:pPr>
        <w:widowControl w:val="0"/>
        <w:spacing w:line="1" w:lineRule="exact"/>
      </w:pPr>
      <w:r>
        <mc:AlternateContent>
          <mc:Choice Requires="wps">
            <w:drawing>
              <wp:anchor distT="152400" distB="0" distL="114300" distR="5143500" simplePos="0" relativeHeight="125829380" behindDoc="0" locked="0" layoutInCell="1" allowOverlap="1">
                <wp:simplePos x="0" y="0"/>
                <wp:positionH relativeFrom="page">
                  <wp:posOffset>723900</wp:posOffset>
                </wp:positionH>
                <wp:positionV relativeFrom="margin">
                  <wp:posOffset>8693150</wp:posOffset>
                </wp:positionV>
                <wp:extent cx="1054735" cy="149225"/>
                <wp:wrapTopAndBottom/>
                <wp:docPr id="15" name="Shape 15"/>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法定代表人：束龙胜</w:t>
                            </w:r>
                          </w:p>
                        </w:txbxContent>
                      </wps:txbx>
                      <wps:bodyPr wrap="none" lIns="0" tIns="0" rIns="0" bIns="0">
                        <a:noAutoFit/>
                      </wps:bodyPr>
                    </wps:wsp>
                  </a:graphicData>
                </a:graphic>
              </wp:anchor>
            </w:drawing>
          </mc:Choice>
          <mc:Fallback>
            <w:pict>
              <v:shape id="_x0000_s1041" type="#_x0000_t202" style="position:absolute;margin-left:57.pt;margin-top:684.5pt;width:83.049999999999997pt;height:11.75pt;z-index:-125829373;mso-wrap-distance-left:9.pt;mso-wrap-distance-top:12.pt;mso-wrap-distance-right:405.pt;mso-position-horizontal-relative:page;mso-position-vertical-relative:margin" filled="f" stroked="f">
                <v:textbox inset="0,0,0,0">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法定代表人：束龙胜</w:t>
                      </w:r>
                    </w:p>
                  </w:txbxContent>
                </v:textbox>
                <w10:wrap type="topAndBottom" anchorx="page" anchory="margin"/>
              </v:shape>
            </w:pict>
          </mc:Fallback>
        </mc:AlternateContent>
      </w:r>
      <w:r>
        <mc:AlternateContent>
          <mc:Choice Requires="wps">
            <w:drawing>
              <wp:anchor distT="152400" distB="3175" distL="2348230" distR="2458720" simplePos="0" relativeHeight="125829382" behindDoc="0" locked="0" layoutInCell="1" allowOverlap="1">
                <wp:simplePos x="0" y="0"/>
                <wp:positionH relativeFrom="page">
                  <wp:posOffset>2957830</wp:posOffset>
                </wp:positionH>
                <wp:positionV relativeFrom="margin">
                  <wp:posOffset>8693150</wp:posOffset>
                </wp:positionV>
                <wp:extent cx="1505585" cy="146050"/>
                <wp:wrapTopAndBottom/>
                <wp:docPr id="17" name="Shape 17"/>
                <a:graphic xmlns:a="http://schemas.openxmlformats.org/drawingml/2006/main">
                  <a:graphicData uri="http://schemas.microsoft.com/office/word/2010/wordprocessingShape">
                    <wps:wsp>
                      <wps:cNvSpPr txBox="1"/>
                      <wps:spPr>
                        <a:xfrm>
                          <a:ext cx="1505585" cy="146050"/>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主管会计工作负责人：陶黎明</w:t>
                            </w:r>
                          </w:p>
                        </w:txbxContent>
                      </wps:txbx>
                      <wps:bodyPr wrap="none" lIns="0" tIns="0" rIns="0" bIns="0">
                        <a:noAutoFit/>
                      </wps:bodyPr>
                    </wps:wsp>
                  </a:graphicData>
                </a:graphic>
              </wp:anchor>
            </w:drawing>
          </mc:Choice>
          <mc:Fallback>
            <w:pict>
              <v:shape id="_x0000_s1043" type="#_x0000_t202" style="position:absolute;margin-left:232.90000000000001pt;margin-top:684.5pt;width:118.55pt;height:11.5pt;z-index:-125829371;mso-wrap-distance-left:184.90000000000001pt;mso-wrap-distance-top:12.pt;mso-wrap-distance-right:193.59999999999999pt;mso-wrap-distance-bottom:0.25pt;mso-position-horizontal-relative:page;mso-position-vertical-relative:margin" filled="f" stroked="f">
                <v:textbox inset="0,0,0,0">
                  <w:txbxContent>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主管会计工作负责人：陶黎明</w:t>
                      </w:r>
                    </w:p>
                  </w:txbxContent>
                </v:textbox>
                <w10:wrap type="topAndBottom" anchorx="page" anchory="margin"/>
              </v:shape>
            </w:pict>
          </mc:Fallback>
        </mc:AlternateContent>
      </w:r>
      <w:r>
        <mc:AlternateContent>
          <mc:Choice Requires="wps">
            <w:drawing>
              <wp:anchor distT="152400" distB="0" distL="5027930" distR="114300" simplePos="0" relativeHeight="125829384" behindDoc="0" locked="0" layoutInCell="1" allowOverlap="1">
                <wp:simplePos x="0" y="0"/>
                <wp:positionH relativeFrom="page">
                  <wp:posOffset>5637530</wp:posOffset>
                </wp:positionH>
                <wp:positionV relativeFrom="margin">
                  <wp:posOffset>8693150</wp:posOffset>
                </wp:positionV>
                <wp:extent cx="1170305" cy="149225"/>
                <wp:wrapTopAndBottom/>
                <wp:docPr id="19" name="Shape 19"/>
                <a:graphic xmlns:a="http://schemas.openxmlformats.org/drawingml/2006/main">
                  <a:graphicData uri="http://schemas.microsoft.com/office/word/2010/wordprocessingShape">
                    <wps:wsp>
                      <wps:cNvSpPr txBox="1"/>
                      <wps:spPr>
                        <a:xfrm>
                          <a:ext cx="1170305" cy="149225"/>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会计机构负责人：杨勇</w:t>
                            </w:r>
                          </w:p>
                        </w:txbxContent>
                      </wps:txbx>
                      <wps:bodyPr wrap="none" lIns="0" tIns="0" rIns="0" bIns="0">
                        <a:noAutoFit/>
                      </wps:bodyPr>
                    </wps:wsp>
                  </a:graphicData>
                </a:graphic>
              </wp:anchor>
            </w:drawing>
          </mc:Choice>
          <mc:Fallback>
            <w:pict>
              <v:shape id="_x0000_s1045" type="#_x0000_t202" style="position:absolute;margin-left:443.90000000000003pt;margin-top:684.5pt;width:92.150000000000006pt;height:11.75pt;z-index:-125829369;mso-wrap-distance-left:395.90000000000003pt;mso-wrap-distance-top:12.pt;mso-wrap-distance-right:9.pt;mso-position-horizontal-relative:page;mso-position-vertical-relative:margin" filled="f" stroked="f">
                <v:textbox inset="0,0,0,0">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会计机构负责人：杨勇</w:t>
                      </w:r>
                    </w:p>
                  </w:txbxContent>
                </v:textbox>
                <w10:wrap type="topAndBottom" anchorx="page" anchory="margin"/>
              </v:shape>
            </w:pict>
          </mc:Fallback>
        </mc:AlternateContent>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8,798,031.63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49,646,779.49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1,004,456,307.77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1,577,004,476.71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358,000,000.00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47,000,000.00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27,514,732.78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26,969,534.92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18,351,098.91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20,068,998.31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108,865,831.69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405,038,533.23</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1,113,322,139.46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1,982,043,009.94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703,960,660.00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632,918,760.00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2,902,710,165.81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1,942,277,395.46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46,685,529.33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43,564,661.41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504,823,850.00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372,400,284.04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4,158,180,205.14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2,991,161,100.91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147,346,656.45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122,283,984.79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4,305,526,861.59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3,113,445,085.70</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5,418,849,001.05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5,095,488,095.64</w:t>
            </w:r>
          </w:p>
        </w:tc>
      </w:tr>
    </w:tbl>
    <w:p>
      <w:pPr>
        <w:spacing w:lineRule="exact" w:line="1"/>
        <w:rPr>
          <w:sz w:val="2"/>
          <w:szCs w:val="2"/>
        </w:rPr>
      </w:pPr>
      <w:r>
        <w:br w:type="page"/>
      </w:r>
    </w:p>
    <w:p>
      <w:pPr>
        <w:pStyle w:val="Style29"/>
        <w:keepNext/>
        <w:keepLines/>
        <w:widowControl w:val="0"/>
        <w:shd w:val="clear" w:color="auto" w:fill="auto"/>
        <w:bidi w:val="0"/>
        <w:spacing w:before="0" w:after="400" w:line="240" w:lineRule="auto"/>
        <w:ind w:left="0" w:right="0" w:firstLine="0"/>
        <w:jc w:val="left"/>
      </w:pPr>
      <w:bookmarkStart w:id="660" w:name="bookmark660"/>
      <w:bookmarkStart w:id="661" w:name="bookmark661"/>
      <w:bookmarkStart w:id="662" w:name="bookmark662"/>
      <w:bookmarkStart w:id="663" w:name="bookmark663"/>
      <w:r>
        <w:rPr>
          <w:rFonts w:ascii="Times New Roman" w:eastAsia="Times New Roman" w:hAnsi="Times New Roman" w:cs="Times New Roman"/>
          <w:color w:val="000000"/>
          <w:spacing w:val="0"/>
          <w:w w:val="100"/>
          <w:position w:val="0"/>
        </w:rPr>
        <w:t>2</w:t>
      </w:r>
      <w:bookmarkEnd w:id="662"/>
      <w:r>
        <w:rPr>
          <w:color w:val="000000"/>
          <w:spacing w:val="0"/>
          <w:w w:val="100"/>
          <w:position w:val="0"/>
        </w:rPr>
        <w:t>、母公司资产负债表</w:t>
      </w:r>
      <w:bookmarkEnd w:id="660"/>
      <w:bookmarkEnd w:id="661"/>
      <w:bookmarkEnd w:id="663"/>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302,315,313.80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138,480,118.05</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380"/>
              <w:jc w:val="left"/>
            </w:pPr>
            <w:r>
              <w:rPr>
                <w:color w:val="000000"/>
                <w:spacing w:val="0"/>
                <w:w w:val="100"/>
                <w:position w:val="0"/>
              </w:rPr>
              <w:t>以公允价值计量且其变动计入当 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35,980,912.78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68,507,988.49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436,517,018.22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539,021,818.45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8,390,690.12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5,710,429.78</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27,906,292.70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59,696,879.37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560,238,387.88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561,585,104.92</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1,371,348,615.50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1,373,002,339.06</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2,901,110,433.45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2,716,169,563.47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309,712,579.93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317,263,342.61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35,762,213.00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55,288,243.33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56,603,676.61</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24,547,266.13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15,784,062.83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774,554.42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3,297,433,077.26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3,147,582,858.52</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4,668,781,692.76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4,520,585,197.58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40,000,000.00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460,000,000.00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380"/>
              <w:jc w:val="left"/>
            </w:pPr>
            <w:r>
              <w:rPr>
                <w:color w:val="000000"/>
                <w:spacing w:val="0"/>
                <w:w w:val="100"/>
                <w:position w:val="0"/>
              </w:rPr>
              <w:t>以公允价值计量且其变动计入当 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72,845,618.21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163,801,426.16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172,924,338.08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44,361,071.69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44,208,595.17</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2,023,955.84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2,020,304.57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4,635,362.83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6,106,830.23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51,172.92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1,317,009.68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441,028,991.32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573,791,976.14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1,777,031.63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49,646,779.49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770,524,630.60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1,311,015,833.36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354,000,000.00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27,381,732.78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26,794,534.92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27,381,732.78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380,794,534.92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797,906,363.38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1,691,810,368.28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703,960,660.00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632,918,760.00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2,896,291,436.64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1,936,188,115.41</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45,207,419.08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42,086,551.16</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225,415,813.66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217,581,402.73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3,870,875,329.38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2,828,774,829.30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4,668,781,692.76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4,520,585,197.58</w:t>
            </w:r>
          </w:p>
        </w:tc>
      </w:tr>
    </w:tbl>
    <w:p>
      <w:pPr>
        <w:widowControl w:val="0"/>
        <w:spacing w:after="319" w:line="1" w:lineRule="exact"/>
      </w:pPr>
    </w:p>
    <w:p>
      <w:pPr>
        <w:pStyle w:val="Style29"/>
        <w:keepNext/>
        <w:keepLines/>
        <w:widowControl w:val="0"/>
        <w:shd w:val="clear" w:color="auto" w:fill="auto"/>
        <w:bidi w:val="0"/>
        <w:spacing w:before="0" w:after="400" w:line="240" w:lineRule="auto"/>
        <w:ind w:left="0" w:right="0" w:firstLine="0"/>
        <w:jc w:val="left"/>
      </w:pPr>
      <w:bookmarkStart w:id="664" w:name="bookmark664"/>
      <w:bookmarkStart w:id="665" w:name="bookmark665"/>
      <w:bookmarkStart w:id="666" w:name="bookmark666"/>
      <w:bookmarkStart w:id="667" w:name="bookmark667"/>
      <w:r>
        <w:rPr>
          <w:rFonts w:ascii="Times New Roman" w:eastAsia="Times New Roman" w:hAnsi="Times New Roman" w:cs="Times New Roman"/>
          <w:color w:val="000000"/>
          <w:spacing w:val="0"/>
          <w:w w:val="100"/>
          <w:position w:val="0"/>
        </w:rPr>
        <w:t>3</w:t>
      </w:r>
      <w:bookmarkEnd w:id="666"/>
      <w:r>
        <w:rPr>
          <w:color w:val="000000"/>
          <w:spacing w:val="0"/>
          <w:w w:val="100"/>
          <w:position w:val="0"/>
        </w:rPr>
        <w:t>、合并利润表</w:t>
      </w:r>
      <w:bookmarkEnd w:id="664"/>
      <w:bookmarkEnd w:id="665"/>
      <w:bookmarkEnd w:id="667"/>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06"/>
        <w:gridCol w:w="3288"/>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1,671,111,700.03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872,705,875.47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其中：营业收入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1,671,111,700.03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872,705,875.47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1,492,155,957.31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794,377,438.49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其中：营业成本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1,120,756,113.22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517,690,164.05</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color w:val="000000"/>
                <w:spacing w:val="0"/>
                <w:w w:val="100"/>
                <w:position w:val="0"/>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color w:val="000000"/>
                <w:spacing w:val="0"/>
                <w:w w:val="100"/>
                <w:position w:val="0"/>
              </w:rPr>
              <w:t>税金及附加</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21,410,388.35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14,362,326.07</w:t>
            </w:r>
          </w:p>
        </w:tc>
      </w:tr>
    </w:tbl>
    <w:p>
      <w:pPr>
        <w:widowControl w:val="0"/>
        <w:spacing w:line="1" w:lineRule="exact"/>
      </w:pPr>
      <w:r>
        <w:br w:type="page"/>
      </w:r>
    </w:p>
    <w:tbl>
      <w:tblPr>
        <w:tblOverlap w:val="never"/>
        <w:jc w:val="center"/>
        <w:tblLayout w:type="fixed"/>
      </w:tblPr>
      <w:tblGrid>
        <w:gridCol w:w="3086"/>
        <w:gridCol w:w="3206"/>
        <w:gridCol w:w="3288"/>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91,574,125.75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77,657,735.68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182,361,668.08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139,966,862.85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27,929,157.00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28,922,365.66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48,124,504.91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15,777,984.18</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78" w:lineRule="exact"/>
              <w:ind w:left="0" w:right="0" w:firstLine="380"/>
              <w:jc w:val="left"/>
            </w:pPr>
            <w:r>
              <w:rPr>
                <w:color w:val="000000"/>
                <w:spacing w:val="0"/>
                <w:w w:val="100"/>
                <w:position w:val="0"/>
              </w:rPr>
              <w:t xml:space="preserve">加：公允价值变动收益（损失以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-2,160,990.56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-3,485,702.06</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740"/>
              <w:jc w:val="left"/>
            </w:pPr>
            <w:r>
              <w:rPr>
                <w:color w:val="000000"/>
                <w:spacing w:val="0"/>
                <w:w w:val="100"/>
                <w:position w:val="0"/>
              </w:rPr>
              <w:t>其中：对联营企业和合营企业 的投资收益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-3,582,945.58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-4,596,457.08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176,794,752.16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74,842,734.92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31,504,996.09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16,605,998.31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其中：非流动资产处置利得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1,521,554.20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619,770.95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2,793,051.70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1,511,746.59</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1,713,130.55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597,083.67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205,506,696.55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89,936,986.64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31,609,156.10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12,161,417.91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173,897,540.45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77,775,568.73</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归属于母公司所有者的净利润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155,797,834.20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66,348,794.93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少数股东损益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18,099,706.25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11,426,773.80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200"/>
              <w:jc w:val="left"/>
            </w:pPr>
            <w:r>
              <w:rPr>
                <w:color w:val="000000"/>
                <w:spacing w:val="0"/>
                <w:w w:val="100"/>
                <w:position w:val="0"/>
              </w:rPr>
              <w:t>归属母公司所有者的其他综合收益 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（一）以后不能重分类进损益的其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9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重新计量设定受益计划净</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9" w:lineRule="exact"/>
              <w:ind w:left="0" w:right="0" w:firstLine="9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权益法下在被投资单位不 能重分类进损益的其他综合收益中享 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（二）以后将重分类进损益的其他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9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权益法下在被投资单位以</w:t>
            </w:r>
          </w:p>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后将重分类进损益的其他综合收益中 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可供出售金融资产公允价</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06"/>
        <w:gridCol w:w="3288"/>
      </w:tblGrid>
      <w:tr>
        <w:trPr>
          <w:trHeight w:val="36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9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持有至到期投资重分类为</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31" w:lineRule="exact"/>
              <w:ind w:left="0" w:right="0" w:firstLine="9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现金流量套期损益的有效 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200"/>
              <w:jc w:val="left"/>
            </w:pPr>
            <w:r>
              <w:rPr>
                <w:color w:val="000000"/>
                <w:spacing w:val="0"/>
                <w:w w:val="100"/>
                <w:position w:val="0"/>
              </w:rPr>
              <w:t>归属于少数股东的其他综合收益的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173,897,540.45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77,775,568.73</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155,797,834.20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66,348,794.93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18,099,706.25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11,426,773.80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0.2394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0.1358</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0.2394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0.1358</w:t>
            </w:r>
          </w:p>
        </w:tc>
      </w:tr>
    </w:tbl>
    <w:p>
      <w:pPr>
        <w:widowControl w:val="0"/>
        <w:spacing w:after="79" w:line="1" w:lineRule="exact"/>
      </w:pPr>
    </w:p>
    <w:p>
      <w:pPr>
        <w:pStyle w:val="Style25"/>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本期发生同一控制下企业合并的，被合并方在合并前实现的净利润为：元，上期被合并方实现的净利润为：元。</w:t>
      </w:r>
    </w:p>
    <w:p>
      <w:pPr>
        <w:pStyle w:val="Style25"/>
        <w:keepNext w:val="0"/>
        <w:keepLines w:val="0"/>
        <w:widowControl w:val="0"/>
        <w:shd w:val="clear" w:color="auto" w:fill="auto"/>
        <w:tabs>
          <w:tab w:pos="3514" w:val="left"/>
          <w:tab w:pos="7733" w:val="left"/>
        </w:tabs>
        <w:bidi w:val="0"/>
        <w:spacing w:before="0" w:after="400" w:line="240" w:lineRule="auto"/>
        <w:ind w:left="0" w:right="0" w:firstLine="0"/>
        <w:jc w:val="left"/>
      </w:pPr>
      <w:r>
        <w:rPr>
          <w:color w:val="000000"/>
          <w:spacing w:val="0"/>
          <w:w w:val="100"/>
          <w:position w:val="0"/>
        </w:rPr>
        <w:t>法定代表人：束龙胜</w:t>
        <w:tab/>
        <w:t>主管会计工作负责人：陶黎明</w:t>
        <w:tab/>
        <w:t>会计机构负责人：杨勇</w:t>
      </w:r>
    </w:p>
    <w:p>
      <w:pPr>
        <w:pStyle w:val="Style29"/>
        <w:keepNext/>
        <w:keepLines/>
        <w:widowControl w:val="0"/>
        <w:shd w:val="clear" w:color="auto" w:fill="auto"/>
        <w:bidi w:val="0"/>
        <w:spacing w:before="0" w:after="400" w:line="240" w:lineRule="auto"/>
        <w:ind w:left="0" w:right="0" w:firstLine="0"/>
        <w:jc w:val="left"/>
      </w:pPr>
      <w:bookmarkStart w:id="668" w:name="bookmark668"/>
      <w:bookmarkStart w:id="669" w:name="bookmark669"/>
      <w:bookmarkStart w:id="670" w:name="bookmark670"/>
      <w:bookmarkStart w:id="671" w:name="bookmark671"/>
      <w:r>
        <w:rPr>
          <w:rFonts w:ascii="Times New Roman" w:eastAsia="Times New Roman" w:hAnsi="Times New Roman" w:cs="Times New Roman"/>
          <w:color w:val="000000"/>
          <w:spacing w:val="0"/>
          <w:w w:val="100"/>
          <w:position w:val="0"/>
        </w:rPr>
        <w:t>4</w:t>
      </w:r>
      <w:bookmarkEnd w:id="670"/>
      <w:r>
        <w:rPr>
          <w:color w:val="000000"/>
          <w:spacing w:val="0"/>
          <w:w w:val="100"/>
          <w:position w:val="0"/>
        </w:rPr>
        <w:t>、母公司利润表</w:t>
      </w:r>
      <w:bookmarkEnd w:id="668"/>
      <w:bookmarkEnd w:id="669"/>
      <w:bookmarkEnd w:id="671"/>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497,000,728.67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462,492,269.12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391,723,784.10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315,722,140.00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9,528,172.43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2,609,392.90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42,705,822.44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38,735,262.23</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67,659,631.55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78,356,261.41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30,360,957.81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28,883,790.88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23,666,145.90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13,375,163.67</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380"/>
              <w:jc w:val="left"/>
            </w:pPr>
            <w:r>
              <w:rPr>
                <w:color w:val="000000"/>
                <w:spacing w:val="0"/>
                <w:w w:val="100"/>
                <w:position w:val="0"/>
              </w:rPr>
              <w:t>加：公允价值变动收益（损失以</w:t>
            </w:r>
          </w:p>
          <w:p>
            <w:pPr>
              <w:pStyle w:val="Style6"/>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7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74,332,245.34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2,118,140.00</w:t>
            </w:r>
          </w:p>
        </w:tc>
      </w:tr>
      <w:tr>
        <w:trPr>
          <w:trHeight w:val="72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其中：对联营企业和合营企</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业的投资收益</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-559,130.02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5,688,459.78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-13,071,601.97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18,415,090.56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11,346,468.67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其中：非流动资产处置利得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1,498,161.44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347,414.88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1,574,575.86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382,718.45</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其中：非流动资产处置损失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1,528,630.03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359,549.19</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22,528,974.48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-2,107,851.75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-8,679,704.69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-1,368,177.23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31,208,679.17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-739,674.52</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（一）以后不能重分类进损益的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9" w:lineRule="exact"/>
              <w:ind w:left="0" w:right="0" w:firstLine="9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权益法下在被投资单位 不能重分类进损益的其他综合收益中 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（二）以后将重分类进损益的其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权益法下在被投资单位 以后将重分类进损益的其他综合收益 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可供出售金融资产公允 价值变动损益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92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持有至到期投资重分类</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为可供出售金融资产损益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现金流量套期损益的有 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31,208,679.17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-739,674.52</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9"/>
        <w:keepNext/>
        <w:keepLines/>
        <w:widowControl w:val="0"/>
        <w:shd w:val="clear" w:color="auto" w:fill="auto"/>
        <w:bidi w:val="0"/>
        <w:spacing w:before="0" w:after="380" w:line="240" w:lineRule="auto"/>
        <w:ind w:left="0" w:right="0" w:firstLine="0"/>
        <w:jc w:val="left"/>
      </w:pPr>
      <w:bookmarkStart w:id="672" w:name="bookmark672"/>
      <w:bookmarkStart w:id="673" w:name="bookmark673"/>
      <w:bookmarkStart w:id="674" w:name="bookmark674"/>
      <w:bookmarkStart w:id="675" w:name="bookmark675"/>
      <w:r>
        <w:rPr>
          <w:rFonts w:ascii="Times New Roman" w:eastAsia="Times New Roman" w:hAnsi="Times New Roman" w:cs="Times New Roman"/>
          <w:color w:val="000000"/>
          <w:spacing w:val="0"/>
          <w:w w:val="100"/>
          <w:position w:val="0"/>
        </w:rPr>
        <w:t>5</w:t>
      </w:r>
      <w:bookmarkEnd w:id="674"/>
      <w:r>
        <w:rPr>
          <w:color w:val="000000"/>
          <w:spacing w:val="0"/>
          <w:w w:val="100"/>
          <w:position w:val="0"/>
        </w:rPr>
        <w:t>、合并现金流量表</w:t>
      </w:r>
      <w:bookmarkEnd w:id="672"/>
      <w:bookmarkEnd w:id="673"/>
      <w:bookmarkEnd w:id="675"/>
    </w:p>
    <w:p>
      <w:pPr>
        <w:pStyle w:val="Style25"/>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1,829,923,623.68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1,129,153,426.37</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处置以公允价值计量且其变动计 入当期损益的金融资产净增加额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8,397,484.25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56,895,458.69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38,679,820.28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1,895,216,566.62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1,167,833,246.65</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1,199,650,179.36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629,528,747.18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124,879,778.72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105,346,196.50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151,250,141.84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99,655,775.48</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124,776,450.08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88,670,197.41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1,600,556,550.00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923,200,916.57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294,660,016.62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244,632,330.08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161,296,834.95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1,936,659.73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512,831.13</w:t>
            </w:r>
          </w:p>
        </w:tc>
      </w:tr>
    </w:tbl>
    <w:p>
      <w:pPr>
        <w:widowControl w:val="0"/>
        <w:spacing w:line="1" w:lineRule="exact"/>
      </w:pPr>
      <w:r>
        <w:br w:type="page"/>
      </w:r>
    </w:p>
    <w:tbl>
      <w:tblPr>
        <w:tblOverlap w:val="never"/>
        <w:jc w:val="center"/>
        <w:tblLayout w:type="fixed"/>
      </w:tblPr>
      <w:tblGrid>
        <w:gridCol w:w="2971"/>
        <w:gridCol w:w="3302"/>
        <w:gridCol w:w="3307"/>
      </w:tblGrid>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3,142,273.22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3,864,737.06</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166,375,767.90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4,377,568.19</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51,397,031.64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25,671,970.05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151,500,000.00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20,450,000.00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25,430,596.63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786,268,814.41</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228,327,628.27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832,390,784.46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-61,951,860.37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-828,013,216.27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1,050,899,282.00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478,518,760.00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380"/>
              <w:jc w:val="both"/>
            </w:pPr>
            <w:r>
              <w:rPr>
                <w:color w:val="000000"/>
                <w:spacing w:val="0"/>
                <w:w w:val="100"/>
                <w:position w:val="0"/>
              </w:rPr>
              <w:t>其中：子公司吸收少数股东投资 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18,650,000.00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566,000,000.00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953,000,000.00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1,616,899,282.00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1,431,518,760.00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1,417,000,000.00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660,748,718.16</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72,422,410.28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39,635,238.12</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380"/>
              <w:jc w:val="both"/>
            </w:pPr>
            <w:r>
              <w:rPr>
                <w:color w:val="000000"/>
                <w:spacing w:val="0"/>
                <w:w w:val="100"/>
                <w:position w:val="0"/>
              </w:rPr>
              <w:t>其中：子公司支付给少数股东的 股利、利润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11,242,770.29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1,027,860.00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2,231,041.90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5,434,179.98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1,491,653,452.18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705,818,136.26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125,245,829.82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725,700,623.74</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27,202.89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22,548.60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357,981,188.96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142,342,286.15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407,272,682.68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264,930,396.53</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765,253,871.64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407,272,682.68</w:t>
            </w:r>
          </w:p>
        </w:tc>
      </w:tr>
    </w:tbl>
    <w:p>
      <w:pPr>
        <w:spacing w:lineRule="exact" w:line="1"/>
        <w:rPr>
          <w:sz w:val="2"/>
          <w:szCs w:val="2"/>
        </w:rPr>
      </w:pPr>
      <w:r>
        <w:br w:type="page"/>
      </w:r>
    </w:p>
    <w:p>
      <w:pPr>
        <w:pStyle w:val="Style29"/>
        <w:keepNext/>
        <w:keepLines/>
        <w:widowControl w:val="0"/>
        <w:shd w:val="clear" w:color="auto" w:fill="auto"/>
        <w:bidi w:val="0"/>
        <w:spacing w:before="0" w:after="380" w:line="240" w:lineRule="auto"/>
        <w:ind w:left="0" w:right="0" w:firstLine="0"/>
        <w:jc w:val="left"/>
      </w:pPr>
      <w:bookmarkStart w:id="676" w:name="bookmark676"/>
      <w:bookmarkStart w:id="677" w:name="bookmark677"/>
      <w:bookmarkStart w:id="678" w:name="bookmark678"/>
      <w:bookmarkStart w:id="679" w:name="bookmark679"/>
      <w:r>
        <w:rPr>
          <w:rFonts w:ascii="Times New Roman" w:eastAsia="Times New Roman" w:hAnsi="Times New Roman" w:cs="Times New Roman"/>
          <w:color w:val="000000"/>
          <w:spacing w:val="0"/>
          <w:w w:val="100"/>
          <w:position w:val="0"/>
        </w:rPr>
        <w:t>6</w:t>
      </w:r>
      <w:bookmarkEnd w:id="678"/>
      <w:r>
        <w:rPr>
          <w:color w:val="000000"/>
          <w:spacing w:val="0"/>
          <w:w w:val="100"/>
          <w:position w:val="0"/>
        </w:rPr>
        <w:t>、母公司现金流量表</w:t>
      </w:r>
      <w:bookmarkEnd w:id="676"/>
      <w:bookmarkEnd w:id="677"/>
      <w:bookmarkEnd w:id="679"/>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714,560,200.61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614,203,645.22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19,613,001.71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71,758,636.70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734,173,202.32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685,962,281.92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373,096,798.90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430,052,898.07</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40,623,141.41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51,769,088.99</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30,545,248.98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37,663,804.78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167,623,027.47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47,134,579.24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611,888,216.76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566,620,371.08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122,284,985.56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119,341,910.84</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74,891,375.36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2,118,140.00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3,000,617.09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2,072,540.00</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77,891,992.45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4,190,680.00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13,784,691.05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17,302,617.20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185,500,000.00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863,000,000.00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199,284,691.05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880,302,617.20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-121,392,698.60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-876,111,937.20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1,032,249,282.00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478,518,760.00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取得借款收到的现金</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390,000,000.00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852,000,000.00</w:t>
            </w: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1,422,249,282.00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1,330,518,760.00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1,212,000,000.00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598,000,000.00</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53,693,458.94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33,431,878.97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2,231,041.90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5,434,179.98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1,267,924,500.84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636,866,058.95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154,324,781.16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693,652,701.05</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155,217,068.12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-63,117,325.31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131,735,043.76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194,852,369.07</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286,952,111.88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131,735,043.76</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680" w:name="bookmark680"/>
      <w:bookmarkStart w:id="681" w:name="bookmark681"/>
      <w:bookmarkStart w:id="682" w:name="bookmark682"/>
      <w:bookmarkStart w:id="683" w:name="bookmark683"/>
      <w:r>
        <w:rPr>
          <w:rFonts w:ascii="Times New Roman" w:eastAsia="Times New Roman" w:hAnsi="Times New Roman" w:cs="Times New Roman"/>
          <w:color w:val="000000"/>
          <w:spacing w:val="0"/>
          <w:w w:val="100"/>
          <w:position w:val="0"/>
        </w:rPr>
        <w:t>7</w:t>
      </w:r>
      <w:bookmarkEnd w:id="682"/>
      <w:r>
        <w:rPr>
          <w:color w:val="000000"/>
          <w:spacing w:val="0"/>
          <w:w w:val="100"/>
          <w:position w:val="0"/>
        </w:rPr>
        <w:t>、合并所有者权益变动表</w:t>
      </w:r>
      <w:bookmarkEnd w:id="680"/>
      <w:bookmarkEnd w:id="681"/>
      <w:bookmarkEnd w:id="683"/>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本期金额</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40"/>
        <w:gridCol w:w="566"/>
        <w:gridCol w:w="528"/>
        <w:gridCol w:w="533"/>
        <w:gridCol w:w="528"/>
        <w:gridCol w:w="667"/>
        <w:gridCol w:w="662"/>
        <w:gridCol w:w="667"/>
        <w:gridCol w:w="662"/>
        <w:gridCol w:w="667"/>
        <w:gridCol w:w="662"/>
        <w:gridCol w:w="667"/>
        <w:gridCol w:w="662"/>
        <w:gridCol w:w="672"/>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403"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少数股 东权益</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所有者 权益合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其他综</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一般风 险准备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优先</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632,91</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8,760.</w:t>
            </w:r>
          </w:p>
          <w:p>
            <w:pPr>
              <w:pStyle w:val="Style6"/>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1,942,2</w:t>
            </w:r>
          </w:p>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77,395.</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43,564,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372,400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122,283</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,984.79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3,113,4</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45,085.</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380"/>
              <w:jc w:val="left"/>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前期差</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同一控</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632,91</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8,760.</w:t>
            </w:r>
          </w:p>
          <w:p>
            <w:pPr>
              <w:pStyle w:val="Style6"/>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1,942,2</w:t>
            </w:r>
          </w:p>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77,395.</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43,564,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372,400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,284.04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122,283</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,984.79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3,113,4</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45,085.</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r>
    </w:tbl>
    <w:p>
      <w:pPr>
        <w:widowControl w:val="0"/>
        <w:spacing w:line="1" w:lineRule="exact"/>
      </w:pPr>
      <w:r>
        <w:br w:type="page"/>
      </w:r>
    </w:p>
    <w:tbl>
      <w:tblPr>
        <w:tblOverlap w:val="never"/>
        <w:jc w:val="center"/>
        <w:tblLayout w:type="fixed"/>
      </w:tblPr>
      <w:tblGrid>
        <w:gridCol w:w="1440"/>
        <w:gridCol w:w="566"/>
        <w:gridCol w:w="528"/>
        <w:gridCol w:w="533"/>
        <w:gridCol w:w="528"/>
        <w:gridCol w:w="667"/>
        <w:gridCol w:w="662"/>
        <w:gridCol w:w="667"/>
        <w:gridCol w:w="662"/>
        <w:gridCol w:w="667"/>
        <w:gridCol w:w="662"/>
        <w:gridCol w:w="667"/>
        <w:gridCol w:w="662"/>
        <w:gridCol w:w="672"/>
      </w:tblGrid>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left"/>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71,041</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,900.0</w:t>
            </w:r>
          </w:p>
          <w:p>
            <w:pPr>
              <w:pStyle w:val="Style6"/>
              <w:keepNext w:val="0"/>
              <w:keepLines w:val="0"/>
              <w:widowControl w:val="0"/>
              <w:shd w:val="clear" w:color="auto" w:fill="auto"/>
              <w:bidi w:val="0"/>
              <w:spacing w:before="0" w:after="10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960,432</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,770.35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3,120,8</w:t>
            </w:r>
          </w:p>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67.92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132,423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,565.96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25,062,</w:t>
            </w:r>
          </w:p>
          <w:p>
            <w:pPr>
              <w:pStyle w:val="Style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671.66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1,192,0</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81,775.</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155,797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,834.20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18,099,</w:t>
            </w:r>
          </w:p>
          <w:p>
            <w:pPr>
              <w:pStyle w:val="Style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706.25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173,897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,540.45</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（二）所有者投入 和减少资本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71,041</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,900.0</w:t>
            </w:r>
          </w:p>
          <w:p>
            <w:pPr>
              <w:pStyle w:val="Style6"/>
              <w:keepNext w:val="0"/>
              <w:keepLines w:val="0"/>
              <w:widowControl w:val="0"/>
              <w:shd w:val="clear" w:color="auto" w:fill="auto"/>
              <w:bidi w:val="0"/>
              <w:spacing w:before="0" w:after="10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960,432</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,770.35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18,205,</w:t>
            </w:r>
          </w:p>
          <w:p>
            <w:pPr>
              <w:pStyle w:val="Style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735.70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1,049,6</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80,406.</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 通股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71,041</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,900.0</w:t>
            </w:r>
          </w:p>
          <w:p>
            <w:pPr>
              <w:pStyle w:val="Style6"/>
              <w:keepNext w:val="0"/>
              <w:keepLines w:val="0"/>
              <w:widowControl w:val="0"/>
              <w:shd w:val="clear" w:color="auto" w:fill="auto"/>
              <w:bidi w:val="0"/>
              <w:spacing w:before="0" w:after="10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960,103</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,321.23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18,650,</w:t>
            </w:r>
          </w:p>
          <w:p>
            <w:pPr>
              <w:pStyle w:val="Style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1,049,7</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95,221.</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329,449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155,034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484,484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-599,29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-599,29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9.18</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3,120,8</w:t>
            </w:r>
          </w:p>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67.92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-23,374,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-11,242,</w:t>
            </w:r>
          </w:p>
          <w:p>
            <w:pPr>
              <w:pStyle w:val="Style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770.29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-31,496,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170.61</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3,120,8</w:t>
            </w:r>
          </w:p>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67.92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-3,120,8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-20,253,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-11,242,</w:t>
            </w:r>
          </w:p>
          <w:p>
            <w:pPr>
              <w:pStyle w:val="Style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770.29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-31,496,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170.61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0"/>
        <w:gridCol w:w="566"/>
        <w:gridCol w:w="528"/>
        <w:gridCol w:w="533"/>
        <w:gridCol w:w="528"/>
        <w:gridCol w:w="667"/>
        <w:gridCol w:w="662"/>
        <w:gridCol w:w="667"/>
        <w:gridCol w:w="662"/>
        <w:gridCol w:w="667"/>
        <w:gridCol w:w="662"/>
        <w:gridCol w:w="667"/>
        <w:gridCol w:w="662"/>
        <w:gridCol w:w="67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703,96</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0,660.</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2,902,7</w:t>
            </w:r>
          </w:p>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10,165.</w:t>
            </w:r>
          </w:p>
          <w:p>
            <w:pPr>
              <w:pStyle w:val="Style6"/>
              <w:keepNext w:val="0"/>
              <w:keepLines w:val="0"/>
              <w:widowControl w:val="0"/>
              <w:shd w:val="clear" w:color="auto" w:fill="auto"/>
              <w:bidi w:val="0"/>
              <w:spacing w:before="0" w:after="10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46,685,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504,823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147,346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,656.45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4,305,5</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26,861.</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440"/>
        <w:gridCol w:w="562"/>
        <w:gridCol w:w="533"/>
        <w:gridCol w:w="533"/>
        <w:gridCol w:w="528"/>
        <w:gridCol w:w="667"/>
        <w:gridCol w:w="662"/>
        <w:gridCol w:w="667"/>
        <w:gridCol w:w="662"/>
        <w:gridCol w:w="667"/>
        <w:gridCol w:w="662"/>
        <w:gridCol w:w="677"/>
        <w:gridCol w:w="653"/>
        <w:gridCol w:w="667"/>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40"/>
              <w:jc w:val="left"/>
            </w:pPr>
            <w:r>
              <w:rPr>
                <w:color w:val="000000"/>
                <w:spacing w:val="0"/>
                <w:w w:val="100"/>
                <w:position w:val="0"/>
              </w:rPr>
              <w:t>项目</w:t>
            </w:r>
          </w:p>
        </w:tc>
        <w:tc>
          <w:tcPr>
            <w:gridSpan w:val="1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398"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少数股 东权益</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240" w:firstLine="0"/>
              <w:jc w:val="right"/>
            </w:pPr>
            <w:r>
              <w:rPr>
                <w:color w:val="000000"/>
                <w:spacing w:val="0"/>
                <w:w w:val="100"/>
                <w:position w:val="0"/>
              </w:rPr>
              <w:t>所有者</w:t>
            </w:r>
          </w:p>
          <w:p>
            <w:pPr>
              <w:pStyle w:val="Style6"/>
              <w:keepNext w:val="0"/>
              <w:keepLines w:val="0"/>
              <w:widowControl w:val="0"/>
              <w:shd w:val="clear" w:color="auto" w:fill="auto"/>
              <w:bidi w:val="0"/>
              <w:spacing w:before="0" w:after="120" w:line="240" w:lineRule="auto"/>
              <w:ind w:left="0" w:right="240" w:firstLine="0"/>
              <w:jc w:val="right"/>
            </w:pPr>
            <w:r>
              <w:rPr>
                <w:color w:val="000000"/>
                <w:spacing w:val="0"/>
                <w:w w:val="100"/>
                <w:position w:val="0"/>
              </w:rPr>
              <w:t>权益合</w:t>
            </w:r>
          </w:p>
          <w:p>
            <w:pPr>
              <w:pStyle w:val="Style6"/>
              <w:keepNext w:val="0"/>
              <w:keepLines w:val="0"/>
              <w:widowControl w:val="0"/>
              <w:shd w:val="clear" w:color="auto" w:fill="auto"/>
              <w:bidi w:val="0"/>
              <w:spacing w:before="0" w:after="120" w:line="240" w:lineRule="auto"/>
              <w:ind w:left="0" w:right="240" w:firstLine="0"/>
              <w:jc w:val="right"/>
            </w:pPr>
            <w:r>
              <w:rPr>
                <w:color w:val="000000"/>
                <w:spacing w:val="0"/>
                <w:w w:val="100"/>
                <w:position w:val="0"/>
              </w:rPr>
              <w:t>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其他综</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盈余公</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一般风 险准备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优先</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600" w:hRule="exact"/>
        </w:trPr>
        <w:tc>
          <w:tcPr>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413,84</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517,051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306,051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40,266,</w:t>
            </w:r>
          </w:p>
        </w:tc>
        <w:tc>
          <w:tcPr>
            <w:vMerge w:val="restart"/>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1,320,7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82,316.</w:t>
            </w:r>
          </w:p>
        </w:tc>
      </w:tr>
      <w:tr>
        <w:trPr>
          <w:trHeight w:val="154"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,810.07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661.41</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,489.11</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055.73</w:t>
            </w:r>
          </w:p>
        </w:tc>
        <w:tc>
          <w:tcPr>
            <w:vMerge/>
            <w:tcBorders>
              <w:left w:val="single" w:sz="4"/>
              <w:right w:val="single" w:sz="4"/>
            </w:tcBorders>
            <w:shd w:val="clear" w:color="auto" w:fill="FFFFFF"/>
            <w:vAlign w:val="center"/>
          </w:tcPr>
          <w:p>
            <w:pP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r>
      <w:tr>
        <w:trPr>
          <w:trHeight w:val="36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加：会计政策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同一控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制下企业合并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6" w:hRule="exact"/>
        </w:trPr>
        <w:tc>
          <w:tcPr>
            <w:vMerge w:val="restart"/>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413,84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517,051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43,564,</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306,051</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40,266,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1,320,7</w:t>
            </w:r>
          </w:p>
        </w:tc>
      </w:tr>
      <w:tr>
        <w:trPr>
          <w:trHeight w:val="154" w:hRule="exact"/>
        </w:trPr>
        <w:tc>
          <w:tcPr>
            <w:vMerge/>
            <w:tcBorders>
              <w:left w:val="single" w:sz="4"/>
            </w:tcBorders>
            <w:shd w:val="clear" w:color="auto" w:fill="D3D3D3"/>
            <w:vAlign w:val="bottom"/>
          </w:tcPr>
          <w:p>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82,316.</w:t>
            </w:r>
          </w:p>
        </w:tc>
      </w:tr>
      <w:tr>
        <w:trPr>
          <w:trHeight w:val="42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,810.07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661.41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,489.11</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055.73</w:t>
            </w: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r>
      <w:tr>
        <w:trPr>
          <w:trHeight w:val="442" w:hRule="exact"/>
        </w:trPr>
        <w:tc>
          <w:tcPr>
            <w:vMerge w:val="restart"/>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336" w:lineRule="exact"/>
              <w:ind w:left="0" w:right="0" w:firstLine="0"/>
              <w:jc w:val="left"/>
              <w:rPr>
                <w:sz w:val="18"/>
                <w:szCs w:val="18"/>
              </w:rPr>
            </w:pPr>
            <w:r>
              <w:rPr>
                <w:color w:val="000000"/>
                <w:spacing w:val="0"/>
                <w:w w:val="100"/>
                <w:position w:val="0"/>
                <w:sz w:val="17"/>
                <w:szCs w:val="17"/>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219,07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1,425,2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66,348,</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82,017,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1,792,6</w:t>
            </w:r>
          </w:p>
        </w:tc>
      </w:tr>
      <w:tr>
        <w:trPr>
          <w:trHeight w:val="168" w:hRule="exact"/>
        </w:trPr>
        <w:tc>
          <w:tcPr>
            <w:vMerge/>
            <w:tcBorders>
              <w:left w:val="single" w:sz="4"/>
            </w:tcBorders>
            <w:shd w:val="clear" w:color="auto" w:fill="D3D3D3"/>
            <w:vAlign w:val="bottom"/>
          </w:tcPr>
          <w:p>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0,460.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25,585.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62,769.</w:t>
            </w:r>
          </w:p>
        </w:tc>
      </w:tr>
      <w:tr>
        <w:trPr>
          <w:trHeight w:val="13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794.93</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929.06</w:t>
            </w: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号填列）</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r>
      <w:tr>
        <w:trPr>
          <w:trHeight w:val="37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（一）综合收益总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66,348,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11,426,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77,775,</w:t>
            </w:r>
          </w:p>
        </w:tc>
      </w:tr>
      <w:tr>
        <w:trPr>
          <w:trHeight w:val="341" w:hRule="exact"/>
        </w:trPr>
        <w:tc>
          <w:tcPr>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794.93</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773.80</w:t>
            </w: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568.73</w:t>
            </w:r>
          </w:p>
        </w:tc>
      </w:tr>
      <w:tr>
        <w:trPr>
          <w:trHeight w:val="600" w:hRule="exact"/>
        </w:trPr>
        <w:tc>
          <w:tcPr>
            <w:vMerge w:val="restart"/>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（二）所有者投入 和减少资本</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219,07</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0,460.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1,425,2</w:t>
            </w:r>
          </w:p>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25,585.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71,619,</w:t>
            </w:r>
          </w:p>
        </w:tc>
        <w:tc>
          <w:tcPr>
            <w:vMerge w:val="restart"/>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1,715,9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15,060.</w:t>
            </w:r>
          </w:p>
        </w:tc>
      </w:tr>
      <w:tr>
        <w:trPr>
          <w:trHeight w:val="158"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015.26</w:t>
            </w:r>
          </w:p>
        </w:tc>
        <w:tc>
          <w:tcPr>
            <w:vMerge/>
            <w:tcBorders>
              <w:left w:val="single" w:sz="4"/>
              <w:right w:val="single" w:sz="4"/>
            </w:tcBorders>
            <w:shd w:val="clear" w:color="auto" w:fill="FFFFFF"/>
            <w:vAlign w:val="center"/>
          </w:tcPr>
          <w:p>
            <w:pP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w:t>
            </w:r>
          </w:p>
        </w:tc>
      </w:tr>
      <w:tr>
        <w:trPr>
          <w:trHeight w:val="446" w:hRule="exact"/>
        </w:trPr>
        <w:tc>
          <w:tcPr>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219,07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1,419,0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77,830,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1,715,9</w:t>
            </w:r>
          </w:p>
        </w:tc>
      </w:tr>
      <w:tr>
        <w:trPr>
          <w:trHeight w:val="158" w:hRule="exact"/>
        </w:trPr>
        <w:tc>
          <w:tcPr>
            <w:vMerge w:val="restart"/>
            <w:tcBorders>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通股</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0,460.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14,113.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15,060.</w:t>
            </w:r>
          </w:p>
        </w:tc>
      </w:tr>
      <w:tr>
        <w:trPr>
          <w:trHeight w:val="149"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84</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486.81</w:t>
            </w:r>
          </w:p>
        </w:tc>
        <w:tc>
          <w:tcPr>
            <w:vMerge w:val="restart"/>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w:t>
            </w:r>
          </w:p>
        </w:tc>
      </w:tr>
      <w:tr>
        <w:trPr>
          <w:trHeight w:val="269"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0"/>
        <w:gridCol w:w="562"/>
        <w:gridCol w:w="533"/>
        <w:gridCol w:w="533"/>
        <w:gridCol w:w="528"/>
        <w:gridCol w:w="667"/>
        <w:gridCol w:w="662"/>
        <w:gridCol w:w="667"/>
        <w:gridCol w:w="662"/>
        <w:gridCol w:w="667"/>
        <w:gridCol w:w="662"/>
        <w:gridCol w:w="677"/>
        <w:gridCol w:w="653"/>
        <w:gridCol w:w="667"/>
      </w:tblGrid>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6,211,4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-6,211,4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-1,027,</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-1,027,8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-1,027,</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-1,027,8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632,91</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8,760.</w:t>
            </w:r>
          </w:p>
          <w:p>
            <w:pPr>
              <w:pStyle w:val="Style6"/>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1,942,2</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77,395.</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43,564,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372,400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,284.04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122,283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,984.79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3,113,4</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45,085.</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r>
    </w:tbl>
    <w:p>
      <w:pPr>
        <w:widowControl w:val="0"/>
        <w:spacing w:after="319" w:line="1" w:lineRule="exact"/>
      </w:pPr>
    </w:p>
    <w:p>
      <w:pPr>
        <w:pStyle w:val="Style29"/>
        <w:keepNext/>
        <w:keepLines/>
        <w:widowControl w:val="0"/>
        <w:shd w:val="clear" w:color="auto" w:fill="auto"/>
        <w:bidi w:val="0"/>
        <w:spacing w:before="0" w:after="400" w:line="240" w:lineRule="auto"/>
        <w:ind w:left="0" w:right="0" w:firstLine="0"/>
        <w:jc w:val="left"/>
      </w:pPr>
      <w:bookmarkStart w:id="684" w:name="bookmark684"/>
      <w:bookmarkStart w:id="685" w:name="bookmark685"/>
      <w:bookmarkStart w:id="686" w:name="bookmark686"/>
      <w:bookmarkStart w:id="687" w:name="bookmark687"/>
      <w:r>
        <w:rPr>
          <w:rFonts w:ascii="Times New Roman" w:eastAsia="Times New Roman" w:hAnsi="Times New Roman" w:cs="Times New Roman"/>
          <w:color w:val="000000"/>
          <w:spacing w:val="0"/>
          <w:w w:val="100"/>
          <w:position w:val="0"/>
        </w:rPr>
        <w:t>8</w:t>
      </w:r>
      <w:bookmarkEnd w:id="686"/>
      <w:r>
        <w:rPr>
          <w:color w:val="000000"/>
          <w:spacing w:val="0"/>
          <w:w w:val="100"/>
          <w:position w:val="0"/>
        </w:rPr>
        <w:t>、母公司所有者权益变动表</w:t>
      </w:r>
      <w:bookmarkEnd w:id="684"/>
      <w:bookmarkEnd w:id="685"/>
      <w:bookmarkEnd w:id="687"/>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本期金额</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1"/>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减：库存</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 收益</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632,918,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1,936,188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42,086,55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217,581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2,828,774</w:t>
            </w:r>
          </w:p>
        </w:tc>
      </w:tr>
    </w:tbl>
    <w:p>
      <w:pPr>
        <w:widowControl w:val="0"/>
        <w:spacing w:line="1" w:lineRule="exact"/>
      </w:pPr>
      <w:r>
        <w:br w:type="page"/>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,402.73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,829.30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前期差</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632,918,</w:t>
            </w:r>
          </w:p>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1,936,188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42,086,55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217,581</w:t>
            </w:r>
          </w:p>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,402.73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2,828,774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,829.30</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left"/>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71,041,9</w:t>
            </w:r>
          </w:p>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960,103,3</w:t>
            </w:r>
          </w:p>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21.23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3,120,867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7,834,4</w:t>
            </w:r>
          </w:p>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10.93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1,042,100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,500.08</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31,208,</w:t>
            </w:r>
          </w:p>
          <w:p>
            <w:pPr>
              <w:pStyle w:val="Style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679.17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31,208,67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9.17</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（二）所有者投入 和减少资本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71,041,9</w:t>
            </w:r>
          </w:p>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960,103,3</w:t>
            </w:r>
          </w:p>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21.23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1,031,145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,221.23</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 通股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71,041,9</w:t>
            </w:r>
          </w:p>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960,103,3</w:t>
            </w:r>
          </w:p>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21.23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1,031,145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,221.23</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3,120,867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-23,374,</w:t>
            </w:r>
          </w:p>
          <w:p>
            <w:pPr>
              <w:pStyle w:val="Style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268.24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-20,253,4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00.32</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3,120,867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-3,120,8</w:t>
            </w:r>
          </w:p>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67.92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-20,253,</w:t>
            </w:r>
          </w:p>
          <w:p>
            <w:pPr>
              <w:pStyle w:val="Style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400.32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-20,253,4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00.32</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 亏损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703,960,</w:t>
            </w:r>
          </w:p>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660.00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2,896,291</w:t>
            </w:r>
          </w:p>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,436.64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45,207,41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225,415</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,813.66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3,870,875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,329.38</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19" w:line="1" w:lineRule="exact"/>
      </w:pPr>
    </w:p>
    <w:p>
      <w:pPr>
        <w:widowControl w:val="0"/>
        <w:spacing w:line="1" w:lineRule="exact"/>
      </w:pP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1"/>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减：库存</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 收益</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413,848,</w:t>
            </w:r>
          </w:p>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517,174,0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42,086,55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218,321</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,077.25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1,191,429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,929.98</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前期差</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413,848,</w:t>
            </w:r>
          </w:p>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517,174,0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42,086,55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218,321</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,077.25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1,191,429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,929.98</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left"/>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219,070,</w:t>
            </w:r>
          </w:p>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1,419,014</w:t>
            </w:r>
          </w:p>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,113.84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-739,67</w:t>
            </w:r>
          </w:p>
          <w:p>
            <w:pPr>
              <w:pStyle w:val="Style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4.52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1,637,344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,899.32</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-739,67</w:t>
            </w:r>
          </w:p>
          <w:p>
            <w:pPr>
              <w:pStyle w:val="Style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4.52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-739,674.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（二）所有者投入 和减少资本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219,070,</w:t>
            </w:r>
          </w:p>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1,419,014</w:t>
            </w:r>
          </w:p>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,113.84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1,638,084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,573.84</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 通股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219,070,</w:t>
            </w:r>
          </w:p>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1,419,014</w:t>
            </w:r>
          </w:p>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,113.84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1,638,084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,573.84</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632,918,</w:t>
            </w:r>
          </w:p>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760.00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1,936,188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42,086,55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217,581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,402.73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2,828,774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,829.30</w:t>
            </w:r>
          </w:p>
        </w:tc>
      </w:tr>
    </w:tbl>
    <w:p>
      <w:pPr>
        <w:widowControl w:val="0"/>
        <w:spacing w:after="299" w:line="1" w:lineRule="exact"/>
      </w:pPr>
    </w:p>
    <w:p>
      <w:pPr>
        <w:pStyle w:val="Style21"/>
        <w:keepNext/>
        <w:keepLines/>
        <w:widowControl w:val="0"/>
        <w:shd w:val="clear" w:color="auto" w:fill="auto"/>
        <w:bidi w:val="0"/>
        <w:spacing w:before="0" w:after="260" w:line="240" w:lineRule="auto"/>
        <w:ind w:left="0" w:right="0" w:firstLine="0"/>
        <w:jc w:val="both"/>
      </w:pPr>
      <w:bookmarkStart w:id="688" w:name="bookmark688"/>
      <w:bookmarkStart w:id="689" w:name="bookmark689"/>
      <w:bookmarkStart w:id="690" w:name="bookmark690"/>
      <w:bookmarkStart w:id="691" w:name="bookmark691"/>
      <w:r>
        <w:rPr>
          <w:color w:val="000000"/>
          <w:spacing w:val="0"/>
          <w:w w:val="100"/>
          <w:position w:val="0"/>
          <w:sz w:val="24"/>
          <w:szCs w:val="24"/>
        </w:rPr>
        <w:t>三</w:t>
      </w:r>
      <w:bookmarkEnd w:id="690"/>
      <w:r>
        <w:rPr>
          <w:color w:val="000000"/>
          <w:spacing w:val="0"/>
          <w:w w:val="100"/>
          <w:position w:val="0"/>
          <w:sz w:val="24"/>
          <w:szCs w:val="24"/>
        </w:rPr>
        <w:t>、公司基本情况</w:t>
      </w:r>
      <w:bookmarkEnd w:id="688"/>
      <w:bookmarkEnd w:id="689"/>
      <w:bookmarkEnd w:id="691"/>
    </w:p>
    <w:p>
      <w:pPr>
        <w:pStyle w:val="Style25"/>
        <w:keepNext w:val="0"/>
        <w:keepLines w:val="0"/>
        <w:widowControl w:val="0"/>
        <w:shd w:val="clear" w:color="auto" w:fill="auto"/>
        <w:bidi w:val="0"/>
        <w:spacing w:before="0" w:after="0" w:line="312" w:lineRule="exact"/>
        <w:ind w:left="0" w:right="0"/>
        <w:jc w:val="both"/>
      </w:pPr>
      <w:r>
        <w:rPr>
          <w:color w:val="000000"/>
          <w:spacing w:val="0"/>
          <w:w w:val="100"/>
          <w:position w:val="0"/>
        </w:rPr>
        <w:t>公司注册地、组织形式和总部地址</w:t>
      </w:r>
    </w:p>
    <w:p>
      <w:pPr>
        <w:pStyle w:val="Style25"/>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安徽中电兴发与鑫龙科技股份有限公司（原名：安徽鑫龙电器股份有限公司，以下简称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）成立于</w:t>
      </w:r>
      <w:r>
        <w:rPr>
          <w:rFonts w:ascii="Times New Roman" w:eastAsia="Times New Roman" w:hAnsi="Times New Roman" w:cs="Times New Roman"/>
          <w:color w:val="000000"/>
          <w:spacing w:val="0"/>
          <w:w w:val="100"/>
          <w:position w:val="0"/>
          <w:sz w:val="18"/>
          <w:szCs w:val="18"/>
        </w:rPr>
        <w:t xml:space="preserve">1998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日，经安徽省工商行政管理局核准登记注册，企业法人营业执照的统一社会信用代码为：</w:t>
      </w:r>
      <w:r>
        <w:rPr>
          <w:rFonts w:ascii="Times New Roman" w:eastAsia="Times New Roman" w:hAnsi="Times New Roman" w:cs="Times New Roman"/>
          <w:color w:val="000000"/>
          <w:spacing w:val="0"/>
          <w:w w:val="100"/>
          <w:position w:val="0"/>
          <w:sz w:val="18"/>
          <w:szCs w:val="18"/>
        </w:rPr>
        <w:t>91340200149661982L</w:t>
      </w:r>
      <w:r>
        <w:rPr>
          <w:color w:val="000000"/>
          <w:spacing w:val="0"/>
          <w:w w:val="100"/>
          <w:position w:val="0"/>
        </w:rPr>
        <w:t>，</w:t>
      </w:r>
      <w:r>
        <w:rPr>
          <w:color w:val="000000"/>
          <w:spacing w:val="0"/>
          <w:w w:val="100"/>
          <w:position w:val="0"/>
        </w:rPr>
        <w:t>注 册资本</w:t>
      </w:r>
      <w:r>
        <w:rPr>
          <w:rFonts w:ascii="Times New Roman" w:eastAsia="Times New Roman" w:hAnsi="Times New Roman" w:cs="Times New Roman"/>
          <w:color w:val="000000"/>
          <w:spacing w:val="0"/>
          <w:w w:val="100"/>
          <w:position w:val="0"/>
          <w:sz w:val="18"/>
          <w:szCs w:val="18"/>
        </w:rPr>
        <w:t>70,396.066</w:t>
      </w:r>
      <w:r>
        <w:rPr>
          <w:color w:val="000000"/>
          <w:spacing w:val="0"/>
          <w:w w:val="100"/>
          <w:position w:val="0"/>
        </w:rPr>
        <w:t>万元，注册地址：安徽省芜湖市经济技术开发区电器部件园（九华北路</w:t>
      </w:r>
      <w:r>
        <w:rPr>
          <w:rFonts w:ascii="Times New Roman" w:eastAsia="Times New Roman" w:hAnsi="Times New Roman" w:cs="Times New Roman"/>
          <w:color w:val="000000"/>
          <w:spacing w:val="0"/>
          <w:w w:val="100"/>
          <w:position w:val="0"/>
          <w:sz w:val="18"/>
          <w:szCs w:val="18"/>
        </w:rPr>
        <w:t>118</w:t>
      </w:r>
      <w:r>
        <w:rPr>
          <w:color w:val="000000"/>
          <w:spacing w:val="0"/>
          <w:w w:val="100"/>
          <w:position w:val="0"/>
        </w:rPr>
        <w:t>号），法定代表人：束龙胜。</w:t>
      </w:r>
    </w:p>
    <w:p>
      <w:pPr>
        <w:pStyle w:val="Style25"/>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根据本公司</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年第一次临时股东大会决议及中国证券监督管理委员会证监许可</w:t>
      </w:r>
      <w:r>
        <w:rPr>
          <w:rFonts w:ascii="Times New Roman" w:eastAsia="Times New Roman" w:hAnsi="Times New Roman" w:cs="Times New Roman"/>
          <w:color w:val="000000"/>
          <w:spacing w:val="0"/>
          <w:w w:val="100"/>
          <w:position w:val="0"/>
          <w:sz w:val="18"/>
          <w:szCs w:val="18"/>
        </w:rPr>
        <w:t xml:space="preserve">[2009] </w:t>
      </w:r>
      <w:r>
        <w:rPr>
          <w:rFonts w:ascii="Times New Roman" w:eastAsia="Times New Roman" w:hAnsi="Times New Roman" w:cs="Times New Roman"/>
          <w:color w:val="000000"/>
          <w:spacing w:val="0"/>
          <w:w w:val="100"/>
          <w:position w:val="0"/>
          <w:sz w:val="18"/>
          <w:szCs w:val="18"/>
        </w:rPr>
        <w:t>929</w:t>
      </w:r>
      <w:r>
        <w:rPr>
          <w:color w:val="000000"/>
          <w:spacing w:val="0"/>
          <w:w w:val="100"/>
          <w:position w:val="0"/>
        </w:rPr>
        <w:t>号文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关于核准安徽鑫龙电 器股份有限公司首次公开发行股票的批复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，本公司分别于</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日采用网下配售方式向询价对象公开发行人民币普通 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560</w:t>
      </w:r>
      <w:r>
        <w:rPr>
          <w:color w:val="000000"/>
          <w:spacing w:val="0"/>
          <w:w w:val="100"/>
          <w:position w:val="0"/>
        </w:rPr>
        <w:t>万股，</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日采用网上定价方式公开发行人民币普通股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2,240</w:t>
      </w:r>
      <w:r>
        <w:rPr>
          <w:color w:val="000000"/>
          <w:spacing w:val="0"/>
          <w:w w:val="100"/>
          <w:position w:val="0"/>
        </w:rPr>
        <w:t>万股，共计公开发行人民币普通 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2,800</w:t>
      </w:r>
      <w:r>
        <w:rPr>
          <w:color w:val="000000"/>
          <w:spacing w:val="0"/>
          <w:w w:val="100"/>
          <w:position w:val="0"/>
        </w:rPr>
        <w:t>万股，每股发行价格为</w:t>
      </w:r>
      <w:r>
        <w:rPr>
          <w:rFonts w:ascii="Times New Roman" w:eastAsia="Times New Roman" w:hAnsi="Times New Roman" w:cs="Times New Roman"/>
          <w:color w:val="000000"/>
          <w:spacing w:val="0"/>
          <w:w w:val="100"/>
          <w:position w:val="0"/>
          <w:sz w:val="18"/>
          <w:szCs w:val="18"/>
        </w:rPr>
        <w:t>9.50</w:t>
      </w:r>
      <w:r>
        <w:rPr>
          <w:color w:val="000000"/>
          <w:spacing w:val="0"/>
          <w:w w:val="100"/>
          <w:position w:val="0"/>
        </w:rPr>
        <w:t>元。公司发行后社会公众股为</w:t>
      </w:r>
      <w:r>
        <w:rPr>
          <w:rFonts w:ascii="Times New Roman" w:eastAsia="Times New Roman" w:hAnsi="Times New Roman" w:cs="Times New Roman"/>
          <w:color w:val="000000"/>
          <w:spacing w:val="0"/>
          <w:w w:val="100"/>
          <w:position w:val="0"/>
          <w:sz w:val="18"/>
          <w:szCs w:val="18"/>
        </w:rPr>
        <w:t>2800</w:t>
      </w:r>
      <w:r>
        <w:rPr>
          <w:color w:val="000000"/>
          <w:spacing w:val="0"/>
          <w:w w:val="100"/>
          <w:position w:val="0"/>
        </w:rPr>
        <w:t>万股，出资方式全部为货币资金。本次发行后 本公司的注册资本为</w:t>
      </w:r>
      <w:r>
        <w:rPr>
          <w:rFonts w:ascii="Times New Roman" w:eastAsia="Times New Roman" w:hAnsi="Times New Roman" w:cs="Times New Roman"/>
          <w:color w:val="000000"/>
          <w:spacing w:val="0"/>
          <w:w w:val="100"/>
          <w:position w:val="0"/>
          <w:sz w:val="18"/>
          <w:szCs w:val="18"/>
        </w:rPr>
        <w:t>11,000</w:t>
      </w:r>
      <w:r>
        <w:rPr>
          <w:color w:val="000000"/>
          <w:spacing w:val="0"/>
          <w:w w:val="100"/>
          <w:position w:val="0"/>
        </w:rPr>
        <w:t>万元。</w:t>
      </w:r>
    </w:p>
    <w:p>
      <w:pPr>
        <w:pStyle w:val="Style25"/>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根据本公司</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年度股东大会审议通过的《关于公司</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年度利润分配的预案》，以</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年末</w:t>
      </w:r>
      <w:r>
        <w:rPr>
          <w:rFonts w:ascii="Times New Roman" w:eastAsia="Times New Roman" w:hAnsi="Times New Roman" w:cs="Times New Roman"/>
          <w:color w:val="000000"/>
          <w:spacing w:val="0"/>
          <w:w w:val="100"/>
          <w:position w:val="0"/>
          <w:sz w:val="18"/>
          <w:szCs w:val="18"/>
        </w:rPr>
        <w:t>11,000</w:t>
      </w:r>
      <w:r>
        <w:rPr>
          <w:color w:val="000000"/>
          <w:spacing w:val="0"/>
          <w:w w:val="100"/>
          <w:position w:val="0"/>
        </w:rPr>
        <w:t>万股本为基数，以 资本公积向全体股东每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股的利润分配方案，公司总股本由</w:t>
      </w:r>
      <w:r>
        <w:rPr>
          <w:rFonts w:ascii="Times New Roman" w:eastAsia="Times New Roman" w:hAnsi="Times New Roman" w:cs="Times New Roman"/>
          <w:color w:val="000000"/>
          <w:spacing w:val="0"/>
          <w:w w:val="100"/>
          <w:position w:val="0"/>
          <w:sz w:val="18"/>
          <w:szCs w:val="18"/>
        </w:rPr>
        <w:t>11,000</w:t>
      </w:r>
      <w:r>
        <w:rPr>
          <w:color w:val="000000"/>
          <w:spacing w:val="0"/>
          <w:w w:val="100"/>
          <w:position w:val="0"/>
        </w:rPr>
        <w:t>万股增加到</w:t>
      </w:r>
      <w:r>
        <w:rPr>
          <w:rFonts w:ascii="Times New Roman" w:eastAsia="Times New Roman" w:hAnsi="Times New Roman" w:cs="Times New Roman"/>
          <w:color w:val="000000"/>
          <w:spacing w:val="0"/>
          <w:w w:val="100"/>
          <w:position w:val="0"/>
          <w:sz w:val="18"/>
          <w:szCs w:val="18"/>
        </w:rPr>
        <w:t>16,500</w:t>
      </w:r>
      <w:r>
        <w:rPr>
          <w:color w:val="000000"/>
          <w:spacing w:val="0"/>
          <w:w w:val="100"/>
          <w:position w:val="0"/>
        </w:rPr>
        <w:t>万股。本次资本公积转增资本后 公司的注册资本变更为</w:t>
      </w:r>
      <w:r>
        <w:rPr>
          <w:rFonts w:ascii="Times New Roman" w:eastAsia="Times New Roman" w:hAnsi="Times New Roman" w:cs="Times New Roman"/>
          <w:color w:val="000000"/>
          <w:spacing w:val="0"/>
          <w:w w:val="100"/>
          <w:position w:val="0"/>
          <w:sz w:val="18"/>
          <w:szCs w:val="18"/>
        </w:rPr>
        <w:t>16,500</w:t>
      </w:r>
      <w:r>
        <w:rPr>
          <w:color w:val="000000"/>
          <w:spacing w:val="0"/>
          <w:w w:val="100"/>
          <w:position w:val="0"/>
        </w:rPr>
        <w:t>万元。</w:t>
      </w:r>
    </w:p>
    <w:p>
      <w:pPr>
        <w:pStyle w:val="Style25"/>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根据本公司</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年度股东大会审议通过的《关于公司</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年度利润分配的预案》，以</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年末</w:t>
      </w:r>
      <w:r>
        <w:rPr>
          <w:rFonts w:ascii="Times New Roman" w:eastAsia="Times New Roman" w:hAnsi="Times New Roman" w:cs="Times New Roman"/>
          <w:color w:val="000000"/>
          <w:spacing w:val="0"/>
          <w:w w:val="100"/>
          <w:position w:val="0"/>
          <w:sz w:val="18"/>
          <w:szCs w:val="18"/>
        </w:rPr>
        <w:t>16,500</w:t>
      </w:r>
      <w:r>
        <w:rPr>
          <w:color w:val="000000"/>
          <w:spacing w:val="0"/>
          <w:w w:val="100"/>
          <w:position w:val="0"/>
        </w:rPr>
        <w:t>万股本为基数，公 司按每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股的比例，以资本公积、未分配利润向全体股东转增股份总额</w:t>
      </w:r>
      <w:r>
        <w:rPr>
          <w:rFonts w:ascii="Times New Roman" w:eastAsia="Times New Roman" w:hAnsi="Times New Roman" w:cs="Times New Roman"/>
          <w:color w:val="000000"/>
          <w:spacing w:val="0"/>
          <w:w w:val="100"/>
          <w:position w:val="0"/>
          <w:sz w:val="18"/>
          <w:szCs w:val="18"/>
        </w:rPr>
        <w:t>16,500</w:t>
      </w:r>
      <w:r>
        <w:rPr>
          <w:color w:val="000000"/>
          <w:spacing w:val="0"/>
          <w:w w:val="100"/>
          <w:position w:val="0"/>
        </w:rPr>
        <w:t>万股，其中：由资本公积转增</w:t>
      </w:r>
      <w:r>
        <w:rPr>
          <w:rFonts w:ascii="Times New Roman" w:eastAsia="Times New Roman" w:hAnsi="Times New Roman" w:cs="Times New Roman"/>
          <w:color w:val="000000"/>
          <w:spacing w:val="0"/>
          <w:w w:val="100"/>
          <w:position w:val="0"/>
          <w:sz w:val="18"/>
          <w:szCs w:val="18"/>
        </w:rPr>
        <w:t xml:space="preserve">13,200 </w:t>
      </w:r>
      <w:r>
        <w:rPr>
          <w:color w:val="000000"/>
          <w:spacing w:val="0"/>
          <w:w w:val="100"/>
          <w:position w:val="0"/>
        </w:rPr>
        <w:t>万股，由未分配利润转增</w:t>
      </w:r>
      <w:r>
        <w:rPr>
          <w:rFonts w:ascii="Times New Roman" w:eastAsia="Times New Roman" w:hAnsi="Times New Roman" w:cs="Times New Roman"/>
          <w:color w:val="000000"/>
          <w:spacing w:val="0"/>
          <w:w w:val="100"/>
          <w:position w:val="0"/>
          <w:sz w:val="18"/>
          <w:szCs w:val="18"/>
        </w:rPr>
        <w:t>3,300</w:t>
      </w:r>
      <w:r>
        <w:rPr>
          <w:color w:val="000000"/>
          <w:spacing w:val="0"/>
          <w:w w:val="100"/>
          <w:position w:val="0"/>
        </w:rPr>
        <w:t>万股。本次转增资本后公司的注册资本变更为</w:t>
      </w:r>
      <w:r>
        <w:rPr>
          <w:rFonts w:ascii="Times New Roman" w:eastAsia="Times New Roman" w:hAnsi="Times New Roman" w:cs="Times New Roman"/>
          <w:color w:val="000000"/>
          <w:spacing w:val="0"/>
          <w:w w:val="100"/>
          <w:position w:val="0"/>
          <w:sz w:val="18"/>
          <w:szCs w:val="18"/>
        </w:rPr>
        <w:t>33,000</w:t>
      </w:r>
      <w:r>
        <w:rPr>
          <w:color w:val="000000"/>
          <w:spacing w:val="0"/>
          <w:w w:val="100"/>
          <w:position w:val="0"/>
        </w:rPr>
        <w:t>万元。</w:t>
      </w:r>
    </w:p>
    <w:p>
      <w:pPr>
        <w:pStyle w:val="Style25"/>
        <w:keepNext w:val="0"/>
        <w:keepLines w:val="0"/>
        <w:widowControl w:val="0"/>
        <w:shd w:val="clear" w:color="auto" w:fill="auto"/>
        <w:bidi w:val="0"/>
        <w:spacing w:before="0" w:after="260" w:line="312" w:lineRule="exact"/>
        <w:ind w:left="0" w:right="0" w:firstLine="380"/>
        <w:jc w:val="both"/>
      </w:pPr>
      <w:r>
        <w:rPr>
          <w:color w:val="000000"/>
          <w:spacing w:val="0"/>
          <w:w w:val="100"/>
          <w:position w:val="0"/>
        </w:rPr>
        <w:t>根据公司第五届董事会第十八次会议、</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年第四次临时股东大会的决议和修改后章程的规定，并经中国证券监督管理 委员会证监许可</w:t>
      </w:r>
      <w:r>
        <w:rPr>
          <w:rFonts w:ascii="Times New Roman" w:eastAsia="Times New Roman" w:hAnsi="Times New Roman" w:cs="Times New Roman"/>
          <w:color w:val="000000"/>
          <w:spacing w:val="0"/>
          <w:w w:val="100"/>
          <w:position w:val="0"/>
          <w:sz w:val="18"/>
          <w:szCs w:val="18"/>
        </w:rPr>
        <w:t>[2012]648</w:t>
      </w:r>
      <w:r>
        <w:rPr>
          <w:color w:val="000000"/>
          <w:spacing w:val="0"/>
          <w:w w:val="100"/>
          <w:position w:val="0"/>
        </w:rPr>
        <w:t>号文《关于核准安徽鑫龙电器股份有限公司非公开发行股票的批复》核准，鑫龙电器公司于</w:t>
      </w: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日向特定对象定价发行人民币普通股</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7,886.90</w:t>
      </w:r>
      <w:r>
        <w:rPr>
          <w:color w:val="000000"/>
          <w:spacing w:val="0"/>
          <w:w w:val="100"/>
          <w:position w:val="0"/>
        </w:rPr>
        <w:t>万股，每股发行认购价格为人民币</w:t>
      </w:r>
      <w:r>
        <w:rPr>
          <w:rFonts w:ascii="Times New Roman" w:eastAsia="Times New Roman" w:hAnsi="Times New Roman" w:cs="Times New Roman"/>
          <w:color w:val="000000"/>
          <w:spacing w:val="0"/>
          <w:w w:val="100"/>
          <w:position w:val="0"/>
          <w:sz w:val="18"/>
          <w:szCs w:val="18"/>
        </w:rPr>
        <w:t>6.7</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元。经此发行后，注册资 本变更为人民币</w:t>
      </w:r>
      <w:r>
        <w:rPr>
          <w:rFonts w:ascii="Times New Roman" w:eastAsia="Times New Roman" w:hAnsi="Times New Roman" w:cs="Times New Roman"/>
          <w:color w:val="000000"/>
          <w:spacing w:val="0"/>
          <w:w w:val="100"/>
          <w:position w:val="0"/>
          <w:sz w:val="18"/>
          <w:szCs w:val="18"/>
        </w:rPr>
        <w:t>40,886.9</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万元。</w:t>
      </w:r>
    </w:p>
    <w:p>
      <w:pPr>
        <w:pStyle w:val="Style25"/>
        <w:keepNext w:val="0"/>
        <w:keepLines w:val="0"/>
        <w:widowControl w:val="0"/>
        <w:shd w:val="clear" w:color="auto" w:fill="auto"/>
        <w:bidi w:val="0"/>
        <w:spacing w:before="0" w:after="0" w:line="312" w:lineRule="exact"/>
        <w:ind w:left="0" w:right="0" w:firstLine="380"/>
        <w:jc w:val="left"/>
      </w:pPr>
      <w:r>
        <w:rPr>
          <w:color w:val="000000"/>
          <w:spacing w:val="0"/>
          <w:w w:val="100"/>
          <w:position w:val="0"/>
        </w:rPr>
        <w:t>根据公司</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年第一次临时股东大会审议通过的《安徽鑫龙电器股份有限公司股票期权激励计划（修订稿）》的相关 规定，公司首期股票期权激励计划首次授予第一个行权期的行权条件已经满足，经公司第五届董事会第二十九次会议审议通 过了《关于公司股票期权激励计划首次授予第一个行权期可行权的议案》。公司实际有</w:t>
      </w:r>
      <w:r>
        <w:rPr>
          <w:rFonts w:ascii="Times New Roman" w:eastAsia="Times New Roman" w:hAnsi="Times New Roman" w:cs="Times New Roman"/>
          <w:color w:val="000000"/>
          <w:spacing w:val="0"/>
          <w:w w:val="100"/>
          <w:position w:val="0"/>
          <w:sz w:val="18"/>
          <w:szCs w:val="18"/>
        </w:rPr>
        <w:t>101</w:t>
      </w:r>
      <w:r>
        <w:rPr>
          <w:color w:val="000000"/>
          <w:spacing w:val="0"/>
          <w:w w:val="100"/>
          <w:position w:val="0"/>
        </w:rPr>
        <w:t>名股权激励对象合计行权</w:t>
      </w:r>
      <w:r>
        <w:rPr>
          <w:rFonts w:ascii="Times New Roman" w:eastAsia="Times New Roman" w:hAnsi="Times New Roman" w:cs="Times New Roman"/>
          <w:color w:val="000000"/>
          <w:spacing w:val="0"/>
          <w:w w:val="100"/>
          <w:position w:val="0"/>
          <w:sz w:val="18"/>
          <w:szCs w:val="18"/>
        </w:rPr>
        <w:t xml:space="preserve">497.93 </w:t>
      </w:r>
      <w:r>
        <w:rPr>
          <w:color w:val="000000"/>
          <w:spacing w:val="0"/>
          <w:w w:val="100"/>
          <w:position w:val="0"/>
        </w:rPr>
        <w:t>万份股票期权，每份股票期权行权价格为人民币</w:t>
      </w:r>
      <w:r>
        <w:rPr>
          <w:rFonts w:ascii="Times New Roman" w:eastAsia="Times New Roman" w:hAnsi="Times New Roman" w:cs="Times New Roman"/>
          <w:color w:val="000000"/>
          <w:spacing w:val="0"/>
          <w:w w:val="100"/>
          <w:position w:val="0"/>
          <w:sz w:val="18"/>
          <w:szCs w:val="18"/>
        </w:rPr>
        <w:t>7.63</w:t>
      </w:r>
      <w:r>
        <w:rPr>
          <w:color w:val="000000"/>
          <w:spacing w:val="0"/>
          <w:w w:val="100"/>
          <w:position w:val="0"/>
        </w:rPr>
        <w:t>元，行权后的注册资本变更为人民币</w:t>
      </w:r>
      <w:r>
        <w:rPr>
          <w:rFonts w:ascii="Times New Roman" w:eastAsia="Times New Roman" w:hAnsi="Times New Roman" w:cs="Times New Roman"/>
          <w:color w:val="000000"/>
          <w:spacing w:val="0"/>
          <w:w w:val="100"/>
          <w:position w:val="0"/>
          <w:sz w:val="18"/>
          <w:szCs w:val="18"/>
        </w:rPr>
        <w:t>41,384.83</w:t>
      </w:r>
      <w:r>
        <w:rPr>
          <w:color w:val="000000"/>
          <w:spacing w:val="0"/>
          <w:w w:val="100"/>
          <w:position w:val="0"/>
        </w:rPr>
        <w:t>万元。</w:t>
      </w:r>
    </w:p>
    <w:p>
      <w:pPr>
        <w:pStyle w:val="Style25"/>
        <w:keepNext w:val="0"/>
        <w:keepLines w:val="0"/>
        <w:widowControl w:val="0"/>
        <w:shd w:val="clear" w:color="auto" w:fill="auto"/>
        <w:bidi w:val="0"/>
        <w:spacing w:before="0" w:after="0" w:line="312" w:lineRule="exact"/>
        <w:ind w:left="0" w:right="0" w:firstLine="380"/>
        <w:jc w:val="left"/>
      </w:pPr>
      <w:r>
        <w:rPr>
          <w:color w:val="000000"/>
          <w:spacing w:val="0"/>
          <w:w w:val="100"/>
          <w:position w:val="0"/>
        </w:rPr>
        <w:t>根据鑫龙电器公司</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年第一次临时股东大会审议通过的《安徽鑫龙电器股份有限公司股票期权激励计划（修订稿）》 的相关规定，公司首期股票期权激励计划首次授予第二个行权期及预留期权第一个行权期的行权条件已经满足，经公司第六 届董事会第五次会议审议通过的《关于股票期权激励计划首次授予第二个行权期及预留期权第一个行权期可行权的议案》， 公司</w:t>
      </w:r>
      <w:r>
        <w:rPr>
          <w:rFonts w:ascii="Times New Roman" w:eastAsia="Times New Roman" w:hAnsi="Times New Roman" w:cs="Times New Roman"/>
          <w:color w:val="000000"/>
          <w:spacing w:val="0"/>
          <w:w w:val="100"/>
          <w:position w:val="0"/>
          <w:sz w:val="18"/>
          <w:szCs w:val="18"/>
        </w:rPr>
        <w:t>147</w:t>
      </w:r>
      <w:r>
        <w:rPr>
          <w:color w:val="000000"/>
          <w:spacing w:val="0"/>
          <w:w w:val="100"/>
          <w:position w:val="0"/>
        </w:rPr>
        <w:t>名股权激励对象共计可行权</w:t>
      </w:r>
      <w:r>
        <w:rPr>
          <w:rFonts w:ascii="Times New Roman" w:eastAsia="Times New Roman" w:hAnsi="Times New Roman" w:cs="Times New Roman"/>
          <w:color w:val="000000"/>
          <w:spacing w:val="0"/>
          <w:w w:val="100"/>
          <w:position w:val="0"/>
          <w:sz w:val="18"/>
          <w:szCs w:val="18"/>
        </w:rPr>
        <w:t>818.20</w:t>
      </w:r>
      <w:r>
        <w:rPr>
          <w:color w:val="000000"/>
          <w:spacing w:val="0"/>
          <w:w w:val="100"/>
          <w:position w:val="0"/>
        </w:rPr>
        <w:t>万份股票期权。公司实际有</w:t>
      </w:r>
      <w:r>
        <w:rPr>
          <w:rFonts w:ascii="Times New Roman" w:eastAsia="Times New Roman" w:hAnsi="Times New Roman" w:cs="Times New Roman"/>
          <w:color w:val="000000"/>
          <w:spacing w:val="0"/>
          <w:w w:val="100"/>
          <w:position w:val="0"/>
          <w:sz w:val="18"/>
          <w:szCs w:val="18"/>
        </w:rPr>
        <w:t>137</w:t>
      </w:r>
      <w:r>
        <w:rPr>
          <w:color w:val="000000"/>
          <w:spacing w:val="0"/>
          <w:w w:val="100"/>
          <w:position w:val="0"/>
        </w:rPr>
        <w:t>名股权激励对象共计行权</w:t>
      </w:r>
      <w:r>
        <w:rPr>
          <w:rFonts w:ascii="Times New Roman" w:eastAsia="Times New Roman" w:hAnsi="Times New Roman" w:cs="Times New Roman"/>
          <w:color w:val="000000"/>
          <w:spacing w:val="0"/>
          <w:w w:val="100"/>
          <w:position w:val="0"/>
          <w:sz w:val="18"/>
          <w:szCs w:val="18"/>
        </w:rPr>
        <w:t>753.20</w:t>
      </w:r>
      <w:r>
        <w:rPr>
          <w:color w:val="000000"/>
          <w:spacing w:val="0"/>
          <w:w w:val="100"/>
          <w:position w:val="0"/>
        </w:rPr>
        <w:t>万份股票期权， 行权后的注册资本变更为人民币</w:t>
      </w:r>
      <w:r>
        <w:rPr>
          <w:rFonts w:ascii="Times New Roman" w:eastAsia="Times New Roman" w:hAnsi="Times New Roman" w:cs="Times New Roman"/>
          <w:color w:val="000000"/>
          <w:spacing w:val="0"/>
          <w:w w:val="100"/>
          <w:position w:val="0"/>
          <w:sz w:val="18"/>
          <w:szCs w:val="18"/>
        </w:rPr>
        <w:t>42,138.03</w:t>
      </w:r>
      <w:r>
        <w:rPr>
          <w:color w:val="000000"/>
          <w:spacing w:val="0"/>
          <w:w w:val="100"/>
          <w:position w:val="0"/>
        </w:rPr>
        <w:t>万元。</w:t>
      </w:r>
    </w:p>
    <w:p>
      <w:pPr>
        <w:pStyle w:val="Style25"/>
        <w:keepNext w:val="0"/>
        <w:keepLines w:val="0"/>
        <w:widowControl w:val="0"/>
        <w:shd w:val="clear" w:color="auto" w:fill="auto"/>
        <w:bidi w:val="0"/>
        <w:spacing w:before="0" w:after="0" w:line="312" w:lineRule="exact"/>
        <w:ind w:left="0" w:right="0" w:firstLine="380"/>
        <w:jc w:val="left"/>
      </w:pPr>
      <w:r>
        <w:rPr>
          <w:color w:val="000000"/>
          <w:spacing w:val="0"/>
          <w:w w:val="100"/>
          <w:position w:val="0"/>
        </w:rPr>
        <w:t>根据鑫龙电器</w:t>
      </w:r>
      <w:r>
        <w:rPr>
          <w:rFonts w:ascii="Times New Roman" w:eastAsia="Times New Roman" w:hAnsi="Times New Roman" w:cs="Times New Roman"/>
          <w:color w:val="000000"/>
          <w:spacing w:val="0"/>
          <w:w w:val="100"/>
          <w:position w:val="0"/>
          <w:sz w:val="18"/>
          <w:szCs w:val="18"/>
        </w:rPr>
        <w:t>2 015</w:t>
      </w:r>
      <w:r>
        <w:rPr>
          <w:color w:val="000000"/>
          <w:spacing w:val="0"/>
          <w:w w:val="100"/>
          <w:position w:val="0"/>
        </w:rPr>
        <w:t>年第一次临时股东大会决议，并经中国证券监督管理委员会证监许可</w:t>
      </w:r>
      <w:r>
        <w:rPr>
          <w:rFonts w:ascii="Times New Roman" w:eastAsia="Times New Roman" w:hAnsi="Times New Roman" w:cs="Times New Roman"/>
          <w:color w:val="000000"/>
          <w:spacing w:val="0"/>
          <w:w w:val="100"/>
          <w:position w:val="0"/>
          <w:sz w:val="18"/>
          <w:szCs w:val="18"/>
        </w:rPr>
        <w:t>[2015]1726</w:t>
      </w:r>
      <w:r>
        <w:rPr>
          <w:color w:val="000000"/>
          <w:spacing w:val="0"/>
          <w:w w:val="100"/>
          <w:position w:val="0"/>
        </w:rPr>
        <w:t xml:space="preserve">号文《关于核准安 徽鑫龙电器股份有限公司向瞿洪桂等发行股份购买资产并募集配套资金的批复》的核准，鑫龙电器申请增加注册资本人民币 </w:t>
      </w:r>
      <w:r>
        <w:rPr>
          <w:rFonts w:ascii="Times New Roman" w:eastAsia="Times New Roman" w:hAnsi="Times New Roman" w:cs="Times New Roman"/>
          <w:color w:val="000000"/>
          <w:spacing w:val="0"/>
          <w:w w:val="100"/>
          <w:position w:val="0"/>
          <w:sz w:val="18"/>
          <w:szCs w:val="18"/>
        </w:rPr>
        <w:t>21,153.846</w:t>
      </w:r>
      <w:r>
        <w:rPr>
          <w:color w:val="000000"/>
          <w:spacing w:val="0"/>
          <w:w w:val="100"/>
          <w:position w:val="0"/>
        </w:rPr>
        <w:t>万元，变更后的注册资本为</w:t>
      </w:r>
      <w:r>
        <w:rPr>
          <w:rFonts w:ascii="Times New Roman" w:eastAsia="Times New Roman" w:hAnsi="Times New Roman" w:cs="Times New Roman"/>
          <w:color w:val="000000"/>
          <w:spacing w:val="0"/>
          <w:w w:val="100"/>
          <w:position w:val="0"/>
          <w:sz w:val="18"/>
          <w:szCs w:val="18"/>
        </w:rPr>
        <w:t>63,291.876</w:t>
      </w:r>
      <w:r>
        <w:rPr>
          <w:color w:val="000000"/>
          <w:spacing w:val="0"/>
          <w:w w:val="100"/>
          <w:position w:val="0"/>
        </w:rPr>
        <w:t>万元。</w:t>
      </w:r>
    </w:p>
    <w:p>
      <w:pPr>
        <w:pStyle w:val="Style25"/>
        <w:keepNext w:val="0"/>
        <w:keepLines w:val="0"/>
        <w:widowControl w:val="0"/>
        <w:shd w:val="clear" w:color="auto" w:fill="auto"/>
        <w:bidi w:val="0"/>
        <w:spacing w:before="0" w:after="100" w:line="312" w:lineRule="exact"/>
        <w:ind w:left="0" w:right="0" w:firstLine="380"/>
        <w:jc w:val="left"/>
      </w:pPr>
      <w:r>
        <w:rPr>
          <w:color w:val="000000"/>
          <w:spacing w:val="0"/>
          <w:w w:val="100"/>
          <w:position w:val="0"/>
        </w:rPr>
        <w:t>根据鑫龙电器</w:t>
      </w:r>
      <w:r>
        <w:rPr>
          <w:rFonts w:ascii="Times New Roman" w:eastAsia="Times New Roman" w:hAnsi="Times New Roman" w:cs="Times New Roman"/>
          <w:color w:val="000000"/>
          <w:spacing w:val="0"/>
          <w:w w:val="100"/>
          <w:position w:val="0"/>
          <w:sz w:val="18"/>
          <w:szCs w:val="18"/>
        </w:rPr>
        <w:t>2 016</w:t>
      </w:r>
      <w:r>
        <w:rPr>
          <w:color w:val="000000"/>
          <w:spacing w:val="0"/>
          <w:w w:val="100"/>
          <w:position w:val="0"/>
        </w:rPr>
        <w:t>年第一次临时股东大会决议，并经中国证券监督管理委员会证监许可</w:t>
      </w:r>
      <w:r>
        <w:rPr>
          <w:rFonts w:ascii="Times New Roman" w:eastAsia="Times New Roman" w:hAnsi="Times New Roman" w:cs="Times New Roman"/>
          <w:color w:val="000000"/>
          <w:spacing w:val="0"/>
          <w:w w:val="100"/>
          <w:position w:val="0"/>
          <w:sz w:val="18"/>
          <w:szCs w:val="18"/>
        </w:rPr>
        <w:t>[2016]1764</w:t>
      </w:r>
      <w:r>
        <w:rPr>
          <w:color w:val="000000"/>
          <w:spacing w:val="0"/>
          <w:w w:val="100"/>
          <w:position w:val="0"/>
        </w:rPr>
        <w:t>号《关于核准安徽 中电兴发与鑫龙科技股份有限公司非公开发行股票的批复》的核准，鑫龙电器申请增加注册资本人民币</w:t>
      </w:r>
      <w:r>
        <w:rPr>
          <w:rFonts w:ascii="Times New Roman" w:eastAsia="Times New Roman" w:hAnsi="Times New Roman" w:cs="Times New Roman"/>
          <w:color w:val="000000"/>
          <w:spacing w:val="0"/>
          <w:w w:val="100"/>
          <w:position w:val="0"/>
          <w:sz w:val="18"/>
          <w:szCs w:val="18"/>
        </w:rPr>
        <w:t>7,104.19</w:t>
      </w:r>
      <w:r>
        <w:rPr>
          <w:color w:val="000000"/>
          <w:spacing w:val="0"/>
          <w:w w:val="100"/>
          <w:position w:val="0"/>
        </w:rPr>
        <w:t>万元，变更 后注册资本为</w:t>
      </w:r>
      <w:r>
        <w:rPr>
          <w:rFonts w:ascii="Times New Roman" w:eastAsia="Times New Roman" w:hAnsi="Times New Roman" w:cs="Times New Roman"/>
          <w:color w:val="000000"/>
          <w:spacing w:val="0"/>
          <w:w w:val="100"/>
          <w:position w:val="0"/>
          <w:sz w:val="18"/>
          <w:szCs w:val="18"/>
        </w:rPr>
        <w:t>70,396.066</w:t>
      </w:r>
      <w:r>
        <w:rPr>
          <w:color w:val="000000"/>
          <w:spacing w:val="0"/>
          <w:w w:val="100"/>
          <w:position w:val="0"/>
        </w:rPr>
        <w:t>万元。</w:t>
      </w:r>
    </w:p>
    <w:p>
      <w:pPr>
        <w:pStyle w:val="Style25"/>
        <w:keepNext w:val="0"/>
        <w:keepLines w:val="0"/>
        <w:widowControl w:val="0"/>
        <w:shd w:val="clear" w:color="auto" w:fill="auto"/>
        <w:bidi w:val="0"/>
        <w:spacing w:before="0" w:after="0" w:line="312" w:lineRule="exact"/>
        <w:ind w:left="0" w:right="0" w:firstLine="320"/>
        <w:jc w:val="left"/>
      </w:pPr>
      <w:r>
        <w:rPr>
          <w:color w:val="000000"/>
          <w:spacing w:val="0"/>
          <w:w w:val="100"/>
          <w:position w:val="0"/>
        </w:rPr>
        <w:t>经营范围</w:t>
      </w:r>
    </w:p>
    <w:p>
      <w:pPr>
        <w:pStyle w:val="Style25"/>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经营范围主要包括：软件开发，计算机信息系统集成及技术研发，安全技术防范工程设计、施工，电子与智能化工程施 工，电子、机电设备安装，音频、视频设备安装，民航空管工程及机场弱电系统工程施工，设计、安装有线电视基站、共用 天线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涉及前置许可的除外），设计、安装机房设备，计算机软硬件及外围设备、机械设备、电器设备、通讯设备销售，电 气机械及器材制造，工业过程控制及监控系统、计算机应用服务与综合信息网络工程、电子声像工程、各种智能化系统和技 术防范工程设计、制造、施工、安装、维修、调试、销售及技术服务；电力工程、建筑工程、市政公用工程、环保工程的设 计、施工与项目管理，工程造价咨询，工程信息咨询，电力技术咨询，招投标代理，工程监理，经营本企业自产产品及相关 技术的出口和科研所需的原辅材料、仪器仪表、机械设备、零配件及相关技术的进口（国家限定经营或禁止进出口的商品除 外），进料加工和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三来一补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。（依法须经批准的项目，经相关部门批准后方可开展经营活动）</w:t>
      </w:r>
    </w:p>
    <w:p>
      <w:pPr>
        <w:pStyle w:val="Style25"/>
        <w:keepNext w:val="0"/>
        <w:keepLines w:val="0"/>
        <w:widowControl w:val="0"/>
        <w:shd w:val="clear" w:color="auto" w:fill="auto"/>
        <w:bidi w:val="0"/>
        <w:spacing w:before="0" w:after="0" w:line="312" w:lineRule="exact"/>
        <w:ind w:left="0" w:right="0" w:firstLine="320"/>
        <w:jc w:val="left"/>
      </w:pPr>
      <w:r>
        <w:rPr>
          <w:color w:val="000000"/>
          <w:spacing w:val="0"/>
          <w:w w:val="100"/>
          <w:position w:val="0"/>
        </w:rPr>
        <w:t>公司业务性质和主要经营活动</w:t>
      </w:r>
    </w:p>
    <w:p>
      <w:pPr>
        <w:pStyle w:val="Style25"/>
        <w:keepNext w:val="0"/>
        <w:keepLines w:val="0"/>
        <w:widowControl w:val="0"/>
        <w:shd w:val="clear" w:color="auto" w:fill="auto"/>
        <w:bidi w:val="0"/>
        <w:spacing w:before="0" w:after="200" w:line="312" w:lineRule="exact"/>
        <w:ind w:left="0" w:right="0" w:firstLine="380"/>
        <w:jc w:val="left"/>
      </w:pPr>
      <w:r>
        <w:rPr>
          <w:color w:val="000000"/>
          <w:spacing w:val="0"/>
          <w:w w:val="100"/>
          <w:position w:val="0"/>
        </w:rPr>
        <w:t>本公司属于软件和信息技术服务业。本公司的主要产品包括：公共安全与反恐、智慧城市业务、智慧新能源、电力设计、 成套开关设备、元器件、自动化产品等，主要应用于公安、军队、司法、市政部门及企事业单位，提供端到端、一体化的系 统解决方案；发电厂、变电所及城市、农村、工矿企业、交通运输、高层建筑、公用设施等领域的变、配电时接受和分配电 能等。</w:t>
      </w:r>
    </w:p>
    <w:p>
      <w:pPr>
        <w:pStyle w:val="Style23"/>
        <w:keepNext w:val="0"/>
        <w:keepLines w:val="0"/>
        <w:widowControl w:val="0"/>
        <w:shd w:val="clear" w:color="auto" w:fill="auto"/>
        <w:bidi w:val="0"/>
        <w:spacing w:before="0" w:after="100" w:line="240" w:lineRule="auto"/>
        <w:ind w:left="283" w:right="0" w:firstLine="0"/>
        <w:jc w:val="left"/>
      </w:pPr>
      <w:r>
        <w:rPr>
          <w:color w:val="000000"/>
          <w:spacing w:val="0"/>
          <w:w w:val="100"/>
          <w:position w:val="0"/>
        </w:rPr>
        <w:t>财务报表的批准报出</w:t>
      </w:r>
    </w:p>
    <w:p>
      <w:pPr>
        <w:pStyle w:val="Style23"/>
        <w:keepNext w:val="0"/>
        <w:keepLines w:val="0"/>
        <w:widowControl w:val="0"/>
        <w:shd w:val="clear" w:color="auto" w:fill="auto"/>
        <w:bidi w:val="0"/>
        <w:spacing w:before="0" w:after="100" w:line="240" w:lineRule="auto"/>
        <w:ind w:left="283" w:right="0" w:firstLine="0"/>
        <w:jc w:val="left"/>
      </w:pPr>
      <w:r>
        <w:rPr>
          <w:color w:val="000000"/>
          <w:spacing w:val="0"/>
          <w:w w:val="100"/>
          <w:position w:val="0"/>
        </w:rPr>
        <w:t>本财务报表业经公司董事会于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日批准报出。</w:t>
      </w:r>
    </w:p>
    <w:p>
      <w:pPr>
        <w:pStyle w:val="Style23"/>
        <w:keepNext w:val="0"/>
        <w:keepLines w:val="0"/>
        <w:widowControl w:val="0"/>
        <w:shd w:val="clear" w:color="auto" w:fill="auto"/>
        <w:bidi w:val="0"/>
        <w:spacing w:before="0" w:after="100" w:line="240" w:lineRule="auto"/>
        <w:ind w:left="283" w:right="0" w:firstLine="0"/>
        <w:jc w:val="left"/>
      </w:pPr>
      <w:r>
        <w:rPr>
          <w:color w:val="000000"/>
          <w:spacing w:val="0"/>
          <w:w w:val="100"/>
          <w:position w:val="0"/>
        </w:rPr>
        <w:t>本期纳入合并财务报表范围的子孙公司共</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户，具体包括:</w:t>
      </w:r>
    </w:p>
    <w:tbl>
      <w:tblPr>
        <w:tblOverlap w:val="never"/>
        <w:jc w:val="left"/>
        <w:tblLayout w:type="fixed"/>
      </w:tblPr>
      <w:tblGrid>
        <w:gridCol w:w="3523"/>
        <w:gridCol w:w="1258"/>
        <w:gridCol w:w="725"/>
        <w:gridCol w:w="1517"/>
        <w:gridCol w:w="1550"/>
      </w:tblGrid>
      <w:tr>
        <w:trPr>
          <w:trHeight w:val="36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子公司类型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级次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140" w:firstLine="0"/>
              <w:jc w:val="right"/>
            </w:pPr>
            <w:r>
              <w:rPr>
                <w:color w:val="000000"/>
                <w:spacing w:val="0"/>
                <w:w w:val="100"/>
                <w:position w:val="0"/>
              </w:rPr>
              <w:t>持股比例（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表决权比例（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安徽森源电器有限公司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pPr>
            <w:r>
              <w:rPr>
                <w:color w:val="000000"/>
                <w:spacing w:val="0"/>
                <w:w w:val="100"/>
                <w:position w:val="0"/>
              </w:rPr>
              <w:t>全资子公司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二级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5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斯高思（安徽）电器有限公司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pPr>
            <w:r>
              <w:rPr>
                <w:color w:val="000000"/>
                <w:spacing w:val="0"/>
                <w:w w:val="100"/>
                <w:position w:val="0"/>
              </w:rPr>
              <w:t>控股孙公司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三级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安徽鑫龙电器元件销售有限公司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pPr>
            <w:r>
              <w:rPr>
                <w:color w:val="000000"/>
                <w:spacing w:val="0"/>
                <w:w w:val="100"/>
                <w:position w:val="0"/>
              </w:rPr>
              <w:t>全资子公司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二级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安徽鑫龙自动化有限公司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pPr>
            <w:r>
              <w:rPr>
                <w:color w:val="000000"/>
                <w:spacing w:val="0"/>
                <w:w w:val="100"/>
                <w:position w:val="0"/>
              </w:rPr>
              <w:t>全资子公司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二级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5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安徽鑫龙低压电器有限公司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pPr>
            <w:r>
              <w:rPr>
                <w:color w:val="000000"/>
                <w:spacing w:val="0"/>
                <w:w w:val="100"/>
                <w:position w:val="0"/>
              </w:rPr>
              <w:t>全资子公司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二级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安徽鑫龙变压器有限公司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pPr>
            <w:r>
              <w:rPr>
                <w:color w:val="000000"/>
                <w:spacing w:val="0"/>
                <w:w w:val="100"/>
                <w:position w:val="0"/>
              </w:rPr>
              <w:t>全资子公司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二级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安徽鑫龙电力工程安装有限公司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pPr>
            <w:r>
              <w:rPr>
                <w:color w:val="000000"/>
                <w:spacing w:val="0"/>
                <w:w w:val="100"/>
                <w:position w:val="0"/>
              </w:rPr>
              <w:t>全资子公司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二级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5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安徽鑫东投资管理有限公司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pPr>
            <w:r>
              <w:rPr>
                <w:color w:val="000000"/>
                <w:spacing w:val="0"/>
                <w:w w:val="100"/>
                <w:position w:val="0"/>
              </w:rPr>
              <w:t>控股子公司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二级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w:t>
            </w:r>
          </w:p>
        </w:tc>
      </w:tr>
      <w:tr>
        <w:trPr>
          <w:trHeight w:val="37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安徽佑赛科技股份有限公司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pPr>
            <w:r>
              <w:rPr>
                <w:color w:val="000000"/>
                <w:spacing w:val="0"/>
                <w:w w:val="100"/>
                <w:position w:val="0"/>
              </w:rPr>
              <w:t>控股子公司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二级</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68.00</w:t>
            </w:r>
          </w:p>
        </w:tc>
      </w:tr>
    </w:tbl>
    <w:p>
      <w:pPr>
        <w:widowControl w:val="0"/>
        <w:spacing w:line="1" w:lineRule="exact"/>
      </w:pPr>
      <w:r>
        <w:br w:type="page"/>
      </w:r>
    </w:p>
    <w:tbl>
      <w:tblPr>
        <w:tblOverlap w:val="never"/>
        <w:jc w:val="left"/>
        <w:tblLayout w:type="fixed"/>
      </w:tblPr>
      <w:tblGrid>
        <w:gridCol w:w="3523"/>
        <w:gridCol w:w="1258"/>
        <w:gridCol w:w="725"/>
        <w:gridCol w:w="1517"/>
        <w:gridCol w:w="1550"/>
      </w:tblGrid>
      <w:tr>
        <w:trPr>
          <w:trHeight w:val="36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亳州鑫龙电气有限公司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pPr>
            <w:r>
              <w:rPr>
                <w:color w:val="000000"/>
                <w:spacing w:val="0"/>
                <w:w w:val="100"/>
                <w:position w:val="0"/>
              </w:rPr>
              <w:t>全资子公司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pPr>
            <w:r>
              <w:rPr>
                <w:color w:val="000000"/>
                <w:spacing w:val="0"/>
                <w:w w:val="100"/>
                <w:position w:val="0"/>
              </w:rPr>
              <w:t>二级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天津市泰达工程设计有限公司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pPr>
            <w:r>
              <w:rPr>
                <w:color w:val="000000"/>
                <w:spacing w:val="0"/>
                <w:w w:val="100"/>
                <w:position w:val="0"/>
              </w:rPr>
              <w:t>控股子公司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pPr>
            <w:r>
              <w:rPr>
                <w:color w:val="000000"/>
                <w:spacing w:val="0"/>
                <w:w w:val="100"/>
                <w:position w:val="0"/>
              </w:rPr>
              <w:t>二级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59.738</w:t>
            </w:r>
          </w:p>
        </w:tc>
      </w:tr>
      <w:tr>
        <w:trPr>
          <w:trHeight w:val="35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安徽杰偌新材料技术有限公司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pPr>
            <w:r>
              <w:rPr>
                <w:color w:val="000000"/>
                <w:spacing w:val="0"/>
                <w:w w:val="100"/>
                <w:position w:val="0"/>
              </w:rPr>
              <w:t>控股子公司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pPr>
            <w:r>
              <w:rPr>
                <w:color w:val="000000"/>
                <w:spacing w:val="0"/>
                <w:w w:val="100"/>
                <w:position w:val="0"/>
              </w:rPr>
              <w:t>二级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苏州开关二厂有限公司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pPr>
            <w:r>
              <w:rPr>
                <w:color w:val="000000"/>
                <w:spacing w:val="0"/>
                <w:w w:val="100"/>
                <w:position w:val="0"/>
              </w:rPr>
              <w:t>控股子公司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pPr>
            <w:r>
              <w:rPr>
                <w:color w:val="000000"/>
                <w:spacing w:val="0"/>
                <w:w w:val="100"/>
                <w:position w:val="0"/>
              </w:rPr>
              <w:t>二级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北京中电兴发科技有限公司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pPr>
            <w:r>
              <w:rPr>
                <w:color w:val="000000"/>
                <w:spacing w:val="0"/>
                <w:w w:val="100"/>
                <w:position w:val="0"/>
              </w:rPr>
              <w:t>全资子公司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pPr>
            <w:r>
              <w:rPr>
                <w:color w:val="000000"/>
                <w:spacing w:val="0"/>
                <w:w w:val="100"/>
                <w:position w:val="0"/>
              </w:rPr>
              <w:t>二级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5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信诺非凡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pPr>
            <w:r>
              <w:rPr>
                <w:color w:val="000000"/>
                <w:spacing w:val="0"/>
                <w:w w:val="100"/>
                <w:position w:val="0"/>
              </w:rPr>
              <w:t>全资孙公司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pPr>
            <w:r>
              <w:rPr>
                <w:color w:val="000000"/>
                <w:spacing w:val="0"/>
                <w:w w:val="100"/>
                <w:position w:val="0"/>
              </w:rPr>
              <w:t>三级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中电兴发机器人技术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pPr>
            <w:r>
              <w:rPr>
                <w:color w:val="000000"/>
                <w:spacing w:val="0"/>
                <w:w w:val="100"/>
                <w:position w:val="0"/>
              </w:rPr>
              <w:t>控股孙公司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pPr>
            <w:r>
              <w:rPr>
                <w:color w:val="000000"/>
                <w:spacing w:val="0"/>
                <w:w w:val="100"/>
                <w:position w:val="0"/>
              </w:rPr>
              <w:t>三级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68.00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68.00</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安徽鑫龙电器成套有限公司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pPr>
            <w:r>
              <w:rPr>
                <w:color w:val="000000"/>
                <w:spacing w:val="0"/>
                <w:w w:val="100"/>
                <w:position w:val="0"/>
              </w:rPr>
              <w:t>全资子公司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pPr>
            <w:r>
              <w:rPr>
                <w:color w:val="000000"/>
                <w:spacing w:val="0"/>
                <w:w w:val="100"/>
                <w:position w:val="0"/>
              </w:rPr>
              <w:t>二级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5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安徽龙玺新能源科技有限公司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pPr>
            <w:r>
              <w:rPr>
                <w:color w:val="000000"/>
                <w:spacing w:val="0"/>
                <w:w w:val="100"/>
                <w:position w:val="0"/>
              </w:rPr>
              <w:t>控股孙公司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pPr>
            <w:r>
              <w:rPr>
                <w:color w:val="000000"/>
                <w:spacing w:val="0"/>
                <w:w w:val="100"/>
                <w:position w:val="0"/>
              </w:rPr>
              <w:t>三级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65.00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65.00</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红河智慧科技有限公司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pPr>
            <w:r>
              <w:rPr>
                <w:color w:val="000000"/>
                <w:spacing w:val="0"/>
                <w:w w:val="100"/>
                <w:position w:val="0"/>
              </w:rPr>
              <w:t>控股孙公司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pPr>
            <w:r>
              <w:rPr>
                <w:color w:val="000000"/>
                <w:spacing w:val="0"/>
                <w:w w:val="100"/>
                <w:position w:val="0"/>
              </w:rPr>
              <w:t>三级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r>
      <w:tr>
        <w:trPr>
          <w:trHeight w:val="662"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pPr>
            <w:r>
              <w:rPr>
                <w:color w:val="000000"/>
                <w:spacing w:val="0"/>
                <w:w w:val="100"/>
                <w:position w:val="0"/>
              </w:rPr>
              <w:t>云南红河智慧城市互联网发展有限公司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控股孙公司的</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340"/>
              <w:jc w:val="both"/>
            </w:pPr>
            <w:r>
              <w:rPr>
                <w:color w:val="000000"/>
                <w:spacing w:val="0"/>
                <w:w w:val="100"/>
                <w:position w:val="0"/>
              </w:rPr>
              <w:t>四级</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w:t>
            </w:r>
          </w:p>
        </w:tc>
      </w:tr>
      <w:tr>
        <w:trPr>
          <w:trHeight w:val="686" w:hRule="exact"/>
        </w:trPr>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pPr>
            <w:r>
              <w:rPr>
                <w:color w:val="000000"/>
                <w:spacing w:val="0"/>
                <w:w w:val="100"/>
                <w:position w:val="0"/>
              </w:rPr>
              <w:t>红河智慧旅游信息发展有限公司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控股孙公司的</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340"/>
              <w:jc w:val="both"/>
            </w:pPr>
            <w:r>
              <w:rPr>
                <w:color w:val="000000"/>
                <w:spacing w:val="0"/>
                <w:w w:val="100"/>
                <w:position w:val="0"/>
              </w:rPr>
              <w:t>四级</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62.00</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62.00</w:t>
            </w:r>
          </w:p>
        </w:tc>
      </w:tr>
    </w:tbl>
    <w:p>
      <w:pPr>
        <w:pStyle w:val="Style23"/>
        <w:keepNext w:val="0"/>
        <w:keepLines w:val="0"/>
        <w:widowControl w:val="0"/>
        <w:shd w:val="clear" w:color="auto" w:fill="auto"/>
        <w:bidi w:val="0"/>
        <w:spacing w:before="0" w:after="0" w:line="240" w:lineRule="auto"/>
        <w:ind w:left="350" w:right="0" w:firstLine="0"/>
        <w:jc w:val="left"/>
      </w:pPr>
      <w:r>
        <w:rPr>
          <w:color w:val="000000"/>
          <w:spacing w:val="0"/>
          <w:w w:val="100"/>
          <w:position w:val="0"/>
        </w:rPr>
        <w:t>本期纳入合并财务报表范围的子孙公司较上期相比，增加</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户，其中:</w:t>
      </w:r>
    </w:p>
    <w:p>
      <w:pPr>
        <w:widowControl w:val="0"/>
        <w:spacing w:after="59" w:line="1" w:lineRule="exact"/>
      </w:pPr>
    </w:p>
    <w:p>
      <w:pPr>
        <w:widowControl w:val="0"/>
        <w:spacing w:line="1" w:lineRule="exact"/>
      </w:pPr>
    </w:p>
    <w:p>
      <w:pPr>
        <w:pStyle w:val="Style23"/>
        <w:keepNext w:val="0"/>
        <w:keepLines w:val="0"/>
        <w:widowControl w:val="0"/>
        <w:shd w:val="clear" w:color="auto" w:fill="auto"/>
        <w:bidi w:val="0"/>
        <w:spacing w:before="0" w:after="0" w:line="240" w:lineRule="auto"/>
        <w:ind w:left="0" w:right="0" w:firstLine="0"/>
        <w:jc w:val="left"/>
      </w:pPr>
      <w:r>
        <w:rPr>
          <w:rFonts w:ascii="Arial Unicode MS" w:eastAsia="Arial Unicode MS" w:hAnsi="Arial Unicode MS" w:cs="Arial Unicode MS"/>
          <w:color w:val="000000"/>
          <w:spacing w:val="0"/>
          <w:w w:val="100"/>
          <w:position w:val="0"/>
          <w:sz w:val="16"/>
          <w:szCs w:val="16"/>
        </w:rPr>
        <w:t>1.</w:t>
      </w:r>
      <w:r>
        <w:rPr>
          <w:color w:val="000000"/>
          <w:spacing w:val="0"/>
          <w:w w:val="100"/>
          <w:position w:val="0"/>
        </w:rPr>
        <w:t>本期新纳入合并范围的子公司、特殊目的主体、通过受托经营或承租等方式形成控制权的经营实体</w:t>
      </w:r>
    </w:p>
    <w:tbl>
      <w:tblPr>
        <w:tblOverlap w:val="never"/>
        <w:jc w:val="left"/>
        <w:tblLayout w:type="fixed"/>
      </w:tblPr>
      <w:tblGrid>
        <w:gridCol w:w="3379"/>
        <w:gridCol w:w="5194"/>
      </w:tblGrid>
      <w:tr>
        <w:trPr>
          <w:trHeight w:val="36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变更原因</w:t>
            </w:r>
          </w:p>
        </w:tc>
      </w:tr>
      <w:tr>
        <w:trPr>
          <w:trHeight w:val="35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安徽龙玺新能源科技有限公司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新设成立</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红河智慧科技有限公司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云南红河智慧城市互联网发展有限公司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w:t>
            </w:r>
          </w:p>
        </w:tc>
      </w:tr>
      <w:tr>
        <w:trPr>
          <w:trHeight w:val="374"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红河智慧旅游信息发展有限公司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w:t>
            </w:r>
          </w:p>
        </w:tc>
      </w:tr>
    </w:tbl>
    <w:p>
      <w:pPr>
        <w:pStyle w:val="Style23"/>
        <w:keepNext w:val="0"/>
        <w:keepLines w:val="0"/>
        <w:widowControl w:val="0"/>
        <w:shd w:val="clear" w:color="auto" w:fill="auto"/>
        <w:bidi w:val="0"/>
        <w:spacing w:before="0" w:after="0" w:line="240" w:lineRule="auto"/>
        <w:ind w:left="350" w:right="0" w:firstLine="0"/>
        <w:jc w:val="left"/>
      </w:pPr>
      <w:r>
        <w:rPr>
          <w:color w:val="000000"/>
          <w:spacing w:val="0"/>
          <w:w w:val="100"/>
          <w:position w:val="0"/>
        </w:rPr>
        <w:t>合并范围变更主体的具体信息详见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第十一节、八、合并范围的变更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widowControl w:val="0"/>
        <w:spacing w:after="639" w:line="1" w:lineRule="exact"/>
      </w:pPr>
    </w:p>
    <w:p>
      <w:pPr>
        <w:pStyle w:val="Style21"/>
        <w:keepNext/>
        <w:keepLines/>
        <w:widowControl w:val="0"/>
        <w:shd w:val="clear" w:color="auto" w:fill="auto"/>
        <w:bidi w:val="0"/>
        <w:spacing w:before="0" w:after="360" w:line="240" w:lineRule="auto"/>
        <w:ind w:left="0" w:right="0" w:firstLine="0"/>
        <w:jc w:val="left"/>
      </w:pPr>
      <w:bookmarkStart w:id="692" w:name="bookmark692"/>
      <w:bookmarkStart w:id="693" w:name="bookmark693"/>
      <w:bookmarkStart w:id="694" w:name="bookmark694"/>
      <w:bookmarkStart w:id="695" w:name="bookmark695"/>
      <w:r>
        <w:rPr>
          <w:color w:val="000000"/>
          <w:spacing w:val="0"/>
          <w:w w:val="100"/>
          <w:position w:val="0"/>
          <w:sz w:val="24"/>
          <w:szCs w:val="24"/>
        </w:rPr>
        <w:t>四</w:t>
      </w:r>
      <w:bookmarkEnd w:id="694"/>
      <w:r>
        <w:rPr>
          <w:color w:val="000000"/>
          <w:spacing w:val="0"/>
          <w:w w:val="100"/>
          <w:position w:val="0"/>
          <w:sz w:val="24"/>
          <w:szCs w:val="24"/>
        </w:rPr>
        <w:t>、财务报表的编制基础</w:t>
      </w:r>
      <w:bookmarkEnd w:id="692"/>
      <w:bookmarkEnd w:id="693"/>
      <w:bookmarkEnd w:id="695"/>
    </w:p>
    <w:p>
      <w:pPr>
        <w:pStyle w:val="Style29"/>
        <w:keepNext/>
        <w:keepLines/>
        <w:widowControl w:val="0"/>
        <w:shd w:val="clear" w:color="auto" w:fill="auto"/>
        <w:bidi w:val="0"/>
        <w:spacing w:before="0" w:after="260" w:line="240" w:lineRule="auto"/>
        <w:ind w:left="0" w:right="0" w:firstLine="0"/>
        <w:jc w:val="left"/>
      </w:pPr>
      <w:bookmarkStart w:id="696" w:name="bookmark696"/>
      <w:bookmarkStart w:id="697" w:name="bookmark697"/>
      <w:bookmarkStart w:id="698" w:name="bookmark698"/>
      <w:bookmarkStart w:id="699" w:name="bookmark699"/>
      <w:r>
        <w:rPr>
          <w:rFonts w:ascii="Times New Roman" w:eastAsia="Times New Roman" w:hAnsi="Times New Roman" w:cs="Times New Roman"/>
          <w:color w:val="000000"/>
          <w:spacing w:val="0"/>
          <w:w w:val="100"/>
          <w:position w:val="0"/>
        </w:rPr>
        <w:t>1</w:t>
      </w:r>
      <w:bookmarkEnd w:id="698"/>
      <w:r>
        <w:rPr>
          <w:color w:val="000000"/>
          <w:spacing w:val="0"/>
          <w:w w:val="100"/>
          <w:position w:val="0"/>
        </w:rPr>
        <w:t>、编制基础</w:t>
      </w:r>
      <w:bookmarkEnd w:id="696"/>
      <w:bookmarkEnd w:id="697"/>
      <w:bookmarkEnd w:id="699"/>
    </w:p>
    <w:p>
      <w:pPr>
        <w:pStyle w:val="Style25"/>
        <w:keepNext w:val="0"/>
        <w:keepLines w:val="0"/>
        <w:widowControl w:val="0"/>
        <w:shd w:val="clear" w:color="auto" w:fill="auto"/>
        <w:bidi w:val="0"/>
        <w:spacing w:before="0" w:after="680" w:line="314" w:lineRule="exact"/>
        <w:ind w:left="0" w:right="0" w:firstLine="380"/>
        <w:jc w:val="both"/>
      </w:pPr>
      <w:r>
        <w:rPr>
          <w:color w:val="000000"/>
          <w:spacing w:val="0"/>
          <w:w w:val="100"/>
          <w:position w:val="0"/>
        </w:rPr>
        <w:t>本公司根据实际发生的交易和事项，按照财政部颁布的《企业会计准则一基本准则》和具体企业会计准则、企业会计 准则应用指南、企业会计准则解释及其他相关规定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以下合称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企业会计准则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进行确认和计量，在此基础上，结合中国证券 监督管理委员会《公开发行证券的公司信息披露编报规则第</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号——财务报告的一般规定》</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年修订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的规定，编制财务 报表。</w:t>
      </w:r>
    </w:p>
    <w:p>
      <w:pPr>
        <w:pStyle w:val="Style29"/>
        <w:keepNext/>
        <w:keepLines/>
        <w:widowControl w:val="0"/>
        <w:shd w:val="clear" w:color="auto" w:fill="auto"/>
        <w:bidi w:val="0"/>
        <w:spacing w:before="0" w:after="260" w:line="240" w:lineRule="auto"/>
        <w:ind w:left="0" w:right="0" w:firstLine="0"/>
        <w:jc w:val="left"/>
      </w:pPr>
      <w:bookmarkStart w:id="700" w:name="bookmark700"/>
      <w:bookmarkStart w:id="701" w:name="bookmark701"/>
      <w:bookmarkStart w:id="702" w:name="bookmark702"/>
      <w:bookmarkStart w:id="703" w:name="bookmark703"/>
      <w:r>
        <w:rPr>
          <w:rFonts w:ascii="Times New Roman" w:eastAsia="Times New Roman" w:hAnsi="Times New Roman" w:cs="Times New Roman"/>
          <w:color w:val="000000"/>
          <w:spacing w:val="0"/>
          <w:w w:val="100"/>
          <w:position w:val="0"/>
        </w:rPr>
        <w:t>2</w:t>
      </w:r>
      <w:bookmarkEnd w:id="702"/>
      <w:r>
        <w:rPr>
          <w:color w:val="000000"/>
          <w:spacing w:val="0"/>
          <w:w w:val="100"/>
          <w:position w:val="0"/>
        </w:rPr>
        <w:t>、持续经营</w:t>
      </w:r>
      <w:bookmarkEnd w:id="700"/>
      <w:bookmarkEnd w:id="701"/>
      <w:bookmarkEnd w:id="703"/>
    </w:p>
    <w:p>
      <w:pPr>
        <w:pStyle w:val="Style25"/>
        <w:keepNext w:val="0"/>
        <w:keepLines w:val="0"/>
        <w:widowControl w:val="0"/>
        <w:shd w:val="clear" w:color="auto" w:fill="auto"/>
        <w:bidi w:val="0"/>
        <w:spacing w:before="0" w:after="300" w:line="326" w:lineRule="exact"/>
        <w:ind w:left="0" w:right="0" w:firstLine="380"/>
        <w:jc w:val="both"/>
      </w:pPr>
      <w:r>
        <w:rPr>
          <w:color w:val="000000"/>
          <w:spacing w:val="0"/>
          <w:w w:val="100"/>
          <w:position w:val="0"/>
        </w:rPr>
        <w:t>本公司对报告期末起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个月的持续经营能力进行了评价，未发现对持续经营能力产生重大怀疑的事项或情况。因此，本 财务报表系在持续经营假设的基础上编制。</w:t>
      </w:r>
    </w:p>
    <w:p>
      <w:pPr>
        <w:pStyle w:val="Style21"/>
        <w:keepNext/>
        <w:keepLines/>
        <w:widowControl w:val="0"/>
        <w:shd w:val="clear" w:color="auto" w:fill="auto"/>
        <w:bidi w:val="0"/>
        <w:spacing w:before="0" w:after="280" w:line="240" w:lineRule="auto"/>
        <w:ind w:left="0" w:right="0" w:firstLine="0"/>
        <w:jc w:val="left"/>
      </w:pPr>
      <w:bookmarkStart w:id="704" w:name="bookmark704"/>
      <w:bookmarkStart w:id="705" w:name="bookmark705"/>
      <w:bookmarkStart w:id="706" w:name="bookmark706"/>
      <w:bookmarkStart w:id="707" w:name="bookmark707"/>
      <w:r>
        <w:rPr>
          <w:color w:val="000000"/>
          <w:spacing w:val="0"/>
          <w:w w:val="100"/>
          <w:position w:val="0"/>
          <w:sz w:val="24"/>
          <w:szCs w:val="24"/>
        </w:rPr>
        <w:t>五</w:t>
      </w:r>
      <w:bookmarkEnd w:id="706"/>
      <w:r>
        <w:rPr>
          <w:color w:val="000000"/>
          <w:spacing w:val="0"/>
          <w:w w:val="100"/>
          <w:position w:val="0"/>
          <w:sz w:val="24"/>
          <w:szCs w:val="24"/>
        </w:rPr>
        <w:t>、重要会计政策及会计估计</w:t>
      </w:r>
      <w:bookmarkEnd w:id="704"/>
      <w:bookmarkEnd w:id="705"/>
      <w:bookmarkEnd w:id="707"/>
    </w:p>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公司是否需要遵守特殊行业的披露要求</w:t>
      </w:r>
    </w:p>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否</w:t>
      </w:r>
    </w:p>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具体会计政策和会计估计提示：</w:t>
      </w:r>
    </w:p>
    <w:p>
      <w:pPr>
        <w:pStyle w:val="Style25"/>
        <w:keepNext w:val="0"/>
        <w:keepLines w:val="0"/>
        <w:widowControl w:val="0"/>
        <w:shd w:val="clear" w:color="auto" w:fill="auto"/>
        <w:bidi w:val="0"/>
        <w:spacing w:before="0" w:after="380" w:line="312" w:lineRule="exact"/>
        <w:ind w:left="0" w:right="0" w:firstLine="0"/>
        <w:jc w:val="left"/>
      </w:pPr>
      <w:r>
        <w:rPr>
          <w:b/>
          <w:bCs/>
          <w:color w:val="000000"/>
          <w:spacing w:val="0"/>
          <w:w w:val="100"/>
          <w:position w:val="0"/>
        </w:rPr>
        <w:t>无</w:t>
      </w:r>
    </w:p>
    <w:p>
      <w:pPr>
        <w:pStyle w:val="Style29"/>
        <w:keepNext/>
        <w:keepLines/>
        <w:widowControl w:val="0"/>
        <w:shd w:val="clear" w:color="auto" w:fill="auto"/>
        <w:bidi w:val="0"/>
        <w:spacing w:before="0" w:after="280" w:line="240" w:lineRule="auto"/>
        <w:ind w:left="0" w:right="0" w:firstLine="0"/>
        <w:jc w:val="left"/>
      </w:pPr>
      <w:bookmarkStart w:id="708" w:name="bookmark708"/>
      <w:bookmarkStart w:id="709" w:name="bookmark709"/>
      <w:bookmarkStart w:id="710" w:name="bookmark710"/>
      <w:bookmarkStart w:id="711" w:name="bookmark711"/>
      <w:r>
        <w:rPr>
          <w:rFonts w:ascii="Times New Roman" w:eastAsia="Times New Roman" w:hAnsi="Times New Roman" w:cs="Times New Roman"/>
          <w:color w:val="000000"/>
          <w:spacing w:val="0"/>
          <w:w w:val="100"/>
          <w:position w:val="0"/>
        </w:rPr>
        <w:t>1</w:t>
      </w:r>
      <w:bookmarkEnd w:id="710"/>
      <w:r>
        <w:rPr>
          <w:color w:val="000000"/>
          <w:spacing w:val="0"/>
          <w:w w:val="100"/>
          <w:position w:val="0"/>
        </w:rPr>
        <w:t>、遵循企业会计准则的声明</w:t>
      </w:r>
      <w:bookmarkEnd w:id="708"/>
      <w:bookmarkEnd w:id="709"/>
      <w:bookmarkEnd w:id="711"/>
    </w:p>
    <w:p>
      <w:pPr>
        <w:pStyle w:val="Style25"/>
        <w:keepNext w:val="0"/>
        <w:keepLines w:val="0"/>
        <w:widowControl w:val="0"/>
        <w:shd w:val="clear" w:color="auto" w:fill="auto"/>
        <w:bidi w:val="0"/>
        <w:spacing w:before="0" w:after="680" w:line="312" w:lineRule="exact"/>
        <w:ind w:left="0" w:right="0" w:firstLine="380"/>
        <w:jc w:val="both"/>
      </w:pPr>
      <w:r>
        <w:rPr>
          <w:color w:val="000000"/>
          <w:spacing w:val="0"/>
          <w:w w:val="100"/>
          <w:position w:val="0"/>
        </w:rPr>
        <w:t>本公司所编制的财务报表符合企业会计准则的要求，真实、完整地反映了报告期公司的财务状况、经营成果、现金流量 等有关信息。</w:t>
      </w:r>
    </w:p>
    <w:p>
      <w:pPr>
        <w:pStyle w:val="Style29"/>
        <w:keepNext/>
        <w:keepLines/>
        <w:widowControl w:val="0"/>
        <w:shd w:val="clear" w:color="auto" w:fill="auto"/>
        <w:tabs>
          <w:tab w:pos="378" w:val="left"/>
        </w:tabs>
        <w:bidi w:val="0"/>
        <w:spacing w:before="0" w:after="380" w:line="240" w:lineRule="auto"/>
        <w:ind w:left="0" w:right="0" w:firstLine="0"/>
        <w:jc w:val="both"/>
      </w:pPr>
      <w:bookmarkStart w:id="712" w:name="bookmark712"/>
      <w:bookmarkStart w:id="713" w:name="bookmark713"/>
      <w:bookmarkStart w:id="714" w:name="bookmark714"/>
      <w:bookmarkStart w:id="715" w:name="bookmark715"/>
      <w:r>
        <w:rPr>
          <w:rFonts w:ascii="Times New Roman" w:eastAsia="Times New Roman" w:hAnsi="Times New Roman" w:cs="Times New Roman"/>
          <w:color w:val="000000"/>
          <w:spacing w:val="0"/>
          <w:w w:val="100"/>
          <w:position w:val="0"/>
        </w:rPr>
        <w:t>2</w:t>
      </w:r>
      <w:bookmarkEnd w:id="714"/>
      <w:r>
        <w:rPr>
          <w:color w:val="000000"/>
          <w:spacing w:val="0"/>
          <w:w w:val="100"/>
          <w:position w:val="0"/>
        </w:rPr>
        <w:t>、</w:t>
        <w:tab/>
        <w:t>会计期间</w:t>
      </w:r>
      <w:bookmarkEnd w:id="712"/>
      <w:bookmarkEnd w:id="713"/>
      <w:bookmarkEnd w:id="715"/>
    </w:p>
    <w:p>
      <w:pPr>
        <w:pStyle w:val="Style25"/>
        <w:keepNext w:val="0"/>
        <w:keepLines w:val="0"/>
        <w:widowControl w:val="0"/>
        <w:shd w:val="clear" w:color="auto" w:fill="auto"/>
        <w:bidi w:val="0"/>
        <w:spacing w:before="0" w:after="380" w:line="240" w:lineRule="auto"/>
        <w:ind w:left="0" w:right="0" w:firstLine="380"/>
        <w:jc w:val="both"/>
      </w:pPr>
      <w:r>
        <w:rPr>
          <w:color w:val="000000"/>
          <w:spacing w:val="0"/>
          <w:w w:val="100"/>
          <w:position w:val="0"/>
        </w:rPr>
        <w:t>自公历</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日止为一个会计年度。</w:t>
      </w:r>
    </w:p>
    <w:p>
      <w:pPr>
        <w:pStyle w:val="Style29"/>
        <w:keepNext/>
        <w:keepLines/>
        <w:widowControl w:val="0"/>
        <w:shd w:val="clear" w:color="auto" w:fill="auto"/>
        <w:tabs>
          <w:tab w:pos="378" w:val="left"/>
        </w:tabs>
        <w:bidi w:val="0"/>
        <w:spacing w:before="0" w:after="380" w:line="240" w:lineRule="auto"/>
        <w:ind w:left="0" w:right="0" w:firstLine="0"/>
        <w:jc w:val="left"/>
      </w:pPr>
      <w:bookmarkStart w:id="716" w:name="bookmark716"/>
      <w:bookmarkStart w:id="717" w:name="bookmark717"/>
      <w:bookmarkStart w:id="718" w:name="bookmark718"/>
      <w:bookmarkStart w:id="719" w:name="bookmark719"/>
      <w:r>
        <w:rPr>
          <w:rFonts w:ascii="Times New Roman" w:eastAsia="Times New Roman" w:hAnsi="Times New Roman" w:cs="Times New Roman"/>
          <w:color w:val="000000"/>
          <w:spacing w:val="0"/>
          <w:w w:val="100"/>
          <w:position w:val="0"/>
        </w:rPr>
        <w:t>3</w:t>
      </w:r>
      <w:bookmarkEnd w:id="718"/>
      <w:r>
        <w:rPr>
          <w:color w:val="000000"/>
          <w:spacing w:val="0"/>
          <w:w w:val="100"/>
          <w:position w:val="0"/>
        </w:rPr>
        <w:t>、</w:t>
        <w:tab/>
        <w:t>营业周期</w:t>
      </w:r>
      <w:bookmarkEnd w:id="716"/>
      <w:bookmarkEnd w:id="717"/>
      <w:bookmarkEnd w:id="719"/>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本公司以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个月作为一个营业周期，并以其作为资产和负债的流动性划分标准。</w:t>
      </w:r>
    </w:p>
    <w:p>
      <w:pPr>
        <w:pStyle w:val="Style29"/>
        <w:keepNext/>
        <w:keepLines/>
        <w:widowControl w:val="0"/>
        <w:shd w:val="clear" w:color="auto" w:fill="auto"/>
        <w:tabs>
          <w:tab w:pos="378" w:val="left"/>
        </w:tabs>
        <w:bidi w:val="0"/>
        <w:spacing w:before="0" w:after="380" w:line="240" w:lineRule="auto"/>
        <w:ind w:left="0" w:right="0" w:firstLine="0"/>
        <w:jc w:val="left"/>
      </w:pPr>
      <w:bookmarkStart w:id="720" w:name="bookmark720"/>
      <w:bookmarkStart w:id="721" w:name="bookmark721"/>
      <w:bookmarkStart w:id="722" w:name="bookmark722"/>
      <w:bookmarkStart w:id="723" w:name="bookmark723"/>
      <w:r>
        <w:rPr>
          <w:rFonts w:ascii="Times New Roman" w:eastAsia="Times New Roman" w:hAnsi="Times New Roman" w:cs="Times New Roman"/>
          <w:color w:val="000000"/>
          <w:spacing w:val="0"/>
          <w:w w:val="100"/>
          <w:position w:val="0"/>
        </w:rPr>
        <w:t>4</w:t>
      </w:r>
      <w:bookmarkEnd w:id="722"/>
      <w:r>
        <w:rPr>
          <w:color w:val="000000"/>
          <w:spacing w:val="0"/>
          <w:w w:val="100"/>
          <w:position w:val="0"/>
        </w:rPr>
        <w:t>、</w:t>
        <w:tab/>
        <w:t>记账本位币</w:t>
      </w:r>
      <w:bookmarkEnd w:id="720"/>
      <w:bookmarkEnd w:id="721"/>
      <w:bookmarkEnd w:id="723"/>
    </w:p>
    <w:p>
      <w:pPr>
        <w:pStyle w:val="Style25"/>
        <w:keepNext w:val="0"/>
        <w:keepLines w:val="0"/>
        <w:widowControl w:val="0"/>
        <w:shd w:val="clear" w:color="auto" w:fill="auto"/>
        <w:bidi w:val="0"/>
        <w:spacing w:before="0" w:after="680" w:line="240" w:lineRule="auto"/>
        <w:ind w:left="0" w:right="0" w:firstLine="380"/>
        <w:jc w:val="both"/>
      </w:pPr>
      <w:r>
        <w:rPr>
          <w:color w:val="000000"/>
          <w:spacing w:val="0"/>
          <w:w w:val="100"/>
          <w:position w:val="0"/>
        </w:rPr>
        <w:t>采用人民币为记账本位币。</w:t>
      </w:r>
    </w:p>
    <w:p>
      <w:pPr>
        <w:pStyle w:val="Style29"/>
        <w:keepNext/>
        <w:keepLines/>
        <w:widowControl w:val="0"/>
        <w:shd w:val="clear" w:color="auto" w:fill="auto"/>
        <w:bidi w:val="0"/>
        <w:spacing w:before="0" w:after="280" w:line="240" w:lineRule="auto"/>
        <w:ind w:left="0" w:right="0" w:firstLine="0"/>
        <w:jc w:val="left"/>
      </w:pPr>
      <w:bookmarkStart w:id="724" w:name="bookmark724"/>
      <w:bookmarkStart w:id="725" w:name="bookmark725"/>
      <w:bookmarkStart w:id="726" w:name="bookmark726"/>
      <w:bookmarkStart w:id="727" w:name="bookmark727"/>
      <w:r>
        <w:rPr>
          <w:rFonts w:ascii="Times New Roman" w:eastAsia="Times New Roman" w:hAnsi="Times New Roman" w:cs="Times New Roman"/>
          <w:color w:val="000000"/>
          <w:spacing w:val="0"/>
          <w:w w:val="100"/>
          <w:position w:val="0"/>
        </w:rPr>
        <w:t>5</w:t>
      </w:r>
      <w:bookmarkEnd w:id="726"/>
      <w:r>
        <w:rPr>
          <w:color w:val="000000"/>
          <w:spacing w:val="0"/>
          <w:w w:val="100"/>
          <w:position w:val="0"/>
        </w:rPr>
        <w:t>、同一控制下和非同一控制下企业合并的会计处理方法</w:t>
      </w:r>
      <w:bookmarkEnd w:id="724"/>
      <w:bookmarkEnd w:id="725"/>
      <w:bookmarkEnd w:id="727"/>
    </w:p>
    <w:p>
      <w:pPr>
        <w:pStyle w:val="Style25"/>
        <w:keepNext w:val="0"/>
        <w:keepLines w:val="0"/>
        <w:widowControl w:val="0"/>
        <w:shd w:val="clear" w:color="auto" w:fill="auto"/>
        <w:tabs>
          <w:tab w:pos="344" w:val="left"/>
        </w:tabs>
        <w:bidi w:val="0"/>
        <w:spacing w:before="0" w:after="0" w:line="315" w:lineRule="exact"/>
        <w:ind w:left="0" w:right="0" w:firstLine="0"/>
        <w:jc w:val="left"/>
      </w:pPr>
      <w:bookmarkStart w:id="728" w:name="bookmark728"/>
      <w:r>
        <w:rPr>
          <w:rFonts w:ascii="Times New Roman" w:eastAsia="Times New Roman" w:hAnsi="Times New Roman" w:cs="Times New Roman"/>
          <w:color w:val="000000"/>
          <w:spacing w:val="0"/>
          <w:w w:val="100"/>
          <w:position w:val="0"/>
          <w:sz w:val="18"/>
          <w:szCs w:val="18"/>
        </w:rPr>
        <w:t>1</w:t>
      </w:r>
      <w:bookmarkEnd w:id="728"/>
      <w:r>
        <w:rPr>
          <w:color w:val="000000"/>
          <w:spacing w:val="0"/>
          <w:w w:val="100"/>
          <w:position w:val="0"/>
        </w:rPr>
        <w:t>、</w:t>
        <w:tab/>
        <w:t>分步实现企业合并过程中的各项交易的条款、条件以及经济影响符合以下一种或多种情况，将多次交易事项作为一揽子 交易进行会计处理</w:t>
      </w:r>
    </w:p>
    <w:p>
      <w:pPr>
        <w:pStyle w:val="Style25"/>
        <w:keepNext w:val="0"/>
        <w:keepLines w:val="0"/>
        <w:widowControl w:val="0"/>
        <w:shd w:val="clear" w:color="auto" w:fill="auto"/>
        <w:bidi w:val="0"/>
        <w:spacing w:before="0" w:after="0" w:line="315" w:lineRule="exact"/>
        <w:ind w:left="0" w:right="0" w:firstLine="380"/>
        <w:jc w:val="both"/>
      </w:pPr>
      <w:bookmarkStart w:id="729" w:name="bookmark729"/>
      <w:r>
        <w:rPr>
          <w:color w:val="000000"/>
          <w:spacing w:val="0"/>
          <w:w w:val="100"/>
          <w:position w:val="0"/>
        </w:rPr>
        <w:t>（</w:t>
      </w:r>
      <w:bookmarkEnd w:id="729"/>
      <w:r>
        <w:rPr>
          <w:rFonts w:ascii="Times New Roman" w:eastAsia="Times New Roman" w:hAnsi="Times New Roman" w:cs="Times New Roman"/>
          <w:color w:val="000000"/>
          <w:spacing w:val="0"/>
          <w:w w:val="100"/>
          <w:position w:val="0"/>
          <w:sz w:val="18"/>
          <w:szCs w:val="18"/>
        </w:rPr>
        <w:t>1</w:t>
      </w:r>
      <w:r>
        <w:rPr>
          <w:color w:val="000000"/>
          <w:spacing w:val="0"/>
          <w:w w:val="100"/>
          <w:position w:val="0"/>
        </w:rPr>
        <w:t>）这些交易是同时或者在考虑了彼此影响的情况下订立的；</w:t>
      </w:r>
    </w:p>
    <w:p>
      <w:pPr>
        <w:pStyle w:val="Style25"/>
        <w:keepNext w:val="0"/>
        <w:keepLines w:val="0"/>
        <w:widowControl w:val="0"/>
        <w:shd w:val="clear" w:color="auto" w:fill="auto"/>
        <w:bidi w:val="0"/>
        <w:spacing w:before="0" w:after="0" w:line="315" w:lineRule="exact"/>
        <w:ind w:left="0" w:right="0" w:firstLine="320"/>
        <w:jc w:val="left"/>
      </w:pPr>
      <w:bookmarkStart w:id="730" w:name="bookmark730"/>
      <w:r>
        <w:rPr>
          <w:color w:val="000000"/>
          <w:spacing w:val="0"/>
          <w:w w:val="100"/>
          <w:position w:val="0"/>
        </w:rPr>
        <w:t>（</w:t>
      </w:r>
      <w:bookmarkEnd w:id="730"/>
      <w:r>
        <w:rPr>
          <w:rFonts w:ascii="Times New Roman" w:eastAsia="Times New Roman" w:hAnsi="Times New Roman" w:cs="Times New Roman"/>
          <w:color w:val="000000"/>
          <w:spacing w:val="0"/>
          <w:w w:val="100"/>
          <w:position w:val="0"/>
          <w:sz w:val="18"/>
          <w:szCs w:val="18"/>
        </w:rPr>
        <w:t>2</w:t>
      </w:r>
      <w:r>
        <w:rPr>
          <w:color w:val="000000"/>
          <w:spacing w:val="0"/>
          <w:w w:val="100"/>
          <w:position w:val="0"/>
        </w:rPr>
        <w:t>）这些交易整体才能达成一项完整的商业结果；</w:t>
      </w:r>
    </w:p>
    <w:p>
      <w:pPr>
        <w:pStyle w:val="Style25"/>
        <w:keepNext w:val="0"/>
        <w:keepLines w:val="0"/>
        <w:widowControl w:val="0"/>
        <w:shd w:val="clear" w:color="auto" w:fill="auto"/>
        <w:tabs>
          <w:tab w:pos="820" w:val="left"/>
        </w:tabs>
        <w:bidi w:val="0"/>
        <w:spacing w:before="0" w:after="0" w:line="315" w:lineRule="exact"/>
        <w:ind w:left="0" w:right="0" w:firstLine="380"/>
        <w:jc w:val="both"/>
      </w:pPr>
      <w:bookmarkStart w:id="731" w:name="bookmark731"/>
      <w:r>
        <w:rPr>
          <w:color w:val="000000"/>
          <w:spacing w:val="0"/>
          <w:w w:val="100"/>
          <w:position w:val="0"/>
        </w:rPr>
        <w:t>（</w:t>
      </w:r>
      <w:bookmarkEnd w:id="731"/>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一项交易的发生取决于其他至少一项交易的发生；</w:t>
      </w:r>
    </w:p>
    <w:p>
      <w:pPr>
        <w:pStyle w:val="Style25"/>
        <w:keepNext w:val="0"/>
        <w:keepLines w:val="0"/>
        <w:widowControl w:val="0"/>
        <w:shd w:val="clear" w:color="auto" w:fill="auto"/>
        <w:tabs>
          <w:tab w:pos="820" w:val="left"/>
        </w:tabs>
        <w:bidi w:val="0"/>
        <w:spacing w:before="0" w:after="0" w:line="315" w:lineRule="exact"/>
        <w:ind w:left="0" w:right="0" w:firstLine="380"/>
        <w:jc w:val="both"/>
      </w:pPr>
      <w:bookmarkStart w:id="732" w:name="bookmark732"/>
      <w:r>
        <w:rPr>
          <w:color w:val="000000"/>
          <w:spacing w:val="0"/>
          <w:w w:val="100"/>
          <w:position w:val="0"/>
        </w:rPr>
        <w:t>（</w:t>
      </w:r>
      <w:bookmarkEnd w:id="732"/>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一项交易单独看是不经济的，但是和其他交易一并考虑时是经济的。</w:t>
      </w:r>
    </w:p>
    <w:p>
      <w:pPr>
        <w:pStyle w:val="Style25"/>
        <w:keepNext w:val="0"/>
        <w:keepLines w:val="0"/>
        <w:widowControl w:val="0"/>
        <w:shd w:val="clear" w:color="auto" w:fill="auto"/>
        <w:tabs>
          <w:tab w:pos="354" w:val="left"/>
        </w:tabs>
        <w:bidi w:val="0"/>
        <w:spacing w:before="0" w:after="0" w:line="315" w:lineRule="exact"/>
        <w:ind w:left="0" w:right="0" w:firstLine="0"/>
        <w:jc w:val="left"/>
      </w:pPr>
      <w:bookmarkStart w:id="733" w:name="bookmark733"/>
      <w:r>
        <w:rPr>
          <w:rFonts w:ascii="Times New Roman" w:eastAsia="Times New Roman" w:hAnsi="Times New Roman" w:cs="Times New Roman"/>
          <w:color w:val="000000"/>
          <w:spacing w:val="0"/>
          <w:w w:val="100"/>
          <w:position w:val="0"/>
          <w:sz w:val="18"/>
          <w:szCs w:val="18"/>
        </w:rPr>
        <w:t>2</w:t>
      </w:r>
      <w:bookmarkEnd w:id="733"/>
      <w:r>
        <w:rPr>
          <w:color w:val="000000"/>
          <w:spacing w:val="0"/>
          <w:w w:val="100"/>
          <w:position w:val="0"/>
        </w:rPr>
        <w:t>、</w:t>
        <w:tab/>
        <w:t>同一控制下的企业合并</w:t>
      </w:r>
    </w:p>
    <w:p>
      <w:pPr>
        <w:pStyle w:val="Style25"/>
        <w:keepNext w:val="0"/>
        <w:keepLines w:val="0"/>
        <w:widowControl w:val="0"/>
        <w:shd w:val="clear" w:color="auto" w:fill="auto"/>
        <w:bidi w:val="0"/>
        <w:spacing w:before="0" w:after="0" w:line="315" w:lineRule="exact"/>
        <w:ind w:left="0" w:right="0" w:firstLine="380"/>
        <w:jc w:val="both"/>
      </w:pPr>
      <w:r>
        <w:rPr>
          <w:color w:val="000000"/>
          <w:spacing w:val="0"/>
          <w:w w:val="100"/>
          <w:position w:val="0"/>
        </w:rPr>
        <w:t>本公司在企业合并中取得的资产和负债，按照合并日在被合并方资产、负债（包括最终控制方收购被合并方而形成的商 誉）在最终控制方合并财务报表中的账面价值计量。在合并中取得的净资产账面价值与支付的合并对价账面价值（或发行股 份面值总额）的差额，调整资本公积中的股本溢价，资本公积中的股本溢价不足冲减的，调整留存收益。</w:t>
      </w:r>
    </w:p>
    <w:p>
      <w:pPr>
        <w:pStyle w:val="Style25"/>
        <w:keepNext w:val="0"/>
        <w:keepLines w:val="0"/>
        <w:widowControl w:val="0"/>
        <w:shd w:val="clear" w:color="auto" w:fill="auto"/>
        <w:bidi w:val="0"/>
        <w:spacing w:before="0" w:after="0" w:line="315" w:lineRule="exact"/>
        <w:ind w:left="0" w:right="0" w:firstLine="380"/>
        <w:jc w:val="both"/>
      </w:pPr>
      <w:r>
        <w:rPr>
          <w:color w:val="000000"/>
          <w:spacing w:val="0"/>
          <w:w w:val="100"/>
          <w:position w:val="0"/>
        </w:rPr>
        <w:t>如果存在或有对价并需要确认预计负债或资产，该预计负债或资产金额与后续或有对价结算金额的差额，调整资本公积 （资本溢价或股本溢价），资本公积不足的，调整留存收益。</w:t>
      </w:r>
    </w:p>
    <w:p>
      <w:pPr>
        <w:pStyle w:val="Style25"/>
        <w:keepNext w:val="0"/>
        <w:keepLines w:val="0"/>
        <w:widowControl w:val="0"/>
        <w:shd w:val="clear" w:color="auto" w:fill="auto"/>
        <w:bidi w:val="0"/>
        <w:spacing w:before="0" w:after="100" w:line="315" w:lineRule="exact"/>
        <w:ind w:left="0" w:right="0" w:firstLine="380"/>
        <w:jc w:val="both"/>
      </w:pPr>
      <w:r>
        <w:rPr>
          <w:color w:val="000000"/>
          <w:spacing w:val="0"/>
          <w:w w:val="100"/>
          <w:position w:val="0"/>
        </w:rPr>
        <w:t xml:space="preserve">对于通过多次交易最终实现企业合并的，属于一揽子交易的，将各项交易作为一项取得控制权的交易进行会计处理；不 属于一揽子交易的，在取得控制权日，长期股权投资初始投资成本，与达到合并前的长期股权投资账面价值加上合并日进一 步取得股份新支付对价的账面价值之和的差额，调整资本公积；资本公积不足冲减的，调整留存收益。对于合并日之前持有 的股权投资，因采用权益法核算或金融工具确认和计量准则核算而确认的其他综合收益，暂不进行会计处理，直至处置该项 </w:t>
      </w:r>
      <w:r>
        <w:rPr>
          <w:color w:val="000000"/>
          <w:spacing w:val="0"/>
          <w:w w:val="100"/>
          <w:position w:val="0"/>
        </w:rPr>
        <w:t>投资时采用与被投资单位直接处置相关资产或负债相同的基础进行会计处理；因采用权益法核算而确认的被投资单位净资产 中除净损益、其他综合收益和利润分配以外的所有者权益其他变动，暂不进行会计处理，直至处置该项投资时转入当期损益。</w:t>
      </w:r>
    </w:p>
    <w:p>
      <w:pPr>
        <w:pStyle w:val="Style25"/>
        <w:keepNext w:val="0"/>
        <w:keepLines w:val="0"/>
        <w:widowControl w:val="0"/>
        <w:numPr>
          <w:ilvl w:val="0"/>
          <w:numId w:val="5"/>
        </w:numPr>
        <w:shd w:val="clear" w:color="auto" w:fill="auto"/>
        <w:tabs>
          <w:tab w:pos="272" w:val="left"/>
        </w:tabs>
        <w:bidi w:val="0"/>
        <w:spacing w:before="0" w:after="0" w:line="360" w:lineRule="auto"/>
        <w:ind w:left="0" w:right="0" w:firstLine="0"/>
        <w:jc w:val="both"/>
      </w:pPr>
      <w:bookmarkStart w:id="734" w:name="bookmark734"/>
      <w:bookmarkEnd w:id="734"/>
      <w:r>
        <w:rPr>
          <w:color w:val="000000"/>
          <w:spacing w:val="0"/>
          <w:w w:val="100"/>
          <w:position w:val="0"/>
        </w:rPr>
        <w:t>非同一控制下的企业合并</w:t>
      </w:r>
    </w:p>
    <w:p>
      <w:pPr>
        <w:pStyle w:val="Style25"/>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本公司在购买日对作为企业合并对价付出的资产、发生或承担的负债按照公允价值计量，公允价值与其账面价值的差额, 计入当期损益。</w:t>
      </w:r>
    </w:p>
    <w:p>
      <w:pPr>
        <w:pStyle w:val="Style25"/>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本公司对合并成本大于合并中取得的被购买方可辨认净资产公允价值份额的差额，确认为商誉；合并成本小于合并中取 得的被购买方可辨认净资产公允价值份额的差额，经复核后，计入当期损益。</w:t>
      </w:r>
    </w:p>
    <w:p>
      <w:pPr>
        <w:pStyle w:val="Style25"/>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通过多次交换交易分步实现的非同一控制下企业合并，属于一揽子交易的，将各项交易作为一项取得控制权的交易进行 会计处理；不属于一揽子交易的，合并日之前持有的股权投资采用权益法核算的，以购买日之前所持被购买方的股权投资的 账面价值与购买日新增投资成本之和，作为该项投资的初始投资成本；购买日之前持有的股权投资因采用权益法核算而确认 的其他综合收益，在处置该项投资时采用与被投资单位直接处置相关资产或负债相同的基础进行会计处理。合并日之前持有 的股权投资采用金融工具确认和计量准则核算的，以该股权投资在合并日的公允价值加上新增投资成本之和，作为合并日的 初始投资成本。原持有股权的公允价值与账面价值之间的差额以及原计入其他综合收益的累计公允价值变动应全部转入合并 日当期的投资收益。</w:t>
      </w:r>
    </w:p>
    <w:p>
      <w:pPr>
        <w:pStyle w:val="Style25"/>
        <w:keepNext w:val="0"/>
        <w:keepLines w:val="0"/>
        <w:widowControl w:val="0"/>
        <w:numPr>
          <w:ilvl w:val="0"/>
          <w:numId w:val="5"/>
        </w:numPr>
        <w:shd w:val="clear" w:color="auto" w:fill="auto"/>
        <w:tabs>
          <w:tab w:pos="282" w:val="left"/>
        </w:tabs>
        <w:bidi w:val="0"/>
        <w:spacing w:before="0" w:after="0" w:line="360" w:lineRule="auto"/>
        <w:ind w:left="0" w:right="0" w:firstLine="0"/>
        <w:jc w:val="left"/>
      </w:pPr>
      <w:bookmarkStart w:id="735" w:name="bookmark735"/>
      <w:bookmarkEnd w:id="735"/>
      <w:r>
        <w:rPr>
          <w:color w:val="000000"/>
          <w:spacing w:val="0"/>
          <w:w w:val="100"/>
          <w:position w:val="0"/>
        </w:rPr>
        <w:t>为合并发生的相关费用</w:t>
      </w:r>
    </w:p>
    <w:p>
      <w:pPr>
        <w:pStyle w:val="Style25"/>
        <w:keepNext w:val="0"/>
        <w:keepLines w:val="0"/>
        <w:widowControl w:val="0"/>
        <w:shd w:val="clear" w:color="auto" w:fill="auto"/>
        <w:bidi w:val="0"/>
        <w:spacing w:before="0" w:after="700" w:line="312" w:lineRule="exact"/>
        <w:ind w:left="0" w:right="0" w:firstLine="380"/>
        <w:jc w:val="both"/>
      </w:pPr>
      <w:bookmarkStart w:id="736" w:name="bookmark736"/>
      <w:r>
        <w:rPr>
          <w:color w:val="000000"/>
          <w:spacing w:val="0"/>
          <w:w w:val="100"/>
          <w:position w:val="0"/>
        </w:rPr>
        <w:t>为</w:t>
      </w:r>
      <w:bookmarkEnd w:id="736"/>
      <w:r>
        <w:rPr>
          <w:color w:val="000000"/>
          <w:spacing w:val="0"/>
          <w:w w:val="100"/>
          <w:position w:val="0"/>
        </w:rPr>
        <w:t>企业合并发生的审计、法律服务、评估咨询等中介费用以及其他直接相关费用，于发生时计入当期损益；为企业合并 而发行权益性证券的交易费用，可直接归属于权益性交易的从权益中扣减。</w:t>
      </w:r>
    </w:p>
    <w:p>
      <w:pPr>
        <w:pStyle w:val="Style29"/>
        <w:keepNext/>
        <w:keepLines/>
        <w:widowControl w:val="0"/>
        <w:shd w:val="clear" w:color="auto" w:fill="auto"/>
        <w:bidi w:val="0"/>
        <w:spacing w:before="0" w:after="280" w:line="240" w:lineRule="auto"/>
        <w:ind w:left="0" w:right="0" w:firstLine="0"/>
        <w:jc w:val="left"/>
      </w:pPr>
      <w:bookmarkStart w:id="737" w:name="bookmark737"/>
      <w:bookmarkStart w:id="738" w:name="bookmark738"/>
      <w:bookmarkStart w:id="739" w:name="bookmark739"/>
      <w:bookmarkStart w:id="740" w:name="bookmark740"/>
      <w:r>
        <w:rPr>
          <w:rFonts w:ascii="Times New Roman" w:eastAsia="Times New Roman" w:hAnsi="Times New Roman" w:cs="Times New Roman"/>
          <w:color w:val="000000"/>
          <w:spacing w:val="0"/>
          <w:w w:val="100"/>
          <w:position w:val="0"/>
        </w:rPr>
        <w:t>6</w:t>
      </w:r>
      <w:bookmarkEnd w:id="739"/>
      <w:r>
        <w:rPr>
          <w:color w:val="000000"/>
          <w:spacing w:val="0"/>
          <w:w w:val="100"/>
          <w:position w:val="0"/>
        </w:rPr>
        <w:t>、合并财务报表的编制方法</w:t>
      </w:r>
      <w:bookmarkEnd w:id="737"/>
      <w:bookmarkEnd w:id="738"/>
      <w:bookmarkEnd w:id="740"/>
    </w:p>
    <w:p>
      <w:pPr>
        <w:pStyle w:val="Style25"/>
        <w:keepNext w:val="0"/>
        <w:keepLines w:val="0"/>
        <w:widowControl w:val="0"/>
        <w:shd w:val="clear" w:color="auto" w:fill="auto"/>
        <w:tabs>
          <w:tab w:pos="296" w:val="left"/>
        </w:tabs>
        <w:bidi w:val="0"/>
        <w:spacing w:before="0" w:after="0" w:line="314" w:lineRule="exact"/>
        <w:ind w:left="0" w:right="0" w:firstLine="0"/>
        <w:jc w:val="left"/>
      </w:pPr>
      <w:bookmarkStart w:id="741" w:name="bookmark741"/>
      <w:r>
        <w:rPr>
          <w:rFonts w:ascii="Times New Roman" w:eastAsia="Times New Roman" w:hAnsi="Times New Roman" w:cs="Times New Roman"/>
          <w:color w:val="000000"/>
          <w:spacing w:val="0"/>
          <w:w w:val="100"/>
          <w:position w:val="0"/>
          <w:sz w:val="18"/>
          <w:szCs w:val="18"/>
        </w:rPr>
        <w:t>1</w:t>
      </w:r>
      <w:bookmarkEnd w:id="741"/>
      <w:r>
        <w:rPr>
          <w:color w:val="000000"/>
          <w:spacing w:val="0"/>
          <w:w w:val="100"/>
          <w:position w:val="0"/>
        </w:rPr>
        <w:t>、</w:t>
        <w:tab/>
        <w:t>合并范围</w:t>
      </w:r>
    </w:p>
    <w:p>
      <w:pPr>
        <w:pStyle w:val="Style25"/>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本公司合并财务报表的合并范围以控制为基础确定，所有子公司（包括本公司所控制的单独主体）均纳入合并财务报表。</w:t>
      </w:r>
    </w:p>
    <w:p>
      <w:pPr>
        <w:pStyle w:val="Style25"/>
        <w:keepNext w:val="0"/>
        <w:keepLines w:val="0"/>
        <w:widowControl w:val="0"/>
        <w:shd w:val="clear" w:color="auto" w:fill="auto"/>
        <w:tabs>
          <w:tab w:pos="315" w:val="left"/>
        </w:tabs>
        <w:bidi w:val="0"/>
        <w:spacing w:before="0" w:after="0" w:line="314" w:lineRule="exact"/>
        <w:ind w:left="0" w:right="0" w:firstLine="0"/>
        <w:jc w:val="both"/>
      </w:pPr>
      <w:bookmarkStart w:id="742" w:name="bookmark742"/>
      <w:r>
        <w:rPr>
          <w:rFonts w:ascii="Times New Roman" w:eastAsia="Times New Roman" w:hAnsi="Times New Roman" w:cs="Times New Roman"/>
          <w:color w:val="000000"/>
          <w:spacing w:val="0"/>
          <w:w w:val="100"/>
          <w:position w:val="0"/>
          <w:sz w:val="18"/>
          <w:szCs w:val="18"/>
        </w:rPr>
        <w:t>2</w:t>
      </w:r>
      <w:bookmarkEnd w:id="742"/>
      <w:r>
        <w:rPr>
          <w:color w:val="000000"/>
          <w:spacing w:val="0"/>
          <w:w w:val="100"/>
          <w:position w:val="0"/>
        </w:rPr>
        <w:t>、</w:t>
        <w:tab/>
        <w:t>合并程序</w:t>
      </w:r>
    </w:p>
    <w:p>
      <w:pPr>
        <w:pStyle w:val="Style25"/>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本公司以自身和各子公司的财务报表为基础，根据其他有关资料，编制合并财务报表。本公司编制合并财务报表，将整 个企业集团视为一个会计主体，依据相关企业会计准则的确认、计量和列报要求，按照统一的会计政策，反映本企业集团整 体财务状况、经营成果和现金流量。</w:t>
      </w:r>
    </w:p>
    <w:p>
      <w:pPr>
        <w:pStyle w:val="Style25"/>
        <w:keepNext w:val="0"/>
        <w:keepLines w:val="0"/>
        <w:widowControl w:val="0"/>
        <w:shd w:val="clear" w:color="auto" w:fill="auto"/>
        <w:bidi w:val="0"/>
        <w:spacing w:before="0" w:after="0" w:line="278" w:lineRule="exact"/>
        <w:ind w:left="0" w:right="0" w:firstLine="380"/>
        <w:jc w:val="both"/>
      </w:pPr>
      <w:r>
        <w:rPr>
          <w:color w:val="000000"/>
          <w:spacing w:val="0"/>
          <w:w w:val="100"/>
          <w:position w:val="0"/>
        </w:rPr>
        <w:t>所有纳入合并财务报表合并范围的子公司所采用的会计政策、会计期间与本公司一致，如子公司采用的会计政策、会计 期间与本公司不一致的，在编制合并财务报表时，按本公司的会计政策、会计期间进行必要的调整。</w:t>
      </w:r>
    </w:p>
    <w:p>
      <w:pPr>
        <w:pStyle w:val="Style25"/>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合并财务报表时抵销本公司与各子公司、各子公司相互之间发生的内部交易对合并资产负债表、合并利润表、合并现金 流量表、合并股东权益变动表的影响。如果站在企业集团合并财务报表角度与以本公司或子公司为会计主体对同一交易的认 定不同时，从企业集团的角度对该交易予以调整。</w:t>
      </w:r>
    </w:p>
    <w:p>
      <w:pPr>
        <w:pStyle w:val="Style25"/>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子公司所有者权益、当期净损益和当期综合收益中属于少数股东的份额分别在合并资产负债表中所有者权益项目下、合 并利润表中净利润项目下和综合收益总额项目下单独列示。子公司少数股东分担的当期亏损超过了少数股东在该子公司期初 所有者权益中所享有份额而形成的余额，冲减少数股东权益。</w:t>
      </w:r>
    </w:p>
    <w:p>
      <w:pPr>
        <w:pStyle w:val="Style25"/>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对于同一控制下企业合并取得的子公司，以其资产、负债（包括最终控制方收购该子公司而形成的商誉）在最终控制方 财务报表中的账面价值为基础对其财务报表进行调整。</w:t>
      </w:r>
    </w:p>
    <w:p>
      <w:pPr>
        <w:pStyle w:val="Style25"/>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对于非同一控制下企业合并取得的子公司，以购买日可辨认净资产公允价值为基础对其财务报表进行调整</w:t>
      </w:r>
    </w:p>
    <w:p>
      <w:pPr>
        <w:pStyle w:val="Style25"/>
        <w:keepNext w:val="0"/>
        <w:keepLines w:val="0"/>
        <w:widowControl w:val="0"/>
        <w:shd w:val="clear" w:color="auto" w:fill="auto"/>
        <w:bidi w:val="0"/>
        <w:spacing w:before="0" w:after="0" w:line="312" w:lineRule="exact"/>
        <w:ind w:left="0" w:right="0" w:firstLine="0"/>
        <w:jc w:val="left"/>
      </w:pPr>
      <w:bookmarkStart w:id="743" w:name="bookmark743"/>
      <w:r>
        <w:rPr>
          <w:color w:val="000000"/>
          <w:spacing w:val="0"/>
          <w:w w:val="100"/>
          <w:position w:val="0"/>
        </w:rPr>
        <w:t>（</w:t>
      </w:r>
      <w:bookmarkEnd w:id="743"/>
      <w:r>
        <w:rPr>
          <w:rFonts w:ascii="Times New Roman" w:eastAsia="Times New Roman" w:hAnsi="Times New Roman" w:cs="Times New Roman"/>
          <w:color w:val="000000"/>
          <w:spacing w:val="0"/>
          <w:w w:val="100"/>
          <w:position w:val="0"/>
          <w:sz w:val="18"/>
          <w:szCs w:val="18"/>
        </w:rPr>
        <w:t>1</w:t>
      </w:r>
      <w:r>
        <w:rPr>
          <w:color w:val="000000"/>
          <w:spacing w:val="0"/>
          <w:w w:val="100"/>
          <w:position w:val="0"/>
        </w:rPr>
        <w:t>）增加子公司或业务</w:t>
      </w:r>
    </w:p>
    <w:p>
      <w:pPr>
        <w:pStyle w:val="Style25"/>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在报告期内，若因同一控制下企业合并增加子公司或业务的，则调整合并资产负债表的期初数；将子公司或业务合并当 期期初至报告期末的收入、费用、利润纳入合并利润表；将子公司或业务合并当期期初至报告期末的现金流量纳入合并现金 流量表，同时对比较报表的相关项目进行调整，视同合并后的报告主体自最终控制方开始控制时点起一直存在。</w:t>
      </w:r>
    </w:p>
    <w:p>
      <w:pPr>
        <w:pStyle w:val="Style25"/>
        <w:keepNext w:val="0"/>
        <w:keepLines w:val="0"/>
        <w:widowControl w:val="0"/>
        <w:shd w:val="clear" w:color="auto" w:fill="auto"/>
        <w:bidi w:val="0"/>
        <w:spacing w:before="0" w:after="0" w:line="312" w:lineRule="exact"/>
        <w:ind w:left="0" w:right="0" w:firstLine="380"/>
        <w:jc w:val="both"/>
      </w:pPr>
      <w:r>
        <w:rPr>
          <w:color w:val="000000"/>
          <w:spacing w:val="0"/>
          <w:w w:val="100"/>
          <w:position w:val="0"/>
        </w:rPr>
        <w:t xml:space="preserve">因追加投资等原因能够对同一控制下的被投资方实施控制的，视同参与合并的各方在最终控制方开始控制时即以目前的 状态存在进行调整。在取得被合并方控制权之前持有的股权投资，在取得原股权之日与合并方和被合并方同处于同一控制之 </w:t>
      </w:r>
      <w:r>
        <w:rPr>
          <w:color w:val="000000"/>
          <w:spacing w:val="0"/>
          <w:w w:val="100"/>
          <w:position w:val="0"/>
        </w:rPr>
        <w:t>日孰晚日起至合并日之间已确认有关损益、其他综合收益以及其他净资产变动，分别冲减比较报表期间的期初留存收益或当 期损益。</w:t>
      </w:r>
    </w:p>
    <w:p>
      <w:pPr>
        <w:pStyle w:val="Style25"/>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在报告期内，若因非同一控制下企业合并增加子公司或业务的，则不调整合并资产负债表期初数；将该子公司或业务自 购买日至报告期末的收入、费用、利润纳入合并利润表；该子公司或业务自购买日至报告期末的现金流量纳入合并现金流量 表。</w:t>
      </w:r>
    </w:p>
    <w:p>
      <w:pPr>
        <w:pStyle w:val="Style25"/>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因追加投资等原因能够对非同一控制下的被投资方实施控制的，对于购买日之前持有的被购买方的股权，本公司按照该 股权在购买日的公允价值进行重新计量，公允价值与其账面价值的差额计入当期投资收益。购买日之前持有的被购买方的股 权涉及权益法核算下的其他综合收益以及除净损益、其他综合收益和利润分配之外的其他所有者权益变动的，与其相关的其 他综合收益、其他所有者权益变动转为购买日所属当期投资收益，由于被投资方重新计量设定受益计划净负债或净资产变动 而产生的其他综合收益除外。</w:t>
      </w:r>
    </w:p>
    <w:p>
      <w:pPr>
        <w:pStyle w:val="Style25"/>
        <w:keepNext w:val="0"/>
        <w:keepLines w:val="0"/>
        <w:widowControl w:val="0"/>
        <w:numPr>
          <w:ilvl w:val="0"/>
          <w:numId w:val="7"/>
        </w:numPr>
        <w:shd w:val="clear" w:color="auto" w:fill="auto"/>
        <w:tabs>
          <w:tab w:pos="406" w:val="left"/>
        </w:tabs>
        <w:bidi w:val="0"/>
        <w:spacing w:before="0" w:after="100" w:line="314" w:lineRule="exact"/>
        <w:ind w:left="0" w:right="0" w:firstLine="0"/>
        <w:jc w:val="left"/>
      </w:pPr>
      <w:bookmarkStart w:id="744" w:name="bookmark744"/>
      <w:bookmarkEnd w:id="744"/>
      <w:r>
        <w:rPr>
          <w:color w:val="000000"/>
          <w:spacing w:val="0"/>
          <w:w w:val="100"/>
          <w:position w:val="0"/>
        </w:rPr>
        <w:t>处置子公司或业务</w:t>
      </w:r>
    </w:p>
    <w:p>
      <w:pPr>
        <w:pStyle w:val="Style25"/>
        <w:keepNext w:val="0"/>
        <w:keepLines w:val="0"/>
        <w:widowControl w:val="0"/>
        <w:numPr>
          <w:ilvl w:val="0"/>
          <w:numId w:val="9"/>
        </w:numPr>
        <w:shd w:val="clear" w:color="auto" w:fill="auto"/>
        <w:bidi w:val="0"/>
        <w:spacing w:before="0" w:after="0" w:line="360" w:lineRule="auto"/>
        <w:ind w:left="0" w:right="0" w:firstLine="380"/>
        <w:jc w:val="both"/>
      </w:pPr>
      <w:bookmarkStart w:id="745" w:name="bookmark745"/>
      <w:bookmarkEnd w:id="745"/>
      <w:r>
        <w:rPr>
          <w:color w:val="000000"/>
          <w:spacing w:val="0"/>
          <w:w w:val="100"/>
          <w:position w:val="0"/>
        </w:rPr>
        <w:t xml:space="preserve"> 一般处理方法</w:t>
      </w:r>
    </w:p>
    <w:p>
      <w:pPr>
        <w:pStyle w:val="Style25"/>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在报告期内，本公司处置子公司或业务，则该子公司或业务期初至处置日的收入、费用、利润纳入合并利润表；该子公 司或业务期初至处置日的现金流量纳入合并现金流量表。</w:t>
      </w:r>
    </w:p>
    <w:p>
      <w:pPr>
        <w:pStyle w:val="Style25"/>
        <w:keepNext w:val="0"/>
        <w:keepLines w:val="0"/>
        <w:widowControl w:val="0"/>
        <w:shd w:val="clear" w:color="auto" w:fill="auto"/>
        <w:bidi w:val="0"/>
        <w:spacing w:before="0" w:after="100" w:line="314" w:lineRule="exact"/>
        <w:ind w:left="0" w:right="0" w:firstLine="380"/>
        <w:jc w:val="both"/>
      </w:pPr>
      <w:r>
        <w:rPr>
          <w:color w:val="000000"/>
          <w:spacing w:val="0"/>
          <w:w w:val="100"/>
          <w:position w:val="0"/>
        </w:rPr>
        <w:t>因处置部分股权投资或其他原因丧失了对被投资方控制权时，对于处置后的剩余股权投资，本公司按照其在丧失控制权 日的公允价值进行重新计量。处置股权取得的对价与剩余股权公允价值之和，减去按原持股比例计算应享有原有子公司自购 买日或合并日开始持续计算的净资产的份额与商誉之和的差额，计入丧失控制权当期的投资收益。与原有子公司股权投资相 关的其他综合收益或除净损益、其他综合收益及利润分配之外的其他所有者权益变动，在丧失控制权时转为当期投资收益， 由于被投资方重新计量设定受益计划净负债或净资产变动而产生的其他综合收益除外。</w:t>
      </w:r>
    </w:p>
    <w:p>
      <w:pPr>
        <w:pStyle w:val="Style25"/>
        <w:keepNext w:val="0"/>
        <w:keepLines w:val="0"/>
        <w:widowControl w:val="0"/>
        <w:numPr>
          <w:ilvl w:val="0"/>
          <w:numId w:val="9"/>
        </w:numPr>
        <w:shd w:val="clear" w:color="auto" w:fill="auto"/>
        <w:tabs>
          <w:tab w:pos="714" w:val="left"/>
        </w:tabs>
        <w:bidi w:val="0"/>
        <w:spacing w:before="0" w:after="0" w:line="360" w:lineRule="auto"/>
        <w:ind w:left="0" w:right="0" w:firstLine="380"/>
        <w:jc w:val="both"/>
      </w:pPr>
      <w:bookmarkStart w:id="746" w:name="bookmark746"/>
      <w:bookmarkEnd w:id="746"/>
      <w:r>
        <w:rPr>
          <w:color w:val="000000"/>
          <w:spacing w:val="0"/>
          <w:w w:val="100"/>
          <w:position w:val="0"/>
        </w:rPr>
        <w:t>分步处置子公司</w:t>
      </w:r>
    </w:p>
    <w:p>
      <w:pPr>
        <w:pStyle w:val="Style25"/>
        <w:keepNext w:val="0"/>
        <w:keepLines w:val="0"/>
        <w:widowControl w:val="0"/>
        <w:shd w:val="clear" w:color="auto" w:fill="auto"/>
        <w:bidi w:val="0"/>
        <w:spacing w:before="0" w:after="100" w:line="314" w:lineRule="exact"/>
        <w:ind w:left="0" w:right="0" w:firstLine="380"/>
        <w:jc w:val="both"/>
      </w:pPr>
      <w:r>
        <w:rPr>
          <w:color w:val="000000"/>
          <w:spacing w:val="0"/>
          <w:w w:val="100"/>
          <w:position w:val="0"/>
        </w:rPr>
        <w:t>通过多次交易分步处置对子公司股权投资直至丧失控制权的，处置对子公司股权投资的各项交易的条款、条件以及经济 影响符合以下一种或多种情况，通常表明应将多次交易事项作为一揽子交易进行会计处理：</w:t>
      </w:r>
    </w:p>
    <w:p>
      <w:pPr>
        <w:pStyle w:val="Style25"/>
        <w:keepNext w:val="0"/>
        <w:keepLines w:val="0"/>
        <w:widowControl w:val="0"/>
        <w:numPr>
          <w:ilvl w:val="0"/>
          <w:numId w:val="11"/>
        </w:numPr>
        <w:shd w:val="clear" w:color="auto" w:fill="auto"/>
        <w:tabs>
          <w:tab w:pos="709" w:val="left"/>
        </w:tabs>
        <w:bidi w:val="0"/>
        <w:spacing w:before="0" w:after="0" w:line="360" w:lineRule="auto"/>
        <w:ind w:left="0" w:right="0" w:firstLine="380"/>
        <w:jc w:val="both"/>
      </w:pPr>
      <w:bookmarkStart w:id="747" w:name="bookmark747"/>
      <w:bookmarkEnd w:id="747"/>
      <w:r>
        <w:rPr>
          <w:color w:val="000000"/>
          <w:spacing w:val="0"/>
          <w:w w:val="100"/>
          <w:position w:val="0"/>
        </w:rPr>
        <w:t>这些交易是同时或者在考虑了彼此影响的情况下订立的；</w:t>
      </w:r>
    </w:p>
    <w:p>
      <w:pPr>
        <w:pStyle w:val="Style25"/>
        <w:keepNext w:val="0"/>
        <w:keepLines w:val="0"/>
        <w:widowControl w:val="0"/>
        <w:numPr>
          <w:ilvl w:val="0"/>
          <w:numId w:val="11"/>
        </w:numPr>
        <w:shd w:val="clear" w:color="auto" w:fill="auto"/>
        <w:tabs>
          <w:tab w:pos="709" w:val="left"/>
        </w:tabs>
        <w:bidi w:val="0"/>
        <w:spacing w:before="0" w:after="0" w:line="360" w:lineRule="auto"/>
        <w:ind w:left="0" w:right="0" w:firstLine="380"/>
        <w:jc w:val="both"/>
      </w:pPr>
      <w:bookmarkStart w:id="748" w:name="bookmark748"/>
      <w:bookmarkEnd w:id="748"/>
      <w:r>
        <w:rPr>
          <w:color w:val="000000"/>
          <w:spacing w:val="0"/>
          <w:w w:val="100"/>
          <w:position w:val="0"/>
        </w:rPr>
        <w:t>这些交易整体才能达成一项完整的商业结果；</w:t>
      </w:r>
    </w:p>
    <w:p>
      <w:pPr>
        <w:pStyle w:val="Style25"/>
        <w:keepNext w:val="0"/>
        <w:keepLines w:val="0"/>
        <w:widowControl w:val="0"/>
        <w:numPr>
          <w:ilvl w:val="0"/>
          <w:numId w:val="11"/>
        </w:numPr>
        <w:shd w:val="clear" w:color="auto" w:fill="auto"/>
        <w:tabs>
          <w:tab w:pos="709" w:val="left"/>
        </w:tabs>
        <w:bidi w:val="0"/>
        <w:spacing w:before="0" w:after="0" w:line="360" w:lineRule="auto"/>
        <w:ind w:left="0" w:right="0" w:firstLine="380"/>
        <w:jc w:val="both"/>
      </w:pPr>
      <w:bookmarkStart w:id="749" w:name="bookmark749"/>
      <w:bookmarkEnd w:id="749"/>
      <w:r>
        <w:rPr>
          <w:color w:val="000000"/>
          <w:spacing w:val="0"/>
          <w:w w:val="100"/>
          <w:position w:val="0"/>
        </w:rPr>
        <w:t>一项交易的发生取决于其他至少一项交易的发生；</w:t>
      </w:r>
    </w:p>
    <w:p>
      <w:pPr>
        <w:pStyle w:val="Style25"/>
        <w:keepNext w:val="0"/>
        <w:keepLines w:val="0"/>
        <w:widowControl w:val="0"/>
        <w:numPr>
          <w:ilvl w:val="0"/>
          <w:numId w:val="11"/>
        </w:numPr>
        <w:shd w:val="clear" w:color="auto" w:fill="auto"/>
        <w:tabs>
          <w:tab w:pos="709" w:val="left"/>
        </w:tabs>
        <w:bidi w:val="0"/>
        <w:spacing w:before="0" w:after="0" w:line="360" w:lineRule="auto"/>
        <w:ind w:left="0" w:right="0" w:firstLine="380"/>
        <w:jc w:val="both"/>
      </w:pPr>
      <w:bookmarkStart w:id="750" w:name="bookmark750"/>
      <w:bookmarkEnd w:id="750"/>
      <w:r>
        <w:rPr>
          <w:color w:val="000000"/>
          <w:spacing w:val="0"/>
          <w:w w:val="100"/>
          <w:position w:val="0"/>
        </w:rPr>
        <w:t>一项交易单独看是不经济的，但是和其他交易一并考虑时是经济的。</w:t>
      </w:r>
    </w:p>
    <w:p>
      <w:pPr>
        <w:pStyle w:val="Style25"/>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处置对子公司股权投资直至丧失控制权的各项交易属于一揽子交易的，本公司将各项交易作为一项处置子公司并丧失控 制权的交易进行会计处理；但是，在丧失控制权之前每一次处置价款与处置投资对应的享有该子公司净资产份额的差额，在 合并财务报表中确认为其他综合收益，在丧失控制权时一并转入丧失控制权当期的损益。</w:t>
      </w:r>
    </w:p>
    <w:p>
      <w:pPr>
        <w:pStyle w:val="Style25"/>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处置对子公司股权投资直至丧失控制权的各项交易不属于一揽子交易的，在丧失控制权之前，按不丧失控制权的情况下 部分处置对子公司的股权投资的相关政策进行会计处理；在丧失控制权时，按处置子公司一般处理方法进行会计处理。</w:t>
      </w:r>
    </w:p>
    <w:p>
      <w:pPr>
        <w:pStyle w:val="Style25"/>
        <w:keepNext w:val="0"/>
        <w:keepLines w:val="0"/>
        <w:widowControl w:val="0"/>
        <w:numPr>
          <w:ilvl w:val="0"/>
          <w:numId w:val="7"/>
        </w:numPr>
        <w:shd w:val="clear" w:color="auto" w:fill="auto"/>
        <w:tabs>
          <w:tab w:pos="406" w:val="left"/>
        </w:tabs>
        <w:bidi w:val="0"/>
        <w:spacing w:before="0" w:after="0" w:line="314" w:lineRule="exact"/>
        <w:ind w:left="0" w:right="0" w:firstLine="0"/>
        <w:jc w:val="left"/>
      </w:pPr>
      <w:bookmarkStart w:id="751" w:name="bookmark751"/>
      <w:bookmarkEnd w:id="751"/>
      <w:r>
        <w:rPr>
          <w:color w:val="000000"/>
          <w:spacing w:val="0"/>
          <w:w w:val="100"/>
          <w:position w:val="0"/>
        </w:rPr>
        <w:t>购买子公司少数股权</w:t>
      </w:r>
    </w:p>
    <w:p>
      <w:pPr>
        <w:pStyle w:val="Style25"/>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本公司因购买少数股权新取得的长期股权投资与按照新增持股比例计算应享有子公司自购买日(或合并日)开始持续计 算的净资产份额之间的差额，调整合并资产负债表中的资本公积中的股本溢价，资本公积中的股本溢价不足冲减的，调整留 存收益。</w:t>
      </w:r>
    </w:p>
    <w:p>
      <w:pPr>
        <w:pStyle w:val="Style25"/>
        <w:keepNext w:val="0"/>
        <w:keepLines w:val="0"/>
        <w:widowControl w:val="0"/>
        <w:numPr>
          <w:ilvl w:val="0"/>
          <w:numId w:val="7"/>
        </w:numPr>
        <w:shd w:val="clear" w:color="auto" w:fill="auto"/>
        <w:tabs>
          <w:tab w:pos="406" w:val="left"/>
        </w:tabs>
        <w:bidi w:val="0"/>
        <w:spacing w:before="0" w:after="0" w:line="314" w:lineRule="exact"/>
        <w:ind w:left="360" w:right="0" w:hanging="360"/>
        <w:jc w:val="left"/>
      </w:pPr>
      <w:bookmarkStart w:id="752" w:name="bookmark752"/>
      <w:bookmarkEnd w:id="752"/>
      <w:r>
        <w:rPr>
          <w:color w:val="000000"/>
          <w:spacing w:val="0"/>
          <w:w w:val="100"/>
          <w:position w:val="0"/>
        </w:rPr>
        <w:t>不丧失控制权的情况下部分处置对子公司的股权投资 在不丧失控制权的情况下因部分处置对子公司的长期股权投资而取得的处置价款与处置长期股权投资相对应享有子公</w:t>
      </w:r>
    </w:p>
    <w:p>
      <w:pPr>
        <w:pStyle w:val="Style25"/>
        <w:keepNext w:val="0"/>
        <w:keepLines w:val="0"/>
        <w:widowControl w:val="0"/>
        <w:shd w:val="clear" w:color="auto" w:fill="auto"/>
        <w:bidi w:val="0"/>
        <w:spacing w:before="0" w:after="700" w:line="314" w:lineRule="exact"/>
        <w:ind w:left="0" w:right="0" w:firstLine="0"/>
        <w:jc w:val="both"/>
      </w:pPr>
      <w:r>
        <w:rPr>
          <w:color w:val="000000"/>
          <w:spacing w:val="0"/>
          <w:w w:val="100"/>
          <w:position w:val="0"/>
        </w:rPr>
        <w:t>司自购买日或合并日开始持续计算的净资产份额之间的差额，调整合并资产负债表中的资本公积中的股本溢价，资本公积中 的股本溢价不足冲减的，调整留存收益。</w:t>
      </w:r>
    </w:p>
    <w:p>
      <w:pPr>
        <w:pStyle w:val="Style29"/>
        <w:keepNext/>
        <w:keepLines/>
        <w:widowControl w:val="0"/>
        <w:shd w:val="clear" w:color="auto" w:fill="auto"/>
        <w:bidi w:val="0"/>
        <w:spacing w:before="0" w:after="380" w:line="240" w:lineRule="auto"/>
        <w:ind w:left="0" w:right="0" w:firstLine="0"/>
        <w:jc w:val="both"/>
      </w:pPr>
      <w:bookmarkStart w:id="753" w:name="bookmark753"/>
      <w:bookmarkStart w:id="754" w:name="bookmark754"/>
      <w:bookmarkStart w:id="755" w:name="bookmark755"/>
      <w:bookmarkStart w:id="756" w:name="bookmark756"/>
      <w:r>
        <w:rPr>
          <w:rFonts w:ascii="Times New Roman" w:eastAsia="Times New Roman" w:hAnsi="Times New Roman" w:cs="Times New Roman"/>
          <w:color w:val="000000"/>
          <w:spacing w:val="0"/>
          <w:w w:val="100"/>
          <w:position w:val="0"/>
        </w:rPr>
        <w:t>7</w:t>
      </w:r>
      <w:bookmarkEnd w:id="755"/>
      <w:r>
        <w:rPr>
          <w:color w:val="000000"/>
          <w:spacing w:val="0"/>
          <w:w w:val="100"/>
          <w:position w:val="0"/>
        </w:rPr>
        <w:t>、合营安排分类及共同经营会计处理方法</w:t>
      </w:r>
      <w:bookmarkEnd w:id="753"/>
      <w:bookmarkEnd w:id="754"/>
      <w:bookmarkEnd w:id="756"/>
    </w:p>
    <w:p>
      <w:pPr>
        <w:pStyle w:val="Style2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、合营安排的分类</w:t>
      </w:r>
    </w:p>
    <w:p>
      <w:pPr>
        <w:pStyle w:val="Style25"/>
        <w:keepNext w:val="0"/>
        <w:keepLines w:val="0"/>
        <w:widowControl w:val="0"/>
        <w:shd w:val="clear" w:color="auto" w:fill="auto"/>
        <w:bidi w:val="0"/>
        <w:spacing w:before="0" w:after="0" w:line="311" w:lineRule="exact"/>
        <w:ind w:left="0" w:right="0" w:firstLine="380"/>
        <w:jc w:val="both"/>
      </w:pPr>
      <w:r>
        <w:rPr>
          <w:color w:val="000000"/>
          <w:spacing w:val="0"/>
          <w:w w:val="100"/>
          <w:position w:val="0"/>
        </w:rPr>
        <w:t>本公司根据合营安排的结构、法律形式以及合营安排中约定的条款、其他相关事实和情况等因素，将合营安排分为共同 经营和合营企业。</w:t>
      </w:r>
    </w:p>
    <w:p>
      <w:pPr>
        <w:pStyle w:val="Style25"/>
        <w:keepNext w:val="0"/>
        <w:keepLines w:val="0"/>
        <w:widowControl w:val="0"/>
        <w:shd w:val="clear" w:color="auto" w:fill="auto"/>
        <w:bidi w:val="0"/>
        <w:spacing w:before="0" w:after="0" w:line="311" w:lineRule="exact"/>
        <w:ind w:left="0" w:right="0" w:firstLine="380"/>
        <w:jc w:val="both"/>
      </w:pPr>
      <w:r>
        <w:rPr>
          <w:color w:val="000000"/>
          <w:spacing w:val="0"/>
          <w:w w:val="100"/>
          <w:position w:val="0"/>
        </w:rPr>
        <w:t>未通过单独主体达成的合营安排，划分为共同经营；通过单独主体达成的合营安排，通常划分为合营企业；但有确凿证 据表明满足下列任一条件并且符合相关法律法规规定的合营安排划分为共同经营：</w:t>
      </w:r>
    </w:p>
    <w:p>
      <w:pPr>
        <w:pStyle w:val="Style25"/>
        <w:keepNext w:val="0"/>
        <w:keepLines w:val="0"/>
        <w:widowControl w:val="0"/>
        <w:shd w:val="clear" w:color="auto" w:fill="auto"/>
        <w:tabs>
          <w:tab w:pos="440" w:val="left"/>
        </w:tabs>
        <w:bidi w:val="0"/>
        <w:spacing w:before="0" w:after="0" w:line="311" w:lineRule="exact"/>
        <w:ind w:left="0" w:right="0" w:firstLine="0"/>
        <w:jc w:val="both"/>
      </w:pPr>
      <w:bookmarkStart w:id="757" w:name="bookmark757"/>
      <w:r>
        <w:rPr>
          <w:color w:val="000000"/>
          <w:spacing w:val="0"/>
          <w:w w:val="100"/>
          <w:position w:val="0"/>
        </w:rPr>
        <w:t>（</w:t>
      </w:r>
      <w:bookmarkEnd w:id="757"/>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合营安排的法律形式表明，合营方对该安排中的相关资产和负债分别享有权利和承担义务。</w:t>
      </w:r>
    </w:p>
    <w:p>
      <w:pPr>
        <w:pStyle w:val="Style25"/>
        <w:keepNext w:val="0"/>
        <w:keepLines w:val="0"/>
        <w:widowControl w:val="0"/>
        <w:shd w:val="clear" w:color="auto" w:fill="auto"/>
        <w:tabs>
          <w:tab w:pos="440" w:val="left"/>
        </w:tabs>
        <w:bidi w:val="0"/>
        <w:spacing w:before="0" w:after="0" w:line="311" w:lineRule="exact"/>
        <w:ind w:left="0" w:right="0" w:firstLine="0"/>
        <w:jc w:val="both"/>
      </w:pPr>
      <w:bookmarkStart w:id="758" w:name="bookmark758"/>
      <w:r>
        <w:rPr>
          <w:color w:val="000000"/>
          <w:spacing w:val="0"/>
          <w:w w:val="100"/>
          <w:position w:val="0"/>
        </w:rPr>
        <w:t>（</w:t>
      </w:r>
      <w:bookmarkEnd w:id="758"/>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合营安排的合同条款约定，合营方对该安排中的相关资产和负债分别享有权利和承担义务。</w:t>
      </w:r>
    </w:p>
    <w:p>
      <w:pPr>
        <w:pStyle w:val="Style25"/>
        <w:keepNext w:val="0"/>
        <w:keepLines w:val="0"/>
        <w:widowControl w:val="0"/>
        <w:shd w:val="clear" w:color="auto" w:fill="auto"/>
        <w:tabs>
          <w:tab w:pos="536" w:val="left"/>
        </w:tabs>
        <w:bidi w:val="0"/>
        <w:spacing w:before="0" w:after="100" w:line="311" w:lineRule="exact"/>
        <w:ind w:left="0" w:right="0" w:firstLine="0"/>
        <w:jc w:val="both"/>
      </w:pPr>
      <w:bookmarkStart w:id="759" w:name="bookmark759"/>
      <w:r>
        <w:rPr>
          <w:color w:val="000000"/>
          <w:spacing w:val="0"/>
          <w:w w:val="100"/>
          <w:position w:val="0"/>
        </w:rPr>
        <w:t>（</w:t>
      </w:r>
      <w:bookmarkEnd w:id="759"/>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其他相关事实和情况表明，合营方对该安排中的相关资产和负债分别享有权利和承担义务，如合营方享有与合营安排 相关的几乎所有产出，并且该安排中负债的清偿持续依赖于合营方的支持。</w:t>
      </w:r>
    </w:p>
    <w:p>
      <w:pPr>
        <w:pStyle w:val="Style25"/>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、共同经营会计处理方法</w:t>
      </w:r>
    </w:p>
    <w:p>
      <w:pPr>
        <w:pStyle w:val="Style25"/>
        <w:keepNext w:val="0"/>
        <w:keepLines w:val="0"/>
        <w:widowControl w:val="0"/>
        <w:shd w:val="clear" w:color="auto" w:fill="auto"/>
        <w:bidi w:val="0"/>
        <w:spacing w:before="0" w:after="0" w:line="311" w:lineRule="exact"/>
        <w:ind w:left="0" w:right="0" w:firstLine="380"/>
        <w:jc w:val="both"/>
      </w:pPr>
      <w:r>
        <w:rPr>
          <w:color w:val="000000"/>
          <w:spacing w:val="0"/>
          <w:w w:val="100"/>
          <w:position w:val="0"/>
        </w:rPr>
        <w:t>本公司确认共同经营中利益份额中与本公司相关的下列项目，并按照相关企业会计准则的规定进行会计处理：</w:t>
      </w:r>
    </w:p>
    <w:p>
      <w:pPr>
        <w:pStyle w:val="Style25"/>
        <w:keepNext w:val="0"/>
        <w:keepLines w:val="0"/>
        <w:widowControl w:val="0"/>
        <w:shd w:val="clear" w:color="auto" w:fill="auto"/>
        <w:tabs>
          <w:tab w:pos="440" w:val="left"/>
        </w:tabs>
        <w:bidi w:val="0"/>
        <w:spacing w:before="0" w:after="0" w:line="311" w:lineRule="exact"/>
        <w:ind w:left="0" w:right="0" w:firstLine="0"/>
        <w:jc w:val="both"/>
      </w:pPr>
      <w:bookmarkStart w:id="760" w:name="bookmark760"/>
      <w:r>
        <w:rPr>
          <w:color w:val="000000"/>
          <w:spacing w:val="0"/>
          <w:w w:val="100"/>
          <w:position w:val="0"/>
        </w:rPr>
        <w:t>（</w:t>
      </w:r>
      <w:bookmarkEnd w:id="760"/>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确认单独所持有的资产，以及按其份额确认共同持有的资产；</w:t>
      </w:r>
    </w:p>
    <w:p>
      <w:pPr>
        <w:pStyle w:val="Style25"/>
        <w:keepNext w:val="0"/>
        <w:keepLines w:val="0"/>
        <w:widowControl w:val="0"/>
        <w:shd w:val="clear" w:color="auto" w:fill="auto"/>
        <w:tabs>
          <w:tab w:pos="440" w:val="left"/>
        </w:tabs>
        <w:bidi w:val="0"/>
        <w:spacing w:before="0" w:after="0" w:line="311" w:lineRule="exact"/>
        <w:ind w:left="0" w:right="0" w:firstLine="0"/>
        <w:jc w:val="both"/>
      </w:pPr>
      <w:bookmarkStart w:id="761" w:name="bookmark761"/>
      <w:r>
        <w:rPr>
          <w:color w:val="000000"/>
          <w:spacing w:val="0"/>
          <w:w w:val="100"/>
          <w:position w:val="0"/>
        </w:rPr>
        <w:t>（</w:t>
      </w:r>
      <w:bookmarkEnd w:id="761"/>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确认单独所承担的负债，以及按其份额确认共同承担的负债；</w:t>
      </w:r>
    </w:p>
    <w:p>
      <w:pPr>
        <w:pStyle w:val="Style25"/>
        <w:keepNext w:val="0"/>
        <w:keepLines w:val="0"/>
        <w:widowControl w:val="0"/>
        <w:shd w:val="clear" w:color="auto" w:fill="auto"/>
        <w:tabs>
          <w:tab w:pos="440" w:val="left"/>
        </w:tabs>
        <w:bidi w:val="0"/>
        <w:spacing w:before="0" w:after="0" w:line="311" w:lineRule="exact"/>
        <w:ind w:left="0" w:right="0" w:firstLine="0"/>
        <w:jc w:val="both"/>
      </w:pPr>
      <w:bookmarkStart w:id="762" w:name="bookmark762"/>
      <w:r>
        <w:rPr>
          <w:color w:val="000000"/>
          <w:spacing w:val="0"/>
          <w:w w:val="100"/>
          <w:position w:val="0"/>
        </w:rPr>
        <w:t>（</w:t>
      </w:r>
      <w:bookmarkEnd w:id="762"/>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确认出售其享有的共同经营产出份额所产生的收入；</w:t>
      </w:r>
    </w:p>
    <w:p>
      <w:pPr>
        <w:pStyle w:val="Style25"/>
        <w:keepNext w:val="0"/>
        <w:keepLines w:val="0"/>
        <w:widowControl w:val="0"/>
        <w:shd w:val="clear" w:color="auto" w:fill="auto"/>
        <w:tabs>
          <w:tab w:pos="440" w:val="left"/>
        </w:tabs>
        <w:bidi w:val="0"/>
        <w:spacing w:before="0" w:after="0" w:line="311" w:lineRule="exact"/>
        <w:ind w:left="0" w:right="0" w:firstLine="0"/>
        <w:jc w:val="both"/>
      </w:pPr>
      <w:bookmarkStart w:id="763" w:name="bookmark763"/>
      <w:r>
        <w:rPr>
          <w:color w:val="000000"/>
          <w:spacing w:val="0"/>
          <w:w w:val="100"/>
          <w:position w:val="0"/>
        </w:rPr>
        <w:t>（</w:t>
      </w:r>
      <w:bookmarkEnd w:id="763"/>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按其份额确认共同经营因出售产出所产生的收入；</w:t>
      </w:r>
    </w:p>
    <w:p>
      <w:pPr>
        <w:pStyle w:val="Style25"/>
        <w:keepNext w:val="0"/>
        <w:keepLines w:val="0"/>
        <w:widowControl w:val="0"/>
        <w:shd w:val="clear" w:color="auto" w:fill="auto"/>
        <w:tabs>
          <w:tab w:pos="440" w:val="left"/>
        </w:tabs>
        <w:bidi w:val="0"/>
        <w:spacing w:before="0" w:after="0" w:line="311" w:lineRule="exact"/>
        <w:ind w:left="0" w:right="0" w:firstLine="0"/>
        <w:jc w:val="both"/>
      </w:pPr>
      <w:bookmarkStart w:id="764" w:name="bookmark764"/>
      <w:r>
        <w:rPr>
          <w:color w:val="000000"/>
          <w:spacing w:val="0"/>
          <w:w w:val="100"/>
          <w:position w:val="0"/>
        </w:rPr>
        <w:t>（</w:t>
      </w:r>
      <w:bookmarkEnd w:id="764"/>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确认单独所发生的费用，以及按其份额确认共同经营发生的费用。</w:t>
      </w:r>
    </w:p>
    <w:p>
      <w:pPr>
        <w:pStyle w:val="Style25"/>
        <w:keepNext w:val="0"/>
        <w:keepLines w:val="0"/>
        <w:widowControl w:val="0"/>
        <w:shd w:val="clear" w:color="auto" w:fill="auto"/>
        <w:bidi w:val="0"/>
        <w:spacing w:before="0" w:after="0" w:line="311" w:lineRule="exact"/>
        <w:ind w:left="0" w:right="0" w:firstLine="380"/>
        <w:jc w:val="both"/>
      </w:pPr>
      <w:r>
        <w:rPr>
          <w:color w:val="000000"/>
          <w:spacing w:val="0"/>
          <w:w w:val="100"/>
          <w:position w:val="0"/>
        </w:rPr>
        <w:t>本公司向共同经营投出或出售资产等（该资产构成业务的除外），在该资产等由共同经营出售给第三方之前，仅确认因 该交易产生的损益中归属于共同经营其他参与方的部分。投出或出售的资产发生符合《企业会计准则第</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w:t>
      </w:r>
      <w:r>
        <w:rPr>
          <w:color w:val="000000"/>
          <w:spacing w:val="0"/>
          <w:w w:val="100"/>
          <w:position w:val="0"/>
        </w:rPr>
        <w:t>一</w:t>
      </w:r>
      <w:r>
        <w:rPr>
          <w:color w:val="000000"/>
          <w:spacing w:val="0"/>
          <w:w w:val="100"/>
          <w:position w:val="0"/>
        </w:rPr>
        <w:t>资产减值》 等规定的资产减值损失的，本公司全额确认该损失。</w:t>
      </w:r>
    </w:p>
    <w:p>
      <w:pPr>
        <w:pStyle w:val="Style25"/>
        <w:keepNext w:val="0"/>
        <w:keepLines w:val="0"/>
        <w:widowControl w:val="0"/>
        <w:shd w:val="clear" w:color="auto" w:fill="auto"/>
        <w:bidi w:val="0"/>
        <w:spacing w:before="0" w:after="0" w:line="311" w:lineRule="exact"/>
        <w:ind w:left="0" w:right="0" w:firstLine="380"/>
        <w:jc w:val="both"/>
      </w:pPr>
      <w:r>
        <w:rPr>
          <w:color w:val="000000"/>
          <w:spacing w:val="0"/>
          <w:w w:val="100"/>
          <w:position w:val="0"/>
        </w:rPr>
        <w:t>本公司自共同经营购买资产等（该资产构成业务的除外），在将该资产等出售给第三方之前，仅确认因该交易产生的损 益中归属于共同经营其他参与方的部分。购入的资产发生符合《企业会计准则第</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w:t>
      </w:r>
      <w:r>
        <w:rPr>
          <w:color w:val="000000"/>
          <w:spacing w:val="0"/>
          <w:w w:val="100"/>
          <w:position w:val="0"/>
        </w:rPr>
        <w:t>一</w:t>
      </w:r>
      <w:r>
        <w:rPr>
          <w:color w:val="000000"/>
          <w:spacing w:val="0"/>
          <w:w w:val="100"/>
          <w:position w:val="0"/>
        </w:rPr>
        <w:t>资产减值》等规定的资产减值损失 的，本公司按承担的份额确认该部分损失。</w:t>
      </w:r>
    </w:p>
    <w:p>
      <w:pPr>
        <w:pStyle w:val="Style25"/>
        <w:keepNext w:val="0"/>
        <w:keepLines w:val="0"/>
        <w:widowControl w:val="0"/>
        <w:shd w:val="clear" w:color="auto" w:fill="auto"/>
        <w:bidi w:val="0"/>
        <w:spacing w:before="0" w:after="700" w:line="317" w:lineRule="exact"/>
        <w:ind w:left="0" w:right="0" w:firstLine="380"/>
        <w:jc w:val="both"/>
      </w:pPr>
      <w:r>
        <w:rPr>
          <w:color w:val="000000"/>
          <w:spacing w:val="0"/>
          <w:w w:val="100"/>
          <w:position w:val="0"/>
        </w:rPr>
        <w:t>本公司对共同经营不享有共同控制，如果本公司享有该共同经营相关资产且承担该共同经营相关负债的，仍按上述原则 进行会计处理，否则，应当按照相关企业会计准则的规定进行会计处理。</w:t>
      </w:r>
    </w:p>
    <w:p>
      <w:pPr>
        <w:pStyle w:val="Style29"/>
        <w:keepNext/>
        <w:keepLines/>
        <w:widowControl w:val="0"/>
        <w:shd w:val="clear" w:color="auto" w:fill="auto"/>
        <w:bidi w:val="0"/>
        <w:spacing w:before="0" w:after="280" w:line="240" w:lineRule="auto"/>
        <w:ind w:left="0" w:right="0" w:firstLine="0"/>
        <w:jc w:val="both"/>
      </w:pPr>
      <w:bookmarkStart w:id="765" w:name="bookmark765"/>
      <w:bookmarkStart w:id="766" w:name="bookmark766"/>
      <w:bookmarkStart w:id="767" w:name="bookmark767"/>
      <w:bookmarkStart w:id="768" w:name="bookmark768"/>
      <w:r>
        <w:rPr>
          <w:rFonts w:ascii="Times New Roman" w:eastAsia="Times New Roman" w:hAnsi="Times New Roman" w:cs="Times New Roman"/>
          <w:color w:val="000000"/>
          <w:spacing w:val="0"/>
          <w:w w:val="100"/>
          <w:position w:val="0"/>
        </w:rPr>
        <w:t>8</w:t>
      </w:r>
      <w:bookmarkEnd w:id="767"/>
      <w:r>
        <w:rPr>
          <w:color w:val="000000"/>
          <w:spacing w:val="0"/>
          <w:w w:val="100"/>
          <w:position w:val="0"/>
        </w:rPr>
        <w:t>、现金及现金等价物的确定标准</w:t>
      </w:r>
      <w:bookmarkEnd w:id="765"/>
      <w:bookmarkEnd w:id="766"/>
      <w:bookmarkEnd w:id="768"/>
    </w:p>
    <w:p>
      <w:pPr>
        <w:pStyle w:val="Style25"/>
        <w:keepNext w:val="0"/>
        <w:keepLines w:val="0"/>
        <w:widowControl w:val="0"/>
        <w:shd w:val="clear" w:color="auto" w:fill="auto"/>
        <w:bidi w:val="0"/>
        <w:spacing w:before="0" w:after="700" w:line="307" w:lineRule="exact"/>
        <w:ind w:left="0" w:right="0" w:firstLine="380"/>
        <w:jc w:val="both"/>
      </w:pPr>
      <w:r>
        <w:rPr>
          <w:color w:val="000000"/>
          <w:spacing w:val="0"/>
          <w:w w:val="100"/>
          <w:position w:val="0"/>
        </w:rPr>
        <w:t>在编制现金流量表时，将本公司库存现金以及可以随时用于支付的存款确认为现金。将同时具备期限短（一般从购买日 起，三个月内到期）、流动性强、易于转换为已知金额的现金、价值变动风险很小四个条件的投资，确定为现金等价物。</w:t>
      </w:r>
    </w:p>
    <w:p>
      <w:pPr>
        <w:pStyle w:val="Style29"/>
        <w:keepNext/>
        <w:keepLines/>
        <w:widowControl w:val="0"/>
        <w:shd w:val="clear" w:color="auto" w:fill="auto"/>
        <w:bidi w:val="0"/>
        <w:spacing w:before="0" w:after="280" w:line="240" w:lineRule="auto"/>
        <w:ind w:left="0" w:right="0" w:firstLine="0"/>
        <w:jc w:val="both"/>
      </w:pPr>
      <w:bookmarkStart w:id="769" w:name="bookmark769"/>
      <w:bookmarkStart w:id="770" w:name="bookmark770"/>
      <w:bookmarkStart w:id="771" w:name="bookmark771"/>
      <w:bookmarkStart w:id="772" w:name="bookmark772"/>
      <w:r>
        <w:rPr>
          <w:rFonts w:ascii="Times New Roman" w:eastAsia="Times New Roman" w:hAnsi="Times New Roman" w:cs="Times New Roman"/>
          <w:color w:val="000000"/>
          <w:spacing w:val="0"/>
          <w:w w:val="100"/>
          <w:position w:val="0"/>
        </w:rPr>
        <w:t>9</w:t>
      </w:r>
      <w:bookmarkEnd w:id="771"/>
      <w:r>
        <w:rPr>
          <w:color w:val="000000"/>
          <w:spacing w:val="0"/>
          <w:w w:val="100"/>
          <w:position w:val="0"/>
        </w:rPr>
        <w:t>、外币业务和外币报表折算</w:t>
      </w:r>
      <w:bookmarkEnd w:id="769"/>
      <w:bookmarkEnd w:id="770"/>
      <w:bookmarkEnd w:id="772"/>
    </w:p>
    <w:p>
      <w:pPr>
        <w:pStyle w:val="Style25"/>
        <w:keepNext w:val="0"/>
        <w:keepLines w:val="0"/>
        <w:widowControl w:val="0"/>
        <w:shd w:val="clear" w:color="auto" w:fill="auto"/>
        <w:tabs>
          <w:tab w:pos="348" w:val="left"/>
        </w:tabs>
        <w:bidi w:val="0"/>
        <w:spacing w:before="0" w:after="0" w:line="312" w:lineRule="exact"/>
        <w:ind w:left="0" w:right="0" w:firstLine="0"/>
        <w:jc w:val="both"/>
      </w:pPr>
      <w:bookmarkStart w:id="773" w:name="bookmark773"/>
      <w:r>
        <w:rPr>
          <w:rFonts w:ascii="Times New Roman" w:eastAsia="Times New Roman" w:hAnsi="Times New Roman" w:cs="Times New Roman"/>
          <w:color w:val="000000"/>
          <w:spacing w:val="0"/>
          <w:w w:val="100"/>
          <w:position w:val="0"/>
          <w:sz w:val="18"/>
          <w:szCs w:val="18"/>
        </w:rPr>
        <w:t>1</w:t>
      </w:r>
      <w:bookmarkEnd w:id="773"/>
      <w:r>
        <w:rPr>
          <w:color w:val="000000"/>
          <w:spacing w:val="0"/>
          <w:w w:val="100"/>
          <w:position w:val="0"/>
        </w:rPr>
        <w:t>、</w:t>
        <w:tab/>
        <w:t>外币业务</w:t>
      </w:r>
    </w:p>
    <w:p>
      <w:pPr>
        <w:pStyle w:val="Style25"/>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外币业务交易在初始确认时，采用交易发生日的即期汇率作为折算汇率折合成人民币记账。</w:t>
      </w:r>
    </w:p>
    <w:p>
      <w:pPr>
        <w:pStyle w:val="Style25"/>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资产负债表日外卜币货币性项目按资产负债表日即期汇率折算，由此产生的汇兑差额，除属于与购建符合资本化条件的 资产相关的外币专门借款产生的汇兑差额按照借款费用资本化的原则处理外，均计入当期损益。以历史成本计量的外币非货 币性项目，仍采用交易发生日的即期汇率折算，不改变其记账本位币金额。</w:t>
      </w:r>
    </w:p>
    <w:p>
      <w:pPr>
        <w:pStyle w:val="Style25"/>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以公允价值计量的外币非货币性项目，采用公允价值确定日的即期汇率折算，由此产生的汇兑差额作为公允价值变动损 益计入当期损益。如属于可供出售外币非货币性项目的，形成的汇兑差额计入其他综合收益。</w:t>
      </w:r>
    </w:p>
    <w:p>
      <w:pPr>
        <w:pStyle w:val="Style25"/>
        <w:keepNext w:val="0"/>
        <w:keepLines w:val="0"/>
        <w:widowControl w:val="0"/>
        <w:shd w:val="clear" w:color="auto" w:fill="auto"/>
        <w:tabs>
          <w:tab w:pos="354" w:val="left"/>
        </w:tabs>
        <w:bidi w:val="0"/>
        <w:spacing w:before="0" w:after="0" w:line="312" w:lineRule="exact"/>
        <w:ind w:left="0" w:right="0" w:firstLine="0"/>
        <w:jc w:val="both"/>
      </w:pPr>
      <w:bookmarkStart w:id="774" w:name="bookmark774"/>
      <w:r>
        <w:rPr>
          <w:rFonts w:ascii="Times New Roman" w:eastAsia="Times New Roman" w:hAnsi="Times New Roman" w:cs="Times New Roman"/>
          <w:color w:val="000000"/>
          <w:spacing w:val="0"/>
          <w:w w:val="100"/>
          <w:position w:val="0"/>
          <w:sz w:val="18"/>
          <w:szCs w:val="18"/>
        </w:rPr>
        <w:t>2</w:t>
      </w:r>
      <w:bookmarkEnd w:id="774"/>
      <w:r>
        <w:rPr>
          <w:color w:val="000000"/>
          <w:spacing w:val="0"/>
          <w:w w:val="100"/>
          <w:position w:val="0"/>
        </w:rPr>
        <w:t>、</w:t>
        <w:tab/>
        <w:t>外币财务报表的折算</w:t>
      </w:r>
    </w:p>
    <w:p>
      <w:pPr>
        <w:pStyle w:val="Style25"/>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资产负债表中的资产和负债项目，采用资产负债表日的即期汇率折算；所有者权益项目除</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未分配利润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项目外，其他项 目采用发生时的即期汇率折算。利润表中的收入和费用项目，采用交易发生日的即期汇率折算。按照上述折算产生的外币财 务报表折算差额计入其他综合收益。</w:t>
      </w:r>
    </w:p>
    <w:p>
      <w:pPr>
        <w:pStyle w:val="Style25"/>
        <w:keepNext w:val="0"/>
        <w:keepLines w:val="0"/>
        <w:widowControl w:val="0"/>
        <w:shd w:val="clear" w:color="auto" w:fill="auto"/>
        <w:bidi w:val="0"/>
        <w:spacing w:before="0" w:after="700" w:line="312" w:lineRule="exact"/>
        <w:ind w:left="0" w:right="0" w:firstLine="380"/>
        <w:jc w:val="both"/>
      </w:pPr>
      <w:r>
        <w:rPr>
          <w:color w:val="000000"/>
          <w:spacing w:val="0"/>
          <w:w w:val="100"/>
          <w:position w:val="0"/>
        </w:rPr>
        <w:t xml:space="preserve">处置境外经营时，将资产负债表中其他综合收益项目中列示的、与该境外经营相关的外币财务报表折算差额，自其他综 </w:t>
      </w:r>
      <w:r>
        <w:rPr>
          <w:color w:val="000000"/>
          <w:spacing w:val="0"/>
          <w:w w:val="100"/>
          <w:position w:val="0"/>
        </w:rPr>
        <w:t>合收益项目转入处置当期损益;在处置部分股权投资或其他原因导致持有境外经营权益比例降低但不丧失对境外经营控制权 时，与该境外经营处置部分相关的外币报表折算差额将归属于少数股东权益，不转入当期损益。在处置境外经营为联营企业 或合营企业的部分股权时，与该境外经营相关的外币报表折算差额，按处置该境外经营的比例转入处置当期损益。</w:t>
      </w:r>
    </w:p>
    <w:p>
      <w:pPr>
        <w:pStyle w:val="Style29"/>
        <w:keepNext/>
        <w:keepLines/>
        <w:widowControl w:val="0"/>
        <w:shd w:val="clear" w:color="auto" w:fill="auto"/>
        <w:bidi w:val="0"/>
        <w:spacing w:before="0" w:after="260" w:line="240" w:lineRule="auto"/>
        <w:ind w:left="0" w:right="0" w:firstLine="0"/>
        <w:jc w:val="both"/>
      </w:pPr>
      <w:bookmarkStart w:id="775" w:name="bookmark775"/>
      <w:bookmarkStart w:id="776" w:name="bookmark776"/>
      <w:bookmarkStart w:id="777" w:name="bookmark777"/>
      <w:bookmarkStart w:id="778" w:name="bookmark778"/>
      <w:r>
        <w:rPr>
          <w:rFonts w:ascii="Times New Roman" w:eastAsia="Times New Roman" w:hAnsi="Times New Roman" w:cs="Times New Roman"/>
          <w:color w:val="000000"/>
          <w:spacing w:val="0"/>
          <w:w w:val="100"/>
          <w:position w:val="0"/>
        </w:rPr>
        <w:t>1</w:t>
      </w:r>
      <w:bookmarkEnd w:id="777"/>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775"/>
      <w:bookmarkEnd w:id="776"/>
      <w:bookmarkEnd w:id="778"/>
    </w:p>
    <w:p>
      <w:pPr>
        <w:pStyle w:val="Style25"/>
        <w:keepNext w:val="0"/>
        <w:keepLines w:val="0"/>
        <w:widowControl w:val="0"/>
        <w:shd w:val="clear" w:color="auto" w:fill="auto"/>
        <w:bidi w:val="0"/>
        <w:spacing w:before="0" w:after="0" w:line="314" w:lineRule="exact"/>
        <w:ind w:left="0" w:right="0" w:firstLine="380"/>
        <w:jc w:val="left"/>
      </w:pPr>
      <w:r>
        <w:rPr>
          <w:color w:val="000000"/>
          <w:spacing w:val="0"/>
          <w:w w:val="100"/>
          <w:position w:val="0"/>
        </w:rPr>
        <w:t>金融工具包括金融资产、金融负债和权益工具。</w:t>
      </w:r>
    </w:p>
    <w:p>
      <w:pPr>
        <w:pStyle w:val="Style25"/>
        <w:keepNext w:val="0"/>
        <w:keepLines w:val="0"/>
        <w:widowControl w:val="0"/>
        <w:shd w:val="clear" w:color="auto" w:fill="auto"/>
        <w:tabs>
          <w:tab w:pos="323" w:val="left"/>
        </w:tabs>
        <w:bidi w:val="0"/>
        <w:spacing w:before="0" w:after="0" w:line="314" w:lineRule="exact"/>
        <w:ind w:left="0" w:right="0" w:firstLine="0"/>
        <w:jc w:val="left"/>
      </w:pPr>
      <w:bookmarkStart w:id="779" w:name="bookmark779"/>
      <w:r>
        <w:rPr>
          <w:rFonts w:ascii="Times New Roman" w:eastAsia="Times New Roman" w:hAnsi="Times New Roman" w:cs="Times New Roman"/>
          <w:color w:val="000000"/>
          <w:spacing w:val="0"/>
          <w:w w:val="100"/>
          <w:position w:val="0"/>
          <w:sz w:val="18"/>
          <w:szCs w:val="18"/>
        </w:rPr>
        <w:t>1</w:t>
      </w:r>
      <w:bookmarkEnd w:id="779"/>
      <w:r>
        <w:rPr>
          <w:color w:val="000000"/>
          <w:spacing w:val="0"/>
          <w:w w:val="100"/>
          <w:position w:val="0"/>
        </w:rPr>
        <w:t>、</w:t>
        <w:tab/>
        <w:t>金融工具的分类</w:t>
      </w:r>
    </w:p>
    <w:p>
      <w:pPr>
        <w:pStyle w:val="Style25"/>
        <w:keepNext w:val="0"/>
        <w:keepLines w:val="0"/>
        <w:widowControl w:val="0"/>
        <w:shd w:val="clear" w:color="auto" w:fill="auto"/>
        <w:bidi w:val="0"/>
        <w:spacing w:before="0" w:after="0" w:line="314" w:lineRule="exact"/>
        <w:ind w:left="0" w:right="0" w:firstLine="380"/>
        <w:jc w:val="both"/>
      </w:pPr>
      <w:r>
        <w:rPr>
          <w:color w:val="000000"/>
          <w:spacing w:val="0"/>
          <w:w w:val="100"/>
          <w:position w:val="0"/>
        </w:rPr>
        <w:t>管理层根据所发行金融工具的合同条款及其所反映的经济实质而非仅以法律形式，结合取得持有金融资产和承担金融负 债的目的，将金融资产和金融负债分为不同类别：以公允价值计量且其变动计入当期损益的金融资产（或金融负债）；持有 至到期投资；应收款项；可供出售金融资产；其他金融负债等。</w:t>
      </w:r>
    </w:p>
    <w:p>
      <w:pPr>
        <w:pStyle w:val="Style25"/>
        <w:keepNext w:val="0"/>
        <w:keepLines w:val="0"/>
        <w:widowControl w:val="0"/>
        <w:shd w:val="clear" w:color="auto" w:fill="auto"/>
        <w:tabs>
          <w:tab w:pos="339" w:val="left"/>
        </w:tabs>
        <w:bidi w:val="0"/>
        <w:spacing w:before="0" w:after="0" w:line="314" w:lineRule="exact"/>
        <w:ind w:left="0" w:right="0" w:firstLine="0"/>
        <w:jc w:val="left"/>
      </w:pPr>
      <w:bookmarkStart w:id="780" w:name="bookmark780"/>
      <w:r>
        <w:rPr>
          <w:rFonts w:ascii="Times New Roman" w:eastAsia="Times New Roman" w:hAnsi="Times New Roman" w:cs="Times New Roman"/>
          <w:color w:val="000000"/>
          <w:spacing w:val="0"/>
          <w:w w:val="100"/>
          <w:position w:val="0"/>
          <w:sz w:val="18"/>
          <w:szCs w:val="18"/>
        </w:rPr>
        <w:t>2</w:t>
      </w:r>
      <w:bookmarkEnd w:id="780"/>
      <w:r>
        <w:rPr>
          <w:color w:val="000000"/>
          <w:spacing w:val="0"/>
          <w:w w:val="100"/>
          <w:position w:val="0"/>
        </w:rPr>
        <w:t>、</w:t>
        <w:tab/>
        <w:t>金融工具的确认依据和计量方法</w:t>
      </w:r>
    </w:p>
    <w:p>
      <w:pPr>
        <w:pStyle w:val="Style25"/>
        <w:keepNext w:val="0"/>
        <w:keepLines w:val="0"/>
        <w:widowControl w:val="0"/>
        <w:shd w:val="clear" w:color="auto" w:fill="auto"/>
        <w:tabs>
          <w:tab w:pos="425" w:val="left"/>
        </w:tabs>
        <w:bidi w:val="0"/>
        <w:spacing w:before="0" w:after="0" w:line="314" w:lineRule="exact"/>
        <w:ind w:left="0" w:right="0" w:firstLine="0"/>
        <w:jc w:val="left"/>
      </w:pPr>
      <w:bookmarkStart w:id="781" w:name="bookmark781"/>
      <w:r>
        <w:rPr>
          <w:color w:val="000000"/>
          <w:spacing w:val="0"/>
          <w:w w:val="100"/>
          <w:position w:val="0"/>
        </w:rPr>
        <w:t>（</w:t>
      </w:r>
      <w:bookmarkEnd w:id="781"/>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以公允价值计量且其变动计入当期损益的金融资产（金融负债）</w:t>
      </w:r>
    </w:p>
    <w:p>
      <w:pPr>
        <w:pStyle w:val="Style25"/>
        <w:keepNext w:val="0"/>
        <w:keepLines w:val="0"/>
        <w:widowControl w:val="0"/>
        <w:shd w:val="clear" w:color="auto" w:fill="auto"/>
        <w:bidi w:val="0"/>
        <w:spacing w:before="0" w:after="0" w:line="314" w:lineRule="exact"/>
        <w:ind w:left="0" w:right="0" w:firstLine="380"/>
        <w:jc w:val="both"/>
      </w:pPr>
      <w:r>
        <w:rPr>
          <w:color w:val="000000"/>
          <w:spacing w:val="0"/>
          <w:w w:val="100"/>
          <w:position w:val="0"/>
        </w:rPr>
        <w:t>以公允价值计量且其变动计入当期损益的金融资产或金融负债，包括交易性金融资产或金融负债和直接指定为以公允价 值计量且其变动计入当期损益的金融资产或金融负债。</w:t>
      </w:r>
    </w:p>
    <w:p>
      <w:pPr>
        <w:pStyle w:val="Style25"/>
        <w:keepNext w:val="0"/>
        <w:keepLines w:val="0"/>
        <w:widowControl w:val="0"/>
        <w:shd w:val="clear" w:color="auto" w:fill="auto"/>
        <w:bidi w:val="0"/>
        <w:spacing w:before="0" w:after="0" w:line="314" w:lineRule="exact"/>
        <w:ind w:left="0" w:right="0" w:firstLine="380"/>
        <w:jc w:val="both"/>
      </w:pPr>
      <w:r>
        <w:rPr>
          <w:color w:val="000000"/>
          <w:spacing w:val="0"/>
          <w:w w:val="100"/>
          <w:position w:val="0"/>
        </w:rPr>
        <w:t>交易性金融资产或金融负债是指满足下列条件之一的金融资产或金融负债：</w:t>
      </w:r>
    </w:p>
    <w:p>
      <w:pPr>
        <w:pStyle w:val="Style25"/>
        <w:keepNext w:val="0"/>
        <w:keepLines w:val="0"/>
        <w:widowControl w:val="0"/>
        <w:shd w:val="clear" w:color="auto" w:fill="auto"/>
        <w:tabs>
          <w:tab w:pos="714" w:val="left"/>
        </w:tabs>
        <w:bidi w:val="0"/>
        <w:spacing w:before="0" w:after="0" w:line="314" w:lineRule="exact"/>
        <w:ind w:left="0" w:right="0" w:firstLine="380"/>
        <w:jc w:val="both"/>
      </w:pPr>
      <w:bookmarkStart w:id="782" w:name="bookmark782"/>
      <w:r>
        <w:rPr>
          <w:rFonts w:ascii="Times New Roman" w:eastAsia="Times New Roman" w:hAnsi="Times New Roman" w:cs="Times New Roman"/>
          <w:color w:val="000000"/>
          <w:spacing w:val="0"/>
          <w:w w:val="100"/>
          <w:position w:val="0"/>
          <w:sz w:val="18"/>
          <w:szCs w:val="18"/>
        </w:rPr>
        <w:t>1</w:t>
      </w:r>
      <w:bookmarkEnd w:id="782"/>
      <w:r>
        <w:rPr>
          <w:color w:val="000000"/>
          <w:spacing w:val="0"/>
          <w:w w:val="100"/>
          <w:position w:val="0"/>
        </w:rPr>
        <w:t>）</w:t>
        <w:tab/>
        <w:t>取得该金融资产或金融负债的目的是为了在短期内出售、回购或赎回；</w:t>
      </w:r>
    </w:p>
    <w:p>
      <w:pPr>
        <w:pStyle w:val="Style25"/>
        <w:keepNext w:val="0"/>
        <w:keepLines w:val="0"/>
        <w:widowControl w:val="0"/>
        <w:shd w:val="clear" w:color="auto" w:fill="auto"/>
        <w:tabs>
          <w:tab w:pos="699" w:val="left"/>
        </w:tabs>
        <w:bidi w:val="0"/>
        <w:spacing w:before="0" w:after="0" w:line="314" w:lineRule="exact"/>
        <w:ind w:left="0" w:right="0" w:firstLine="380"/>
        <w:jc w:val="both"/>
      </w:pPr>
      <w:bookmarkStart w:id="783" w:name="bookmark783"/>
      <w:r>
        <w:rPr>
          <w:rFonts w:ascii="Times New Roman" w:eastAsia="Times New Roman" w:hAnsi="Times New Roman" w:cs="Times New Roman"/>
          <w:color w:val="000000"/>
          <w:spacing w:val="0"/>
          <w:w w:val="100"/>
          <w:position w:val="0"/>
          <w:sz w:val="18"/>
          <w:szCs w:val="18"/>
        </w:rPr>
        <w:t>2</w:t>
      </w:r>
      <w:bookmarkEnd w:id="783"/>
      <w:r>
        <w:rPr>
          <w:color w:val="000000"/>
          <w:spacing w:val="0"/>
          <w:w w:val="100"/>
          <w:position w:val="0"/>
        </w:rPr>
        <w:t>）</w:t>
        <w:tab/>
        <w:t>属于进行集中管理的可辨认金融工具组合的一部分，且有客观证据表明本公司近期采用短期获利方式对该组合进行 管理；</w:t>
      </w:r>
    </w:p>
    <w:p>
      <w:pPr>
        <w:pStyle w:val="Style25"/>
        <w:keepNext w:val="0"/>
        <w:keepLines w:val="0"/>
        <w:widowControl w:val="0"/>
        <w:shd w:val="clear" w:color="auto" w:fill="auto"/>
        <w:tabs>
          <w:tab w:pos="713" w:val="left"/>
        </w:tabs>
        <w:bidi w:val="0"/>
        <w:spacing w:before="0" w:after="0" w:line="314" w:lineRule="exact"/>
        <w:ind w:left="0" w:right="0" w:firstLine="380"/>
        <w:jc w:val="both"/>
      </w:pPr>
      <w:bookmarkStart w:id="784" w:name="bookmark784"/>
      <w:r>
        <w:rPr>
          <w:rFonts w:ascii="Times New Roman" w:eastAsia="Times New Roman" w:hAnsi="Times New Roman" w:cs="Times New Roman"/>
          <w:color w:val="000000"/>
          <w:spacing w:val="0"/>
          <w:w w:val="100"/>
          <w:position w:val="0"/>
          <w:sz w:val="18"/>
          <w:szCs w:val="18"/>
        </w:rPr>
        <w:t>3</w:t>
      </w:r>
      <w:bookmarkEnd w:id="784"/>
      <w:r>
        <w:rPr>
          <w:color w:val="000000"/>
          <w:spacing w:val="0"/>
          <w:w w:val="100"/>
          <w:position w:val="0"/>
        </w:rPr>
        <w:t>）</w:t>
        <w:tab/>
        <w:t>属于衍生金融工具，但是被指定为有效套期工具的衍生工具、属于财务担保合同的衍生工具、与在活跃市场中没有 报价且其公允价值不能可靠计量的权益工具投资挂钩并须通过交付该权益工具结算的衍生工具除外。</w:t>
      </w:r>
    </w:p>
    <w:p>
      <w:pPr>
        <w:pStyle w:val="Style25"/>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只有符合以下条件之一，金融资产或金融负债才可在初始计量时指定为以公允价值计量且其变动计入损益的金融资产或 金融负债：</w:t>
      </w:r>
    </w:p>
    <w:p>
      <w:pPr>
        <w:pStyle w:val="Style25"/>
        <w:keepNext w:val="0"/>
        <w:keepLines w:val="0"/>
        <w:widowControl w:val="0"/>
        <w:shd w:val="clear" w:color="auto" w:fill="auto"/>
        <w:tabs>
          <w:tab w:pos="704" w:val="left"/>
        </w:tabs>
        <w:bidi w:val="0"/>
        <w:spacing w:before="0" w:after="0" w:line="314" w:lineRule="exact"/>
        <w:ind w:left="0" w:right="0" w:firstLine="380"/>
        <w:jc w:val="both"/>
      </w:pPr>
      <w:bookmarkStart w:id="785" w:name="bookmark785"/>
      <w:r>
        <w:rPr>
          <w:rFonts w:ascii="Times New Roman" w:eastAsia="Times New Roman" w:hAnsi="Times New Roman" w:cs="Times New Roman"/>
          <w:color w:val="000000"/>
          <w:spacing w:val="0"/>
          <w:w w:val="100"/>
          <w:position w:val="0"/>
          <w:sz w:val="18"/>
          <w:szCs w:val="18"/>
        </w:rPr>
        <w:t>1</w:t>
      </w:r>
      <w:bookmarkEnd w:id="785"/>
      <w:r>
        <w:rPr>
          <w:color w:val="000000"/>
          <w:spacing w:val="0"/>
          <w:w w:val="100"/>
          <w:position w:val="0"/>
        </w:rPr>
        <w:t>）</w:t>
        <w:tab/>
        <w:t>该项指定可以消除或明显减少由于金融资产或金融负债的计量基础不同所导致的相关利得或损失在确认或计量方面 不一致的情况；</w:t>
      </w:r>
    </w:p>
    <w:p>
      <w:pPr>
        <w:pStyle w:val="Style25"/>
        <w:keepNext w:val="0"/>
        <w:keepLines w:val="0"/>
        <w:widowControl w:val="0"/>
        <w:shd w:val="clear" w:color="auto" w:fill="auto"/>
        <w:tabs>
          <w:tab w:pos="685" w:val="left"/>
        </w:tabs>
        <w:bidi w:val="0"/>
        <w:spacing w:before="0" w:after="0" w:line="314" w:lineRule="exact"/>
        <w:ind w:left="0" w:right="0" w:firstLine="380"/>
        <w:jc w:val="both"/>
      </w:pPr>
      <w:bookmarkStart w:id="786" w:name="bookmark786"/>
      <w:r>
        <w:rPr>
          <w:rFonts w:ascii="Times New Roman" w:eastAsia="Times New Roman" w:hAnsi="Times New Roman" w:cs="Times New Roman"/>
          <w:color w:val="000000"/>
          <w:spacing w:val="0"/>
          <w:w w:val="100"/>
          <w:position w:val="0"/>
          <w:sz w:val="18"/>
          <w:szCs w:val="18"/>
        </w:rPr>
        <w:t>2</w:t>
      </w:r>
      <w:bookmarkEnd w:id="786"/>
      <w:r>
        <w:rPr>
          <w:color w:val="000000"/>
          <w:spacing w:val="0"/>
          <w:w w:val="100"/>
          <w:position w:val="0"/>
        </w:rPr>
        <w:t>）</w:t>
        <w:tab/>
        <w:t>风险管理或投资策略的正式书面文件已载明，该金融资产组合、该金融负债组合、或该金融资产和金融负债组合， 以公允价值为基础进行管理、评价并向关键管理人员报告；</w:t>
      </w:r>
    </w:p>
    <w:p>
      <w:pPr>
        <w:pStyle w:val="Style25"/>
        <w:keepNext w:val="0"/>
        <w:keepLines w:val="0"/>
        <w:widowControl w:val="0"/>
        <w:shd w:val="clear" w:color="auto" w:fill="auto"/>
        <w:tabs>
          <w:tab w:pos="713" w:val="left"/>
        </w:tabs>
        <w:bidi w:val="0"/>
        <w:spacing w:before="0" w:after="0" w:line="314" w:lineRule="exact"/>
        <w:ind w:left="0" w:right="0" w:firstLine="380"/>
        <w:jc w:val="both"/>
      </w:pPr>
      <w:bookmarkStart w:id="787" w:name="bookmark787"/>
      <w:r>
        <w:rPr>
          <w:rFonts w:ascii="Times New Roman" w:eastAsia="Times New Roman" w:hAnsi="Times New Roman" w:cs="Times New Roman"/>
          <w:color w:val="000000"/>
          <w:spacing w:val="0"/>
          <w:w w:val="100"/>
          <w:position w:val="0"/>
          <w:sz w:val="18"/>
          <w:szCs w:val="18"/>
        </w:rPr>
        <w:t>3</w:t>
      </w:r>
      <w:bookmarkEnd w:id="787"/>
      <w:r>
        <w:rPr>
          <w:color w:val="000000"/>
          <w:spacing w:val="0"/>
          <w:w w:val="100"/>
          <w:position w:val="0"/>
        </w:rPr>
        <w:t>）</w:t>
        <w:tab/>
        <w:t>包含一项或多项嵌入衍生工具的混合工具，除非嵌入衍生工具对混合工具的现金流量没有重大改变，或所嵌入的衍 生工具明显不应当从相关混合工具中分拆；</w:t>
      </w:r>
    </w:p>
    <w:p>
      <w:pPr>
        <w:pStyle w:val="Style25"/>
        <w:keepNext w:val="0"/>
        <w:keepLines w:val="0"/>
        <w:widowControl w:val="0"/>
        <w:shd w:val="clear" w:color="auto" w:fill="auto"/>
        <w:tabs>
          <w:tab w:pos="733" w:val="left"/>
        </w:tabs>
        <w:bidi w:val="0"/>
        <w:spacing w:before="0" w:after="0" w:line="314" w:lineRule="exact"/>
        <w:ind w:left="0" w:right="0" w:firstLine="380"/>
        <w:jc w:val="both"/>
      </w:pPr>
      <w:bookmarkStart w:id="788" w:name="bookmark788"/>
      <w:r>
        <w:rPr>
          <w:rFonts w:ascii="Times New Roman" w:eastAsia="Times New Roman" w:hAnsi="Times New Roman" w:cs="Times New Roman"/>
          <w:color w:val="000000"/>
          <w:spacing w:val="0"/>
          <w:w w:val="100"/>
          <w:position w:val="0"/>
          <w:sz w:val="18"/>
          <w:szCs w:val="18"/>
        </w:rPr>
        <w:t>4</w:t>
      </w:r>
      <w:bookmarkEnd w:id="788"/>
      <w:r>
        <w:rPr>
          <w:color w:val="000000"/>
          <w:spacing w:val="0"/>
          <w:w w:val="100"/>
          <w:position w:val="0"/>
        </w:rPr>
        <w:t>）</w:t>
        <w:tab/>
        <w:t>包含需要分拆但无法在取得时或后续的资产负债表日对其进行单独计量的嵌入衍生工具的混合工具。</w:t>
      </w:r>
    </w:p>
    <w:p>
      <w:pPr>
        <w:pStyle w:val="Style25"/>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本公司对以公允价值计量且其变动计入当期损益的金融资产或金融负债，在取得时以公允价值（扣除已宣告但尚未发放 的现金股利或已到付息期但尚未领取的债券利息）作为初始确认金额，相关的交易费用计入当期损益。持有期间将取得的利 息或现金股利确认为投资收益，期末将公允价值变动计入当期损益。处置时，其公允价值与初始入账金额之间的差额确认为 投资收益，同时调整公允价值变动损益。</w:t>
      </w:r>
    </w:p>
    <w:p>
      <w:pPr>
        <w:pStyle w:val="Style25"/>
        <w:keepNext w:val="0"/>
        <w:keepLines w:val="0"/>
        <w:widowControl w:val="0"/>
        <w:shd w:val="clear" w:color="auto" w:fill="auto"/>
        <w:tabs>
          <w:tab w:pos="425" w:val="left"/>
        </w:tabs>
        <w:bidi w:val="0"/>
        <w:spacing w:before="0" w:after="0" w:line="314" w:lineRule="exact"/>
        <w:ind w:left="0" w:right="0" w:firstLine="0"/>
        <w:jc w:val="left"/>
      </w:pPr>
      <w:bookmarkStart w:id="789" w:name="bookmark789"/>
      <w:r>
        <w:rPr>
          <w:color w:val="000000"/>
          <w:spacing w:val="0"/>
          <w:w w:val="100"/>
          <w:position w:val="0"/>
        </w:rPr>
        <w:t>（</w:t>
      </w:r>
      <w:bookmarkEnd w:id="789"/>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应收款项</w:t>
      </w:r>
    </w:p>
    <w:p>
      <w:pPr>
        <w:pStyle w:val="Style25"/>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本公司对外销售商品或提供劳务形成的应收债权，以及公司持有的其他企业的不包括在活跃市场上有报价的债务工具的 债权，包括应收账款、其他应收款等，以向购货方应收的合同或协议价款作为初始确认金额；具有融资性质的，按其现值进 行初始确认。</w:t>
      </w:r>
    </w:p>
    <w:p>
      <w:pPr>
        <w:pStyle w:val="Style25"/>
        <w:keepNext w:val="0"/>
        <w:keepLines w:val="0"/>
        <w:widowControl w:val="0"/>
        <w:shd w:val="clear" w:color="auto" w:fill="auto"/>
        <w:bidi w:val="0"/>
        <w:spacing w:before="0" w:after="0" w:line="314" w:lineRule="exact"/>
        <w:ind w:left="0" w:right="0" w:firstLine="380"/>
        <w:jc w:val="left"/>
      </w:pPr>
      <w:r>
        <w:rPr>
          <w:color w:val="000000"/>
          <w:spacing w:val="0"/>
          <w:w w:val="100"/>
          <w:position w:val="0"/>
        </w:rPr>
        <w:t>收回或处置时，将取得的价款与该应收款项账面价值之间的差额计入当期损益。</w:t>
      </w:r>
    </w:p>
    <w:p>
      <w:pPr>
        <w:pStyle w:val="Style25"/>
        <w:keepNext w:val="0"/>
        <w:keepLines w:val="0"/>
        <w:widowControl w:val="0"/>
        <w:shd w:val="clear" w:color="auto" w:fill="auto"/>
        <w:tabs>
          <w:tab w:pos="430" w:val="left"/>
        </w:tabs>
        <w:bidi w:val="0"/>
        <w:spacing w:before="0" w:after="0" w:line="314" w:lineRule="exact"/>
        <w:ind w:left="0" w:right="0" w:firstLine="0"/>
        <w:jc w:val="left"/>
      </w:pPr>
      <w:bookmarkStart w:id="790" w:name="bookmark790"/>
      <w:r>
        <w:rPr>
          <w:color w:val="000000"/>
          <w:spacing w:val="0"/>
          <w:w w:val="100"/>
          <w:position w:val="0"/>
        </w:rPr>
        <w:t>（</w:t>
      </w:r>
      <w:bookmarkEnd w:id="790"/>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持有至到期投资</w:t>
      </w:r>
    </w:p>
    <w:p>
      <w:pPr>
        <w:pStyle w:val="Style25"/>
        <w:keepNext w:val="0"/>
        <w:keepLines w:val="0"/>
        <w:widowControl w:val="0"/>
        <w:shd w:val="clear" w:color="auto" w:fill="auto"/>
        <w:bidi w:val="0"/>
        <w:spacing w:before="0" w:after="0" w:line="314" w:lineRule="exact"/>
        <w:ind w:left="0" w:right="0" w:firstLine="380"/>
        <w:jc w:val="left"/>
      </w:pPr>
      <w:r>
        <w:rPr>
          <w:color w:val="000000"/>
          <w:spacing w:val="0"/>
          <w:w w:val="100"/>
          <w:position w:val="0"/>
        </w:rPr>
        <w:t xml:space="preserve">持有至到期投资是指到期日固定、回收金额固定或可确定,且本公司有明确意图和能力持有至到期的非衍生性金融资产。 本公司对持有至到期投资，在取得时按公允价值（扣除已到付息期但尚未领取的债券利息）和相关交易费用之和作为初 始确认金额。持有期间按照摊余成本和实际利率计算确认利息收入，计入投资收益。实际利率在取得时确定，在该预期存续 </w:t>
      </w:r>
      <w:r>
        <w:rPr>
          <w:color w:val="000000"/>
          <w:spacing w:val="0"/>
          <w:w w:val="100"/>
          <w:position w:val="0"/>
        </w:rPr>
        <w:t>期间或适用的更短期间内保持不变。处置时，将所取得价款与该投资账面价值之间的差额计入投资收益。</w:t>
      </w:r>
    </w:p>
    <w:p>
      <w:pPr>
        <w:pStyle w:val="Style25"/>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如果持有至到期投资处置或重分类为其他类金融资产的金额，相对于本公司全部持有至到期投资在出售或重分类前的总 额较大，在处置或重分类后应立即将其剩余的持有至到期投资重分类为可供出售金融资产；重分类日，该投资的账面价值与 其公允价值之间的差额计入其他综合收益，在该可供出售金融资产发生减值或终止确认时转出，计入当期损益。但是，遇到 下列情况可以除外：</w:t>
      </w:r>
    </w:p>
    <w:p>
      <w:pPr>
        <w:pStyle w:val="Style25"/>
        <w:keepNext w:val="0"/>
        <w:keepLines w:val="0"/>
        <w:widowControl w:val="0"/>
        <w:shd w:val="clear" w:color="auto" w:fill="auto"/>
        <w:tabs>
          <w:tab w:pos="721" w:val="left"/>
        </w:tabs>
        <w:bidi w:val="0"/>
        <w:spacing w:before="0" w:after="100" w:line="314" w:lineRule="exact"/>
        <w:ind w:left="0" w:right="0" w:firstLine="380"/>
        <w:jc w:val="both"/>
      </w:pPr>
      <w:bookmarkStart w:id="791" w:name="bookmark791"/>
      <w:r>
        <w:rPr>
          <w:rFonts w:ascii="Times New Roman" w:eastAsia="Times New Roman" w:hAnsi="Times New Roman" w:cs="Times New Roman"/>
          <w:color w:val="000000"/>
          <w:spacing w:val="0"/>
          <w:w w:val="100"/>
          <w:position w:val="0"/>
          <w:sz w:val="18"/>
          <w:szCs w:val="18"/>
        </w:rPr>
        <w:t>1</w:t>
      </w:r>
      <w:bookmarkEnd w:id="791"/>
      <w:r>
        <w:rPr>
          <w:color w:val="000000"/>
          <w:spacing w:val="0"/>
          <w:w w:val="100"/>
          <w:position w:val="0"/>
        </w:rPr>
        <w:t>）</w:t>
        <w:tab/>
        <w:t>出售日或重分类日距离该项投资到期日或赎回日较近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如到期前三个月内</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，且市场利率变化对该项投资的公允价值 没有显著影响。</w:t>
      </w:r>
    </w:p>
    <w:p>
      <w:pPr>
        <w:pStyle w:val="Style25"/>
        <w:keepNext w:val="0"/>
        <w:keepLines w:val="0"/>
        <w:widowControl w:val="0"/>
        <w:shd w:val="clear" w:color="auto" w:fill="auto"/>
        <w:tabs>
          <w:tab w:pos="734" w:val="left"/>
        </w:tabs>
        <w:bidi w:val="0"/>
        <w:spacing w:before="0" w:after="0" w:line="360" w:lineRule="auto"/>
        <w:ind w:left="0" w:right="0" w:firstLine="380"/>
        <w:jc w:val="both"/>
      </w:pPr>
      <w:bookmarkStart w:id="792" w:name="bookmark792"/>
      <w:r>
        <w:rPr>
          <w:rFonts w:ascii="Times New Roman" w:eastAsia="Times New Roman" w:hAnsi="Times New Roman" w:cs="Times New Roman"/>
          <w:color w:val="000000"/>
          <w:spacing w:val="0"/>
          <w:w w:val="100"/>
          <w:position w:val="0"/>
          <w:sz w:val="18"/>
          <w:szCs w:val="18"/>
        </w:rPr>
        <w:t>2</w:t>
      </w:r>
      <w:bookmarkEnd w:id="792"/>
      <w:r>
        <w:rPr>
          <w:color w:val="000000"/>
          <w:spacing w:val="0"/>
          <w:w w:val="100"/>
          <w:position w:val="0"/>
        </w:rPr>
        <w:t>）</w:t>
        <w:tab/>
        <w:t>根据合同约定的偿付方式，企业已收回几乎所有初始本金。</w:t>
      </w:r>
    </w:p>
    <w:p>
      <w:pPr>
        <w:pStyle w:val="Style25"/>
        <w:keepNext w:val="0"/>
        <w:keepLines w:val="0"/>
        <w:widowControl w:val="0"/>
        <w:shd w:val="clear" w:color="auto" w:fill="auto"/>
        <w:tabs>
          <w:tab w:pos="724" w:val="left"/>
        </w:tabs>
        <w:bidi w:val="0"/>
        <w:spacing w:before="0" w:after="0" w:line="360" w:lineRule="auto"/>
        <w:ind w:left="0" w:right="0" w:firstLine="380"/>
        <w:jc w:val="both"/>
      </w:pPr>
      <w:bookmarkStart w:id="793" w:name="bookmark793"/>
      <w:r>
        <w:rPr>
          <w:rFonts w:ascii="Times New Roman" w:eastAsia="Times New Roman" w:hAnsi="Times New Roman" w:cs="Times New Roman"/>
          <w:color w:val="000000"/>
          <w:spacing w:val="0"/>
          <w:w w:val="100"/>
          <w:position w:val="0"/>
          <w:sz w:val="18"/>
          <w:szCs w:val="18"/>
        </w:rPr>
        <w:t>3</w:t>
      </w:r>
      <w:bookmarkEnd w:id="793"/>
      <w:r>
        <w:rPr>
          <w:color w:val="000000"/>
          <w:spacing w:val="0"/>
          <w:w w:val="100"/>
          <w:position w:val="0"/>
        </w:rPr>
        <w:t>）</w:t>
        <w:tab/>
        <w:t>出售或重分类是由于企业无法控制、预期不会重复发生且难以合理预计的独立事件所引起。</w:t>
      </w:r>
    </w:p>
    <w:p>
      <w:pPr>
        <w:pStyle w:val="Style25"/>
        <w:keepNext w:val="0"/>
        <w:keepLines w:val="0"/>
        <w:widowControl w:val="0"/>
        <w:shd w:val="clear" w:color="auto" w:fill="auto"/>
        <w:tabs>
          <w:tab w:pos="426" w:val="left"/>
        </w:tabs>
        <w:bidi w:val="0"/>
        <w:spacing w:before="0" w:after="0" w:line="314" w:lineRule="exact"/>
        <w:ind w:left="0" w:right="0" w:firstLine="0"/>
        <w:jc w:val="left"/>
      </w:pPr>
      <w:bookmarkStart w:id="794" w:name="bookmark794"/>
      <w:r>
        <w:rPr>
          <w:color w:val="000000"/>
          <w:spacing w:val="0"/>
          <w:w w:val="100"/>
          <w:position w:val="0"/>
        </w:rPr>
        <w:t>（</w:t>
      </w:r>
      <w:bookmarkEnd w:id="794"/>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可供出售金融资产</w:t>
      </w:r>
    </w:p>
    <w:p>
      <w:pPr>
        <w:pStyle w:val="Style25"/>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可供出售金融资产，是指初始确认时即指定为可供出售的非衍生金融资产，以及除其他金融资产类别以外的金融资产。</w:t>
      </w:r>
    </w:p>
    <w:p>
      <w:pPr>
        <w:pStyle w:val="Style25"/>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本公司对可供出售金融资产，在取得时按公允价值（扣除已宣告但尚未发放的现金股利或已到付息期但尚未领取的债券 利息）和相关交易费用之和作为初始确认金额。持有期间将取得的利息或现金股利确认为投资收益。可供出售金融资产的公 允价值变动形成的利得或损失，除减值损失和外币货币性金融资产形成的汇兑差额外，直接计入其他综合收益。处置可供出 售金融资产时，将取得的价款与该金融资产账面价值之间的差额，计入投资损益；同时，将原直接计入其他综合收益的公允 价值变动累计额对应处置部分的金额转出，计入投资损益。</w:t>
      </w:r>
    </w:p>
    <w:p>
      <w:pPr>
        <w:pStyle w:val="Style25"/>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本公司对在活跃市场中没有报价且其公允价值不能可靠计量的权益工具投资，以及与该权益工具挂钩并须通过交付该权 益工具结算的衍生金融资产，按照成本计量。</w:t>
      </w:r>
    </w:p>
    <w:p>
      <w:pPr>
        <w:pStyle w:val="Style25"/>
        <w:keepNext w:val="0"/>
        <w:keepLines w:val="0"/>
        <w:widowControl w:val="0"/>
        <w:shd w:val="clear" w:color="auto" w:fill="auto"/>
        <w:tabs>
          <w:tab w:pos="426" w:val="left"/>
        </w:tabs>
        <w:bidi w:val="0"/>
        <w:spacing w:before="0" w:after="0" w:line="314" w:lineRule="exact"/>
        <w:ind w:left="0" w:right="0" w:firstLine="0"/>
        <w:jc w:val="both"/>
      </w:pPr>
      <w:bookmarkStart w:id="795" w:name="bookmark795"/>
      <w:r>
        <w:rPr>
          <w:color w:val="000000"/>
          <w:spacing w:val="0"/>
          <w:w w:val="100"/>
          <w:position w:val="0"/>
        </w:rPr>
        <w:t>（</w:t>
      </w:r>
      <w:bookmarkEnd w:id="795"/>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其他金融负债</w:t>
      </w:r>
    </w:p>
    <w:p>
      <w:pPr>
        <w:pStyle w:val="Style25"/>
        <w:keepNext w:val="0"/>
        <w:keepLines w:val="0"/>
        <w:widowControl w:val="0"/>
        <w:shd w:val="clear" w:color="auto" w:fill="auto"/>
        <w:bidi w:val="0"/>
        <w:spacing w:before="0" w:after="100" w:line="314" w:lineRule="exact"/>
        <w:ind w:left="0" w:right="0" w:firstLine="380"/>
        <w:jc w:val="both"/>
      </w:pPr>
      <w:r>
        <w:rPr>
          <w:color w:val="000000"/>
          <w:spacing w:val="0"/>
          <w:w w:val="100"/>
          <w:position w:val="0"/>
        </w:rPr>
        <w:t>按其公允价值和相关交易费用之和作为初始确认金额。采用摊余成本进行后续计量。</w:t>
      </w:r>
    </w:p>
    <w:p>
      <w:pPr>
        <w:pStyle w:val="Style25"/>
        <w:keepNext w:val="0"/>
        <w:keepLines w:val="0"/>
        <w:widowControl w:val="0"/>
        <w:shd w:val="clear" w:color="auto" w:fill="auto"/>
        <w:tabs>
          <w:tab w:pos="330" w:val="left"/>
        </w:tabs>
        <w:bidi w:val="0"/>
        <w:spacing w:before="0" w:after="0" w:line="360" w:lineRule="auto"/>
        <w:ind w:left="0" w:right="0" w:firstLine="0"/>
        <w:jc w:val="left"/>
      </w:pPr>
      <w:bookmarkStart w:id="796" w:name="bookmark796"/>
      <w:r>
        <w:rPr>
          <w:rFonts w:ascii="Times New Roman" w:eastAsia="Times New Roman" w:hAnsi="Times New Roman" w:cs="Times New Roman"/>
          <w:color w:val="000000"/>
          <w:spacing w:val="0"/>
          <w:w w:val="100"/>
          <w:position w:val="0"/>
          <w:sz w:val="18"/>
          <w:szCs w:val="18"/>
        </w:rPr>
        <w:t>3</w:t>
      </w:r>
      <w:bookmarkEnd w:id="796"/>
      <w:r>
        <w:rPr>
          <w:color w:val="000000"/>
          <w:spacing w:val="0"/>
          <w:w w:val="100"/>
          <w:position w:val="0"/>
        </w:rPr>
        <w:t>、</w:t>
        <w:tab/>
        <w:t>金融资产转移的确认依据和计量方法</w:t>
      </w:r>
    </w:p>
    <w:p>
      <w:pPr>
        <w:pStyle w:val="Style25"/>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公司发生金融资产转移时，如已将金融资产所有权上几乎所有的风险和报酬转移给转入方，则终止确认该金融资产；如 保留了金融资产所有权上几乎所有的风险和报酬的，则不终止确认该金融资产。</w:t>
      </w:r>
    </w:p>
    <w:p>
      <w:pPr>
        <w:pStyle w:val="Style25"/>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在判断金融资产转移是否满足上述金融资产终止确认条件时，采用实质重于形式的原则。公司将金融资产转移区分为金 融资产整体转移和部分转移。金融资产整体转移满足终止确认条件的，将下列两项金额的差额计入当期损益：</w:t>
      </w:r>
    </w:p>
    <w:p>
      <w:pPr>
        <w:pStyle w:val="Style25"/>
        <w:keepNext w:val="0"/>
        <w:keepLines w:val="0"/>
        <w:widowControl w:val="0"/>
        <w:shd w:val="clear" w:color="auto" w:fill="auto"/>
        <w:tabs>
          <w:tab w:pos="811" w:val="left"/>
        </w:tabs>
        <w:bidi w:val="0"/>
        <w:spacing w:before="0" w:after="0" w:line="314" w:lineRule="exact"/>
        <w:ind w:left="0" w:right="0" w:firstLine="380"/>
        <w:jc w:val="both"/>
      </w:pPr>
      <w:bookmarkStart w:id="797" w:name="bookmark797"/>
      <w:r>
        <w:rPr>
          <w:color w:val="000000"/>
          <w:spacing w:val="0"/>
          <w:w w:val="100"/>
          <w:position w:val="0"/>
        </w:rPr>
        <w:t>（</w:t>
      </w:r>
      <w:bookmarkEnd w:id="797"/>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所转移金融资产的账面价值；</w:t>
      </w:r>
    </w:p>
    <w:p>
      <w:pPr>
        <w:pStyle w:val="Style25"/>
        <w:keepNext w:val="0"/>
        <w:keepLines w:val="0"/>
        <w:widowControl w:val="0"/>
        <w:shd w:val="clear" w:color="auto" w:fill="auto"/>
        <w:tabs>
          <w:tab w:pos="887" w:val="left"/>
        </w:tabs>
        <w:bidi w:val="0"/>
        <w:spacing w:before="0" w:after="0" w:line="314" w:lineRule="exact"/>
        <w:ind w:left="0" w:right="0" w:firstLine="380"/>
        <w:jc w:val="both"/>
      </w:pPr>
      <w:bookmarkStart w:id="798" w:name="bookmark798"/>
      <w:r>
        <w:rPr>
          <w:color w:val="000000"/>
          <w:spacing w:val="0"/>
          <w:w w:val="100"/>
          <w:position w:val="0"/>
        </w:rPr>
        <w:t>（</w:t>
      </w:r>
      <w:bookmarkEnd w:id="798"/>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因转移而收到的对价，与原直接计入所有者权益的公允价值变动累计额（涉及转移的金融资产为可供出售金融资 产的情形）之和。</w:t>
      </w:r>
    </w:p>
    <w:p>
      <w:pPr>
        <w:pStyle w:val="Style25"/>
        <w:keepNext w:val="0"/>
        <w:keepLines w:val="0"/>
        <w:widowControl w:val="0"/>
        <w:shd w:val="clear" w:color="auto" w:fill="auto"/>
        <w:bidi w:val="0"/>
        <w:spacing w:before="0" w:after="0" w:line="314" w:lineRule="exact"/>
        <w:ind w:left="0" w:right="0" w:firstLine="380"/>
        <w:jc w:val="both"/>
      </w:pPr>
      <w:r>
        <w:rPr>
          <w:color w:val="000000"/>
          <w:spacing w:val="0"/>
          <w:w w:val="100"/>
          <w:position w:val="0"/>
        </w:rPr>
        <w:t>金融资产部分转移满足终止确认条件的，将所转移金融资产整体的账面价值，在终止确认部分和未终止确认部分之间， 按照各自的相对公允价值进行分摊，并将下列两项金额的差额计入当期损益：</w:t>
      </w:r>
    </w:p>
    <w:p>
      <w:pPr>
        <w:pStyle w:val="Style25"/>
        <w:keepNext w:val="0"/>
        <w:keepLines w:val="0"/>
        <w:widowControl w:val="0"/>
        <w:shd w:val="clear" w:color="auto" w:fill="auto"/>
        <w:tabs>
          <w:tab w:pos="811" w:val="left"/>
        </w:tabs>
        <w:bidi w:val="0"/>
        <w:spacing w:before="0" w:after="0" w:line="314" w:lineRule="exact"/>
        <w:ind w:left="0" w:right="0" w:firstLine="380"/>
        <w:jc w:val="both"/>
      </w:pPr>
      <w:bookmarkStart w:id="799" w:name="bookmark799"/>
      <w:r>
        <w:rPr>
          <w:color w:val="000000"/>
          <w:spacing w:val="0"/>
          <w:w w:val="100"/>
          <w:position w:val="0"/>
        </w:rPr>
        <w:t>（</w:t>
      </w:r>
      <w:bookmarkEnd w:id="799"/>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终止确认部分的账面价值；</w:t>
      </w:r>
    </w:p>
    <w:p>
      <w:pPr>
        <w:pStyle w:val="Style25"/>
        <w:keepNext w:val="0"/>
        <w:keepLines w:val="0"/>
        <w:widowControl w:val="0"/>
        <w:shd w:val="clear" w:color="auto" w:fill="auto"/>
        <w:tabs>
          <w:tab w:pos="887" w:val="left"/>
        </w:tabs>
        <w:bidi w:val="0"/>
        <w:spacing w:before="0" w:after="0" w:line="314" w:lineRule="exact"/>
        <w:ind w:left="0" w:right="0" w:firstLine="380"/>
        <w:jc w:val="both"/>
      </w:pPr>
      <w:bookmarkStart w:id="800" w:name="bookmark800"/>
      <w:r>
        <w:rPr>
          <w:color w:val="000000"/>
          <w:spacing w:val="0"/>
          <w:w w:val="100"/>
          <w:position w:val="0"/>
        </w:rPr>
        <w:t>（</w:t>
      </w:r>
      <w:bookmarkEnd w:id="800"/>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终止确认部分的对价，与原直接计入所有者权益的公允价值变动累计额中对应终止确认部分的金额（涉及转移的 金融资产为可供出售金融资产的情形）之和。</w:t>
      </w:r>
    </w:p>
    <w:p>
      <w:pPr>
        <w:pStyle w:val="Style25"/>
        <w:keepNext w:val="0"/>
        <w:keepLines w:val="0"/>
        <w:widowControl w:val="0"/>
        <w:shd w:val="clear" w:color="auto" w:fill="auto"/>
        <w:bidi w:val="0"/>
        <w:spacing w:before="0" w:after="100" w:line="314" w:lineRule="exact"/>
        <w:ind w:left="0" w:right="0" w:firstLine="380"/>
        <w:jc w:val="both"/>
      </w:pPr>
      <w:r>
        <w:rPr>
          <w:color w:val="000000"/>
          <w:spacing w:val="0"/>
          <w:w w:val="100"/>
          <w:position w:val="0"/>
        </w:rPr>
        <w:t>金融资产转移不满足终止确认条件的，继续确认该金融资产，所收到的对价确认为一项金融负债。</w:t>
      </w:r>
    </w:p>
    <w:p>
      <w:pPr>
        <w:pStyle w:val="Style25"/>
        <w:keepNext w:val="0"/>
        <w:keepLines w:val="0"/>
        <w:widowControl w:val="0"/>
        <w:shd w:val="clear" w:color="auto" w:fill="auto"/>
        <w:tabs>
          <w:tab w:pos="340" w:val="left"/>
        </w:tabs>
        <w:bidi w:val="0"/>
        <w:spacing w:before="0" w:after="0" w:line="360" w:lineRule="auto"/>
        <w:ind w:left="0" w:right="0" w:firstLine="0"/>
        <w:jc w:val="left"/>
      </w:pPr>
      <w:bookmarkStart w:id="801" w:name="bookmark801"/>
      <w:r>
        <w:rPr>
          <w:rFonts w:ascii="Times New Roman" w:eastAsia="Times New Roman" w:hAnsi="Times New Roman" w:cs="Times New Roman"/>
          <w:color w:val="000000"/>
          <w:spacing w:val="0"/>
          <w:w w:val="100"/>
          <w:position w:val="0"/>
          <w:sz w:val="18"/>
          <w:szCs w:val="18"/>
        </w:rPr>
        <w:t>4</w:t>
      </w:r>
      <w:bookmarkEnd w:id="801"/>
      <w:r>
        <w:rPr>
          <w:color w:val="000000"/>
          <w:spacing w:val="0"/>
          <w:w w:val="100"/>
          <w:position w:val="0"/>
        </w:rPr>
        <w:t>、</w:t>
        <w:tab/>
        <w:t>金融负债终止确认条件</w:t>
      </w:r>
    </w:p>
    <w:p>
      <w:pPr>
        <w:pStyle w:val="Style25"/>
        <w:keepNext w:val="0"/>
        <w:keepLines w:val="0"/>
        <w:widowControl w:val="0"/>
        <w:shd w:val="clear" w:color="auto" w:fill="auto"/>
        <w:bidi w:val="0"/>
        <w:spacing w:before="0" w:after="0" w:line="314" w:lineRule="exact"/>
        <w:ind w:left="0" w:right="0" w:firstLine="380"/>
        <w:jc w:val="both"/>
      </w:pPr>
      <w:r>
        <w:rPr>
          <w:color w:val="000000"/>
          <w:spacing w:val="0"/>
          <w:w w:val="100"/>
          <w:position w:val="0"/>
        </w:rPr>
        <w:t>金融负债的现时义务全部或部分已经解除的，则终止确认该金融负债或其一部分；本公司若与债权人签定协议，以承担 新金融负债方式替换现存金融负债，且新金融负债与现存金融负债的合同条款实质上不同的，则终止确认现存金融负债，并 同时确认新金融负债。</w:t>
      </w:r>
    </w:p>
    <w:p>
      <w:pPr>
        <w:pStyle w:val="Style25"/>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对现存金融负债全部或部分合同条款作出实质性修改的，则终止确认现存金融负债或其一部分，同时将修改条款后的金 融负债确认为一项新金融负债。</w:t>
      </w:r>
    </w:p>
    <w:p>
      <w:pPr>
        <w:pStyle w:val="Style25"/>
        <w:keepNext w:val="0"/>
        <w:keepLines w:val="0"/>
        <w:widowControl w:val="0"/>
        <w:shd w:val="clear" w:color="auto" w:fill="auto"/>
        <w:bidi w:val="0"/>
        <w:spacing w:before="0" w:after="0" w:line="314" w:lineRule="exact"/>
        <w:ind w:left="0" w:right="0" w:firstLine="380"/>
        <w:jc w:val="both"/>
      </w:pPr>
      <w:r>
        <w:rPr>
          <w:color w:val="000000"/>
          <w:spacing w:val="0"/>
          <w:w w:val="100"/>
          <w:position w:val="0"/>
        </w:rPr>
        <w:t>金融负债全部或部分终止确认时，终止确认的金融负债账面价值与支付对价（包括转出的非现金资产或承担的新金融负 债）之间的差额，计入当期损益。</w:t>
      </w:r>
    </w:p>
    <w:p>
      <w:pPr>
        <w:pStyle w:val="Style25"/>
        <w:keepNext w:val="0"/>
        <w:keepLines w:val="0"/>
        <w:widowControl w:val="0"/>
        <w:shd w:val="clear" w:color="auto" w:fill="auto"/>
        <w:bidi w:val="0"/>
        <w:spacing w:before="0" w:after="0" w:line="314" w:lineRule="exact"/>
        <w:ind w:left="0" w:right="0" w:firstLine="380"/>
        <w:jc w:val="both"/>
      </w:pPr>
      <w:r>
        <w:rPr>
          <w:color w:val="000000"/>
          <w:spacing w:val="0"/>
          <w:w w:val="100"/>
          <w:position w:val="0"/>
        </w:rPr>
        <w:t xml:space="preserve">本公司若回购部分金融负债的，在回购日按照继续确认部分与终止确认部分的相对公允价值，将该金融负债整体的账面 价值进行分配。分配给终止确认部分的账面价值与支付的对价（包括转出的非现金资产或承担的新金融负债）之间的差额， </w:t>
      </w:r>
      <w:r>
        <w:rPr>
          <w:color w:val="000000"/>
          <w:spacing w:val="0"/>
          <w:w w:val="100"/>
          <w:position w:val="0"/>
        </w:rPr>
        <w:t>计入当期损益。</w:t>
      </w:r>
    </w:p>
    <w:p>
      <w:pPr>
        <w:pStyle w:val="Style25"/>
        <w:keepNext w:val="0"/>
        <w:keepLines w:val="0"/>
        <w:widowControl w:val="0"/>
        <w:shd w:val="clear" w:color="auto" w:fill="auto"/>
        <w:tabs>
          <w:tab w:pos="339" w:val="left"/>
        </w:tabs>
        <w:bidi w:val="0"/>
        <w:spacing w:before="0" w:after="0" w:line="313" w:lineRule="exact"/>
        <w:ind w:left="0" w:right="0" w:firstLine="0"/>
        <w:jc w:val="both"/>
      </w:pPr>
      <w:bookmarkStart w:id="802" w:name="bookmark802"/>
      <w:r>
        <w:rPr>
          <w:rFonts w:ascii="Times New Roman" w:eastAsia="Times New Roman" w:hAnsi="Times New Roman" w:cs="Times New Roman"/>
          <w:color w:val="000000"/>
          <w:spacing w:val="0"/>
          <w:w w:val="100"/>
          <w:position w:val="0"/>
          <w:sz w:val="18"/>
          <w:szCs w:val="18"/>
        </w:rPr>
        <w:t>5</w:t>
      </w:r>
      <w:bookmarkEnd w:id="802"/>
      <w:r>
        <w:rPr>
          <w:color w:val="000000"/>
          <w:spacing w:val="0"/>
          <w:w w:val="100"/>
          <w:position w:val="0"/>
        </w:rPr>
        <w:t>、</w:t>
        <w:tab/>
        <w:t>金融资产和金融负债公允价值的确定方法</w:t>
      </w:r>
    </w:p>
    <w:p>
      <w:pPr>
        <w:pStyle w:val="Style25"/>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本公司采用公允价值计量的金融资产和金融负债存在活跃市场的金融资产或金融负债，以活跃市场的报价确定其公允价 值；初始取得或衍生的金融资产或承担的金融负债，以市场交易价格作为确定其公允价值的基础；不存在活跃市场的金融资 产或金融负债，采用估值技术确定其公允价值。在估值时，本公司采用在当前情况下适用并且有足够可利用数据和其他信息 支持的估值技术，选择与市场参与者在相关资产或负债的交易中所考虑的资产或负债特征相一致的输入值，并尽可能优先使 用相关可观察输入值。在相关可观察输入值无法取得或取得不切实可行的情况下，使用不可观察输入值。</w:t>
      </w:r>
    </w:p>
    <w:p>
      <w:pPr>
        <w:pStyle w:val="Style25"/>
        <w:keepNext w:val="0"/>
        <w:keepLines w:val="0"/>
        <w:widowControl w:val="0"/>
        <w:shd w:val="clear" w:color="auto" w:fill="auto"/>
        <w:tabs>
          <w:tab w:pos="339" w:val="left"/>
        </w:tabs>
        <w:bidi w:val="0"/>
        <w:spacing w:before="0" w:after="0" w:line="313" w:lineRule="exact"/>
        <w:ind w:left="0" w:right="0" w:firstLine="0"/>
        <w:jc w:val="both"/>
      </w:pPr>
      <w:bookmarkStart w:id="803" w:name="bookmark803"/>
      <w:r>
        <w:rPr>
          <w:rFonts w:ascii="Times New Roman" w:eastAsia="Times New Roman" w:hAnsi="Times New Roman" w:cs="Times New Roman"/>
          <w:color w:val="000000"/>
          <w:spacing w:val="0"/>
          <w:w w:val="100"/>
          <w:position w:val="0"/>
          <w:sz w:val="18"/>
          <w:szCs w:val="18"/>
        </w:rPr>
        <w:t>6</w:t>
      </w:r>
      <w:bookmarkEnd w:id="803"/>
      <w:r>
        <w:rPr>
          <w:color w:val="000000"/>
          <w:spacing w:val="0"/>
          <w:w w:val="100"/>
          <w:position w:val="0"/>
        </w:rPr>
        <w:t>、</w:t>
        <w:tab/>
        <w:t>金融资产（不含应收款项）减值准备计提</w:t>
      </w:r>
    </w:p>
    <w:p>
      <w:pPr>
        <w:pStyle w:val="Style25"/>
        <w:keepNext w:val="0"/>
        <w:keepLines w:val="0"/>
        <w:widowControl w:val="0"/>
        <w:shd w:val="clear" w:color="auto" w:fill="auto"/>
        <w:bidi w:val="0"/>
        <w:spacing w:before="0" w:after="0" w:line="313" w:lineRule="exact"/>
        <w:ind w:left="0" w:right="0" w:firstLine="380"/>
        <w:jc w:val="both"/>
      </w:pPr>
      <w:r>
        <w:rPr>
          <w:color w:val="000000"/>
          <w:spacing w:val="0"/>
          <w:w w:val="100"/>
          <w:position w:val="0"/>
        </w:rPr>
        <w:t>资产负债表日对以公允价值计量且其变动计入当期损益的金融资产以外的金融资产的账面价值进行检查，如有客观证据 表明该金融资产发生减值的，计提减值准备。</w:t>
      </w:r>
    </w:p>
    <w:p>
      <w:pPr>
        <w:pStyle w:val="Style25"/>
        <w:keepNext w:val="0"/>
        <w:keepLines w:val="0"/>
        <w:widowControl w:val="0"/>
        <w:shd w:val="clear" w:color="auto" w:fill="auto"/>
        <w:bidi w:val="0"/>
        <w:spacing w:before="0" w:after="0" w:line="313" w:lineRule="exact"/>
        <w:ind w:left="0" w:right="0" w:firstLine="380"/>
        <w:jc w:val="both"/>
      </w:pPr>
      <w:r>
        <w:rPr>
          <w:color w:val="000000"/>
          <w:spacing w:val="0"/>
          <w:w w:val="100"/>
          <w:position w:val="0"/>
        </w:rPr>
        <w:t>金融资产发生减值的客观证据，包括但不限于：</w:t>
      </w:r>
    </w:p>
    <w:p>
      <w:pPr>
        <w:pStyle w:val="Style25"/>
        <w:keepNext w:val="0"/>
        <w:keepLines w:val="0"/>
        <w:widowControl w:val="0"/>
        <w:shd w:val="clear" w:color="auto" w:fill="auto"/>
        <w:tabs>
          <w:tab w:pos="418" w:val="left"/>
        </w:tabs>
        <w:bidi w:val="0"/>
        <w:spacing w:before="0" w:after="0" w:line="313" w:lineRule="exact"/>
        <w:ind w:left="0" w:right="0" w:firstLine="0"/>
        <w:jc w:val="both"/>
      </w:pPr>
      <w:bookmarkStart w:id="804" w:name="bookmark804"/>
      <w:r>
        <w:rPr>
          <w:color w:val="000000"/>
          <w:spacing w:val="0"/>
          <w:w w:val="100"/>
          <w:position w:val="0"/>
        </w:rPr>
        <w:t>（</w:t>
      </w:r>
      <w:bookmarkEnd w:id="804"/>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发行方或债务人发生严重财务困难；</w:t>
      </w:r>
    </w:p>
    <w:p>
      <w:pPr>
        <w:pStyle w:val="Style25"/>
        <w:keepNext w:val="0"/>
        <w:keepLines w:val="0"/>
        <w:widowControl w:val="0"/>
        <w:shd w:val="clear" w:color="auto" w:fill="auto"/>
        <w:tabs>
          <w:tab w:pos="418" w:val="left"/>
        </w:tabs>
        <w:bidi w:val="0"/>
        <w:spacing w:before="0" w:after="0" w:line="313" w:lineRule="exact"/>
        <w:ind w:left="0" w:right="0" w:firstLine="0"/>
        <w:jc w:val="both"/>
      </w:pPr>
      <w:bookmarkStart w:id="805" w:name="bookmark805"/>
      <w:r>
        <w:rPr>
          <w:color w:val="000000"/>
          <w:spacing w:val="0"/>
          <w:w w:val="100"/>
          <w:position w:val="0"/>
        </w:rPr>
        <w:t>（</w:t>
      </w:r>
      <w:bookmarkEnd w:id="805"/>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债务人违反了合同条款，如偿付利息或本金发生违约或逾期等；</w:t>
      </w:r>
    </w:p>
    <w:p>
      <w:pPr>
        <w:pStyle w:val="Style25"/>
        <w:keepNext w:val="0"/>
        <w:keepLines w:val="0"/>
        <w:widowControl w:val="0"/>
        <w:shd w:val="clear" w:color="auto" w:fill="auto"/>
        <w:tabs>
          <w:tab w:pos="418" w:val="left"/>
        </w:tabs>
        <w:bidi w:val="0"/>
        <w:spacing w:before="0" w:after="0" w:line="313" w:lineRule="exact"/>
        <w:ind w:left="0" w:right="0" w:firstLine="0"/>
        <w:jc w:val="both"/>
      </w:pPr>
      <w:bookmarkStart w:id="806" w:name="bookmark806"/>
      <w:r>
        <w:rPr>
          <w:color w:val="000000"/>
          <w:spacing w:val="0"/>
          <w:w w:val="100"/>
          <w:position w:val="0"/>
        </w:rPr>
        <w:t>（</w:t>
      </w:r>
      <w:bookmarkEnd w:id="806"/>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债权人出于经济或法律等方面因素的考虑，对发生财务困难的债务人作出让步；</w:t>
      </w:r>
    </w:p>
    <w:p>
      <w:pPr>
        <w:pStyle w:val="Style25"/>
        <w:keepNext w:val="0"/>
        <w:keepLines w:val="0"/>
        <w:widowControl w:val="0"/>
        <w:shd w:val="clear" w:color="auto" w:fill="auto"/>
        <w:tabs>
          <w:tab w:pos="418" w:val="left"/>
        </w:tabs>
        <w:bidi w:val="0"/>
        <w:spacing w:before="0" w:after="0" w:line="313" w:lineRule="exact"/>
        <w:ind w:left="0" w:right="0" w:firstLine="0"/>
        <w:jc w:val="both"/>
      </w:pPr>
      <w:bookmarkStart w:id="807" w:name="bookmark807"/>
      <w:r>
        <w:rPr>
          <w:color w:val="000000"/>
          <w:spacing w:val="0"/>
          <w:w w:val="100"/>
          <w:position w:val="0"/>
        </w:rPr>
        <w:t>（</w:t>
      </w:r>
      <w:bookmarkEnd w:id="807"/>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债务人很可能倒闭或进行其他财务重组；</w:t>
      </w:r>
    </w:p>
    <w:p>
      <w:pPr>
        <w:pStyle w:val="Style25"/>
        <w:keepNext w:val="0"/>
        <w:keepLines w:val="0"/>
        <w:widowControl w:val="0"/>
        <w:shd w:val="clear" w:color="auto" w:fill="auto"/>
        <w:tabs>
          <w:tab w:pos="418" w:val="left"/>
        </w:tabs>
        <w:bidi w:val="0"/>
        <w:spacing w:before="0" w:after="0" w:line="313" w:lineRule="exact"/>
        <w:ind w:left="0" w:right="0" w:firstLine="0"/>
        <w:jc w:val="both"/>
      </w:pPr>
      <w:bookmarkStart w:id="808" w:name="bookmark808"/>
      <w:r>
        <w:rPr>
          <w:color w:val="000000"/>
          <w:spacing w:val="0"/>
          <w:w w:val="100"/>
          <w:position w:val="0"/>
        </w:rPr>
        <w:t>（</w:t>
      </w:r>
      <w:bookmarkEnd w:id="808"/>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因发行方发生重大财务困难，该金融资产无法在活跃市场继续交易；</w:t>
      </w:r>
    </w:p>
    <w:p>
      <w:pPr>
        <w:pStyle w:val="Style25"/>
        <w:keepNext w:val="0"/>
        <w:keepLines w:val="0"/>
        <w:widowControl w:val="0"/>
        <w:shd w:val="clear" w:color="auto" w:fill="auto"/>
        <w:bidi w:val="0"/>
        <w:spacing w:before="0" w:after="0" w:line="313" w:lineRule="exact"/>
        <w:ind w:left="0" w:right="0" w:firstLine="0"/>
        <w:jc w:val="both"/>
      </w:pPr>
      <w:bookmarkStart w:id="809" w:name="bookmark809"/>
      <w:r>
        <w:rPr>
          <w:color w:val="000000"/>
          <w:spacing w:val="0"/>
          <w:w w:val="100"/>
          <w:position w:val="0"/>
        </w:rPr>
        <w:t>（</w:t>
      </w:r>
      <w:bookmarkEnd w:id="809"/>
      <w:r>
        <w:rPr>
          <w:rFonts w:ascii="Times New Roman" w:eastAsia="Times New Roman" w:hAnsi="Times New Roman" w:cs="Times New Roman"/>
          <w:color w:val="000000"/>
          <w:spacing w:val="0"/>
          <w:w w:val="100"/>
          <w:position w:val="0"/>
          <w:sz w:val="18"/>
          <w:szCs w:val="18"/>
        </w:rPr>
        <w:t>6</w:t>
      </w:r>
      <w:r>
        <w:rPr>
          <w:color w:val="000000"/>
          <w:spacing w:val="0"/>
          <w:w w:val="100"/>
          <w:position w:val="0"/>
        </w:rPr>
        <w:t>） 无法辨认一组金融资产中的某项资产的现金流量是否已经减少，但根据公开的数据对其进行总体评价后发现，该组金 融资产自初始确认以来的预计未来现金流量确已减少且可计量，如该组金融资产的债务人支付能力逐步恶化，或债务人所在 国家或地区失业率提高、担保物在其所在地区的价格明显下降、所处行业不景气等；</w:t>
      </w:r>
    </w:p>
    <w:p>
      <w:pPr>
        <w:pStyle w:val="Style25"/>
        <w:keepNext w:val="0"/>
        <w:keepLines w:val="0"/>
        <w:widowControl w:val="0"/>
        <w:shd w:val="clear" w:color="auto" w:fill="auto"/>
        <w:tabs>
          <w:tab w:pos="514" w:val="left"/>
        </w:tabs>
        <w:bidi w:val="0"/>
        <w:spacing w:before="0" w:after="0" w:line="313" w:lineRule="exact"/>
        <w:ind w:left="0" w:right="0" w:firstLine="0"/>
        <w:jc w:val="both"/>
      </w:pPr>
      <w:bookmarkStart w:id="810" w:name="bookmark810"/>
      <w:r>
        <w:rPr>
          <w:color w:val="000000"/>
          <w:spacing w:val="0"/>
          <w:w w:val="100"/>
          <w:position w:val="0"/>
        </w:rPr>
        <w:t>（</w:t>
      </w:r>
      <w:bookmarkEnd w:id="810"/>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tab/>
        <w:t>权益工具发行方经营所处的技术、市场、经济或法律环境等发生重大不利变化，使权益工具投资人可能无法收回投资 成本；</w:t>
      </w:r>
    </w:p>
    <w:p>
      <w:pPr>
        <w:pStyle w:val="Style25"/>
        <w:keepNext w:val="0"/>
        <w:keepLines w:val="0"/>
        <w:widowControl w:val="0"/>
        <w:shd w:val="clear" w:color="auto" w:fill="auto"/>
        <w:tabs>
          <w:tab w:pos="418" w:val="left"/>
        </w:tabs>
        <w:bidi w:val="0"/>
        <w:spacing w:before="0" w:after="0" w:line="313" w:lineRule="exact"/>
        <w:ind w:left="0" w:right="0" w:firstLine="0"/>
        <w:jc w:val="both"/>
      </w:pPr>
      <w:bookmarkStart w:id="811" w:name="bookmark811"/>
      <w:r>
        <w:rPr>
          <w:color w:val="000000"/>
          <w:spacing w:val="0"/>
          <w:w w:val="100"/>
          <w:position w:val="0"/>
        </w:rPr>
        <w:t>（</w:t>
      </w:r>
      <w:bookmarkEnd w:id="811"/>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tab/>
        <w:t>权益工具投资的公允价值发生严重或非暂时性下跌；</w:t>
      </w:r>
    </w:p>
    <w:p>
      <w:pPr>
        <w:pStyle w:val="Style25"/>
        <w:keepNext w:val="0"/>
        <w:keepLines w:val="0"/>
        <w:widowControl w:val="0"/>
        <w:shd w:val="clear" w:color="auto" w:fill="auto"/>
        <w:bidi w:val="0"/>
        <w:spacing w:before="0" w:after="0" w:line="313" w:lineRule="exact"/>
        <w:ind w:left="0" w:right="0" w:firstLine="380"/>
        <w:jc w:val="both"/>
      </w:pPr>
      <w:r>
        <w:rPr>
          <w:color w:val="000000"/>
          <w:spacing w:val="0"/>
          <w:w w:val="100"/>
          <w:position w:val="0"/>
        </w:rPr>
        <w:t>金融资产的具体减值方法如下：</w:t>
      </w:r>
    </w:p>
    <w:p>
      <w:pPr>
        <w:pStyle w:val="Style25"/>
        <w:keepNext w:val="0"/>
        <w:keepLines w:val="0"/>
        <w:widowControl w:val="0"/>
        <w:shd w:val="clear" w:color="auto" w:fill="auto"/>
        <w:tabs>
          <w:tab w:pos="802" w:val="left"/>
        </w:tabs>
        <w:bidi w:val="0"/>
        <w:spacing w:before="0" w:after="0" w:line="313" w:lineRule="exact"/>
        <w:ind w:left="0" w:right="0" w:firstLine="380"/>
        <w:jc w:val="both"/>
      </w:pPr>
      <w:bookmarkStart w:id="812" w:name="bookmark812"/>
      <w:r>
        <w:rPr>
          <w:color w:val="000000"/>
          <w:spacing w:val="0"/>
          <w:w w:val="100"/>
          <w:position w:val="0"/>
        </w:rPr>
        <w:t>（</w:t>
      </w:r>
      <w:bookmarkEnd w:id="812"/>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可供出售金融资产的减值准备</w:t>
      </w:r>
    </w:p>
    <w:p>
      <w:pPr>
        <w:pStyle w:val="Style25"/>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本公司于资产负债表日对各项可供出售金融资产采用个别认定的方式评估减值损失，其中：表明可供出售权益工具投资 发生减值的客观证据包括权益工具投资的公允价值发生严重或非暂时性下跌，具体量化标准为：若该权益工具投资于资产负 债表日的公允价值低于其成本超过</w:t>
      </w:r>
      <w:r>
        <w:rPr>
          <w:rFonts w:ascii="Times New Roman" w:eastAsia="Times New Roman" w:hAnsi="Times New Roman" w:cs="Times New Roman"/>
          <w:color w:val="000000"/>
          <w:spacing w:val="0"/>
          <w:w w:val="100"/>
          <w:position w:val="0"/>
          <w:sz w:val="18"/>
          <w:szCs w:val="18"/>
        </w:rPr>
        <w:t xml:space="preserve">50% </w:t>
      </w:r>
      <w:r>
        <w:rPr>
          <w:color w:val="000000"/>
          <w:spacing w:val="0"/>
          <w:w w:val="100"/>
          <w:position w:val="0"/>
        </w:rPr>
        <w:t>（含</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）或低于其成本持续时间超过</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个月（含</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个月）的，则表明其发生减值。</w:t>
      </w:r>
    </w:p>
    <w:p>
      <w:pPr>
        <w:pStyle w:val="Style25"/>
        <w:keepNext w:val="0"/>
        <w:keepLines w:val="0"/>
        <w:widowControl w:val="0"/>
        <w:shd w:val="clear" w:color="auto" w:fill="auto"/>
        <w:bidi w:val="0"/>
        <w:spacing w:before="0" w:after="0" w:line="313" w:lineRule="exact"/>
        <w:ind w:left="0" w:right="0" w:firstLine="380"/>
        <w:jc w:val="both"/>
      </w:pPr>
      <w:r>
        <w:rPr>
          <w:color w:val="000000"/>
          <w:spacing w:val="0"/>
          <w:w w:val="100"/>
          <w:position w:val="0"/>
        </w:rPr>
        <w:t>上段所述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成本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按照可供出售权益工具投资的初始取得成本扣除已收回本金和已摊销金额、原已计入损益的减值损失确 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公允价值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根据证券交易所期末收盘价确定，除非该项可供出售权益工具投资存在限售期。对于存在限售期的可供出售 权益工具投资，按照证券交易所期末收盘价扣除市场参与者因承担指定期间内无法在公开市场上出售该权益工具的风险而要 求获得的补偿金额后确定。</w:t>
      </w:r>
    </w:p>
    <w:p>
      <w:pPr>
        <w:pStyle w:val="Style25"/>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可供出售金融资产发生减值时，即使该金融资产没有终止确认，本公司将原直接计入其他综合收益的因公允价值下降形 成的累计损失从其他综合收益转出，计入当期损益。该转出的累计损失，等于可供出售金融资产的初始取得成本扣除已收回 本金和已摊余金额、当前公允价值和原已计入损益的减值损失后的余额。</w:t>
      </w:r>
    </w:p>
    <w:p>
      <w:pPr>
        <w:pStyle w:val="Style25"/>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对于已确认减值损失的可供出售债务工具，在随后的会计期间公允价值已上升且客观上与确认原减值损失后发生的事项 有关的，原确认的减值损失予以转回计入当期损益；对于可供出售权益工具投资发生的减值损失，在该权益工具价值回升时 通过权益转回；但在活跃市场中没有报价且其公允价值不能可靠计量的权益工具投资，或与该权益工具挂钩并须通过交付该 权益工具结算的衍生金融资产发生的减值损失，不得转回。</w:t>
      </w:r>
    </w:p>
    <w:p>
      <w:pPr>
        <w:pStyle w:val="Style25"/>
        <w:keepNext w:val="0"/>
        <w:keepLines w:val="0"/>
        <w:widowControl w:val="0"/>
        <w:shd w:val="clear" w:color="auto" w:fill="auto"/>
        <w:tabs>
          <w:tab w:pos="802" w:val="left"/>
        </w:tabs>
        <w:bidi w:val="0"/>
        <w:spacing w:before="0" w:after="0" w:line="313" w:lineRule="exact"/>
        <w:ind w:left="0" w:right="0" w:firstLine="380"/>
        <w:jc w:val="both"/>
      </w:pPr>
      <w:bookmarkStart w:id="813" w:name="bookmark813"/>
      <w:r>
        <w:rPr>
          <w:color w:val="000000"/>
          <w:spacing w:val="0"/>
          <w:w w:val="100"/>
          <w:position w:val="0"/>
        </w:rPr>
        <w:t>（</w:t>
      </w:r>
      <w:bookmarkEnd w:id="813"/>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持有至到期投资的减值准备</w:t>
      </w:r>
    </w:p>
    <w:p>
      <w:pPr>
        <w:pStyle w:val="Style25"/>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对于持有至到期投资，有客观证据表明其发生了减值的，根据其账面价值与预计未来现金流量现值之间差额计算确认减 值损失；计提后如有证据表明其价值已恢复，原确认的减值损失可予以转回，记入当期损益，但该转回的账面价值不超过假 定不计提减值准备情况下该金融资产在转回日的摊余成本。</w:t>
      </w:r>
    </w:p>
    <w:p>
      <w:pPr>
        <w:pStyle w:val="Style25"/>
        <w:keepNext w:val="0"/>
        <w:keepLines w:val="0"/>
        <w:widowControl w:val="0"/>
        <w:shd w:val="clear" w:color="auto" w:fill="auto"/>
        <w:tabs>
          <w:tab w:pos="339" w:val="left"/>
        </w:tabs>
        <w:bidi w:val="0"/>
        <w:spacing w:before="0" w:after="0" w:line="313" w:lineRule="exact"/>
        <w:ind w:left="0" w:right="0" w:firstLine="0"/>
        <w:jc w:val="both"/>
      </w:pPr>
      <w:bookmarkStart w:id="814" w:name="bookmark814"/>
      <w:r>
        <w:rPr>
          <w:rFonts w:ascii="Times New Roman" w:eastAsia="Times New Roman" w:hAnsi="Times New Roman" w:cs="Times New Roman"/>
          <w:color w:val="000000"/>
          <w:spacing w:val="0"/>
          <w:w w:val="100"/>
          <w:position w:val="0"/>
          <w:sz w:val="18"/>
          <w:szCs w:val="18"/>
        </w:rPr>
        <w:t>7</w:t>
      </w:r>
      <w:bookmarkEnd w:id="814"/>
      <w:r>
        <w:rPr>
          <w:color w:val="000000"/>
          <w:spacing w:val="0"/>
          <w:w w:val="100"/>
          <w:position w:val="0"/>
        </w:rPr>
        <w:t>、</w:t>
        <w:tab/>
        <w:t>金融资产及金融负债的抵销</w:t>
      </w:r>
    </w:p>
    <w:p>
      <w:pPr>
        <w:pStyle w:val="Style25"/>
        <w:keepNext w:val="0"/>
        <w:keepLines w:val="0"/>
        <w:widowControl w:val="0"/>
        <w:shd w:val="clear" w:color="auto" w:fill="auto"/>
        <w:bidi w:val="0"/>
        <w:spacing w:before="0" w:after="0" w:line="313" w:lineRule="exact"/>
        <w:ind w:left="0" w:right="0" w:firstLine="380"/>
        <w:jc w:val="both"/>
      </w:pPr>
      <w:r>
        <w:rPr>
          <w:color w:val="000000"/>
          <w:spacing w:val="0"/>
          <w:w w:val="100"/>
          <w:position w:val="0"/>
        </w:rPr>
        <w:t>金融资产和金融负债在资产负债表内分别列示，没有相互抵销。但是，同时满足下列条件的，以相互抵销后的净额在资</w:t>
      </w:r>
      <w:r>
        <w:br w:type="page"/>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产负债表内列示：</w:t>
      </w:r>
    </w:p>
    <w:p>
      <w:pPr>
        <w:pStyle w:val="Style25"/>
        <w:keepNext w:val="0"/>
        <w:keepLines w:val="0"/>
        <w:widowControl w:val="0"/>
        <w:shd w:val="clear" w:color="auto" w:fill="auto"/>
        <w:tabs>
          <w:tab w:pos="805" w:val="left"/>
        </w:tabs>
        <w:bidi w:val="0"/>
        <w:spacing w:before="0" w:after="100" w:line="240" w:lineRule="auto"/>
        <w:ind w:left="0" w:right="0" w:firstLine="360"/>
        <w:jc w:val="left"/>
      </w:pPr>
      <w:bookmarkStart w:id="815" w:name="bookmark815"/>
      <w:r>
        <w:rPr>
          <w:color w:val="000000"/>
          <w:spacing w:val="0"/>
          <w:w w:val="100"/>
          <w:position w:val="0"/>
        </w:rPr>
        <w:t>（</w:t>
      </w:r>
      <w:bookmarkEnd w:id="815"/>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本公司具有抵销已确认金额的法定权利，且该种法定权利是当前可执行的;</w:t>
      </w:r>
    </w:p>
    <w:p>
      <w:pPr>
        <w:pStyle w:val="Style25"/>
        <w:keepNext w:val="0"/>
        <w:keepLines w:val="0"/>
        <w:widowControl w:val="0"/>
        <w:shd w:val="clear" w:color="auto" w:fill="auto"/>
        <w:tabs>
          <w:tab w:pos="805" w:val="left"/>
        </w:tabs>
        <w:bidi w:val="0"/>
        <w:spacing w:before="0" w:after="720" w:line="240" w:lineRule="auto"/>
        <w:ind w:left="0" w:right="0" w:firstLine="360"/>
        <w:jc w:val="left"/>
      </w:pPr>
      <w:bookmarkStart w:id="816" w:name="bookmark816"/>
      <w:r>
        <w:rPr>
          <w:color w:val="000000"/>
          <w:spacing w:val="0"/>
          <w:w w:val="100"/>
          <w:position w:val="0"/>
        </w:rPr>
        <w:t>（</w:t>
      </w:r>
      <w:bookmarkEnd w:id="816"/>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本公司计划以净额结算，或同时变现该金融资产和清偿该金融负债。</w:t>
      </w:r>
    </w:p>
    <w:p>
      <w:pPr>
        <w:pStyle w:val="Style29"/>
        <w:keepNext/>
        <w:keepLines/>
        <w:widowControl w:val="0"/>
        <w:shd w:val="clear" w:color="auto" w:fill="auto"/>
        <w:bidi w:val="0"/>
        <w:spacing w:before="0" w:after="340" w:line="240" w:lineRule="auto"/>
        <w:ind w:left="0" w:right="0" w:firstLine="0"/>
        <w:jc w:val="left"/>
      </w:pPr>
      <w:bookmarkStart w:id="817" w:name="bookmark817"/>
      <w:bookmarkStart w:id="818" w:name="bookmark818"/>
      <w:bookmarkStart w:id="819" w:name="bookmark819"/>
      <w:bookmarkStart w:id="820" w:name="bookmark820"/>
      <w:r>
        <w:rPr>
          <w:rFonts w:ascii="Times New Roman" w:eastAsia="Times New Roman" w:hAnsi="Times New Roman" w:cs="Times New Roman"/>
          <w:color w:val="000000"/>
          <w:spacing w:val="0"/>
          <w:w w:val="100"/>
          <w:position w:val="0"/>
        </w:rPr>
        <w:t>1</w:t>
      </w:r>
      <w:bookmarkEnd w:id="819"/>
      <w:r>
        <w:rPr>
          <w:rFonts w:ascii="Times New Roman" w:eastAsia="Times New Roman" w:hAnsi="Times New Roman" w:cs="Times New Roman"/>
          <w:color w:val="000000"/>
          <w:spacing w:val="0"/>
          <w:w w:val="100"/>
          <w:position w:val="0"/>
        </w:rPr>
        <w:t>1</w:t>
      </w:r>
      <w:r>
        <w:rPr>
          <w:color w:val="000000"/>
          <w:spacing w:val="0"/>
          <w:w w:val="100"/>
          <w:position w:val="0"/>
        </w:rPr>
        <w:t>、应收款项</w:t>
      </w:r>
      <w:bookmarkEnd w:id="817"/>
      <w:bookmarkEnd w:id="818"/>
      <w:bookmarkEnd w:id="820"/>
    </w:p>
    <w:p>
      <w:pPr>
        <w:pStyle w:val="Style33"/>
        <w:keepNext/>
        <w:keepLines/>
        <w:widowControl w:val="0"/>
        <w:shd w:val="clear" w:color="auto" w:fill="auto"/>
        <w:bidi w:val="0"/>
        <w:spacing w:before="0" w:after="340" w:line="240" w:lineRule="auto"/>
        <w:ind w:left="0" w:right="0" w:firstLine="0"/>
        <w:jc w:val="left"/>
      </w:pPr>
      <w:bookmarkStart w:id="821" w:name="bookmark821"/>
      <w:bookmarkStart w:id="822" w:name="bookmark822"/>
      <w:bookmarkStart w:id="823" w:name="bookmark823"/>
      <w:bookmarkStart w:id="824" w:name="bookmark824"/>
      <w:r>
        <w:rPr>
          <w:color w:val="000000"/>
          <w:spacing w:val="0"/>
          <w:w w:val="100"/>
          <w:position w:val="0"/>
        </w:rPr>
        <w:t>（</w:t>
      </w:r>
      <w:bookmarkEnd w:id="823"/>
      <w:r>
        <w:rPr>
          <w:rFonts w:ascii="Times New Roman" w:eastAsia="Times New Roman" w:hAnsi="Times New Roman" w:cs="Times New Roman"/>
          <w:color w:val="000000"/>
          <w:spacing w:val="0"/>
          <w:w w:val="100"/>
          <w:position w:val="0"/>
        </w:rPr>
        <w:t>1</w:t>
      </w:r>
      <w:r>
        <w:rPr>
          <w:color w:val="000000"/>
          <w:spacing w:val="0"/>
          <w:w w:val="100"/>
          <w:position w:val="0"/>
        </w:rPr>
        <w:t>）单项金额重大并单独计提坏账准备的应收款项</w:t>
      </w:r>
      <w:bookmarkEnd w:id="821"/>
      <w:bookmarkEnd w:id="822"/>
      <w:bookmarkEnd w:id="824"/>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单项金额重大的判断依据或金额标准</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金额在</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万元以上。</w:t>
            </w:r>
          </w:p>
        </w:tc>
      </w:tr>
      <w:tr>
        <w:trPr>
          <w:trHeight w:val="1037"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单项金额重大并单项计提坏账准备的计提方法</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单独进行减值测试，按预计未来现金流量现值低于其账面价 值的差额计提坏账准备，计入当期损益。单独测试未发生减 值的应收款项，将其归入相应组合计提坏账准备。</w:t>
            </w:r>
          </w:p>
        </w:tc>
      </w:tr>
    </w:tbl>
    <w:p>
      <w:pPr>
        <w:widowControl w:val="0"/>
        <w:spacing w:after="339" w:line="1" w:lineRule="exact"/>
      </w:pPr>
    </w:p>
    <w:p>
      <w:pPr>
        <w:pStyle w:val="Style33"/>
        <w:keepNext/>
        <w:keepLines/>
        <w:widowControl w:val="0"/>
        <w:shd w:val="clear" w:color="auto" w:fill="auto"/>
        <w:bidi w:val="0"/>
        <w:spacing w:before="0" w:after="340" w:line="240" w:lineRule="auto"/>
        <w:ind w:left="0" w:right="0" w:firstLine="0"/>
        <w:jc w:val="left"/>
      </w:pPr>
      <w:bookmarkStart w:id="825" w:name="bookmark825"/>
      <w:bookmarkStart w:id="826" w:name="bookmark826"/>
      <w:bookmarkStart w:id="827" w:name="bookmark827"/>
      <w:bookmarkStart w:id="828" w:name="bookmark828"/>
      <w:r>
        <w:rPr>
          <w:color w:val="000000"/>
          <w:spacing w:val="0"/>
          <w:w w:val="100"/>
          <w:position w:val="0"/>
        </w:rPr>
        <w:t>（</w:t>
      </w:r>
      <w:bookmarkEnd w:id="827"/>
      <w:r>
        <w:rPr>
          <w:rFonts w:ascii="Times New Roman" w:eastAsia="Times New Roman" w:hAnsi="Times New Roman" w:cs="Times New Roman"/>
          <w:color w:val="000000"/>
          <w:spacing w:val="0"/>
          <w:w w:val="100"/>
          <w:position w:val="0"/>
        </w:rPr>
        <w:t>2</w:t>
      </w:r>
      <w:r>
        <w:rPr>
          <w:color w:val="000000"/>
          <w:spacing w:val="0"/>
          <w:w w:val="100"/>
          <w:position w:val="0"/>
        </w:rPr>
        <w:t>）按信用风险特征组合计提坏账准备的应收款项</w:t>
      </w:r>
      <w:bookmarkEnd w:id="825"/>
      <w:bookmarkEnd w:id="826"/>
      <w:bookmarkEnd w:id="828"/>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坏账准备计提方法</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账龄分析法组合</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w:t>
            </w:r>
          </w:p>
        </w:tc>
      </w:tr>
    </w:tbl>
    <w:p>
      <w:pPr>
        <w:widowControl w:val="0"/>
        <w:spacing w:after="9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组合中，采用账龄分析法计提坏账准备的:</w:t>
      </w:r>
    </w:p>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应收账款计提比例</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其他应收款计提比例</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60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600" w:right="0" w:firstLine="0"/>
              <w:jc w:val="lef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600" w:right="0" w:firstLine="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bl>
    <w:p>
      <w:pPr>
        <w:widowControl w:val="0"/>
        <w:spacing w:after="9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w:t>
      </w:r>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w:t>
      </w:r>
    </w:p>
    <w:p>
      <w:pPr>
        <w:pStyle w:val="Style25"/>
        <w:keepNext w:val="0"/>
        <w:keepLines w:val="0"/>
        <w:widowControl w:val="0"/>
        <w:shd w:val="clear" w:color="auto" w:fill="auto"/>
        <w:bidi w:val="0"/>
        <w:spacing w:before="0" w:after="4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after="340" w:line="240" w:lineRule="auto"/>
        <w:ind w:left="0" w:right="0" w:firstLine="0"/>
        <w:jc w:val="left"/>
      </w:pPr>
      <w:bookmarkStart w:id="829" w:name="bookmark829"/>
      <w:bookmarkStart w:id="830" w:name="bookmark830"/>
      <w:bookmarkStart w:id="831" w:name="bookmark831"/>
      <w:bookmarkStart w:id="832" w:name="bookmark832"/>
      <w:r>
        <w:rPr>
          <w:color w:val="000000"/>
          <w:spacing w:val="0"/>
          <w:w w:val="100"/>
          <w:position w:val="0"/>
        </w:rPr>
        <w:t>（</w:t>
      </w:r>
      <w:bookmarkEnd w:id="831"/>
      <w:r>
        <w:rPr>
          <w:rFonts w:ascii="Times New Roman" w:eastAsia="Times New Roman" w:hAnsi="Times New Roman" w:cs="Times New Roman"/>
          <w:color w:val="000000"/>
          <w:spacing w:val="0"/>
          <w:w w:val="100"/>
          <w:position w:val="0"/>
        </w:rPr>
        <w:t>3</w:t>
      </w:r>
      <w:r>
        <w:rPr>
          <w:color w:val="000000"/>
          <w:spacing w:val="0"/>
          <w:w w:val="100"/>
          <w:position w:val="0"/>
        </w:rPr>
        <w:t>）单项金额不重大但单独计提坏账准备的应收款项</w:t>
      </w:r>
      <w:bookmarkEnd w:id="829"/>
      <w:bookmarkEnd w:id="830"/>
      <w:bookmarkEnd w:id="832"/>
    </w:p>
    <w:tbl>
      <w:tblPr>
        <w:tblOverlap w:val="never"/>
        <w:jc w:val="center"/>
        <w:tblLayout w:type="fixed"/>
      </w:tblPr>
      <w:tblGrid>
        <w:gridCol w:w="4790"/>
        <w:gridCol w:w="4790"/>
      </w:tblGrid>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单项计提坏账准备的理由</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存在客观证据表明本公司将无法按应收款项的原有条款收回 款项。</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坏账准备的计提方法</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根据应收款项的预计未来现金流量现值低于其账面价值的差 额进行计提。</w:t>
            </w:r>
          </w:p>
        </w:tc>
      </w:tr>
    </w:tbl>
    <w:p>
      <w:pPr>
        <w:widowControl w:val="0"/>
        <w:spacing w:after="339" w:line="1" w:lineRule="exact"/>
      </w:pPr>
    </w:p>
    <w:p>
      <w:pPr>
        <w:pStyle w:val="Style29"/>
        <w:keepNext/>
        <w:keepLines/>
        <w:widowControl w:val="0"/>
        <w:shd w:val="clear" w:color="auto" w:fill="auto"/>
        <w:bidi w:val="0"/>
        <w:spacing w:before="0" w:after="400" w:line="240" w:lineRule="auto"/>
        <w:ind w:left="0" w:right="0" w:firstLine="0"/>
        <w:jc w:val="left"/>
      </w:pPr>
      <w:bookmarkStart w:id="833" w:name="bookmark833"/>
      <w:bookmarkStart w:id="834" w:name="bookmark834"/>
      <w:bookmarkStart w:id="835" w:name="bookmark835"/>
      <w:r>
        <w:rPr>
          <w:rFonts w:ascii="Times New Roman" w:eastAsia="Times New Roman" w:hAnsi="Times New Roman" w:cs="Times New Roman"/>
          <w:color w:val="000000"/>
          <w:spacing w:val="0"/>
          <w:w w:val="100"/>
          <w:position w:val="0"/>
        </w:rPr>
        <w:t>12</w:t>
      </w:r>
      <w:r>
        <w:rPr>
          <w:color w:val="000000"/>
          <w:spacing w:val="0"/>
          <w:w w:val="100"/>
          <w:position w:val="0"/>
        </w:rPr>
        <w:t>、存货</w:t>
      </w:r>
      <w:bookmarkEnd w:id="833"/>
      <w:bookmarkEnd w:id="834"/>
      <w:bookmarkEnd w:id="835"/>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公司是否需要遵守特殊行业的披露要求 </w:t>
      </w:r>
      <w:r>
        <w:rPr>
          <w:color w:val="000000"/>
          <w:spacing w:val="0"/>
          <w:w w:val="100"/>
          <w:position w:val="0"/>
        </w:rPr>
        <w:t>否</w:t>
      </w:r>
    </w:p>
    <w:p>
      <w:pPr>
        <w:pStyle w:val="Style25"/>
        <w:keepNext w:val="0"/>
        <w:keepLines w:val="0"/>
        <w:widowControl w:val="0"/>
        <w:shd w:val="clear" w:color="auto" w:fill="auto"/>
        <w:bidi w:val="0"/>
        <w:spacing w:before="0" w:after="0" w:line="312" w:lineRule="exact"/>
        <w:ind w:left="0" w:right="0" w:firstLine="0"/>
        <w:jc w:val="left"/>
      </w:pPr>
      <w:r>
        <w:rPr>
          <w:b/>
          <w:bCs/>
          <w:color w:val="000000"/>
          <w:spacing w:val="0"/>
          <w:w w:val="100"/>
          <w:position w:val="0"/>
        </w:rPr>
        <w:t>存货的分类</w:t>
      </w:r>
    </w:p>
    <w:p>
      <w:pPr>
        <w:pStyle w:val="Style25"/>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存货是指本公司在日常活动中持有以备出售的产成品或商品、处在生产过程中的在产品、在生产过程或提供劳务过程中 耗用的材料和物料等。主要包括原材料、周转材料、委托加工材料、在产品、自制半成品、产成品（库存商品）、发出商品 等。</w:t>
      </w:r>
    </w:p>
    <w:p>
      <w:pPr>
        <w:pStyle w:val="Style25"/>
        <w:keepNext w:val="0"/>
        <w:keepLines w:val="0"/>
        <w:widowControl w:val="0"/>
        <w:shd w:val="clear" w:color="auto" w:fill="auto"/>
        <w:bidi w:val="0"/>
        <w:spacing w:before="0" w:after="0" w:line="312" w:lineRule="exact"/>
        <w:ind w:left="0" w:right="0" w:firstLine="0"/>
        <w:jc w:val="left"/>
      </w:pPr>
      <w:r>
        <w:rPr>
          <w:b/>
          <w:bCs/>
          <w:color w:val="000000"/>
          <w:spacing w:val="0"/>
          <w:w w:val="100"/>
          <w:position w:val="0"/>
        </w:rPr>
        <w:t>存货的计价方法</w:t>
      </w:r>
    </w:p>
    <w:p>
      <w:pPr>
        <w:pStyle w:val="Style25"/>
        <w:keepNext w:val="0"/>
        <w:keepLines w:val="0"/>
        <w:widowControl w:val="0"/>
        <w:shd w:val="clear" w:color="auto" w:fill="auto"/>
        <w:bidi w:val="0"/>
        <w:spacing w:before="0" w:after="0" w:line="312" w:lineRule="exact"/>
        <w:ind w:left="0" w:right="0" w:firstLine="380"/>
        <w:jc w:val="left"/>
      </w:pPr>
      <w:r>
        <w:rPr>
          <w:color w:val="000000"/>
          <w:spacing w:val="0"/>
          <w:w w:val="100"/>
          <w:position w:val="0"/>
        </w:rPr>
        <w:t xml:space="preserve">存货在取得时，按成本进行初始计量，包括采购成本、加工成本和其他成本。存货发出时按月末一次加权平均法计价。 </w:t>
      </w:r>
      <w:r>
        <w:rPr>
          <w:b/>
          <w:bCs/>
          <w:color w:val="000000"/>
          <w:spacing w:val="0"/>
          <w:w w:val="100"/>
          <w:position w:val="0"/>
        </w:rPr>
        <w:t>存货可变现净值的确定依据及存货跌价准备的计提方法</w:t>
      </w:r>
    </w:p>
    <w:p>
      <w:pPr>
        <w:pStyle w:val="Style25"/>
        <w:keepNext w:val="0"/>
        <w:keepLines w:val="0"/>
        <w:widowControl w:val="0"/>
        <w:shd w:val="clear" w:color="auto" w:fill="auto"/>
        <w:bidi w:val="0"/>
        <w:spacing w:before="0" w:after="0" w:line="312" w:lineRule="exact"/>
        <w:ind w:left="0" w:right="0" w:firstLine="380"/>
        <w:jc w:val="left"/>
      </w:pPr>
      <w:r>
        <w:rPr>
          <w:color w:val="000000"/>
          <w:spacing w:val="0"/>
          <w:w w:val="100"/>
          <w:position w:val="0"/>
        </w:rPr>
        <w:t>期末对存货进行全面清查后，按存货的成本与可变现净值孰低提取或调整存货跌价准备。产成品、库存商品和用于出售 的材料等直接用于出售的商品存货，在正常生产经营过程中，以该存货的估计售价减去估计的销售费用和相关税费后的金额， 确定其可变现净值；需要经过加工的材料存货，在正常生产经营过程中，以所生产的产成品的估计售价减去至完工时估计将 要发生的成本、估计的销售费用和相关税费后的金额，确定其可变现净值；为执行销售合同或者劳务合同而持有的存货，其 可变现净值以合同价格为基础计算，若持有存货的数量多于销售合同订购数量的，超出部分的存货的可变现净值以一般销售 价格为基础计算。</w:t>
      </w:r>
    </w:p>
    <w:p>
      <w:pPr>
        <w:pStyle w:val="Style25"/>
        <w:keepNext w:val="0"/>
        <w:keepLines w:val="0"/>
        <w:widowControl w:val="0"/>
        <w:shd w:val="clear" w:color="auto" w:fill="auto"/>
        <w:bidi w:val="0"/>
        <w:spacing w:before="0" w:after="0" w:line="312" w:lineRule="exact"/>
        <w:ind w:left="0" w:right="0" w:firstLine="380"/>
        <w:jc w:val="left"/>
      </w:pPr>
      <w:r>
        <w:rPr>
          <w:color w:val="000000"/>
          <w:spacing w:val="0"/>
          <w:w w:val="100"/>
          <w:position w:val="0"/>
        </w:rPr>
        <w:t>期末按照单个存货项目计提存货跌价准备；但对于数量繁多、单价较低的存货，按照存货类别计提存货跌价准备；与在 同一地区生产和销售的产品系列相关、具有相同或类似最终用途或目的，且难以与其他项目分开计量的存货，则合并计提存 货跌价准备。</w:t>
      </w:r>
    </w:p>
    <w:p>
      <w:pPr>
        <w:pStyle w:val="Style25"/>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以前减记存货价值的影响因素已经消失的，减记的金额予以恢复，并在原已计提的存货跌价准备金额内转回，转回的金 额计入当期损益。</w:t>
      </w:r>
    </w:p>
    <w:p>
      <w:pPr>
        <w:pStyle w:val="Style25"/>
        <w:keepNext w:val="0"/>
        <w:keepLines w:val="0"/>
        <w:widowControl w:val="0"/>
        <w:shd w:val="clear" w:color="auto" w:fill="auto"/>
        <w:bidi w:val="0"/>
        <w:spacing w:before="0" w:after="0" w:line="312" w:lineRule="exact"/>
        <w:ind w:left="0" w:right="0" w:firstLine="0"/>
        <w:jc w:val="left"/>
      </w:pPr>
      <w:r>
        <w:rPr>
          <w:b/>
          <w:bCs/>
          <w:color w:val="000000"/>
          <w:spacing w:val="0"/>
          <w:w w:val="100"/>
          <w:position w:val="0"/>
        </w:rPr>
        <w:t>存货的盘存制度</w:t>
      </w:r>
    </w:p>
    <w:p>
      <w:pPr>
        <w:pStyle w:val="Style25"/>
        <w:keepNext w:val="0"/>
        <w:keepLines w:val="0"/>
        <w:widowControl w:val="0"/>
        <w:shd w:val="clear" w:color="auto" w:fill="auto"/>
        <w:bidi w:val="0"/>
        <w:spacing w:before="0" w:after="0" w:line="312" w:lineRule="exact"/>
        <w:ind w:left="0" w:right="0" w:firstLine="380"/>
        <w:jc w:val="both"/>
      </w:pPr>
      <w:r>
        <w:rPr>
          <w:color w:val="000000"/>
          <w:spacing w:val="0"/>
          <w:w w:val="100"/>
          <w:position w:val="0"/>
        </w:rPr>
        <w:t>采用永续盘存制。</w:t>
      </w:r>
    </w:p>
    <w:p>
      <w:pPr>
        <w:pStyle w:val="Style25"/>
        <w:keepNext w:val="0"/>
        <w:keepLines w:val="0"/>
        <w:widowControl w:val="0"/>
        <w:shd w:val="clear" w:color="auto" w:fill="auto"/>
        <w:bidi w:val="0"/>
        <w:spacing w:before="0" w:after="0" w:line="312" w:lineRule="exact"/>
        <w:ind w:left="0" w:right="0" w:firstLine="0"/>
        <w:jc w:val="left"/>
      </w:pPr>
      <w:r>
        <w:rPr>
          <w:b/>
          <w:bCs/>
          <w:color w:val="000000"/>
          <w:spacing w:val="0"/>
          <w:w w:val="100"/>
          <w:position w:val="0"/>
        </w:rPr>
        <w:t>低值易耗品和包装物的摊销方法</w:t>
      </w:r>
    </w:p>
    <w:p>
      <w:pPr>
        <w:pStyle w:val="Style25"/>
        <w:keepNext w:val="0"/>
        <w:keepLines w:val="0"/>
        <w:widowControl w:val="0"/>
        <w:shd w:val="clear" w:color="auto" w:fill="auto"/>
        <w:tabs>
          <w:tab w:pos="685" w:val="left"/>
        </w:tabs>
        <w:bidi w:val="0"/>
        <w:spacing w:before="0" w:after="0" w:line="312" w:lineRule="exact"/>
        <w:ind w:left="0" w:right="0" w:firstLine="240"/>
        <w:jc w:val="left"/>
      </w:pPr>
      <w:bookmarkStart w:id="836" w:name="bookmark836"/>
      <w:r>
        <w:rPr>
          <w:color w:val="000000"/>
          <w:spacing w:val="0"/>
          <w:w w:val="100"/>
          <w:position w:val="0"/>
        </w:rPr>
        <w:t>（</w:t>
      </w:r>
      <w:bookmarkEnd w:id="836"/>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低值易耗品采用一次转销法；</w:t>
      </w:r>
    </w:p>
    <w:p>
      <w:pPr>
        <w:pStyle w:val="Style25"/>
        <w:keepNext w:val="0"/>
        <w:keepLines w:val="0"/>
        <w:widowControl w:val="0"/>
        <w:shd w:val="clear" w:color="auto" w:fill="auto"/>
        <w:tabs>
          <w:tab w:pos="685" w:val="left"/>
        </w:tabs>
        <w:bidi w:val="0"/>
        <w:spacing w:before="0" w:after="0" w:line="312" w:lineRule="exact"/>
        <w:ind w:left="0" w:right="0" w:firstLine="240"/>
        <w:jc w:val="left"/>
      </w:pPr>
      <w:bookmarkStart w:id="837" w:name="bookmark837"/>
      <w:r>
        <w:rPr>
          <w:color w:val="000000"/>
          <w:spacing w:val="0"/>
          <w:w w:val="100"/>
          <w:position w:val="0"/>
        </w:rPr>
        <w:t>（</w:t>
      </w:r>
      <w:bookmarkEnd w:id="837"/>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包装物采用一次转销法；</w:t>
      </w:r>
    </w:p>
    <w:p>
      <w:pPr>
        <w:pStyle w:val="Style25"/>
        <w:keepNext w:val="0"/>
        <w:keepLines w:val="0"/>
        <w:widowControl w:val="0"/>
        <w:shd w:val="clear" w:color="auto" w:fill="auto"/>
        <w:tabs>
          <w:tab w:pos="685" w:val="left"/>
        </w:tabs>
        <w:bidi w:val="0"/>
        <w:spacing w:before="0" w:after="1020" w:line="312" w:lineRule="exact"/>
        <w:ind w:left="0" w:right="0" w:firstLine="240"/>
        <w:jc w:val="both"/>
      </w:pPr>
      <w:bookmarkStart w:id="838" w:name="bookmark838"/>
      <w:r>
        <w:rPr>
          <w:color w:val="000000"/>
          <w:spacing w:val="0"/>
          <w:w w:val="100"/>
          <w:position w:val="0"/>
        </w:rPr>
        <w:t>（</w:t>
      </w:r>
      <w:bookmarkEnd w:id="838"/>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其他周转材料采用一次转销法摊销。</w:t>
      </w:r>
    </w:p>
    <w:p>
      <w:pPr>
        <w:pStyle w:val="Style29"/>
        <w:keepNext/>
        <w:keepLines/>
        <w:widowControl w:val="0"/>
        <w:shd w:val="clear" w:color="auto" w:fill="auto"/>
        <w:bidi w:val="0"/>
        <w:spacing w:before="0" w:after="300" w:line="240" w:lineRule="auto"/>
        <w:ind w:left="0" w:right="0" w:firstLine="0"/>
        <w:jc w:val="left"/>
      </w:pPr>
      <w:bookmarkStart w:id="839" w:name="bookmark839"/>
      <w:bookmarkStart w:id="840" w:name="bookmark840"/>
      <w:bookmarkStart w:id="841" w:name="bookmark841"/>
      <w:bookmarkStart w:id="842" w:name="bookmark842"/>
      <w:r>
        <w:rPr>
          <w:rFonts w:ascii="Times New Roman" w:eastAsia="Times New Roman" w:hAnsi="Times New Roman" w:cs="Times New Roman"/>
          <w:color w:val="000000"/>
          <w:spacing w:val="0"/>
          <w:w w:val="100"/>
          <w:position w:val="0"/>
        </w:rPr>
        <w:t>1</w:t>
      </w:r>
      <w:bookmarkEnd w:id="841"/>
      <w:r>
        <w:rPr>
          <w:rFonts w:ascii="Times New Roman" w:eastAsia="Times New Roman" w:hAnsi="Times New Roman" w:cs="Times New Roman"/>
          <w:color w:val="000000"/>
          <w:spacing w:val="0"/>
          <w:w w:val="100"/>
          <w:position w:val="0"/>
        </w:rPr>
        <w:t>3</w:t>
      </w:r>
      <w:r>
        <w:rPr>
          <w:color w:val="000000"/>
          <w:spacing w:val="0"/>
          <w:w w:val="100"/>
          <w:position w:val="0"/>
        </w:rPr>
        <w:t>、划分为持有待售资产</w:t>
      </w:r>
      <w:bookmarkEnd w:id="839"/>
      <w:bookmarkEnd w:id="840"/>
      <w:bookmarkEnd w:id="842"/>
    </w:p>
    <w:p>
      <w:pPr>
        <w:pStyle w:val="Style25"/>
        <w:keepNext w:val="0"/>
        <w:keepLines w:val="0"/>
        <w:widowControl w:val="0"/>
        <w:shd w:val="clear" w:color="auto" w:fill="auto"/>
        <w:tabs>
          <w:tab w:pos="334" w:val="left"/>
        </w:tabs>
        <w:bidi w:val="0"/>
        <w:spacing w:before="0" w:after="0" w:line="314" w:lineRule="exact"/>
        <w:ind w:left="0" w:right="0" w:firstLine="0"/>
        <w:jc w:val="left"/>
      </w:pPr>
      <w:bookmarkStart w:id="843" w:name="bookmark843"/>
      <w:r>
        <w:rPr>
          <w:rFonts w:ascii="Times New Roman" w:eastAsia="Times New Roman" w:hAnsi="Times New Roman" w:cs="Times New Roman"/>
          <w:color w:val="000000"/>
          <w:spacing w:val="0"/>
          <w:w w:val="100"/>
          <w:position w:val="0"/>
          <w:sz w:val="18"/>
          <w:szCs w:val="18"/>
        </w:rPr>
        <w:t>1</w:t>
      </w:r>
      <w:bookmarkEnd w:id="843"/>
      <w:r>
        <w:rPr>
          <w:color w:val="000000"/>
          <w:spacing w:val="0"/>
          <w:w w:val="100"/>
          <w:position w:val="0"/>
        </w:rPr>
        <w:t>、</w:t>
        <w:tab/>
        <w:t>划分为持有待售确认标准</w:t>
      </w:r>
    </w:p>
    <w:p>
      <w:pPr>
        <w:pStyle w:val="Style25"/>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本公司将同时满足下列条件的企业组成部分（或非流动资产）确认为持有待售组成部分：</w:t>
      </w:r>
    </w:p>
    <w:p>
      <w:pPr>
        <w:pStyle w:val="Style25"/>
        <w:keepNext w:val="0"/>
        <w:keepLines w:val="0"/>
        <w:widowControl w:val="0"/>
        <w:shd w:val="clear" w:color="auto" w:fill="auto"/>
        <w:tabs>
          <w:tab w:pos="825" w:val="left"/>
        </w:tabs>
        <w:bidi w:val="0"/>
        <w:spacing w:before="0" w:after="0" w:line="314" w:lineRule="exact"/>
        <w:ind w:left="0" w:right="0" w:firstLine="380"/>
        <w:jc w:val="both"/>
      </w:pPr>
      <w:bookmarkStart w:id="844" w:name="bookmark844"/>
      <w:r>
        <w:rPr>
          <w:color w:val="000000"/>
          <w:spacing w:val="0"/>
          <w:w w:val="100"/>
          <w:position w:val="0"/>
        </w:rPr>
        <w:t>（</w:t>
      </w:r>
      <w:bookmarkEnd w:id="844"/>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该组成部分必须在其当前状况下仅根据出售此类组成部分的惯常条款即可立即出售；</w:t>
      </w:r>
    </w:p>
    <w:p>
      <w:pPr>
        <w:pStyle w:val="Style25"/>
        <w:keepNext w:val="0"/>
        <w:keepLines w:val="0"/>
        <w:widowControl w:val="0"/>
        <w:shd w:val="clear" w:color="auto" w:fill="auto"/>
        <w:tabs>
          <w:tab w:pos="825" w:val="left"/>
        </w:tabs>
        <w:bidi w:val="0"/>
        <w:spacing w:before="0" w:after="0" w:line="314" w:lineRule="exact"/>
        <w:ind w:left="0" w:right="0" w:firstLine="380"/>
        <w:jc w:val="both"/>
      </w:pPr>
      <w:bookmarkStart w:id="845" w:name="bookmark845"/>
      <w:r>
        <w:rPr>
          <w:color w:val="000000"/>
          <w:spacing w:val="0"/>
          <w:w w:val="100"/>
          <w:position w:val="0"/>
        </w:rPr>
        <w:t>（</w:t>
      </w:r>
      <w:bookmarkEnd w:id="845"/>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企业已经就处置该组成部分作出决议，如按规定需得到股东批准的，已经取得股东大会或相应权力机构的批准；</w:t>
      </w:r>
    </w:p>
    <w:p>
      <w:pPr>
        <w:pStyle w:val="Style25"/>
        <w:keepNext w:val="0"/>
        <w:keepLines w:val="0"/>
        <w:widowControl w:val="0"/>
        <w:shd w:val="clear" w:color="auto" w:fill="auto"/>
        <w:tabs>
          <w:tab w:pos="825" w:val="left"/>
        </w:tabs>
        <w:bidi w:val="0"/>
        <w:spacing w:before="0" w:after="0" w:line="314" w:lineRule="exact"/>
        <w:ind w:left="0" w:right="0" w:firstLine="380"/>
        <w:jc w:val="both"/>
      </w:pPr>
      <w:bookmarkStart w:id="846" w:name="bookmark846"/>
      <w:r>
        <w:rPr>
          <w:color w:val="000000"/>
          <w:spacing w:val="0"/>
          <w:w w:val="100"/>
          <w:position w:val="0"/>
        </w:rPr>
        <w:t>（</w:t>
      </w:r>
      <w:bookmarkEnd w:id="846"/>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企业已经与受让方签订了不可撤销的转让协议；</w:t>
      </w:r>
    </w:p>
    <w:p>
      <w:pPr>
        <w:pStyle w:val="Style25"/>
        <w:keepNext w:val="0"/>
        <w:keepLines w:val="0"/>
        <w:widowControl w:val="0"/>
        <w:shd w:val="clear" w:color="auto" w:fill="auto"/>
        <w:tabs>
          <w:tab w:pos="825" w:val="left"/>
        </w:tabs>
        <w:bidi w:val="0"/>
        <w:spacing w:before="0" w:after="0" w:line="314" w:lineRule="exact"/>
        <w:ind w:left="0" w:right="0" w:firstLine="380"/>
        <w:jc w:val="both"/>
      </w:pPr>
      <w:bookmarkStart w:id="847" w:name="bookmark847"/>
      <w:r>
        <w:rPr>
          <w:color w:val="000000"/>
          <w:spacing w:val="0"/>
          <w:w w:val="100"/>
          <w:position w:val="0"/>
        </w:rPr>
        <w:t>（</w:t>
      </w:r>
      <w:bookmarkEnd w:id="847"/>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该项转让将在一年内完成。</w:t>
      </w:r>
    </w:p>
    <w:p>
      <w:pPr>
        <w:pStyle w:val="Style25"/>
        <w:keepNext w:val="0"/>
        <w:keepLines w:val="0"/>
        <w:widowControl w:val="0"/>
        <w:shd w:val="clear" w:color="auto" w:fill="auto"/>
        <w:tabs>
          <w:tab w:pos="354" w:val="left"/>
        </w:tabs>
        <w:bidi w:val="0"/>
        <w:spacing w:before="0" w:after="0" w:line="314" w:lineRule="exact"/>
        <w:ind w:left="0" w:right="0" w:firstLine="0"/>
        <w:jc w:val="left"/>
      </w:pPr>
      <w:bookmarkStart w:id="848" w:name="bookmark848"/>
      <w:r>
        <w:rPr>
          <w:rFonts w:ascii="Times New Roman" w:eastAsia="Times New Roman" w:hAnsi="Times New Roman" w:cs="Times New Roman"/>
          <w:color w:val="000000"/>
          <w:spacing w:val="0"/>
          <w:w w:val="100"/>
          <w:position w:val="0"/>
          <w:sz w:val="18"/>
          <w:szCs w:val="18"/>
        </w:rPr>
        <w:t>2</w:t>
      </w:r>
      <w:bookmarkEnd w:id="848"/>
      <w:r>
        <w:rPr>
          <w:color w:val="000000"/>
          <w:spacing w:val="0"/>
          <w:w w:val="100"/>
          <w:position w:val="0"/>
        </w:rPr>
        <w:t>、</w:t>
        <w:tab/>
        <w:t>划分为持有待售核算方法</w:t>
      </w:r>
    </w:p>
    <w:p>
      <w:pPr>
        <w:pStyle w:val="Style25"/>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本公司对于持有待售的固定资产，调整该项固定资产的预计净残值，使该固定资产的预计净残值反映其公允价值减去处 置费用后的金额，但不超过符合持有待售条件时该项固定资产的原账面价值，原账面价值高于调整后预计净残值的差额，应 作为资产减值损失计入当期损益。持有待售的固定资产不计提折旧或摊销，按照账面价值与公允价值减去处置费用后的净额 孰低进行计量。</w:t>
      </w:r>
    </w:p>
    <w:p>
      <w:pPr>
        <w:pStyle w:val="Style25"/>
        <w:keepNext w:val="0"/>
        <w:keepLines w:val="0"/>
        <w:widowControl w:val="0"/>
        <w:shd w:val="clear" w:color="auto" w:fill="auto"/>
        <w:bidi w:val="0"/>
        <w:spacing w:before="0" w:after="0" w:line="314" w:lineRule="exact"/>
        <w:ind w:left="0" w:right="0" w:firstLine="380"/>
        <w:jc w:val="both"/>
      </w:pPr>
      <w:r>
        <w:rPr>
          <w:color w:val="000000"/>
          <w:spacing w:val="0"/>
          <w:w w:val="100"/>
          <w:position w:val="0"/>
        </w:rPr>
        <w:t>符合持有待售条件的权益性投资、无形资产等其他非流动资产，比照上述原则处理，但不包括递延所得税资产、《企业 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号——金融工具确认和计量》规范的金融资产、以公允价值计量的投资性房地产和生物资产、保险合同中产生 的合同权利。</w:t>
      </w:r>
    </w:p>
    <w:p>
      <w:pPr>
        <w:pStyle w:val="Style29"/>
        <w:keepNext/>
        <w:keepLines/>
        <w:widowControl w:val="0"/>
        <w:shd w:val="clear" w:color="auto" w:fill="auto"/>
        <w:bidi w:val="0"/>
        <w:spacing w:before="0" w:after="300" w:line="240" w:lineRule="auto"/>
        <w:ind w:left="0" w:right="0" w:firstLine="0"/>
        <w:jc w:val="left"/>
      </w:pPr>
      <w:bookmarkStart w:id="849" w:name="bookmark849"/>
      <w:bookmarkStart w:id="850" w:name="bookmark850"/>
      <w:bookmarkStart w:id="851" w:name="bookmark851"/>
      <w:bookmarkStart w:id="852" w:name="bookmark852"/>
      <w:r>
        <w:rPr>
          <w:rFonts w:ascii="Times New Roman" w:eastAsia="Times New Roman" w:hAnsi="Times New Roman" w:cs="Times New Roman"/>
          <w:color w:val="000000"/>
          <w:spacing w:val="0"/>
          <w:w w:val="100"/>
          <w:position w:val="0"/>
        </w:rPr>
        <w:t>1</w:t>
      </w:r>
      <w:bookmarkEnd w:id="851"/>
      <w:r>
        <w:rPr>
          <w:rFonts w:ascii="Times New Roman" w:eastAsia="Times New Roman" w:hAnsi="Times New Roman" w:cs="Times New Roman"/>
          <w:color w:val="000000"/>
          <w:spacing w:val="0"/>
          <w:w w:val="100"/>
          <w:position w:val="0"/>
        </w:rPr>
        <w:t>4</w:t>
      </w:r>
      <w:r>
        <w:rPr>
          <w:color w:val="000000"/>
          <w:spacing w:val="0"/>
          <w:w w:val="100"/>
          <w:position w:val="0"/>
        </w:rPr>
        <w:t>、长期股权投资</w:t>
      </w:r>
      <w:bookmarkEnd w:id="849"/>
      <w:bookmarkEnd w:id="850"/>
      <w:bookmarkEnd w:id="852"/>
    </w:p>
    <w:p>
      <w:pPr>
        <w:pStyle w:val="Style25"/>
        <w:keepNext w:val="0"/>
        <w:keepLines w:val="0"/>
        <w:widowControl w:val="0"/>
        <w:shd w:val="clear" w:color="auto" w:fill="auto"/>
        <w:tabs>
          <w:tab w:pos="311" w:val="left"/>
        </w:tabs>
        <w:bidi w:val="0"/>
        <w:spacing w:before="0" w:after="0" w:line="315" w:lineRule="exact"/>
        <w:ind w:left="0" w:right="0" w:firstLine="0"/>
        <w:jc w:val="left"/>
      </w:pPr>
      <w:bookmarkStart w:id="853" w:name="bookmark853"/>
      <w:r>
        <w:rPr>
          <w:rFonts w:ascii="Times New Roman" w:eastAsia="Times New Roman" w:hAnsi="Times New Roman" w:cs="Times New Roman"/>
          <w:color w:val="000000"/>
          <w:spacing w:val="0"/>
          <w:w w:val="100"/>
          <w:position w:val="0"/>
          <w:sz w:val="18"/>
          <w:szCs w:val="18"/>
        </w:rPr>
        <w:t>1</w:t>
      </w:r>
      <w:bookmarkEnd w:id="853"/>
      <w:r>
        <w:rPr>
          <w:color w:val="000000"/>
          <w:spacing w:val="0"/>
          <w:w w:val="100"/>
          <w:position w:val="0"/>
        </w:rPr>
        <w:t>、</w:t>
        <w:tab/>
        <w:t>投资成本的确定</w:t>
      </w:r>
    </w:p>
    <w:p>
      <w:pPr>
        <w:pStyle w:val="Style25"/>
        <w:keepNext w:val="0"/>
        <w:keepLines w:val="0"/>
        <w:widowControl w:val="0"/>
        <w:numPr>
          <w:ilvl w:val="0"/>
          <w:numId w:val="13"/>
        </w:numPr>
        <w:shd w:val="clear" w:color="auto" w:fill="auto"/>
        <w:tabs>
          <w:tab w:pos="878" w:val="left"/>
        </w:tabs>
        <w:bidi w:val="0"/>
        <w:spacing w:before="0" w:after="0" w:line="315" w:lineRule="exact"/>
        <w:ind w:left="0" w:right="0" w:firstLine="380"/>
        <w:jc w:val="both"/>
        <w:rPr>
          <w:sz w:val="18"/>
          <w:szCs w:val="18"/>
        </w:rPr>
      </w:pPr>
      <w:bookmarkStart w:id="854" w:name="bookmark854"/>
      <w:bookmarkEnd w:id="854"/>
      <w:r>
        <w:rPr>
          <w:color w:val="000000"/>
          <w:spacing w:val="0"/>
          <w:w w:val="100"/>
          <w:position w:val="0"/>
          <w:sz w:val="17"/>
          <w:szCs w:val="17"/>
        </w:rPr>
        <w:t>企业合并形成的长期股权投资，具体会计政策详见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第十一节、五、</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、同一控制下和非同一控制下企业合并的会 计处理方法</w:t>
      </w:r>
      <w:r>
        <w:rPr>
          <w:rFonts w:ascii="Times New Roman" w:eastAsia="Times New Roman" w:hAnsi="Times New Roman" w:cs="Times New Roman"/>
          <w:color w:val="000000"/>
          <w:spacing w:val="0"/>
          <w:w w:val="100"/>
          <w:position w:val="0"/>
          <w:sz w:val="18"/>
          <w:szCs w:val="18"/>
        </w:rPr>
        <w:t>”</w:t>
      </w:r>
    </w:p>
    <w:p>
      <w:pPr>
        <w:pStyle w:val="Style25"/>
        <w:keepNext w:val="0"/>
        <w:keepLines w:val="0"/>
        <w:widowControl w:val="0"/>
        <w:numPr>
          <w:ilvl w:val="0"/>
          <w:numId w:val="13"/>
        </w:numPr>
        <w:shd w:val="clear" w:color="auto" w:fill="auto"/>
        <w:tabs>
          <w:tab w:pos="802" w:val="left"/>
        </w:tabs>
        <w:bidi w:val="0"/>
        <w:spacing w:before="0" w:after="0" w:line="315" w:lineRule="exact"/>
        <w:ind w:left="0" w:right="0" w:firstLine="380"/>
        <w:jc w:val="both"/>
      </w:pPr>
      <w:bookmarkStart w:id="855" w:name="bookmark855"/>
      <w:bookmarkEnd w:id="855"/>
      <w:r>
        <w:rPr>
          <w:color w:val="000000"/>
          <w:spacing w:val="0"/>
          <w:w w:val="100"/>
          <w:position w:val="0"/>
        </w:rPr>
        <w:t>其他方式取得的长期股权投资</w:t>
      </w:r>
    </w:p>
    <w:p>
      <w:pPr>
        <w:pStyle w:val="Style25"/>
        <w:keepNext w:val="0"/>
        <w:keepLines w:val="0"/>
        <w:widowControl w:val="0"/>
        <w:shd w:val="clear" w:color="auto" w:fill="auto"/>
        <w:bidi w:val="0"/>
        <w:spacing w:before="0" w:after="0" w:line="315" w:lineRule="exact"/>
        <w:ind w:left="0" w:right="0" w:firstLine="380"/>
        <w:jc w:val="both"/>
      </w:pPr>
      <w:r>
        <w:rPr>
          <w:color w:val="000000"/>
          <w:spacing w:val="0"/>
          <w:w w:val="100"/>
          <w:position w:val="0"/>
        </w:rPr>
        <w:t>以支付现金方式取得的长期股权投资，按照实际支付的购买价款作为初始投资成本。初始投资成本包括与取得长期股权 投资直接相关的费用、税金及其他必要支出。</w:t>
      </w:r>
    </w:p>
    <w:p>
      <w:pPr>
        <w:pStyle w:val="Style25"/>
        <w:keepNext w:val="0"/>
        <w:keepLines w:val="0"/>
        <w:widowControl w:val="0"/>
        <w:shd w:val="clear" w:color="auto" w:fill="auto"/>
        <w:bidi w:val="0"/>
        <w:spacing w:before="0" w:after="0" w:line="315" w:lineRule="exact"/>
        <w:ind w:left="0" w:right="0" w:firstLine="380"/>
        <w:jc w:val="both"/>
      </w:pPr>
      <w:r>
        <w:rPr>
          <w:color w:val="000000"/>
          <w:spacing w:val="0"/>
          <w:w w:val="100"/>
          <w:position w:val="0"/>
        </w:rPr>
        <w:t>以发行权益性证券取得的长期股权投资，按照发行权益性证券的公允价值作为初始投资成本；发行或取得自身权益工具 时发生的交易费用，可直接归属于权益性交易的从权益中扣减。</w:t>
      </w:r>
    </w:p>
    <w:p>
      <w:pPr>
        <w:pStyle w:val="Style25"/>
        <w:keepNext w:val="0"/>
        <w:keepLines w:val="0"/>
        <w:widowControl w:val="0"/>
        <w:shd w:val="clear" w:color="auto" w:fill="auto"/>
        <w:bidi w:val="0"/>
        <w:spacing w:before="0" w:after="0" w:line="315" w:lineRule="exact"/>
        <w:ind w:left="0" w:right="0" w:firstLine="380"/>
        <w:jc w:val="both"/>
      </w:pPr>
      <w:r>
        <w:rPr>
          <w:color w:val="000000"/>
          <w:spacing w:val="0"/>
          <w:w w:val="100"/>
          <w:position w:val="0"/>
        </w:rPr>
        <w:t>在非货币性资产交换具备商业实质和换入资产或换出资产的公允价值能够可靠计量的前提下,非货币性资产交换换入的 长期股权投资以换出资产的公允价值为基础确定其初始投资成本，除非有确凿证据表明换入资产的公允价值更加可靠；不满 足上述前提的非货币性资产交换，以换出资产的账面价值和应支付的相关税费作为换入长期股权投资的初始投资成本。</w:t>
      </w:r>
    </w:p>
    <w:p>
      <w:pPr>
        <w:pStyle w:val="Style25"/>
        <w:keepNext w:val="0"/>
        <w:keepLines w:val="0"/>
        <w:widowControl w:val="0"/>
        <w:shd w:val="clear" w:color="auto" w:fill="auto"/>
        <w:bidi w:val="0"/>
        <w:spacing w:before="0" w:after="300" w:line="315" w:lineRule="exact"/>
        <w:ind w:left="0" w:right="0" w:firstLine="380"/>
        <w:jc w:val="both"/>
      </w:pPr>
      <w:r>
        <w:rPr>
          <w:color w:val="000000"/>
          <w:spacing w:val="0"/>
          <w:w w:val="100"/>
          <w:position w:val="0"/>
        </w:rPr>
        <w:t>通过债务重组取得的长期股权投资，其初始投资成本按照公允价值为基础确定。</w:t>
      </w:r>
    </w:p>
    <w:p>
      <w:pPr>
        <w:pStyle w:val="Style25"/>
        <w:keepNext w:val="0"/>
        <w:keepLines w:val="0"/>
        <w:widowControl w:val="0"/>
        <w:shd w:val="clear" w:color="auto" w:fill="auto"/>
        <w:tabs>
          <w:tab w:pos="331" w:val="left"/>
        </w:tabs>
        <w:bidi w:val="0"/>
        <w:spacing w:before="0" w:after="0" w:line="309" w:lineRule="exact"/>
        <w:ind w:left="0" w:right="0" w:firstLine="0"/>
        <w:jc w:val="left"/>
      </w:pPr>
      <w:bookmarkStart w:id="856" w:name="bookmark856"/>
      <w:r>
        <w:rPr>
          <w:rFonts w:ascii="Times New Roman" w:eastAsia="Times New Roman" w:hAnsi="Times New Roman" w:cs="Times New Roman"/>
          <w:color w:val="000000"/>
          <w:spacing w:val="0"/>
          <w:w w:val="100"/>
          <w:position w:val="0"/>
          <w:sz w:val="18"/>
          <w:szCs w:val="18"/>
        </w:rPr>
        <w:t>2</w:t>
      </w:r>
      <w:bookmarkEnd w:id="856"/>
      <w:r>
        <w:rPr>
          <w:color w:val="000000"/>
          <w:spacing w:val="0"/>
          <w:w w:val="100"/>
          <w:position w:val="0"/>
        </w:rPr>
        <w:t>、</w:t>
        <w:tab/>
        <w:t>后续计量及损益确认</w:t>
      </w:r>
    </w:p>
    <w:p>
      <w:pPr>
        <w:pStyle w:val="Style25"/>
        <w:keepNext w:val="0"/>
        <w:keepLines w:val="0"/>
        <w:widowControl w:val="0"/>
        <w:numPr>
          <w:ilvl w:val="0"/>
          <w:numId w:val="15"/>
        </w:numPr>
        <w:shd w:val="clear" w:color="auto" w:fill="auto"/>
        <w:tabs>
          <w:tab w:pos="802" w:val="left"/>
        </w:tabs>
        <w:bidi w:val="0"/>
        <w:spacing w:before="0" w:after="0" w:line="309" w:lineRule="exact"/>
        <w:ind w:left="0" w:right="0" w:firstLine="380"/>
        <w:jc w:val="left"/>
      </w:pPr>
      <w:bookmarkStart w:id="857" w:name="bookmark857"/>
      <w:bookmarkEnd w:id="857"/>
      <w:r>
        <w:rPr>
          <w:color w:val="000000"/>
          <w:spacing w:val="0"/>
          <w:w w:val="100"/>
          <w:position w:val="0"/>
        </w:rPr>
        <w:t>成本法</w:t>
      </w:r>
    </w:p>
    <w:p>
      <w:pPr>
        <w:pStyle w:val="Style25"/>
        <w:keepNext w:val="0"/>
        <w:keepLines w:val="0"/>
        <w:widowControl w:val="0"/>
        <w:shd w:val="clear" w:color="auto" w:fill="auto"/>
        <w:bidi w:val="0"/>
        <w:spacing w:before="0" w:after="0" w:line="309" w:lineRule="exact"/>
        <w:ind w:left="0" w:right="0" w:firstLine="380"/>
        <w:jc w:val="left"/>
      </w:pPr>
      <w:r>
        <w:rPr>
          <w:color w:val="000000"/>
          <w:spacing w:val="0"/>
          <w:w w:val="100"/>
          <w:position w:val="0"/>
        </w:rPr>
        <w:t>本公司能够对被投资单位实施控制的长期股权投资采用成本法核算，并按照初始投资成本计价，追加或收回投资调整长 期股权投资的成本。</w:t>
      </w:r>
    </w:p>
    <w:p>
      <w:pPr>
        <w:pStyle w:val="Style25"/>
        <w:keepNext w:val="0"/>
        <w:keepLines w:val="0"/>
        <w:widowControl w:val="0"/>
        <w:shd w:val="clear" w:color="auto" w:fill="auto"/>
        <w:bidi w:val="0"/>
        <w:spacing w:before="0" w:after="0" w:line="309" w:lineRule="exact"/>
        <w:ind w:left="0" w:right="0" w:firstLine="380"/>
        <w:jc w:val="left"/>
      </w:pPr>
      <w:r>
        <w:rPr>
          <w:color w:val="000000"/>
          <w:spacing w:val="0"/>
          <w:w w:val="100"/>
          <w:position w:val="0"/>
        </w:rPr>
        <w:t>除取得投资时实际支付的价款或对价中包含的已宣告但尚未发放的现金股利或利润外，本公司按照享有被投资单位宣告 分派的现金股利或利润确认为当期投资收益。</w:t>
      </w:r>
    </w:p>
    <w:p>
      <w:pPr>
        <w:pStyle w:val="Style25"/>
        <w:keepNext w:val="0"/>
        <w:keepLines w:val="0"/>
        <w:widowControl w:val="0"/>
        <w:numPr>
          <w:ilvl w:val="0"/>
          <w:numId w:val="15"/>
        </w:numPr>
        <w:shd w:val="clear" w:color="auto" w:fill="auto"/>
        <w:tabs>
          <w:tab w:pos="802" w:val="left"/>
        </w:tabs>
        <w:bidi w:val="0"/>
        <w:spacing w:before="0" w:after="0" w:line="309" w:lineRule="exact"/>
        <w:ind w:left="0" w:right="0" w:firstLine="380"/>
        <w:jc w:val="left"/>
      </w:pPr>
      <w:bookmarkStart w:id="858" w:name="bookmark858"/>
      <w:bookmarkEnd w:id="858"/>
      <w:r>
        <w:rPr>
          <w:color w:val="000000"/>
          <w:spacing w:val="0"/>
          <w:w w:val="100"/>
          <w:position w:val="0"/>
        </w:rPr>
        <w:t>权益法</w:t>
      </w:r>
    </w:p>
    <w:p>
      <w:pPr>
        <w:pStyle w:val="Style25"/>
        <w:keepNext w:val="0"/>
        <w:keepLines w:val="0"/>
        <w:widowControl w:val="0"/>
        <w:shd w:val="clear" w:color="auto" w:fill="auto"/>
        <w:bidi w:val="0"/>
        <w:spacing w:before="0" w:after="0" w:line="309" w:lineRule="exact"/>
        <w:ind w:left="0" w:right="0" w:firstLine="380"/>
        <w:jc w:val="left"/>
      </w:pPr>
      <w:r>
        <w:rPr>
          <w:color w:val="000000"/>
          <w:spacing w:val="0"/>
          <w:w w:val="100"/>
          <w:position w:val="0"/>
        </w:rPr>
        <w:t>本公司对联营企业和合营企业的长期股权投资采用权益法核算；对于其中一部分通过风险投资机构、共同基金、信托公 司或包括投连险基金在内的类似主体间接持有的联营企业的权益性投资，采用公允价值计量且其变动计入损益。</w:t>
      </w:r>
    </w:p>
    <w:p>
      <w:pPr>
        <w:pStyle w:val="Style25"/>
        <w:keepNext w:val="0"/>
        <w:keepLines w:val="0"/>
        <w:widowControl w:val="0"/>
        <w:shd w:val="clear" w:color="auto" w:fill="auto"/>
        <w:bidi w:val="0"/>
        <w:spacing w:before="0" w:after="0" w:line="309" w:lineRule="exact"/>
        <w:ind w:left="0" w:right="0" w:firstLine="380"/>
        <w:jc w:val="left"/>
      </w:pPr>
      <w:r>
        <w:rPr>
          <w:color w:val="000000"/>
          <w:spacing w:val="0"/>
          <w:w w:val="100"/>
          <w:position w:val="0"/>
        </w:rPr>
        <w:t>长期股权投资的初始投资成本大于投资时应享有被投资单位可辨认净资产公允价值份额的差额，不调整长期股权投资的 初始投资成本；初始投资成本小于投资时应享有被投资单位可辨认净资产公允价值份额的差额，计入当期损益。</w:t>
      </w:r>
    </w:p>
    <w:p>
      <w:pPr>
        <w:pStyle w:val="Style25"/>
        <w:keepNext w:val="0"/>
        <w:keepLines w:val="0"/>
        <w:widowControl w:val="0"/>
        <w:shd w:val="clear" w:color="auto" w:fill="auto"/>
        <w:bidi w:val="0"/>
        <w:spacing w:before="0" w:after="0" w:line="309" w:lineRule="exact"/>
        <w:ind w:left="0" w:right="0" w:firstLine="380"/>
        <w:jc w:val="left"/>
      </w:pPr>
      <w:r>
        <w:rPr>
          <w:color w:val="000000"/>
          <w:spacing w:val="0"/>
          <w:w w:val="100"/>
          <w:position w:val="0"/>
        </w:rPr>
        <w:t>本公司取得长期股权投资后，按照应享有或应分担的被投资单位实现的净损益和其他综合收益的份额，分别确认投资收 益和其他综合收益，同时调整长期股权投资的账面价值；并按照被投资单位宣告分派的利润或现金股利计算应享有的部分， 相应减少长期股权投资的账面价值；对于被投资单位除净损益、其他综合收益和利润分配以外所有者权益的其他变动，调整 长期股权投资的账面价值并计入所有者权益。</w:t>
      </w:r>
    </w:p>
    <w:p>
      <w:pPr>
        <w:pStyle w:val="Style25"/>
        <w:keepNext w:val="0"/>
        <w:keepLines w:val="0"/>
        <w:widowControl w:val="0"/>
        <w:shd w:val="clear" w:color="auto" w:fill="auto"/>
        <w:bidi w:val="0"/>
        <w:spacing w:before="0" w:after="0" w:line="309" w:lineRule="exact"/>
        <w:ind w:left="0" w:right="0" w:firstLine="380"/>
        <w:jc w:val="left"/>
      </w:pPr>
      <w:r>
        <w:rPr>
          <w:color w:val="000000"/>
          <w:spacing w:val="0"/>
          <w:w w:val="100"/>
          <w:position w:val="0"/>
        </w:rPr>
        <w:t>本公司在确认应享有被投资单位净损益的份额时，以取得投资时被投资单位各项可辨认资产等的公允价值为基础，对被 投资单位的净利润进行调整后确认。本公司与联营企业、合营企业之间发生的未实现内部交易损益按照应享有的比例计算归 属于本公司的部分予以抵销，在此基础上确认投资损益。</w:t>
      </w:r>
    </w:p>
    <w:p>
      <w:pPr>
        <w:pStyle w:val="Style25"/>
        <w:keepNext w:val="0"/>
        <w:keepLines w:val="0"/>
        <w:widowControl w:val="0"/>
        <w:shd w:val="clear" w:color="auto" w:fill="auto"/>
        <w:bidi w:val="0"/>
        <w:spacing w:before="0" w:after="0" w:line="313" w:lineRule="exact"/>
        <w:ind w:left="0" w:right="0" w:firstLine="380"/>
        <w:jc w:val="left"/>
      </w:pPr>
      <w:r>
        <w:rPr>
          <w:color w:val="000000"/>
          <w:spacing w:val="0"/>
          <w:w w:val="100"/>
          <w:position w:val="0"/>
        </w:rPr>
        <w:t>本公司确认应分担被投资单位发生的亏损时，按照以下顺序进行处理：首先，冲减长期股权投资的账面价值。其次，长 期股权投资的账面价值不足以冲减的，以其他实质上构成对被投资单位净投资的长期权益账面价值为限继续确认投资损失， 冲减长期应收项目等的账面价值。最后，经过上述处理，按照投资合同或协议约定企业仍承担额外义务的，按预计承担的义 务确认预计负债，计入当期投资损失。</w:t>
      </w:r>
    </w:p>
    <w:p>
      <w:pPr>
        <w:pStyle w:val="Style25"/>
        <w:keepNext w:val="0"/>
        <w:keepLines w:val="0"/>
        <w:widowControl w:val="0"/>
        <w:shd w:val="clear" w:color="auto" w:fill="auto"/>
        <w:bidi w:val="0"/>
        <w:spacing w:before="0" w:after="300" w:line="313" w:lineRule="exact"/>
        <w:ind w:left="0" w:right="0" w:firstLine="380"/>
        <w:jc w:val="left"/>
      </w:pPr>
      <w:r>
        <w:rPr>
          <w:color w:val="000000"/>
          <w:spacing w:val="0"/>
          <w:w w:val="100"/>
          <w:position w:val="0"/>
        </w:rPr>
        <w:t>被投资单位以后期间实现盈利的，公司在扣除未确认的亏损分担额后，按与上述相反的顺序处理，减记已确认预计负债 的账面余额、恢复其他实质上构成对被投资单位净投资的长期权益及长期股权投资的账面价值后，恢复确认投资收益。</w:t>
      </w:r>
    </w:p>
    <w:p>
      <w:pPr>
        <w:pStyle w:val="Style25"/>
        <w:keepNext w:val="0"/>
        <w:keepLines w:val="0"/>
        <w:widowControl w:val="0"/>
        <w:shd w:val="clear" w:color="auto" w:fill="auto"/>
        <w:tabs>
          <w:tab w:pos="321" w:val="left"/>
        </w:tabs>
        <w:bidi w:val="0"/>
        <w:spacing w:before="0" w:after="0" w:line="311" w:lineRule="exact"/>
        <w:ind w:left="0" w:right="0" w:firstLine="0"/>
        <w:jc w:val="left"/>
      </w:pPr>
      <w:bookmarkStart w:id="859" w:name="bookmark859"/>
      <w:r>
        <w:rPr>
          <w:rFonts w:ascii="Times New Roman" w:eastAsia="Times New Roman" w:hAnsi="Times New Roman" w:cs="Times New Roman"/>
          <w:color w:val="000000"/>
          <w:spacing w:val="0"/>
          <w:w w:val="100"/>
          <w:position w:val="0"/>
          <w:sz w:val="18"/>
          <w:szCs w:val="18"/>
        </w:rPr>
        <w:t>3</w:t>
      </w:r>
      <w:bookmarkEnd w:id="859"/>
      <w:r>
        <w:rPr>
          <w:color w:val="000000"/>
          <w:spacing w:val="0"/>
          <w:w w:val="100"/>
          <w:position w:val="0"/>
        </w:rPr>
        <w:t>、</w:t>
        <w:tab/>
        <w:t>长期股权投资核算方法的转换</w:t>
      </w:r>
    </w:p>
    <w:p>
      <w:pPr>
        <w:pStyle w:val="Style25"/>
        <w:keepNext w:val="0"/>
        <w:keepLines w:val="0"/>
        <w:widowControl w:val="0"/>
        <w:numPr>
          <w:ilvl w:val="0"/>
          <w:numId w:val="17"/>
        </w:numPr>
        <w:shd w:val="clear" w:color="auto" w:fill="auto"/>
        <w:bidi w:val="0"/>
        <w:spacing w:before="0" w:after="0" w:line="311" w:lineRule="exact"/>
        <w:ind w:left="0" w:right="0" w:firstLine="0"/>
        <w:jc w:val="left"/>
      </w:pPr>
      <w:bookmarkStart w:id="860" w:name="bookmark860"/>
      <w:bookmarkEnd w:id="860"/>
      <w:r>
        <w:rPr>
          <w:color w:val="000000"/>
          <w:spacing w:val="0"/>
          <w:w w:val="100"/>
          <w:position w:val="0"/>
        </w:rPr>
        <w:t>公允价值计量转权益法核算</w:t>
      </w:r>
    </w:p>
    <w:p>
      <w:pPr>
        <w:pStyle w:val="Style25"/>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本公司原持有的对被投资单位不具有控制、共同控制或重大影响的按金融工具确认和计量准则进行会计处理的权益性投 资，因追加投资等原因能够对被投资单位施加重大影响或实施共同控制但不构成控制的，按照《企业会计准则第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号——金 融工具确认和计量》确定的原持有的股权投资的公允价值加上新增投资成本之和，作为改按权益法核算的初始投资成本。</w:t>
      </w:r>
    </w:p>
    <w:p>
      <w:pPr>
        <w:pStyle w:val="Style25"/>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原持有的股权投资分类为可供出售金融资产的，其公允价值与账面价值之间的差额，以及原计入其他综合收益的累计公 允价值变动转入改按权益法核算的当期损益。</w:t>
      </w:r>
    </w:p>
    <w:p>
      <w:pPr>
        <w:pStyle w:val="Style25"/>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按权益法核算的初始投资成本小于按照追加投资后全新的持股比例计算确定的应享有被投资单位在追加投资日可辨认 净资产公允价值份额之间的差额，调整长期股权投资的账面价值，并计入当期营业外收入。</w:t>
      </w:r>
    </w:p>
    <w:p>
      <w:pPr>
        <w:pStyle w:val="Style25"/>
        <w:keepNext w:val="0"/>
        <w:keepLines w:val="0"/>
        <w:widowControl w:val="0"/>
        <w:shd w:val="clear" w:color="auto" w:fill="auto"/>
        <w:tabs>
          <w:tab w:pos="413" w:val="left"/>
        </w:tabs>
        <w:bidi w:val="0"/>
        <w:spacing w:before="0" w:after="0" w:line="313" w:lineRule="exact"/>
        <w:ind w:left="0" w:right="0" w:firstLine="0"/>
        <w:jc w:val="both"/>
      </w:pPr>
      <w:bookmarkStart w:id="861" w:name="bookmark861"/>
      <w:r>
        <w:rPr>
          <w:color w:val="000000"/>
          <w:spacing w:val="0"/>
          <w:w w:val="100"/>
          <w:position w:val="0"/>
        </w:rPr>
        <w:t>（</w:t>
      </w:r>
      <w:bookmarkEnd w:id="861"/>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公允价值计量或权益法核算转成本法核算</w:t>
      </w:r>
    </w:p>
    <w:p>
      <w:pPr>
        <w:pStyle w:val="Style25"/>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本公司原持有的对被投资单位不具有控制、共同控制或重大影响的按金融工具确认和计量准则进行会计处理的权益性投 资，或原持有对联营企业、合营企业的长期股权投资，因追加投资等原因能够对非同一控制下的被投资单位实施控制的，在 编制个别财务报表时，按照原持有的股权投资账面价值加上新增投资成本之和，作为改按成本法核算的初始投资成本。</w:t>
      </w:r>
    </w:p>
    <w:p>
      <w:pPr>
        <w:pStyle w:val="Style25"/>
        <w:keepNext w:val="0"/>
        <w:keepLines w:val="0"/>
        <w:widowControl w:val="0"/>
        <w:shd w:val="clear" w:color="auto" w:fill="auto"/>
        <w:bidi w:val="0"/>
        <w:spacing w:before="0" w:after="0" w:line="313" w:lineRule="exact"/>
        <w:ind w:left="0" w:right="0" w:firstLine="380"/>
        <w:jc w:val="both"/>
      </w:pPr>
      <w:r>
        <w:rPr>
          <w:color w:val="000000"/>
          <w:spacing w:val="0"/>
          <w:w w:val="100"/>
          <w:position w:val="0"/>
        </w:rPr>
        <w:t>购买日之前持有的股权投资因采用权益法核算而确认的其他综合收益，在处置该项投资时采用与被投资单位直接处置相 关资产或负债相同的基础进行会计处理。</w:t>
      </w:r>
    </w:p>
    <w:p>
      <w:pPr>
        <w:pStyle w:val="Style25"/>
        <w:keepNext w:val="0"/>
        <w:keepLines w:val="0"/>
        <w:widowControl w:val="0"/>
        <w:shd w:val="clear" w:color="auto" w:fill="auto"/>
        <w:bidi w:val="0"/>
        <w:spacing w:before="0" w:after="0" w:line="313" w:lineRule="exact"/>
        <w:ind w:left="0" w:right="0" w:firstLine="380"/>
        <w:jc w:val="both"/>
      </w:pPr>
      <w:r>
        <w:rPr>
          <w:color w:val="000000"/>
          <w:spacing w:val="0"/>
          <w:w w:val="100"/>
          <w:position w:val="0"/>
        </w:rPr>
        <w:t>购买日之前持有的股权投资按照《企业会计准则第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号——金融工具确认和计量》的有关规定进行会计处理的，原计入 其他综合收益的累计公允价值变动在改按成本法核算时转入当期损益。</w:t>
      </w:r>
    </w:p>
    <w:p>
      <w:pPr>
        <w:pStyle w:val="Style25"/>
        <w:keepNext w:val="0"/>
        <w:keepLines w:val="0"/>
        <w:widowControl w:val="0"/>
        <w:shd w:val="clear" w:color="auto" w:fill="auto"/>
        <w:tabs>
          <w:tab w:pos="413" w:val="left"/>
        </w:tabs>
        <w:bidi w:val="0"/>
        <w:spacing w:before="0" w:after="0" w:line="313" w:lineRule="exact"/>
        <w:ind w:left="0" w:right="0" w:firstLine="0"/>
        <w:jc w:val="left"/>
      </w:pPr>
      <w:bookmarkStart w:id="862" w:name="bookmark862"/>
      <w:r>
        <w:rPr>
          <w:color w:val="000000"/>
          <w:spacing w:val="0"/>
          <w:w w:val="100"/>
          <w:position w:val="0"/>
        </w:rPr>
        <w:t>（</w:t>
      </w:r>
      <w:bookmarkEnd w:id="862"/>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权益法核算转公允价值计量</w:t>
      </w:r>
    </w:p>
    <w:p>
      <w:pPr>
        <w:pStyle w:val="Style25"/>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本公司因处置部分股权投资等原因丧失了对被投资单位的共同控制或重大影响的，处置后的剩余股权改按《企业会计准 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 xml:space="preserve">号——金融工具确认和计量》核算，其在丧失共同控制或重大影响之日的公允价值与账面价值之间的差额计入当期损 </w:t>
      </w:r>
      <w:r>
        <w:rPr>
          <w:color w:val="000000"/>
          <w:spacing w:val="0"/>
          <w:w w:val="100"/>
          <w:position w:val="0"/>
          <w:u w:val="single"/>
        </w:rPr>
        <w:t>益</w:t>
      </w:r>
      <w:r>
        <w:rPr>
          <w:color w:val="000000"/>
          <w:spacing w:val="0"/>
          <w:w w:val="100"/>
          <w:position w:val="0"/>
        </w:rPr>
        <w:t>。</w:t>
      </w:r>
    </w:p>
    <w:p>
      <w:pPr>
        <w:pStyle w:val="Style25"/>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原股权投资因采用权益法核算而确认的其他综合收益，在终止采用权益法核算时采用与被投资单位直接处置相关资产或 负债相同的基础进行会计处理。</w:t>
      </w:r>
    </w:p>
    <w:p>
      <w:pPr>
        <w:pStyle w:val="Style25"/>
        <w:keepNext w:val="0"/>
        <w:keepLines w:val="0"/>
        <w:widowControl w:val="0"/>
        <w:shd w:val="clear" w:color="auto" w:fill="auto"/>
        <w:tabs>
          <w:tab w:pos="413" w:val="left"/>
        </w:tabs>
        <w:bidi w:val="0"/>
        <w:spacing w:before="0" w:after="0" w:line="313" w:lineRule="exact"/>
        <w:ind w:left="380" w:right="0" w:hanging="380"/>
        <w:jc w:val="left"/>
      </w:pPr>
      <w:bookmarkStart w:id="863" w:name="bookmark863"/>
      <w:r>
        <w:rPr>
          <w:color w:val="000000"/>
          <w:spacing w:val="0"/>
          <w:w w:val="100"/>
          <w:position w:val="0"/>
        </w:rPr>
        <w:t>（</w:t>
      </w:r>
      <w:bookmarkEnd w:id="863"/>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成本法转权益法 本公司因处置部分权益性投资等原因丧失了对被投资单位的控制的，在编制个别财务报表时，处置后的剩余股权能够对</w:t>
      </w:r>
    </w:p>
    <w:p>
      <w:pPr>
        <w:pStyle w:val="Style25"/>
        <w:keepNext w:val="0"/>
        <w:keepLines w:val="0"/>
        <w:widowControl w:val="0"/>
        <w:shd w:val="clear" w:color="auto" w:fill="auto"/>
        <w:bidi w:val="0"/>
        <w:spacing w:before="0" w:after="0" w:line="313" w:lineRule="exact"/>
        <w:ind w:left="0" w:right="0" w:firstLine="0"/>
        <w:jc w:val="left"/>
      </w:pPr>
      <w:r>
        <w:rPr>
          <w:color w:val="000000"/>
          <w:spacing w:val="0"/>
          <w:w w:val="100"/>
          <w:position w:val="0"/>
        </w:rPr>
        <w:t>被投资单位实施共同控制或施加重大影响的，改按权益法核算，并对该剩余股权视同自取得时即采用权益法核算进行调整。</w:t>
      </w:r>
    </w:p>
    <w:p>
      <w:pPr>
        <w:pStyle w:val="Style25"/>
        <w:keepNext w:val="0"/>
        <w:keepLines w:val="0"/>
        <w:widowControl w:val="0"/>
        <w:shd w:val="clear" w:color="auto" w:fill="auto"/>
        <w:tabs>
          <w:tab w:pos="413" w:val="left"/>
        </w:tabs>
        <w:bidi w:val="0"/>
        <w:spacing w:before="0" w:after="0" w:line="313" w:lineRule="exact"/>
        <w:ind w:left="380" w:right="0" w:hanging="380"/>
        <w:jc w:val="left"/>
      </w:pPr>
      <w:bookmarkStart w:id="864" w:name="bookmark864"/>
      <w:r>
        <w:rPr>
          <w:color w:val="000000"/>
          <w:spacing w:val="0"/>
          <w:w w:val="100"/>
          <w:position w:val="0"/>
        </w:rPr>
        <w:t>（</w:t>
      </w:r>
      <w:bookmarkEnd w:id="864"/>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成本法转公允价值计量 本公司因处置部分权益性投资等原因丧失了对被投资单位的控制的，在编制个别财务报表时，处置后的剩余股权不能对</w:t>
      </w:r>
    </w:p>
    <w:p>
      <w:pPr>
        <w:pStyle w:val="Style25"/>
        <w:keepNext w:val="0"/>
        <w:keepLines w:val="0"/>
        <w:widowControl w:val="0"/>
        <w:shd w:val="clear" w:color="auto" w:fill="auto"/>
        <w:bidi w:val="0"/>
        <w:spacing w:before="0" w:after="420" w:line="313" w:lineRule="exact"/>
        <w:ind w:left="0" w:right="0" w:firstLine="0"/>
        <w:jc w:val="both"/>
      </w:pPr>
      <w:r>
        <w:rPr>
          <w:color w:val="000000"/>
          <w:spacing w:val="0"/>
          <w:w w:val="100"/>
          <w:position w:val="0"/>
        </w:rPr>
        <w:t>被投资单位实施共同控制或施加重大影响的，改按《企业会计准则第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号——金融工具确认和计量》的有关规定进行会计处 理，其在丧失控制之日的公允价值与账面价值间的差额计入当期损益。</w:t>
      </w:r>
    </w:p>
    <w:p>
      <w:pPr>
        <w:pStyle w:val="Style25"/>
        <w:keepNext w:val="0"/>
        <w:keepLines w:val="0"/>
        <w:widowControl w:val="0"/>
        <w:shd w:val="clear" w:color="auto" w:fill="auto"/>
        <w:bidi w:val="0"/>
        <w:spacing w:before="0" w:after="0" w:line="360" w:lineRule="auto"/>
        <w:ind w:left="0" w:right="0" w:firstLine="0"/>
        <w:jc w:val="both"/>
      </w:pPr>
      <w:bookmarkStart w:id="865" w:name="bookmark865"/>
      <w:r>
        <w:rPr>
          <w:rFonts w:ascii="Times New Roman" w:eastAsia="Times New Roman" w:hAnsi="Times New Roman" w:cs="Times New Roman"/>
          <w:color w:val="000000"/>
          <w:spacing w:val="0"/>
          <w:w w:val="100"/>
          <w:position w:val="0"/>
          <w:sz w:val="18"/>
          <w:szCs w:val="18"/>
        </w:rPr>
        <w:t>4</w:t>
      </w:r>
      <w:bookmarkEnd w:id="865"/>
      <w:r>
        <w:rPr>
          <w:color w:val="000000"/>
          <w:spacing w:val="0"/>
          <w:w w:val="100"/>
          <w:position w:val="0"/>
        </w:rPr>
        <w:t>、长期股权投资的处置</w:t>
      </w:r>
    </w:p>
    <w:p>
      <w:pPr>
        <w:pStyle w:val="Style25"/>
        <w:keepNext w:val="0"/>
        <w:keepLines w:val="0"/>
        <w:widowControl w:val="0"/>
        <w:shd w:val="clear" w:color="auto" w:fill="auto"/>
        <w:bidi w:val="0"/>
        <w:spacing w:before="0" w:after="0" w:line="311" w:lineRule="exact"/>
        <w:ind w:left="0" w:right="0" w:firstLine="380"/>
        <w:jc w:val="both"/>
      </w:pPr>
      <w:r>
        <w:rPr>
          <w:color w:val="000000"/>
          <w:spacing w:val="0"/>
          <w:w w:val="100"/>
          <w:position w:val="0"/>
        </w:rPr>
        <w:t>处置长期股权投资，其账面价值与实际取得价款之间的差额，应当计入当期损益。采用权益法核算的长期股权投资，在 处置该项投资时，采用与被投资单位直接处置相关资产或负债相同的基础，按相应比例对原计入其他综合收益的部分进行会 计处理。</w:t>
      </w:r>
    </w:p>
    <w:p>
      <w:pPr>
        <w:pStyle w:val="Style25"/>
        <w:keepNext w:val="0"/>
        <w:keepLines w:val="0"/>
        <w:widowControl w:val="0"/>
        <w:shd w:val="clear" w:color="auto" w:fill="auto"/>
        <w:bidi w:val="0"/>
        <w:spacing w:before="0" w:after="0" w:line="311" w:lineRule="exact"/>
        <w:ind w:left="0" w:right="0" w:firstLine="380"/>
        <w:jc w:val="both"/>
      </w:pPr>
      <w:r>
        <w:rPr>
          <w:color w:val="000000"/>
          <w:spacing w:val="0"/>
          <w:w w:val="100"/>
          <w:position w:val="0"/>
        </w:rPr>
        <w:t>处置对子公司股权投资的各项交易的条款、条件以及经济影响符合以下一种或多种情况，将多次交易事项作为一揽子交 易进行会计处理：</w:t>
      </w:r>
    </w:p>
    <w:p>
      <w:pPr>
        <w:pStyle w:val="Style25"/>
        <w:keepNext w:val="0"/>
        <w:keepLines w:val="0"/>
        <w:widowControl w:val="0"/>
        <w:shd w:val="clear" w:color="auto" w:fill="auto"/>
        <w:tabs>
          <w:tab w:pos="413" w:val="left"/>
        </w:tabs>
        <w:bidi w:val="0"/>
        <w:spacing w:before="0" w:after="0" w:line="311" w:lineRule="exact"/>
        <w:ind w:left="0" w:right="0" w:firstLine="0"/>
        <w:jc w:val="both"/>
      </w:pPr>
      <w:bookmarkStart w:id="866" w:name="bookmark866"/>
      <w:r>
        <w:rPr>
          <w:color w:val="000000"/>
          <w:spacing w:val="0"/>
          <w:w w:val="100"/>
          <w:position w:val="0"/>
        </w:rPr>
        <w:t>（</w:t>
      </w:r>
      <w:bookmarkEnd w:id="866"/>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这些交易是同时或者在考虑了彼此影响的情况下订立的；</w:t>
      </w:r>
    </w:p>
    <w:p>
      <w:pPr>
        <w:pStyle w:val="Style25"/>
        <w:keepNext w:val="0"/>
        <w:keepLines w:val="0"/>
        <w:widowControl w:val="0"/>
        <w:shd w:val="clear" w:color="auto" w:fill="auto"/>
        <w:tabs>
          <w:tab w:pos="413" w:val="left"/>
        </w:tabs>
        <w:bidi w:val="0"/>
        <w:spacing w:before="0" w:after="0" w:line="311" w:lineRule="exact"/>
        <w:ind w:left="0" w:right="0" w:firstLine="0"/>
        <w:jc w:val="both"/>
      </w:pPr>
      <w:bookmarkStart w:id="867" w:name="bookmark867"/>
      <w:r>
        <w:rPr>
          <w:color w:val="000000"/>
          <w:spacing w:val="0"/>
          <w:w w:val="100"/>
          <w:position w:val="0"/>
        </w:rPr>
        <w:t>（</w:t>
      </w:r>
      <w:bookmarkEnd w:id="867"/>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这些交易整体才能达成一项完整的商业结果；</w:t>
      </w:r>
    </w:p>
    <w:p>
      <w:pPr>
        <w:pStyle w:val="Style25"/>
        <w:keepNext w:val="0"/>
        <w:keepLines w:val="0"/>
        <w:widowControl w:val="0"/>
        <w:shd w:val="clear" w:color="auto" w:fill="auto"/>
        <w:tabs>
          <w:tab w:pos="413" w:val="left"/>
        </w:tabs>
        <w:bidi w:val="0"/>
        <w:spacing w:before="0" w:after="0" w:line="311" w:lineRule="exact"/>
        <w:ind w:left="0" w:right="0" w:firstLine="0"/>
        <w:jc w:val="both"/>
      </w:pPr>
      <w:bookmarkStart w:id="868" w:name="bookmark868"/>
      <w:r>
        <w:rPr>
          <w:color w:val="000000"/>
          <w:spacing w:val="0"/>
          <w:w w:val="100"/>
          <w:position w:val="0"/>
        </w:rPr>
        <w:t>（</w:t>
      </w:r>
      <w:bookmarkEnd w:id="868"/>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一项交易的发生取决于其他至少一项交易的发生；</w:t>
      </w:r>
    </w:p>
    <w:p>
      <w:pPr>
        <w:pStyle w:val="Style25"/>
        <w:keepNext w:val="0"/>
        <w:keepLines w:val="0"/>
        <w:widowControl w:val="0"/>
        <w:shd w:val="clear" w:color="auto" w:fill="auto"/>
        <w:tabs>
          <w:tab w:pos="413" w:val="left"/>
        </w:tabs>
        <w:bidi w:val="0"/>
        <w:spacing w:before="0" w:after="0" w:line="311" w:lineRule="exact"/>
        <w:ind w:left="0" w:right="0" w:firstLine="0"/>
        <w:jc w:val="both"/>
      </w:pPr>
      <w:bookmarkStart w:id="869" w:name="bookmark869"/>
      <w:r>
        <w:rPr>
          <w:color w:val="000000"/>
          <w:spacing w:val="0"/>
          <w:w w:val="100"/>
          <w:position w:val="0"/>
        </w:rPr>
        <w:t>（</w:t>
      </w:r>
      <w:bookmarkEnd w:id="869"/>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一项交易单独看是不经济的，但是和其他交易一并考虑时是经济的。</w:t>
      </w:r>
    </w:p>
    <w:p>
      <w:pPr>
        <w:pStyle w:val="Style25"/>
        <w:keepNext w:val="0"/>
        <w:keepLines w:val="0"/>
        <w:widowControl w:val="0"/>
        <w:shd w:val="clear" w:color="auto" w:fill="auto"/>
        <w:bidi w:val="0"/>
        <w:spacing w:before="0" w:after="0" w:line="311" w:lineRule="exact"/>
        <w:ind w:left="0" w:right="0" w:firstLine="380"/>
        <w:jc w:val="both"/>
      </w:pPr>
      <w:r>
        <w:rPr>
          <w:color w:val="000000"/>
          <w:spacing w:val="0"/>
          <w:w w:val="100"/>
          <w:position w:val="0"/>
        </w:rPr>
        <w:t>因处置部分股权投资或其他原因丧失了对原有子公司控制权的，不属于一揽子交易的，区分个别财务报表和合并财务报 表进行相关会计处理：</w:t>
      </w:r>
    </w:p>
    <w:p>
      <w:pPr>
        <w:pStyle w:val="Style25"/>
        <w:keepNext w:val="0"/>
        <w:keepLines w:val="0"/>
        <w:widowControl w:val="0"/>
        <w:shd w:val="clear" w:color="auto" w:fill="auto"/>
        <w:bidi w:val="0"/>
        <w:spacing w:before="0" w:after="0" w:line="311"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）在个别财务报表中，对于处置的股权，其账面价值与实际取得价款之间的差额计入当期损益。处置后的剩余股权 能够对被投资单位实施共同控制或施加重大影响的，改按权益法核算，并对该剩余股权视同自取得时即采用权益法核算进行 调整；处置后的剩余股权不能对被投资单位实施共同控制或施加重大影响的，改按《企业会计准则第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 xml:space="preserve">号——金融工具确认 </w:t>
      </w:r>
      <w:r>
        <w:rPr>
          <w:color w:val="000000"/>
          <w:spacing w:val="0"/>
          <w:w w:val="100"/>
          <w:position w:val="0"/>
        </w:rPr>
        <w:t>和计量》的有关规定进行会计处理，其在丧失控制之日的公允价值与账面价值间的差额计入当期损益。</w:t>
      </w:r>
    </w:p>
    <w:p>
      <w:pPr>
        <w:pStyle w:val="Style25"/>
        <w:keepNext w:val="0"/>
        <w:keepLines w:val="0"/>
        <w:widowControl w:val="0"/>
        <w:shd w:val="clear" w:color="auto" w:fill="auto"/>
        <w:bidi w:val="0"/>
        <w:spacing w:before="0" w:after="0" w:line="316"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）在合并财务报表中，对于在丧失对子公司控制权以前的各项交易，处置价款与处置长期股权投资相应对享有子公 司自购买日或合并日开始持续计算的净资产份额之间的差额，调整资本公积（股本溢价），资本公积不足冲减的，调整留存 收益；在丧失对子公司控制权时，对于剩余股权，按照其在丧失控制权日的公允价值进行重新计量。处置股权取得的对价与 剩余股权公允价值之和，减去按原持股比例计算应享有原有子公司自购买日开始持续计算的净资产的份额之间的差额，计入 丧失控制权当期的投资收益，同时冲减商誉。与原有子公司股权投资相关的其他综合收益等，在丧失控制权时转为当期投资 收益。</w:t>
      </w:r>
    </w:p>
    <w:p>
      <w:pPr>
        <w:pStyle w:val="Style25"/>
        <w:keepNext w:val="0"/>
        <w:keepLines w:val="0"/>
        <w:widowControl w:val="0"/>
        <w:shd w:val="clear" w:color="auto" w:fill="auto"/>
        <w:bidi w:val="0"/>
        <w:spacing w:before="0" w:after="0" w:line="316" w:lineRule="exact"/>
        <w:ind w:left="0" w:right="0" w:firstLine="380"/>
        <w:jc w:val="both"/>
      </w:pPr>
      <w:r>
        <w:rPr>
          <w:color w:val="000000"/>
          <w:spacing w:val="0"/>
          <w:w w:val="100"/>
          <w:position w:val="0"/>
        </w:rPr>
        <w:t>处置对子公司股权投资直至丧失控制权的各项交易属于一揽子交易的，将各项交易作为一项处置子公司股权投资并丧失 控制权的交易进行会计处理，区分个别财务报表和合并财务报表进行相关会计处理：</w:t>
      </w:r>
    </w:p>
    <w:p>
      <w:pPr>
        <w:pStyle w:val="Style25"/>
        <w:keepNext w:val="0"/>
        <w:keepLines w:val="0"/>
        <w:widowControl w:val="0"/>
        <w:shd w:val="clear" w:color="auto" w:fill="auto"/>
        <w:tabs>
          <w:tab w:pos="862" w:val="left"/>
        </w:tabs>
        <w:bidi w:val="0"/>
        <w:spacing w:before="0" w:after="0" w:line="316" w:lineRule="exact"/>
        <w:ind w:left="0" w:right="0" w:firstLine="380"/>
        <w:jc w:val="both"/>
      </w:pPr>
      <w:bookmarkStart w:id="870" w:name="bookmark870"/>
      <w:r>
        <w:rPr>
          <w:color w:val="000000"/>
          <w:spacing w:val="0"/>
          <w:w w:val="100"/>
          <w:position w:val="0"/>
        </w:rPr>
        <w:t>（</w:t>
      </w:r>
      <w:bookmarkEnd w:id="870"/>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在个别财务报表中，在丧失控制权之前每一次处置价款与处置的股权对应的长期股权投资账面价值之间的差额， 确认为其他综合收益，在丧失控制权时一并转入丧失控制权当期的损益。</w:t>
      </w:r>
    </w:p>
    <w:p>
      <w:pPr>
        <w:pStyle w:val="Style25"/>
        <w:keepNext w:val="0"/>
        <w:keepLines w:val="0"/>
        <w:widowControl w:val="0"/>
        <w:shd w:val="clear" w:color="auto" w:fill="auto"/>
        <w:tabs>
          <w:tab w:pos="862" w:val="left"/>
        </w:tabs>
        <w:bidi w:val="0"/>
        <w:spacing w:before="0" w:after="420" w:line="316" w:lineRule="exact"/>
        <w:ind w:left="0" w:right="0" w:firstLine="380"/>
        <w:jc w:val="both"/>
      </w:pPr>
      <w:bookmarkStart w:id="871" w:name="bookmark871"/>
      <w:r>
        <w:rPr>
          <w:color w:val="000000"/>
          <w:spacing w:val="0"/>
          <w:w w:val="100"/>
          <w:position w:val="0"/>
        </w:rPr>
        <w:t>（</w:t>
      </w:r>
      <w:bookmarkEnd w:id="871"/>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在合并财务报表中，在丧失控制权之前每一次处置价款与处置投资对应的享有该子公司净资产份额的差额，确认 为其他综合收益，在丧失控制权时一并转入丧失控制权当期的损益。</w:t>
      </w:r>
    </w:p>
    <w:p>
      <w:pPr>
        <w:pStyle w:val="Style25"/>
        <w:keepNext w:val="0"/>
        <w:keepLines w:val="0"/>
        <w:widowControl w:val="0"/>
        <w:shd w:val="clear" w:color="auto" w:fill="auto"/>
        <w:bidi w:val="0"/>
        <w:spacing w:before="0" w:after="0" w:line="360" w:lineRule="auto"/>
        <w:ind w:left="0" w:right="0" w:firstLine="0"/>
        <w:jc w:val="left"/>
      </w:pPr>
      <w:bookmarkStart w:id="872" w:name="bookmark872"/>
      <w:r>
        <w:rPr>
          <w:rFonts w:ascii="Times New Roman" w:eastAsia="Times New Roman" w:hAnsi="Times New Roman" w:cs="Times New Roman"/>
          <w:color w:val="000000"/>
          <w:spacing w:val="0"/>
          <w:w w:val="100"/>
          <w:position w:val="0"/>
          <w:sz w:val="18"/>
          <w:szCs w:val="18"/>
        </w:rPr>
        <w:t>5</w:t>
      </w:r>
      <w:bookmarkEnd w:id="872"/>
      <w:r>
        <w:rPr>
          <w:color w:val="000000"/>
          <w:spacing w:val="0"/>
          <w:w w:val="100"/>
          <w:position w:val="0"/>
        </w:rPr>
        <w:t>、共同控制、重大影响的判断标准</w:t>
      </w:r>
    </w:p>
    <w:p>
      <w:pPr>
        <w:pStyle w:val="Style25"/>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如果本公司按照相关约定与其他参与方集体控制某项安排，并且对该安排回报具有重大影响的活动决策，需要经过分享 控制权的参与方一致同意时才存在，则视为本公司与其他参与方共同控制某项安排，该安排即属于合营安排。</w:t>
      </w:r>
    </w:p>
    <w:p>
      <w:pPr>
        <w:pStyle w:val="Style25"/>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合营安排通过单独主体达成的，根据相关约定判断本公司对该单独主体的净资产享有权利时，将该单独主体作为合营企 业，采用权益法核算。若根据相关约定判断本公司并非对该单独主体的净资产享有权利时，该单独主体作为共同经营，本公 司确认与共同经营利益份额相关的项目，并按照相关企业会计准则的规定进行会计处理。</w:t>
      </w:r>
    </w:p>
    <w:p>
      <w:pPr>
        <w:pStyle w:val="Style25"/>
        <w:keepNext w:val="0"/>
        <w:keepLines w:val="0"/>
        <w:widowControl w:val="0"/>
        <w:shd w:val="clear" w:color="auto" w:fill="auto"/>
        <w:bidi w:val="0"/>
        <w:spacing w:before="0" w:after="700" w:line="312" w:lineRule="exact"/>
        <w:ind w:left="0" w:right="0" w:firstLine="380"/>
        <w:jc w:val="both"/>
      </w:pPr>
      <w:r>
        <w:rPr>
          <w:color w:val="000000"/>
          <w:spacing w:val="0"/>
          <w:w w:val="100"/>
          <w:position w:val="0"/>
        </w:rPr>
        <w:t>重大影响，是指投资方对被投资单位的财务和经营政策有参与决策的权力，但并不能够控制或者与其他方一起共同控制 这些政策的制定。本公司通过以下一种或多种情形，并综合考虑所有事实和情况后，判断对被投资单位具有重大影响。（</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在被投资单位的董事会或类似权力机构中派有代表；（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）参与被投资单位财务和经营政策制定过程；（</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）与被投资单位之 间发生重要交易；（</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）向被投资单位派出管理人员；（</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）向被投资单位提供关键技术资料。</w:t>
      </w:r>
    </w:p>
    <w:p>
      <w:pPr>
        <w:pStyle w:val="Style29"/>
        <w:keepNext/>
        <w:keepLines/>
        <w:widowControl w:val="0"/>
        <w:shd w:val="clear" w:color="auto" w:fill="auto"/>
        <w:bidi w:val="0"/>
        <w:spacing w:before="0" w:after="280" w:line="240" w:lineRule="auto"/>
        <w:ind w:left="0" w:right="0" w:firstLine="0"/>
        <w:jc w:val="left"/>
      </w:pPr>
      <w:bookmarkStart w:id="873" w:name="bookmark873"/>
      <w:bookmarkStart w:id="874" w:name="bookmark874"/>
      <w:bookmarkStart w:id="875" w:name="bookmark875"/>
      <w:bookmarkStart w:id="876" w:name="bookmark876"/>
      <w:r>
        <w:rPr>
          <w:rFonts w:ascii="Times New Roman" w:eastAsia="Times New Roman" w:hAnsi="Times New Roman" w:cs="Times New Roman"/>
          <w:color w:val="000000"/>
          <w:spacing w:val="0"/>
          <w:w w:val="100"/>
          <w:position w:val="0"/>
        </w:rPr>
        <w:t>1</w:t>
      </w:r>
      <w:bookmarkEnd w:id="875"/>
      <w:r>
        <w:rPr>
          <w:rFonts w:ascii="Times New Roman" w:eastAsia="Times New Roman" w:hAnsi="Times New Roman" w:cs="Times New Roman"/>
          <w:color w:val="000000"/>
          <w:spacing w:val="0"/>
          <w:w w:val="100"/>
          <w:position w:val="0"/>
        </w:rPr>
        <w:t>5</w:t>
      </w:r>
      <w:r>
        <w:rPr>
          <w:color w:val="000000"/>
          <w:spacing w:val="0"/>
          <w:w w:val="100"/>
          <w:position w:val="0"/>
        </w:rPr>
        <w:t>、投资性房地产</w:t>
      </w:r>
      <w:bookmarkEnd w:id="873"/>
      <w:bookmarkEnd w:id="874"/>
      <w:bookmarkEnd w:id="876"/>
    </w:p>
    <w:p>
      <w:pPr>
        <w:pStyle w:val="Style25"/>
        <w:keepNext w:val="0"/>
        <w:keepLines w:val="0"/>
        <w:widowControl w:val="0"/>
        <w:shd w:val="clear" w:color="auto" w:fill="auto"/>
        <w:bidi w:val="0"/>
        <w:spacing w:before="0" w:after="0" w:line="309" w:lineRule="exact"/>
        <w:ind w:left="0" w:right="0" w:firstLine="0"/>
        <w:jc w:val="left"/>
      </w:pPr>
      <w:r>
        <w:rPr>
          <w:color w:val="000000"/>
          <w:spacing w:val="0"/>
          <w:w w:val="100"/>
          <w:position w:val="0"/>
        </w:rPr>
        <w:t>投资性房地产计量模式</w:t>
      </w:r>
    </w:p>
    <w:p>
      <w:pPr>
        <w:pStyle w:val="Style25"/>
        <w:keepNext w:val="0"/>
        <w:keepLines w:val="0"/>
        <w:widowControl w:val="0"/>
        <w:shd w:val="clear" w:color="auto" w:fill="auto"/>
        <w:bidi w:val="0"/>
        <w:spacing w:before="0" w:after="0" w:line="309" w:lineRule="exact"/>
        <w:ind w:left="0" w:right="0" w:firstLine="0"/>
        <w:jc w:val="left"/>
      </w:pPr>
      <w:r>
        <w:rPr>
          <w:color w:val="000000"/>
          <w:spacing w:val="0"/>
          <w:w w:val="100"/>
          <w:position w:val="0"/>
        </w:rPr>
        <w:t>成本法计量</w:t>
      </w:r>
    </w:p>
    <w:p>
      <w:pPr>
        <w:pStyle w:val="Style25"/>
        <w:keepNext w:val="0"/>
        <w:keepLines w:val="0"/>
        <w:widowControl w:val="0"/>
        <w:shd w:val="clear" w:color="auto" w:fill="auto"/>
        <w:bidi w:val="0"/>
        <w:spacing w:before="0" w:after="0" w:line="309" w:lineRule="exact"/>
        <w:ind w:left="0" w:right="0" w:firstLine="0"/>
        <w:jc w:val="left"/>
      </w:pPr>
      <w:r>
        <w:rPr>
          <w:color w:val="000000"/>
          <w:spacing w:val="0"/>
          <w:w w:val="100"/>
          <w:position w:val="0"/>
        </w:rPr>
        <w:t>折旧或摊销方法</w:t>
      </w:r>
    </w:p>
    <w:p>
      <w:pPr>
        <w:pStyle w:val="Style25"/>
        <w:keepNext w:val="0"/>
        <w:keepLines w:val="0"/>
        <w:widowControl w:val="0"/>
        <w:shd w:val="clear" w:color="auto" w:fill="auto"/>
        <w:bidi w:val="0"/>
        <w:spacing w:before="0" w:after="0" w:line="309" w:lineRule="exact"/>
        <w:ind w:left="0" w:right="0" w:firstLine="380"/>
        <w:jc w:val="both"/>
      </w:pPr>
      <w:r>
        <w:rPr>
          <w:color w:val="000000"/>
          <w:spacing w:val="0"/>
          <w:w w:val="100"/>
          <w:position w:val="0"/>
        </w:rPr>
        <w:t>投资性房地产是指为赚取租金或资本增值，或两者兼有而持有的房地产，包括已出租的土地使用权、持有并准备增值后 转让的土地使用权、已出租的建筑物、持有并准备出租的建筑物。</w:t>
      </w:r>
    </w:p>
    <w:p>
      <w:pPr>
        <w:pStyle w:val="Style25"/>
        <w:keepNext w:val="0"/>
        <w:keepLines w:val="0"/>
        <w:widowControl w:val="0"/>
        <w:shd w:val="clear" w:color="auto" w:fill="auto"/>
        <w:bidi w:val="0"/>
        <w:spacing w:before="0" w:after="0" w:line="309" w:lineRule="exact"/>
        <w:ind w:left="0" w:right="0" w:firstLine="380"/>
        <w:jc w:val="both"/>
      </w:pPr>
      <w:r>
        <w:rPr>
          <w:color w:val="000000"/>
          <w:spacing w:val="0"/>
          <w:w w:val="100"/>
          <w:position w:val="0"/>
        </w:rPr>
        <w:t>本公司的投资性房地产按其成本作为入账价值，外购投资性房地产的成本包括购买价款、相关税费和可直接归属于该资 产的其他支出；自行建造投资性房地产的成本，由建造该项资产达到预定可使用状态前所发生的必要支出构成。</w:t>
      </w:r>
    </w:p>
    <w:p>
      <w:pPr>
        <w:pStyle w:val="Style25"/>
        <w:keepNext w:val="0"/>
        <w:keepLines w:val="0"/>
        <w:widowControl w:val="0"/>
        <w:shd w:val="clear" w:color="auto" w:fill="auto"/>
        <w:bidi w:val="0"/>
        <w:spacing w:before="0" w:after="0" w:line="309" w:lineRule="exact"/>
        <w:ind w:left="0" w:right="0" w:firstLine="380"/>
        <w:jc w:val="both"/>
      </w:pPr>
      <w:r>
        <w:rPr>
          <w:color w:val="000000"/>
          <w:spacing w:val="0"/>
          <w:w w:val="100"/>
          <w:position w:val="0"/>
        </w:rPr>
        <w:t>本公司对投资性房地产采用成本模式进行后续计量，按其预计使用寿命及净残值率对建筑物和土地使用权计提折旧或摊 销。投资性房地产的预计使用寿命、净残值率及年折旧（摊销）率列示如下：</w:t>
      </w:r>
    </w:p>
    <w:tbl>
      <w:tblPr>
        <w:tblOverlap w:val="never"/>
        <w:jc w:val="left"/>
        <w:tblLayout w:type="fixed"/>
      </w:tblPr>
      <w:tblGrid>
        <w:gridCol w:w="2462"/>
        <w:gridCol w:w="2030"/>
        <w:gridCol w:w="2218"/>
        <w:gridCol w:w="1862"/>
      </w:tblGrid>
      <w:tr>
        <w:trPr>
          <w:trHeight w:val="36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预计使用寿命（年）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预计净残值率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年折旧（摊销）率</w:t>
            </w:r>
          </w:p>
        </w:tc>
      </w:tr>
      <w:tr>
        <w:trPr>
          <w:trHeight w:val="374"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4.75%</w:t>
            </w:r>
          </w:p>
        </w:tc>
      </w:tr>
    </w:tbl>
    <w:p>
      <w:pPr>
        <w:pStyle w:val="Style25"/>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投资性房地产的用途改变为自用时，自改变之日起，本公司将该投资性房地产转换为固定资产或无形资产。自用房地产 的用途改变为赚取租金或资本增值时，自改变之日起，本公司将固定资产或无形资产转换为投资性房地产。发生转换时，以 转换前的账面价值作为转换后的入账价值。</w:t>
      </w:r>
    </w:p>
    <w:p>
      <w:pPr>
        <w:pStyle w:val="Style25"/>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当投资性房地产被处置，或者永久退出使用且预计不能从其处置中取得经济利益时，终止确认该项投资性房地产。投资</w:t>
      </w:r>
    </w:p>
    <w:p>
      <w:pPr>
        <w:pStyle w:val="Style25"/>
        <w:keepNext w:val="0"/>
        <w:keepLines w:val="0"/>
        <w:widowControl w:val="0"/>
        <w:shd w:val="clear" w:color="auto" w:fill="auto"/>
        <w:bidi w:val="0"/>
        <w:spacing w:before="0" w:after="680" w:line="240" w:lineRule="auto"/>
        <w:ind w:left="0" w:right="0" w:firstLine="0"/>
        <w:jc w:val="both"/>
      </w:pPr>
      <w:r>
        <w:rPr>
          <w:color w:val="000000"/>
          <w:spacing w:val="0"/>
          <w:w w:val="100"/>
          <w:position w:val="0"/>
        </w:rPr>
        <w:t>性房地产出售、转让、报废或毁损的处置收入扣除其账面价值和相关税费后的金额计入当期损益。</w:t>
      </w:r>
    </w:p>
    <w:p>
      <w:pPr>
        <w:pStyle w:val="Style29"/>
        <w:keepNext/>
        <w:keepLines/>
        <w:widowControl w:val="0"/>
        <w:shd w:val="clear" w:color="auto" w:fill="auto"/>
        <w:bidi w:val="0"/>
        <w:spacing w:before="0" w:after="380" w:line="240" w:lineRule="auto"/>
        <w:ind w:left="0" w:right="0" w:firstLine="0"/>
        <w:jc w:val="both"/>
      </w:pPr>
      <w:bookmarkStart w:id="877" w:name="bookmark877"/>
      <w:bookmarkStart w:id="878" w:name="bookmark878"/>
      <w:bookmarkStart w:id="879" w:name="bookmark879"/>
      <w:bookmarkStart w:id="880" w:name="bookmark880"/>
      <w:r>
        <w:rPr>
          <w:rFonts w:ascii="Times New Roman" w:eastAsia="Times New Roman" w:hAnsi="Times New Roman" w:cs="Times New Roman"/>
          <w:color w:val="000000"/>
          <w:spacing w:val="0"/>
          <w:w w:val="100"/>
          <w:position w:val="0"/>
        </w:rPr>
        <w:t>1</w:t>
      </w:r>
      <w:bookmarkEnd w:id="879"/>
      <w:r>
        <w:rPr>
          <w:rFonts w:ascii="Times New Roman" w:eastAsia="Times New Roman" w:hAnsi="Times New Roman" w:cs="Times New Roman"/>
          <w:color w:val="000000"/>
          <w:spacing w:val="0"/>
          <w:w w:val="100"/>
          <w:position w:val="0"/>
        </w:rPr>
        <w:t>6</w:t>
      </w:r>
      <w:r>
        <w:rPr>
          <w:color w:val="000000"/>
          <w:spacing w:val="0"/>
          <w:w w:val="100"/>
          <w:position w:val="0"/>
        </w:rPr>
        <w:t>、固定资产</w:t>
      </w:r>
      <w:bookmarkEnd w:id="877"/>
      <w:bookmarkEnd w:id="878"/>
      <w:bookmarkEnd w:id="880"/>
    </w:p>
    <w:p>
      <w:pPr>
        <w:pStyle w:val="Style33"/>
        <w:keepNext/>
        <w:keepLines/>
        <w:widowControl w:val="0"/>
        <w:shd w:val="clear" w:color="auto" w:fill="auto"/>
        <w:bidi w:val="0"/>
        <w:spacing w:before="0" w:after="280" w:line="240" w:lineRule="auto"/>
        <w:ind w:left="0" w:right="0" w:firstLine="0"/>
        <w:jc w:val="both"/>
      </w:pPr>
      <w:bookmarkStart w:id="881" w:name="bookmark881"/>
      <w:bookmarkStart w:id="882" w:name="bookmark882"/>
      <w:bookmarkStart w:id="883" w:name="bookmark883"/>
      <w:bookmarkStart w:id="884" w:name="bookmark884"/>
      <w:r>
        <w:rPr>
          <w:color w:val="000000"/>
          <w:spacing w:val="0"/>
          <w:w w:val="100"/>
          <w:position w:val="0"/>
        </w:rPr>
        <w:t>（</w:t>
      </w:r>
      <w:bookmarkEnd w:id="883"/>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881"/>
      <w:bookmarkEnd w:id="882"/>
      <w:bookmarkEnd w:id="884"/>
    </w:p>
    <w:p>
      <w:pPr>
        <w:pStyle w:val="Style25"/>
        <w:keepNext w:val="0"/>
        <w:keepLines w:val="0"/>
        <w:widowControl w:val="0"/>
        <w:shd w:val="clear" w:color="auto" w:fill="auto"/>
        <w:bidi w:val="0"/>
        <w:spacing w:before="0" w:after="380" w:line="302" w:lineRule="exact"/>
        <w:ind w:left="0" w:right="0" w:firstLine="0"/>
        <w:jc w:val="both"/>
      </w:pPr>
      <w:r>
        <w:rPr>
          <w:color w:val="000000"/>
          <w:spacing w:val="0"/>
          <w:w w:val="100"/>
          <w:position w:val="0"/>
        </w:rPr>
        <w:t>固定资产指为生产商品、提供劳务、出租或经营管理而持有，并且使用寿命超过一个会计年度的有形资产。固定资产在同时 满足下列条件时予以确认：（</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）与该固定资产有关的经济利益很可能流入企业；（</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）该固定资产的成本能够可靠地计量。</w:t>
      </w:r>
    </w:p>
    <w:p>
      <w:pPr>
        <w:pStyle w:val="Style33"/>
        <w:keepNext/>
        <w:keepLines/>
        <w:widowControl w:val="0"/>
        <w:shd w:val="clear" w:color="auto" w:fill="auto"/>
        <w:bidi w:val="0"/>
        <w:spacing w:before="0" w:after="320" w:line="240" w:lineRule="auto"/>
        <w:ind w:left="0" w:right="0" w:firstLine="140"/>
        <w:jc w:val="left"/>
      </w:pPr>
      <w:bookmarkStart w:id="885" w:name="bookmark885"/>
      <w:bookmarkStart w:id="886" w:name="bookmark886"/>
      <w:bookmarkStart w:id="887" w:name="bookmark887"/>
      <w:bookmarkStart w:id="888" w:name="bookmark888"/>
      <w:r>
        <w:rPr>
          <w:rFonts w:ascii="Times New Roman" w:eastAsia="Times New Roman" w:hAnsi="Times New Roman" w:cs="Times New Roman"/>
          <w:color w:val="000000"/>
          <w:spacing w:val="0"/>
          <w:w w:val="100"/>
          <w:position w:val="0"/>
        </w:rPr>
        <w:t>（</w:t>
      </w:r>
      <w:bookmarkEnd w:id="887"/>
      <w:r>
        <w:rPr>
          <w:rFonts w:ascii="Times New Roman" w:eastAsia="Times New Roman" w:hAnsi="Times New Roman" w:cs="Times New Roman"/>
          <w:color w:val="000000"/>
          <w:spacing w:val="0"/>
          <w:w w:val="100"/>
          <w:position w:val="0"/>
        </w:rPr>
        <w:t>2</w:t>
      </w:r>
      <w:r>
        <w:rPr>
          <w:color w:val="000000"/>
          <w:spacing w:val="0"/>
          <w:w w:val="100"/>
          <w:position w:val="0"/>
        </w:rPr>
        <w:t>）折旧方法</w:t>
      </w:r>
      <w:bookmarkEnd w:id="885"/>
      <w:bookmarkEnd w:id="886"/>
      <w:bookmarkEnd w:id="888"/>
    </w:p>
    <w:tbl>
      <w:tblPr>
        <w:tblOverlap w:val="never"/>
        <w:jc w:val="center"/>
        <w:tblLayout w:type="fixed"/>
      </w:tblPr>
      <w:tblGrid>
        <w:gridCol w:w="1920"/>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9.5-19</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其他设备</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w:t>
            </w:r>
          </w:p>
        </w:tc>
      </w:tr>
    </w:tbl>
    <w:p>
      <w:pPr>
        <w:widowControl w:val="0"/>
        <w:spacing w:after="319" w:line="1" w:lineRule="exact"/>
      </w:pPr>
    </w:p>
    <w:p>
      <w:pPr>
        <w:pStyle w:val="Style33"/>
        <w:keepNext/>
        <w:keepLines/>
        <w:widowControl w:val="0"/>
        <w:shd w:val="clear" w:color="auto" w:fill="auto"/>
        <w:bidi w:val="0"/>
        <w:spacing w:before="0" w:after="280" w:line="240" w:lineRule="auto"/>
        <w:ind w:left="0" w:right="0" w:firstLine="0"/>
        <w:jc w:val="left"/>
      </w:pPr>
      <w:bookmarkStart w:id="889" w:name="bookmark889"/>
      <w:bookmarkStart w:id="890" w:name="bookmark890"/>
      <w:bookmarkStart w:id="891" w:name="bookmark891"/>
      <w:bookmarkStart w:id="892" w:name="bookmark892"/>
      <w:r>
        <w:rPr>
          <w:color w:val="000000"/>
          <w:spacing w:val="0"/>
          <w:w w:val="100"/>
          <w:position w:val="0"/>
        </w:rPr>
        <w:t>（</w:t>
      </w:r>
      <w:bookmarkEnd w:id="891"/>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889"/>
      <w:bookmarkEnd w:id="890"/>
      <w:bookmarkEnd w:id="892"/>
    </w:p>
    <w:p>
      <w:pPr>
        <w:pStyle w:val="Style25"/>
        <w:keepNext w:val="0"/>
        <w:keepLines w:val="0"/>
        <w:widowControl w:val="0"/>
        <w:shd w:val="clear" w:color="auto" w:fill="auto"/>
        <w:bidi w:val="0"/>
        <w:spacing w:before="0" w:after="380" w:line="312" w:lineRule="exact"/>
        <w:ind w:left="0" w:right="0" w:firstLine="0"/>
        <w:jc w:val="both"/>
      </w:pPr>
      <w:r>
        <w:rPr>
          <w:color w:val="000000"/>
          <w:spacing w:val="0"/>
          <w:w w:val="100"/>
          <w:position w:val="0"/>
        </w:rPr>
        <w:t>当本公司租入的固定资产符合下列一项或数项标准时，确认为融资租入固定资产：（</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）在租赁期届满时，租赁资产的所有权 转移给本公司。（</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）本公司有购买租赁资产的选择权，所订立的购买价款预计将远低于行使选择权时租赁资产的公允价值， 因而在租赁开始日就可以合理确定本公司将会行使这种选择权。（</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）即使资产的所有权不转移，但租赁期占租赁资产使用寿 命的大部分。（</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）本公司在租赁开始日的最低租赁付款额现值，几乎相当于租赁开始日租赁资产公允价值。（</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）租赁资产性 质特殊，如果不作较大改造，只有本公司才能使用。融资租赁租入的固定资产，按租赁开始日租赁资产公允价值与最低租赁 付款额的现值两者中较低者，作为入账价值。最低租赁付款额作为长期应付款的入账价值，其差额作为未确认融资费用。在 租赁谈判和签订租赁合同过程中发生的，可归属于租赁项目的手续费、律师费、差旅费、印花税等初始直接费用，计入租入 资产价值。未确认融资费用在租赁期内各个期间采用实际利率法进行分摊。本公司采用与自有固定资产相一致的折旧政策计 提融资租入固定资产折旧。能够合理确定租赁期届满时取得租赁资产所有权的，在租赁资产使用寿命内计提折旧。无法合理 确定租赁期届满时能够取得租赁资产所有权的，在租赁期与租赁资产使用寿命两者中较短的期间内计提折旧。</w:t>
      </w:r>
    </w:p>
    <w:p>
      <w:pPr>
        <w:pStyle w:val="Style29"/>
        <w:keepNext/>
        <w:keepLines/>
        <w:widowControl w:val="0"/>
        <w:shd w:val="clear" w:color="auto" w:fill="auto"/>
        <w:bidi w:val="0"/>
        <w:spacing w:before="0" w:after="280" w:line="240" w:lineRule="auto"/>
        <w:ind w:left="0" w:right="0" w:firstLine="0"/>
        <w:jc w:val="both"/>
      </w:pPr>
      <w:bookmarkStart w:id="893" w:name="bookmark893"/>
      <w:bookmarkStart w:id="894" w:name="bookmark894"/>
      <w:bookmarkStart w:id="895" w:name="bookmark895"/>
      <w:bookmarkStart w:id="896" w:name="bookmark896"/>
      <w:r>
        <w:rPr>
          <w:rFonts w:ascii="Times New Roman" w:eastAsia="Times New Roman" w:hAnsi="Times New Roman" w:cs="Times New Roman"/>
          <w:color w:val="000000"/>
          <w:spacing w:val="0"/>
          <w:w w:val="100"/>
          <w:position w:val="0"/>
        </w:rPr>
        <w:t>1</w:t>
      </w:r>
      <w:bookmarkEnd w:id="895"/>
      <w:r>
        <w:rPr>
          <w:rFonts w:ascii="Times New Roman" w:eastAsia="Times New Roman" w:hAnsi="Times New Roman" w:cs="Times New Roman"/>
          <w:color w:val="000000"/>
          <w:spacing w:val="0"/>
          <w:w w:val="100"/>
          <w:position w:val="0"/>
        </w:rPr>
        <w:t>7</w:t>
      </w:r>
      <w:r>
        <w:rPr>
          <w:color w:val="000000"/>
          <w:spacing w:val="0"/>
          <w:w w:val="100"/>
          <w:position w:val="0"/>
        </w:rPr>
        <w:t>、在建工程</w:t>
      </w:r>
      <w:bookmarkEnd w:id="893"/>
      <w:bookmarkEnd w:id="894"/>
      <w:bookmarkEnd w:id="896"/>
    </w:p>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公司是否需要遵守特殊行业的披露要求</w:t>
      </w:r>
    </w:p>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否</w:t>
      </w:r>
    </w:p>
    <w:p>
      <w:pPr>
        <w:pStyle w:val="Style25"/>
        <w:keepNext w:val="0"/>
        <w:keepLines w:val="0"/>
        <w:widowControl w:val="0"/>
        <w:shd w:val="clear" w:color="auto" w:fill="auto"/>
        <w:tabs>
          <w:tab w:pos="309" w:val="left"/>
        </w:tabs>
        <w:bidi w:val="0"/>
        <w:spacing w:before="0" w:after="0" w:line="312" w:lineRule="exact"/>
        <w:ind w:left="0" w:right="0" w:firstLine="0"/>
        <w:jc w:val="both"/>
      </w:pPr>
      <w:bookmarkStart w:id="897" w:name="bookmark897"/>
      <w:r>
        <w:rPr>
          <w:rFonts w:ascii="Times New Roman" w:eastAsia="Times New Roman" w:hAnsi="Times New Roman" w:cs="Times New Roman"/>
          <w:color w:val="000000"/>
          <w:spacing w:val="0"/>
          <w:w w:val="100"/>
          <w:position w:val="0"/>
          <w:sz w:val="18"/>
          <w:szCs w:val="18"/>
        </w:rPr>
        <w:t>1</w:t>
      </w:r>
      <w:bookmarkEnd w:id="897"/>
      <w:r>
        <w:rPr>
          <w:color w:val="000000"/>
          <w:spacing w:val="0"/>
          <w:w w:val="100"/>
          <w:position w:val="0"/>
        </w:rPr>
        <w:t>、</w:t>
        <w:tab/>
        <w:t>在建工程的类别</w:t>
      </w:r>
    </w:p>
    <w:p>
      <w:pPr>
        <w:pStyle w:val="Style25"/>
        <w:keepNext w:val="0"/>
        <w:keepLines w:val="0"/>
        <w:widowControl w:val="0"/>
        <w:shd w:val="clear" w:color="auto" w:fill="auto"/>
        <w:bidi w:val="0"/>
        <w:spacing w:before="0" w:after="0" w:line="312" w:lineRule="exact"/>
        <w:ind w:left="0" w:right="0" w:firstLine="380"/>
        <w:jc w:val="left"/>
      </w:pPr>
      <w:r>
        <w:rPr>
          <w:color w:val="000000"/>
          <w:spacing w:val="0"/>
          <w:w w:val="100"/>
          <w:position w:val="0"/>
        </w:rPr>
        <w:t>本公司自行建造的在建工程按实际成本计价，实际成本由建造该项资产达到预定可使用状态前所发生的必要支出构成， 包括工程用物资成本、人工成本、交纳的相关税费、应予资本化的借款费用以及应分摊的间接费用等。本公司的在建工程以 项目分类核算。</w:t>
      </w:r>
    </w:p>
    <w:p>
      <w:pPr>
        <w:pStyle w:val="Style25"/>
        <w:keepNext w:val="0"/>
        <w:keepLines w:val="0"/>
        <w:widowControl w:val="0"/>
        <w:shd w:val="clear" w:color="auto" w:fill="auto"/>
        <w:tabs>
          <w:tab w:pos="328" w:val="left"/>
        </w:tabs>
        <w:bidi w:val="0"/>
        <w:spacing w:before="0" w:after="0" w:line="312" w:lineRule="exact"/>
        <w:ind w:left="0" w:right="0" w:firstLine="0"/>
        <w:jc w:val="left"/>
      </w:pPr>
      <w:bookmarkStart w:id="898" w:name="bookmark898"/>
      <w:r>
        <w:rPr>
          <w:rFonts w:ascii="Times New Roman" w:eastAsia="Times New Roman" w:hAnsi="Times New Roman" w:cs="Times New Roman"/>
          <w:color w:val="000000"/>
          <w:spacing w:val="0"/>
          <w:w w:val="100"/>
          <w:position w:val="0"/>
          <w:sz w:val="18"/>
          <w:szCs w:val="18"/>
        </w:rPr>
        <w:t>2</w:t>
      </w:r>
      <w:bookmarkEnd w:id="898"/>
      <w:r>
        <w:rPr>
          <w:color w:val="000000"/>
          <w:spacing w:val="0"/>
          <w:w w:val="100"/>
          <w:position w:val="0"/>
        </w:rPr>
        <w:t>、</w:t>
        <w:tab/>
        <w:t>在建工程结转为固定资产的标准和时点</w:t>
      </w:r>
    </w:p>
    <w:p>
      <w:pPr>
        <w:pStyle w:val="Style25"/>
        <w:keepNext w:val="0"/>
        <w:keepLines w:val="0"/>
        <w:widowControl w:val="0"/>
        <w:shd w:val="clear" w:color="auto" w:fill="auto"/>
        <w:bidi w:val="0"/>
        <w:spacing w:before="0" w:after="680" w:line="312" w:lineRule="exact"/>
        <w:ind w:left="0" w:right="0" w:firstLine="380"/>
        <w:jc w:val="both"/>
      </w:pPr>
      <w:r>
        <w:rPr>
          <w:color w:val="000000"/>
          <w:spacing w:val="0"/>
          <w:w w:val="100"/>
          <w:position w:val="0"/>
        </w:rPr>
        <w:t xml:space="preserve">在建工程项目按建造该项资产达到预定可使用状态前所发生的全部支出，作为固定资产的入账价值。所建造的在建工程 已达到预定可使用状态，但尚未办理竣工决算的，自达到预定可使用状态之日起，根据工程预算、造价或者工程实际成本等， 按估计的价值转入固定资产，并按本公司固定资产折旧政策计提固定资产的折旧，待办理竣工决算后，再按实际成本调整原 </w:t>
      </w:r>
      <w:r>
        <w:rPr>
          <w:color w:val="000000"/>
          <w:spacing w:val="0"/>
          <w:w w:val="100"/>
          <w:position w:val="0"/>
        </w:rPr>
        <w:t>来的暂估价值，但不调整原已计提的折旧额。</w:t>
      </w:r>
    </w:p>
    <w:p>
      <w:pPr>
        <w:pStyle w:val="Style29"/>
        <w:keepNext/>
        <w:keepLines/>
        <w:widowControl w:val="0"/>
        <w:shd w:val="clear" w:color="auto" w:fill="auto"/>
        <w:bidi w:val="0"/>
        <w:spacing w:before="0" w:after="300" w:line="240" w:lineRule="auto"/>
        <w:ind w:left="0" w:right="0" w:firstLine="0"/>
        <w:jc w:val="left"/>
      </w:pPr>
      <w:bookmarkStart w:id="899" w:name="bookmark899"/>
      <w:bookmarkStart w:id="900" w:name="bookmark900"/>
      <w:bookmarkStart w:id="901" w:name="bookmark901"/>
      <w:bookmarkStart w:id="902" w:name="bookmark902"/>
      <w:r>
        <w:rPr>
          <w:rFonts w:ascii="Times New Roman" w:eastAsia="Times New Roman" w:hAnsi="Times New Roman" w:cs="Times New Roman"/>
          <w:color w:val="000000"/>
          <w:spacing w:val="0"/>
          <w:w w:val="100"/>
          <w:position w:val="0"/>
        </w:rPr>
        <w:t>1</w:t>
      </w:r>
      <w:bookmarkEnd w:id="901"/>
      <w:r>
        <w:rPr>
          <w:rFonts w:ascii="Times New Roman" w:eastAsia="Times New Roman" w:hAnsi="Times New Roman" w:cs="Times New Roman"/>
          <w:color w:val="000000"/>
          <w:spacing w:val="0"/>
          <w:w w:val="100"/>
          <w:position w:val="0"/>
        </w:rPr>
        <w:t>8</w:t>
      </w:r>
      <w:r>
        <w:rPr>
          <w:color w:val="000000"/>
          <w:spacing w:val="0"/>
          <w:w w:val="100"/>
          <w:position w:val="0"/>
        </w:rPr>
        <w:t>、借款费用</w:t>
      </w:r>
      <w:bookmarkEnd w:id="899"/>
      <w:bookmarkEnd w:id="900"/>
      <w:bookmarkEnd w:id="902"/>
    </w:p>
    <w:p>
      <w:pPr>
        <w:pStyle w:val="Style25"/>
        <w:keepNext w:val="0"/>
        <w:keepLines w:val="0"/>
        <w:widowControl w:val="0"/>
        <w:shd w:val="clear" w:color="auto" w:fill="auto"/>
        <w:tabs>
          <w:tab w:pos="336" w:val="left"/>
        </w:tabs>
        <w:bidi w:val="0"/>
        <w:spacing w:before="0" w:after="0" w:line="312" w:lineRule="exact"/>
        <w:ind w:left="0" w:right="0" w:firstLine="0"/>
        <w:jc w:val="left"/>
      </w:pPr>
      <w:bookmarkStart w:id="903" w:name="bookmark903"/>
      <w:r>
        <w:rPr>
          <w:rFonts w:ascii="Times New Roman" w:eastAsia="Times New Roman" w:hAnsi="Times New Roman" w:cs="Times New Roman"/>
          <w:color w:val="000000"/>
          <w:spacing w:val="0"/>
          <w:w w:val="100"/>
          <w:position w:val="0"/>
          <w:sz w:val="18"/>
          <w:szCs w:val="18"/>
        </w:rPr>
        <w:t>1</w:t>
      </w:r>
      <w:bookmarkEnd w:id="903"/>
      <w:r>
        <w:rPr>
          <w:color w:val="000000"/>
          <w:spacing w:val="0"/>
          <w:w w:val="100"/>
          <w:position w:val="0"/>
        </w:rPr>
        <w:t>、</w:t>
        <w:tab/>
        <w:t>借款费用资本化的确认原则</w:t>
      </w:r>
    </w:p>
    <w:p>
      <w:pPr>
        <w:pStyle w:val="Style25"/>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公司发生的借款费用，可直接归属于符合资本化条件的资产的购建或者生产的,在符合资本化条件的情况下开始资本化, 计入相关资产成本；其他借款费用，在发生时根据其发生额确认为费用，计入当期损益。</w:t>
      </w:r>
    </w:p>
    <w:p>
      <w:pPr>
        <w:pStyle w:val="Style25"/>
        <w:keepNext w:val="0"/>
        <w:keepLines w:val="0"/>
        <w:widowControl w:val="0"/>
        <w:shd w:val="clear" w:color="auto" w:fill="auto"/>
        <w:bidi w:val="0"/>
        <w:spacing w:before="0" w:after="0" w:line="312" w:lineRule="exact"/>
        <w:ind w:left="0" w:right="0" w:firstLine="380"/>
        <w:jc w:val="left"/>
      </w:pPr>
      <w:r>
        <w:rPr>
          <w:color w:val="000000"/>
          <w:spacing w:val="0"/>
          <w:w w:val="100"/>
          <w:position w:val="0"/>
        </w:rPr>
        <w:t>符合资本化条件的资产，是指需要经过相当长时间的购建或者生产活动才能达到预定可使用或者可销售状态的固定资 产、投资性房地产和存货等资产。</w:t>
      </w:r>
    </w:p>
    <w:p>
      <w:pPr>
        <w:pStyle w:val="Style25"/>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借款费用同时满足下列条件时开始资本化：</w:t>
      </w:r>
    </w:p>
    <w:p>
      <w:pPr>
        <w:pStyle w:val="Style25"/>
        <w:keepNext w:val="0"/>
        <w:keepLines w:val="0"/>
        <w:widowControl w:val="0"/>
        <w:shd w:val="clear" w:color="auto" w:fill="auto"/>
        <w:tabs>
          <w:tab w:pos="901" w:val="left"/>
        </w:tabs>
        <w:bidi w:val="0"/>
        <w:spacing w:before="0" w:after="0" w:line="312" w:lineRule="exact"/>
        <w:ind w:left="0" w:right="0" w:firstLine="380"/>
        <w:jc w:val="left"/>
      </w:pPr>
      <w:bookmarkStart w:id="904" w:name="bookmark904"/>
      <w:r>
        <w:rPr>
          <w:color w:val="000000"/>
          <w:spacing w:val="0"/>
          <w:w w:val="100"/>
          <w:position w:val="0"/>
        </w:rPr>
        <w:t>（</w:t>
      </w:r>
      <w:bookmarkEnd w:id="904"/>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资产支出已经发生，资产支出包括为购建或者生产符合资本化条件的资产而以支付现金、转移非现金资产或者承 担带息债务形式发生的支出；</w:t>
      </w:r>
    </w:p>
    <w:p>
      <w:pPr>
        <w:pStyle w:val="Style25"/>
        <w:keepNext w:val="0"/>
        <w:keepLines w:val="0"/>
        <w:widowControl w:val="0"/>
        <w:shd w:val="clear" w:color="auto" w:fill="auto"/>
        <w:tabs>
          <w:tab w:pos="825" w:val="left"/>
        </w:tabs>
        <w:bidi w:val="0"/>
        <w:spacing w:before="0" w:after="0" w:line="312" w:lineRule="exact"/>
        <w:ind w:left="0" w:right="0" w:firstLine="380"/>
        <w:jc w:val="left"/>
      </w:pPr>
      <w:bookmarkStart w:id="905" w:name="bookmark905"/>
      <w:r>
        <w:rPr>
          <w:color w:val="000000"/>
          <w:spacing w:val="0"/>
          <w:w w:val="100"/>
          <w:position w:val="0"/>
        </w:rPr>
        <w:t>（</w:t>
      </w:r>
      <w:bookmarkEnd w:id="905"/>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借款费用已经发生；</w:t>
      </w:r>
    </w:p>
    <w:p>
      <w:pPr>
        <w:pStyle w:val="Style25"/>
        <w:keepNext w:val="0"/>
        <w:keepLines w:val="0"/>
        <w:widowControl w:val="0"/>
        <w:shd w:val="clear" w:color="auto" w:fill="auto"/>
        <w:tabs>
          <w:tab w:pos="825" w:val="left"/>
        </w:tabs>
        <w:bidi w:val="0"/>
        <w:spacing w:before="0" w:after="300" w:line="312" w:lineRule="exact"/>
        <w:ind w:left="0" w:right="0" w:firstLine="380"/>
        <w:jc w:val="left"/>
      </w:pPr>
      <w:bookmarkStart w:id="906" w:name="bookmark906"/>
      <w:r>
        <w:rPr>
          <w:color w:val="000000"/>
          <w:spacing w:val="0"/>
          <w:w w:val="100"/>
          <w:position w:val="0"/>
        </w:rPr>
        <w:t>（</w:t>
      </w:r>
      <w:bookmarkEnd w:id="906"/>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为使资产达到预定可使用或者可销售状态所必要的购建或者生产活动已经开始。</w:t>
      </w:r>
    </w:p>
    <w:p>
      <w:pPr>
        <w:pStyle w:val="Style25"/>
        <w:keepNext w:val="0"/>
        <w:keepLines w:val="0"/>
        <w:widowControl w:val="0"/>
        <w:shd w:val="clear" w:color="auto" w:fill="auto"/>
        <w:tabs>
          <w:tab w:pos="354" w:val="left"/>
        </w:tabs>
        <w:bidi w:val="0"/>
        <w:spacing w:before="0" w:after="0" w:line="312" w:lineRule="exact"/>
        <w:ind w:left="0" w:right="0" w:firstLine="0"/>
        <w:jc w:val="left"/>
      </w:pPr>
      <w:bookmarkStart w:id="907" w:name="bookmark907"/>
      <w:r>
        <w:rPr>
          <w:rFonts w:ascii="Times New Roman" w:eastAsia="Times New Roman" w:hAnsi="Times New Roman" w:cs="Times New Roman"/>
          <w:color w:val="000000"/>
          <w:spacing w:val="0"/>
          <w:w w:val="100"/>
          <w:position w:val="0"/>
          <w:sz w:val="18"/>
          <w:szCs w:val="18"/>
        </w:rPr>
        <w:t>2</w:t>
      </w:r>
      <w:bookmarkEnd w:id="907"/>
      <w:r>
        <w:rPr>
          <w:color w:val="000000"/>
          <w:spacing w:val="0"/>
          <w:w w:val="100"/>
          <w:position w:val="0"/>
        </w:rPr>
        <w:t>、</w:t>
        <w:tab/>
        <w:t>借款费用资本化期间</w:t>
      </w:r>
    </w:p>
    <w:p>
      <w:pPr>
        <w:pStyle w:val="Style25"/>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资本化期间，指从借款费用开始资本化时点到停止资本化时点的期间，借款费用暂停资本化的期间不包括在内。</w:t>
      </w:r>
    </w:p>
    <w:p>
      <w:pPr>
        <w:pStyle w:val="Style25"/>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当购建或者生产符合资本化条件的资产达到预定可使用或者可销售状态时，借款费用停止资本化。</w:t>
      </w:r>
    </w:p>
    <w:p>
      <w:pPr>
        <w:pStyle w:val="Style25"/>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当购建或者生产符合资本化条件的资产中部分项目分别完工且可单独使用时，该部分资产借款费用停止资本化。</w:t>
      </w:r>
    </w:p>
    <w:p>
      <w:pPr>
        <w:pStyle w:val="Style25"/>
        <w:keepNext w:val="0"/>
        <w:keepLines w:val="0"/>
        <w:widowControl w:val="0"/>
        <w:shd w:val="clear" w:color="auto" w:fill="auto"/>
        <w:bidi w:val="0"/>
        <w:spacing w:before="0" w:after="300" w:line="312" w:lineRule="exact"/>
        <w:ind w:left="0" w:right="0" w:firstLine="380"/>
        <w:jc w:val="both"/>
      </w:pPr>
      <w:r>
        <w:rPr>
          <w:color w:val="000000"/>
          <w:spacing w:val="0"/>
          <w:w w:val="100"/>
          <w:position w:val="0"/>
        </w:rPr>
        <w:t>购建或者生产的资产的各部分分别完工，但必须等到整体完工后才可使用或可对外销售的，在该资产整体完工时停止借 款费用资本化。</w:t>
      </w:r>
    </w:p>
    <w:p>
      <w:pPr>
        <w:pStyle w:val="Style25"/>
        <w:keepNext w:val="0"/>
        <w:keepLines w:val="0"/>
        <w:widowControl w:val="0"/>
        <w:shd w:val="clear" w:color="auto" w:fill="auto"/>
        <w:tabs>
          <w:tab w:pos="354" w:val="left"/>
        </w:tabs>
        <w:bidi w:val="0"/>
        <w:spacing w:before="0" w:after="0" w:line="317" w:lineRule="exact"/>
        <w:ind w:left="0" w:right="0" w:firstLine="0"/>
        <w:jc w:val="left"/>
      </w:pPr>
      <w:bookmarkStart w:id="908" w:name="bookmark908"/>
      <w:r>
        <w:rPr>
          <w:rFonts w:ascii="Times New Roman" w:eastAsia="Times New Roman" w:hAnsi="Times New Roman" w:cs="Times New Roman"/>
          <w:color w:val="000000"/>
          <w:spacing w:val="0"/>
          <w:w w:val="100"/>
          <w:position w:val="0"/>
          <w:sz w:val="18"/>
          <w:szCs w:val="18"/>
        </w:rPr>
        <w:t>3</w:t>
      </w:r>
      <w:bookmarkEnd w:id="908"/>
      <w:r>
        <w:rPr>
          <w:color w:val="000000"/>
          <w:spacing w:val="0"/>
          <w:w w:val="100"/>
          <w:position w:val="0"/>
        </w:rPr>
        <w:t>、</w:t>
        <w:tab/>
        <w:t>暂停资本化期间</w:t>
      </w:r>
    </w:p>
    <w:p>
      <w:pPr>
        <w:pStyle w:val="Style25"/>
        <w:keepNext w:val="0"/>
        <w:keepLines w:val="0"/>
        <w:widowControl w:val="0"/>
        <w:shd w:val="clear" w:color="auto" w:fill="auto"/>
        <w:bidi w:val="0"/>
        <w:spacing w:before="0" w:after="300" w:line="317" w:lineRule="exact"/>
        <w:ind w:left="0" w:right="0" w:firstLine="380"/>
        <w:jc w:val="left"/>
      </w:pPr>
      <w:r>
        <w:rPr>
          <w:color w:val="000000"/>
          <w:spacing w:val="0"/>
          <w:w w:val="100"/>
          <w:position w:val="0"/>
        </w:rPr>
        <w:t>符合资本化条件的资产在购建或生产过程中发生的非正常中断、且中断时间连续超过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个月的，则借款费用暂停资本化; 该项中断如是所购建或生产的符合资本化条件的资产达到预定可使用状态或者可销售状态必要的程序,则借款费用继续资本 化。在中断期间发生的借款费用确认为当期损益，直至资产的购建或者生产活动重新开始后借款费用继续资本化。</w:t>
      </w:r>
    </w:p>
    <w:p>
      <w:pPr>
        <w:pStyle w:val="Style25"/>
        <w:keepNext w:val="0"/>
        <w:keepLines w:val="0"/>
        <w:widowControl w:val="0"/>
        <w:shd w:val="clear" w:color="auto" w:fill="auto"/>
        <w:tabs>
          <w:tab w:pos="354" w:val="left"/>
        </w:tabs>
        <w:bidi w:val="0"/>
        <w:spacing w:before="0" w:after="0" w:line="310" w:lineRule="exact"/>
        <w:ind w:left="0" w:right="0" w:firstLine="0"/>
        <w:jc w:val="left"/>
      </w:pPr>
      <w:bookmarkStart w:id="909" w:name="bookmark909"/>
      <w:r>
        <w:rPr>
          <w:rFonts w:ascii="Times New Roman" w:eastAsia="Times New Roman" w:hAnsi="Times New Roman" w:cs="Times New Roman"/>
          <w:color w:val="000000"/>
          <w:spacing w:val="0"/>
          <w:w w:val="100"/>
          <w:position w:val="0"/>
          <w:sz w:val="18"/>
          <w:szCs w:val="18"/>
        </w:rPr>
        <w:t>4</w:t>
      </w:r>
      <w:bookmarkEnd w:id="909"/>
      <w:r>
        <w:rPr>
          <w:color w:val="000000"/>
          <w:spacing w:val="0"/>
          <w:w w:val="100"/>
          <w:position w:val="0"/>
        </w:rPr>
        <w:t>、</w:t>
        <w:tab/>
        <w:t>借款费用资本化金额的计算方法</w:t>
      </w:r>
    </w:p>
    <w:p>
      <w:pPr>
        <w:pStyle w:val="Style25"/>
        <w:keepNext w:val="0"/>
        <w:keepLines w:val="0"/>
        <w:widowControl w:val="0"/>
        <w:shd w:val="clear" w:color="auto" w:fill="auto"/>
        <w:bidi w:val="0"/>
        <w:spacing w:before="0" w:after="0" w:line="310" w:lineRule="exact"/>
        <w:ind w:left="0" w:right="0" w:firstLine="380"/>
        <w:jc w:val="both"/>
      </w:pPr>
      <w:r>
        <w:rPr>
          <w:color w:val="000000"/>
          <w:spacing w:val="0"/>
          <w:w w:val="100"/>
          <w:position w:val="0"/>
        </w:rPr>
        <w:t>专门借款的利息费用（扣除尚未动用的借款资金存入银行取得的利息收入或者进行暂时性投资取得的投资收益）及其辅 助费用在所购建或者生产的符合资本化条件的资产达到预定可使用或者可销售状态前，予以资本化。</w:t>
      </w:r>
    </w:p>
    <w:p>
      <w:pPr>
        <w:pStyle w:val="Style25"/>
        <w:keepNext w:val="0"/>
        <w:keepLines w:val="0"/>
        <w:widowControl w:val="0"/>
        <w:shd w:val="clear" w:color="auto" w:fill="auto"/>
        <w:bidi w:val="0"/>
        <w:spacing w:before="0" w:after="0" w:line="310" w:lineRule="exact"/>
        <w:ind w:left="0" w:right="0" w:firstLine="380"/>
        <w:jc w:val="both"/>
      </w:pPr>
      <w:r>
        <w:rPr>
          <w:color w:val="000000"/>
          <w:spacing w:val="0"/>
          <w:w w:val="100"/>
          <w:position w:val="0"/>
        </w:rPr>
        <w:t>根据累计资产支出超过专门借款部分的资产支出加权平均数乘以所占用一般借款的资本化率，计算确定一般借款应予资 本化的利息金额。资本化率根据一般借款加权平均利率计算确定。</w:t>
      </w:r>
    </w:p>
    <w:p>
      <w:pPr>
        <w:pStyle w:val="Style25"/>
        <w:keepNext w:val="0"/>
        <w:keepLines w:val="0"/>
        <w:widowControl w:val="0"/>
        <w:shd w:val="clear" w:color="auto" w:fill="auto"/>
        <w:bidi w:val="0"/>
        <w:spacing w:before="0" w:after="680" w:line="310" w:lineRule="exact"/>
        <w:ind w:left="0" w:right="0" w:firstLine="380"/>
        <w:jc w:val="both"/>
      </w:pPr>
      <w:r>
        <w:rPr>
          <w:color w:val="000000"/>
          <w:spacing w:val="0"/>
          <w:w w:val="100"/>
          <w:position w:val="0"/>
        </w:rPr>
        <w:t>借款存在折价或者溢价的，按照实际利率法确定每一会计期间应摊销的折价或者溢价金额，调整每期利息金额。</w:t>
      </w:r>
    </w:p>
    <w:p>
      <w:pPr>
        <w:pStyle w:val="Style29"/>
        <w:keepNext/>
        <w:keepLines/>
        <w:widowControl w:val="0"/>
        <w:shd w:val="clear" w:color="auto" w:fill="auto"/>
        <w:tabs>
          <w:tab w:pos="474" w:val="left"/>
        </w:tabs>
        <w:bidi w:val="0"/>
        <w:spacing w:before="0" w:after="380" w:line="240" w:lineRule="auto"/>
        <w:ind w:left="0" w:right="0" w:firstLine="0"/>
        <w:jc w:val="left"/>
      </w:pPr>
      <w:bookmarkStart w:id="910" w:name="bookmark910"/>
      <w:bookmarkStart w:id="911" w:name="bookmark911"/>
      <w:bookmarkStart w:id="912" w:name="bookmark912"/>
      <w:bookmarkStart w:id="913" w:name="bookmark913"/>
      <w:r>
        <w:rPr>
          <w:rFonts w:ascii="Times New Roman" w:eastAsia="Times New Roman" w:hAnsi="Times New Roman" w:cs="Times New Roman"/>
          <w:color w:val="000000"/>
          <w:spacing w:val="0"/>
          <w:w w:val="100"/>
          <w:position w:val="0"/>
        </w:rPr>
        <w:t>1</w:t>
      </w:r>
      <w:bookmarkEnd w:id="912"/>
      <w:r>
        <w:rPr>
          <w:rFonts w:ascii="Times New Roman" w:eastAsia="Times New Roman" w:hAnsi="Times New Roman" w:cs="Times New Roman"/>
          <w:color w:val="000000"/>
          <w:spacing w:val="0"/>
          <w:w w:val="100"/>
          <w:position w:val="0"/>
        </w:rPr>
        <w:t>9</w:t>
      </w:r>
      <w:r>
        <w:rPr>
          <w:color w:val="000000"/>
          <w:spacing w:val="0"/>
          <w:w w:val="100"/>
          <w:position w:val="0"/>
        </w:rPr>
        <w:t>、</w:t>
        <w:tab/>
        <w:t>生物资产</w:t>
      </w:r>
      <w:bookmarkEnd w:id="910"/>
      <w:bookmarkEnd w:id="911"/>
      <w:bookmarkEnd w:id="913"/>
    </w:p>
    <w:p>
      <w:pPr>
        <w:pStyle w:val="Style29"/>
        <w:keepNext/>
        <w:keepLines/>
        <w:widowControl w:val="0"/>
        <w:shd w:val="clear" w:color="auto" w:fill="auto"/>
        <w:tabs>
          <w:tab w:pos="483" w:val="left"/>
        </w:tabs>
        <w:bidi w:val="0"/>
        <w:spacing w:before="0" w:after="380" w:line="240" w:lineRule="auto"/>
        <w:ind w:left="0" w:right="0" w:firstLine="0"/>
        <w:jc w:val="left"/>
      </w:pPr>
      <w:bookmarkStart w:id="914" w:name="bookmark914"/>
      <w:bookmarkStart w:id="915" w:name="bookmark915"/>
      <w:bookmarkStart w:id="916" w:name="bookmark916"/>
      <w:bookmarkStart w:id="917" w:name="bookmark917"/>
      <w:r>
        <w:rPr>
          <w:rFonts w:ascii="Times New Roman" w:eastAsia="Times New Roman" w:hAnsi="Times New Roman" w:cs="Times New Roman"/>
          <w:color w:val="000000"/>
          <w:spacing w:val="0"/>
          <w:w w:val="100"/>
          <w:position w:val="0"/>
        </w:rPr>
        <w:t>2</w:t>
      </w:r>
      <w:bookmarkEnd w:id="916"/>
      <w:r>
        <w:rPr>
          <w:rFonts w:ascii="Times New Roman" w:eastAsia="Times New Roman" w:hAnsi="Times New Roman" w:cs="Times New Roman"/>
          <w:color w:val="000000"/>
          <w:spacing w:val="0"/>
          <w:w w:val="100"/>
          <w:position w:val="0"/>
        </w:rPr>
        <w:t>0</w:t>
      </w:r>
      <w:r>
        <w:rPr>
          <w:color w:val="000000"/>
          <w:spacing w:val="0"/>
          <w:w w:val="100"/>
          <w:position w:val="0"/>
        </w:rPr>
        <w:t>、</w:t>
        <w:tab/>
        <w:t>油气资产</w:t>
      </w:r>
      <w:bookmarkEnd w:id="914"/>
      <w:bookmarkEnd w:id="915"/>
      <w:bookmarkEnd w:id="917"/>
    </w:p>
    <w:p>
      <w:pPr>
        <w:pStyle w:val="Style29"/>
        <w:keepNext/>
        <w:keepLines/>
        <w:widowControl w:val="0"/>
        <w:shd w:val="clear" w:color="auto" w:fill="auto"/>
        <w:tabs>
          <w:tab w:pos="483" w:val="left"/>
        </w:tabs>
        <w:bidi w:val="0"/>
        <w:spacing w:before="0" w:after="380" w:line="240" w:lineRule="auto"/>
        <w:ind w:left="0" w:right="0" w:firstLine="0"/>
        <w:jc w:val="left"/>
      </w:pPr>
      <w:bookmarkStart w:id="918" w:name="bookmark918"/>
      <w:bookmarkStart w:id="919" w:name="bookmark919"/>
      <w:bookmarkStart w:id="920" w:name="bookmark920"/>
      <w:bookmarkStart w:id="921" w:name="bookmark921"/>
      <w:r>
        <w:rPr>
          <w:rFonts w:ascii="Times New Roman" w:eastAsia="Times New Roman" w:hAnsi="Times New Roman" w:cs="Times New Roman"/>
          <w:color w:val="000000"/>
          <w:spacing w:val="0"/>
          <w:w w:val="100"/>
          <w:position w:val="0"/>
        </w:rPr>
        <w:t>2</w:t>
      </w:r>
      <w:bookmarkEnd w:id="920"/>
      <w:r>
        <w:rPr>
          <w:rFonts w:ascii="Times New Roman" w:eastAsia="Times New Roman" w:hAnsi="Times New Roman" w:cs="Times New Roman"/>
          <w:color w:val="000000"/>
          <w:spacing w:val="0"/>
          <w:w w:val="100"/>
          <w:position w:val="0"/>
        </w:rPr>
        <w:t>1</w:t>
      </w:r>
      <w:r>
        <w:rPr>
          <w:color w:val="000000"/>
          <w:spacing w:val="0"/>
          <w:w w:val="100"/>
          <w:position w:val="0"/>
        </w:rPr>
        <w:t>、</w:t>
        <w:tab/>
        <w:t>无形资产</w:t>
      </w:r>
      <w:bookmarkEnd w:id="918"/>
      <w:bookmarkEnd w:id="919"/>
      <w:bookmarkEnd w:id="921"/>
    </w:p>
    <w:p>
      <w:pPr>
        <w:pStyle w:val="Style33"/>
        <w:keepNext/>
        <w:keepLines/>
        <w:widowControl w:val="0"/>
        <w:shd w:val="clear" w:color="auto" w:fill="auto"/>
        <w:bidi w:val="0"/>
        <w:spacing w:before="0" w:line="240" w:lineRule="auto"/>
        <w:ind w:left="0" w:right="0" w:firstLine="0"/>
        <w:jc w:val="left"/>
      </w:pPr>
      <w:bookmarkStart w:id="922" w:name="bookmark922"/>
      <w:bookmarkStart w:id="923" w:name="bookmark923"/>
      <w:bookmarkStart w:id="924" w:name="bookmark924"/>
      <w:bookmarkStart w:id="925" w:name="bookmark925"/>
      <w:r>
        <w:rPr>
          <w:color w:val="000000"/>
          <w:spacing w:val="0"/>
          <w:w w:val="100"/>
          <w:position w:val="0"/>
        </w:rPr>
        <w:t>（</w:t>
      </w:r>
      <w:bookmarkEnd w:id="924"/>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922"/>
      <w:bookmarkEnd w:id="923"/>
      <w:bookmarkEnd w:id="925"/>
    </w:p>
    <w:p>
      <w:pPr>
        <w:pStyle w:val="Style25"/>
        <w:keepNext w:val="0"/>
        <w:keepLines w:val="0"/>
        <w:widowControl w:val="0"/>
        <w:shd w:val="clear" w:color="auto" w:fill="auto"/>
        <w:bidi w:val="0"/>
        <w:spacing w:before="0" w:after="380" w:line="240" w:lineRule="auto"/>
        <w:ind w:left="0" w:right="0" w:firstLine="380"/>
        <w:jc w:val="left"/>
      </w:pPr>
      <w:r>
        <w:rPr>
          <w:color w:val="000000"/>
          <w:spacing w:val="0"/>
          <w:w w:val="100"/>
          <w:position w:val="0"/>
        </w:rPr>
        <w:t>无形资产是指本公司拥有或者控制的没有实物形态的可辨认非货币性资产。</w:t>
      </w:r>
    </w:p>
    <w:p>
      <w:pPr>
        <w:pStyle w:val="Style25"/>
        <w:keepNext w:val="0"/>
        <w:keepLines w:val="0"/>
        <w:widowControl w:val="0"/>
        <w:shd w:val="clear" w:color="auto" w:fill="auto"/>
        <w:bidi w:val="0"/>
        <w:spacing w:before="0" w:after="0" w:line="314" w:lineRule="exact"/>
        <w:ind w:left="0" w:right="0" w:firstLine="360"/>
        <w:jc w:val="left"/>
      </w:pPr>
      <w:r>
        <w:rPr>
          <w:b/>
          <w:bCs/>
          <w:color w:val="000000"/>
          <w:spacing w:val="0"/>
          <w:w w:val="100"/>
          <w:position w:val="0"/>
        </w:rPr>
        <w:t>无形资产的初始计量</w:t>
      </w:r>
    </w:p>
    <w:p>
      <w:pPr>
        <w:pStyle w:val="Style25"/>
        <w:keepNext w:val="0"/>
        <w:keepLines w:val="0"/>
        <w:widowControl w:val="0"/>
        <w:shd w:val="clear" w:color="auto" w:fill="auto"/>
        <w:bidi w:val="0"/>
        <w:spacing w:before="0" w:after="0" w:line="314" w:lineRule="exact"/>
        <w:ind w:left="360" w:right="0" w:firstLine="360"/>
        <w:jc w:val="both"/>
      </w:pPr>
      <w:r>
        <w:rPr>
          <w:color w:val="000000"/>
          <w:spacing w:val="0"/>
          <w:w w:val="100"/>
          <w:position w:val="0"/>
        </w:rPr>
        <w:t>外购无形资产的成本，包括购买价款、相关税费以及直接归属于使该项资产达到预定用途所发生的其他支出。购买无形 资产的价款超过正常信用条件延期支付，实质上具有融资性质的，无形资产的成本以购买价款的现值为基础确定。</w:t>
      </w:r>
    </w:p>
    <w:p>
      <w:pPr>
        <w:pStyle w:val="Style25"/>
        <w:keepNext w:val="0"/>
        <w:keepLines w:val="0"/>
        <w:widowControl w:val="0"/>
        <w:shd w:val="clear" w:color="auto" w:fill="auto"/>
        <w:bidi w:val="0"/>
        <w:spacing w:before="0" w:after="0" w:line="314" w:lineRule="exact"/>
        <w:ind w:left="360" w:right="0" w:firstLine="360"/>
        <w:jc w:val="both"/>
      </w:pPr>
      <w:r>
        <w:rPr>
          <w:color w:val="000000"/>
          <w:spacing w:val="0"/>
          <w:w w:val="100"/>
          <w:position w:val="0"/>
        </w:rPr>
        <w:t>债务重组取得债务人用以抵债的无形资产，以该无形资产的公允价值为基础确定其入账价值，并将重组债务的账面价值 与该用以抵债的无形资产公允价值之间的差额，计入当期损益。</w:t>
      </w:r>
    </w:p>
    <w:p>
      <w:pPr>
        <w:pStyle w:val="Style25"/>
        <w:keepNext w:val="0"/>
        <w:keepLines w:val="0"/>
        <w:widowControl w:val="0"/>
        <w:shd w:val="clear" w:color="auto" w:fill="auto"/>
        <w:bidi w:val="0"/>
        <w:spacing w:before="0" w:after="0" w:line="314" w:lineRule="exact"/>
        <w:ind w:left="360" w:right="0" w:firstLine="360"/>
        <w:jc w:val="both"/>
      </w:pPr>
      <w:r>
        <w:rPr>
          <w:color w:val="000000"/>
          <w:spacing w:val="0"/>
          <w:w w:val="100"/>
          <w:position w:val="0"/>
        </w:rPr>
        <w:t>在非货币性资产交换具备商业实质且换入资产或换出资产的公允价值能够可靠计量的前提下,非货币性资产交换换入的 无形资产以换出资产的公允价值为基础确定其入账价值，除非有确凿证据表明换入资产的公允价值更加可靠；不满足上述前 提的非货币性资产交换，以换出资产的账面价值和应支付的相关税费作为换入无形资产的成本，不确认损益。</w:t>
      </w:r>
    </w:p>
    <w:p>
      <w:pPr>
        <w:pStyle w:val="Style25"/>
        <w:keepNext w:val="0"/>
        <w:keepLines w:val="0"/>
        <w:widowControl w:val="0"/>
        <w:shd w:val="clear" w:color="auto" w:fill="auto"/>
        <w:bidi w:val="0"/>
        <w:spacing w:before="0" w:after="0" w:line="314" w:lineRule="exact"/>
        <w:ind w:left="360" w:right="0" w:firstLine="360"/>
        <w:jc w:val="both"/>
      </w:pPr>
      <w:r>
        <w:rPr>
          <w:color w:val="000000"/>
          <w:spacing w:val="0"/>
          <w:w w:val="100"/>
          <w:position w:val="0"/>
        </w:rPr>
        <w:t>以同一控制下的企业吸收合并方式取得的无形资产按被合并方的账面价值确定其入账价值；以非同一控制下的企业吸收 合并方式取得的无形资产按公允价值确定其入账价值。</w:t>
      </w:r>
    </w:p>
    <w:p>
      <w:pPr>
        <w:pStyle w:val="Style25"/>
        <w:keepNext w:val="0"/>
        <w:keepLines w:val="0"/>
        <w:widowControl w:val="0"/>
        <w:shd w:val="clear" w:color="auto" w:fill="auto"/>
        <w:bidi w:val="0"/>
        <w:spacing w:before="0" w:after="0" w:line="314" w:lineRule="exact"/>
        <w:ind w:left="360" w:right="0" w:firstLine="360"/>
        <w:jc w:val="both"/>
      </w:pPr>
      <w:r>
        <w:rPr>
          <w:color w:val="000000"/>
          <w:spacing w:val="0"/>
          <w:w w:val="100"/>
          <w:position w:val="0"/>
        </w:rPr>
        <w:t xml:space="preserve">内部自行开发的无形资产，其成本包括：开发该无形资产时耗用的材料、劳务成本、注册费、在开发过程中使用的其他 专利权和特许权的摊销以及满足资本化条件的利息费用，以及为使该无形资产达到预定用途前所发生的其他直接费用。 </w:t>
      </w:r>
      <w:r>
        <w:rPr>
          <w:b/>
          <w:bCs/>
          <w:color w:val="000000"/>
          <w:spacing w:val="0"/>
          <w:w w:val="100"/>
          <w:position w:val="0"/>
        </w:rPr>
        <w:t>无形资产的后续计量</w:t>
      </w:r>
    </w:p>
    <w:p>
      <w:pPr>
        <w:pStyle w:val="Style25"/>
        <w:keepNext w:val="0"/>
        <w:keepLines w:val="0"/>
        <w:widowControl w:val="0"/>
        <w:shd w:val="clear" w:color="auto" w:fill="auto"/>
        <w:bidi w:val="0"/>
        <w:spacing w:before="0" w:after="0" w:line="314" w:lineRule="exact"/>
        <w:ind w:left="0" w:right="0" w:firstLine="720"/>
        <w:jc w:val="left"/>
      </w:pPr>
      <w:r>
        <w:rPr>
          <w:color w:val="000000"/>
          <w:spacing w:val="0"/>
          <w:w w:val="100"/>
          <w:position w:val="0"/>
        </w:rPr>
        <w:t>本公司在取得无形资产时分析判断其使用寿命，划分为使用寿命有限和使用寿命不确定的无形资产。</w:t>
      </w:r>
    </w:p>
    <w:p>
      <w:pPr>
        <w:pStyle w:val="Style25"/>
        <w:keepNext w:val="0"/>
        <w:keepLines w:val="0"/>
        <w:widowControl w:val="0"/>
        <w:shd w:val="clear" w:color="auto" w:fill="auto"/>
        <w:bidi w:val="0"/>
        <w:spacing w:before="0" w:after="0" w:line="314" w:lineRule="exact"/>
        <w:ind w:left="0" w:right="0" w:firstLine="360"/>
        <w:jc w:val="left"/>
      </w:pPr>
      <w:bookmarkStart w:id="926" w:name="bookmark926"/>
      <w:r>
        <w:rPr>
          <w:color w:val="000000"/>
          <w:spacing w:val="0"/>
          <w:w w:val="100"/>
          <w:position w:val="0"/>
        </w:rPr>
        <w:t>（</w:t>
      </w:r>
      <w:bookmarkEnd w:id="926"/>
      <w:r>
        <w:rPr>
          <w:rFonts w:ascii="Times New Roman" w:eastAsia="Times New Roman" w:hAnsi="Times New Roman" w:cs="Times New Roman"/>
          <w:color w:val="000000"/>
          <w:spacing w:val="0"/>
          <w:w w:val="100"/>
          <w:position w:val="0"/>
          <w:sz w:val="18"/>
          <w:szCs w:val="18"/>
        </w:rPr>
        <w:t>1</w:t>
      </w:r>
      <w:r>
        <w:rPr>
          <w:color w:val="000000"/>
          <w:spacing w:val="0"/>
          <w:w w:val="100"/>
          <w:position w:val="0"/>
        </w:rPr>
        <w:t>）使用寿命有限的无形资产</w:t>
      </w:r>
    </w:p>
    <w:p>
      <w:pPr>
        <w:pStyle w:val="Style25"/>
        <w:keepNext w:val="0"/>
        <w:keepLines w:val="0"/>
        <w:widowControl w:val="0"/>
        <w:shd w:val="clear" w:color="auto" w:fill="auto"/>
        <w:bidi w:val="0"/>
        <w:spacing w:before="0" w:after="60" w:line="314" w:lineRule="exact"/>
        <w:ind w:left="360" w:right="0" w:firstLine="360"/>
        <w:jc w:val="both"/>
      </w:pPr>
      <w:r>
        <w:rPr>
          <w:color w:val="000000"/>
          <w:spacing w:val="0"/>
          <w:w w:val="100"/>
          <w:position w:val="0"/>
        </w:rPr>
        <w:t>对于使用寿命有限的无形资产，在为企业带来经济利益的期限内按直线法摊销。使用寿命有限的无形资产预计寿命及依 据如下：</w:t>
      </w:r>
    </w:p>
    <w:tbl>
      <w:tblPr>
        <w:tblOverlap w:val="never"/>
        <w:jc w:val="left"/>
        <w:tblLayout w:type="fixed"/>
      </w:tblPr>
      <w:tblGrid>
        <w:gridCol w:w="2818"/>
        <w:gridCol w:w="1872"/>
        <w:gridCol w:w="3773"/>
      </w:tblGrid>
      <w:tr>
        <w:trPr>
          <w:trHeight w:val="36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预计使用寿命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直线法</w:t>
            </w:r>
          </w:p>
        </w:tc>
      </w:tr>
      <w:tr>
        <w:trPr>
          <w:trHeight w:val="35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专有技术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直线法</w:t>
            </w:r>
          </w:p>
        </w:tc>
      </w:tr>
      <w:tr>
        <w:trPr>
          <w:trHeight w:val="37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计算机软件</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4-10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直线法</w:t>
            </w:r>
          </w:p>
        </w:tc>
      </w:tr>
    </w:tbl>
    <w:p>
      <w:pPr>
        <w:widowControl w:val="0"/>
        <w:spacing w:after="59" w:line="1" w:lineRule="exact"/>
      </w:pPr>
    </w:p>
    <w:p>
      <w:pPr>
        <w:pStyle w:val="Style25"/>
        <w:keepNext w:val="0"/>
        <w:keepLines w:val="0"/>
        <w:widowControl w:val="0"/>
        <w:shd w:val="clear" w:color="auto" w:fill="auto"/>
        <w:bidi w:val="0"/>
        <w:spacing w:before="0" w:after="0" w:line="310" w:lineRule="exact"/>
        <w:ind w:left="720" w:right="0" w:firstLine="0"/>
        <w:jc w:val="left"/>
      </w:pPr>
      <w:r>
        <w:rPr>
          <w:color w:val="000000"/>
          <w:spacing w:val="0"/>
          <w:w w:val="100"/>
          <w:position w:val="0"/>
        </w:rPr>
        <w:t>每期末，对使用寿命有限的无形资产的使用寿命及摊销方法进行复核，如与原先估计数存在差异的，进行相应的调整。 经复核，本期期末无形资产的使用寿命及摊销方法与以前估计未有不同。</w:t>
      </w:r>
    </w:p>
    <w:p>
      <w:pPr>
        <w:pStyle w:val="Style25"/>
        <w:keepNext w:val="0"/>
        <w:keepLines w:val="0"/>
        <w:widowControl w:val="0"/>
        <w:shd w:val="clear" w:color="auto" w:fill="auto"/>
        <w:bidi w:val="0"/>
        <w:spacing w:before="0" w:after="0" w:line="310" w:lineRule="exact"/>
        <w:ind w:left="0" w:right="0" w:firstLine="360"/>
        <w:jc w:val="left"/>
      </w:pPr>
      <w:bookmarkStart w:id="927" w:name="bookmark927"/>
      <w:r>
        <w:rPr>
          <w:color w:val="000000"/>
          <w:spacing w:val="0"/>
          <w:w w:val="100"/>
          <w:position w:val="0"/>
        </w:rPr>
        <w:t>（</w:t>
      </w:r>
      <w:bookmarkEnd w:id="927"/>
      <w:r>
        <w:rPr>
          <w:rFonts w:ascii="Times New Roman" w:eastAsia="Times New Roman" w:hAnsi="Times New Roman" w:cs="Times New Roman"/>
          <w:color w:val="000000"/>
          <w:spacing w:val="0"/>
          <w:w w:val="100"/>
          <w:position w:val="0"/>
          <w:sz w:val="18"/>
          <w:szCs w:val="18"/>
        </w:rPr>
        <w:t>2</w:t>
      </w:r>
      <w:r>
        <w:rPr>
          <w:color w:val="000000"/>
          <w:spacing w:val="0"/>
          <w:w w:val="100"/>
          <w:position w:val="0"/>
        </w:rPr>
        <w:t>）使用寿命不确定的无形资产</w:t>
      </w:r>
    </w:p>
    <w:p>
      <w:pPr>
        <w:pStyle w:val="Style25"/>
        <w:keepNext w:val="0"/>
        <w:keepLines w:val="0"/>
        <w:widowControl w:val="0"/>
        <w:shd w:val="clear" w:color="auto" w:fill="auto"/>
        <w:bidi w:val="0"/>
        <w:spacing w:before="0" w:after="0" w:line="310" w:lineRule="exact"/>
        <w:ind w:left="360" w:right="0" w:firstLine="360"/>
        <w:jc w:val="both"/>
      </w:pPr>
      <w:r>
        <w:rPr>
          <w:color w:val="000000"/>
          <w:spacing w:val="0"/>
          <w:w w:val="100"/>
          <w:position w:val="0"/>
        </w:rPr>
        <w:t>无法预见无形资产为企业带来经济利益期限的，视为使用寿命不确定的无形资产。对于使用寿命不确定的无形资产，在 持有期间内不摊销，每期末对无形资产的寿命进行复核。如果期末重新复核后仍为不确定的，在每个会计期间继续进行减值 测试。</w:t>
      </w:r>
    </w:p>
    <w:p>
      <w:pPr>
        <w:pStyle w:val="Style25"/>
        <w:keepNext w:val="0"/>
        <w:keepLines w:val="0"/>
        <w:widowControl w:val="0"/>
        <w:shd w:val="clear" w:color="auto" w:fill="auto"/>
        <w:bidi w:val="0"/>
        <w:spacing w:before="0" w:after="680" w:line="310" w:lineRule="exact"/>
        <w:ind w:left="0" w:right="0" w:firstLine="720"/>
        <w:jc w:val="left"/>
      </w:pPr>
      <w:r>
        <w:rPr>
          <w:color w:val="000000"/>
          <w:spacing w:val="0"/>
          <w:w w:val="100"/>
          <w:position w:val="0"/>
        </w:rPr>
        <w:t>经复核，该类无形资产的使用寿命仍为不确定。</w:t>
      </w:r>
    </w:p>
    <w:p>
      <w:pPr>
        <w:pStyle w:val="Style33"/>
        <w:keepNext/>
        <w:keepLines/>
        <w:widowControl w:val="0"/>
        <w:shd w:val="clear" w:color="auto" w:fill="auto"/>
        <w:bidi w:val="0"/>
        <w:spacing w:before="0" w:after="280" w:line="240" w:lineRule="auto"/>
        <w:ind w:left="0" w:right="0" w:firstLine="360"/>
        <w:jc w:val="left"/>
      </w:pPr>
      <w:bookmarkStart w:id="928" w:name="bookmark928"/>
      <w:bookmarkStart w:id="929" w:name="bookmark929"/>
      <w:bookmarkStart w:id="930" w:name="bookmark930"/>
      <w:bookmarkStart w:id="931" w:name="bookmark931"/>
      <w:r>
        <w:rPr>
          <w:color w:val="000000"/>
          <w:spacing w:val="0"/>
          <w:w w:val="100"/>
          <w:position w:val="0"/>
        </w:rPr>
        <w:t>（</w:t>
      </w:r>
      <w:bookmarkEnd w:id="930"/>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928"/>
      <w:bookmarkEnd w:id="929"/>
      <w:bookmarkEnd w:id="931"/>
    </w:p>
    <w:p>
      <w:pPr>
        <w:pStyle w:val="Style25"/>
        <w:keepNext w:val="0"/>
        <w:keepLines w:val="0"/>
        <w:widowControl w:val="0"/>
        <w:shd w:val="clear" w:color="auto" w:fill="auto"/>
        <w:bidi w:val="0"/>
        <w:spacing w:before="0" w:after="0" w:line="312" w:lineRule="exact"/>
        <w:ind w:left="0" w:right="0" w:firstLine="360"/>
        <w:jc w:val="left"/>
      </w:pPr>
      <w:r>
        <w:rPr>
          <w:color w:val="000000"/>
          <w:spacing w:val="0"/>
          <w:w w:val="100"/>
          <w:position w:val="0"/>
        </w:rPr>
        <w:t>划分公司内部研究开发项目的研究阶段和开发阶段具体标准</w:t>
      </w:r>
    </w:p>
    <w:p>
      <w:pPr>
        <w:pStyle w:val="Style25"/>
        <w:keepNext w:val="0"/>
        <w:keepLines w:val="0"/>
        <w:widowControl w:val="0"/>
        <w:shd w:val="clear" w:color="auto" w:fill="auto"/>
        <w:bidi w:val="0"/>
        <w:spacing w:before="0" w:after="0" w:line="312" w:lineRule="exact"/>
        <w:ind w:left="0" w:right="0" w:firstLine="720"/>
        <w:jc w:val="left"/>
      </w:pPr>
      <w:r>
        <w:rPr>
          <w:color w:val="000000"/>
          <w:spacing w:val="0"/>
          <w:w w:val="100"/>
          <w:position w:val="0"/>
        </w:rPr>
        <w:t>研究阶段：为获取并理解新的科学或技术知识等而进行的独创性的有计划调查、研究活动的阶段。</w:t>
      </w:r>
    </w:p>
    <w:p>
      <w:pPr>
        <w:pStyle w:val="Style25"/>
        <w:keepNext w:val="0"/>
        <w:keepLines w:val="0"/>
        <w:widowControl w:val="0"/>
        <w:shd w:val="clear" w:color="auto" w:fill="auto"/>
        <w:bidi w:val="0"/>
        <w:spacing w:before="0" w:after="0" w:line="312" w:lineRule="exact"/>
        <w:ind w:left="360" w:right="0" w:firstLine="360"/>
        <w:jc w:val="both"/>
      </w:pPr>
      <w:r>
        <w:rPr>
          <w:color w:val="000000"/>
          <w:spacing w:val="0"/>
          <w:w w:val="100"/>
          <w:position w:val="0"/>
        </w:rPr>
        <w:t>开发阶段：在进行商业性生产或使用前，将研究成果或其他知识应用于某项计划或设计，以生产出新的或具有实质性改 进的材料、装置、产品等活动的阶段。</w:t>
      </w:r>
    </w:p>
    <w:p>
      <w:pPr>
        <w:pStyle w:val="Style25"/>
        <w:keepNext w:val="0"/>
        <w:keepLines w:val="0"/>
        <w:widowControl w:val="0"/>
        <w:shd w:val="clear" w:color="auto" w:fill="auto"/>
        <w:bidi w:val="0"/>
        <w:spacing w:before="0" w:after="320" w:line="312" w:lineRule="exact"/>
        <w:ind w:left="0" w:right="0" w:firstLine="720"/>
        <w:jc w:val="left"/>
      </w:pPr>
      <w:r>
        <w:rPr>
          <w:color w:val="000000"/>
          <w:spacing w:val="0"/>
          <w:w w:val="100"/>
          <w:position w:val="0"/>
        </w:rPr>
        <w:t>内部研究开发项目研究阶段的支出，在发生时计入当期损益。</w:t>
      </w:r>
    </w:p>
    <w:p>
      <w:pPr>
        <w:pStyle w:val="Style25"/>
        <w:keepNext w:val="0"/>
        <w:keepLines w:val="0"/>
        <w:widowControl w:val="0"/>
        <w:numPr>
          <w:ilvl w:val="0"/>
          <w:numId w:val="19"/>
        </w:numPr>
        <w:shd w:val="clear" w:color="auto" w:fill="auto"/>
        <w:bidi w:val="0"/>
        <w:spacing w:before="0" w:after="0" w:line="312" w:lineRule="exact"/>
        <w:ind w:left="0" w:right="0" w:firstLine="0"/>
        <w:jc w:val="left"/>
      </w:pPr>
      <w:bookmarkStart w:id="932" w:name="bookmark932"/>
      <w:bookmarkEnd w:id="932"/>
      <w:r>
        <w:rPr>
          <w:color w:val="000000"/>
          <w:spacing w:val="0"/>
          <w:w w:val="100"/>
          <w:position w:val="0"/>
        </w:rPr>
        <w:t>开发阶段支出符合资本化的具体标准</w:t>
      </w:r>
    </w:p>
    <w:p>
      <w:pPr>
        <w:pStyle w:val="Style25"/>
        <w:keepNext w:val="0"/>
        <w:keepLines w:val="0"/>
        <w:widowControl w:val="0"/>
        <w:shd w:val="clear" w:color="auto" w:fill="auto"/>
        <w:bidi w:val="0"/>
        <w:spacing w:before="0" w:after="0" w:line="312" w:lineRule="exact"/>
        <w:ind w:left="0" w:right="0" w:firstLine="720"/>
        <w:jc w:val="both"/>
      </w:pPr>
      <w:r>
        <w:rPr>
          <w:color w:val="000000"/>
          <w:spacing w:val="0"/>
          <w:w w:val="100"/>
          <w:position w:val="0"/>
        </w:rPr>
        <w:t>内部研究开发项目开发阶段的支出，同时满足下列条件时确认为无形资产：</w:t>
      </w:r>
    </w:p>
    <w:p>
      <w:pPr>
        <w:pStyle w:val="Style25"/>
        <w:keepNext w:val="0"/>
        <w:keepLines w:val="0"/>
        <w:widowControl w:val="0"/>
        <w:shd w:val="clear" w:color="auto" w:fill="auto"/>
        <w:tabs>
          <w:tab w:pos="1165" w:val="left"/>
        </w:tabs>
        <w:bidi w:val="0"/>
        <w:spacing w:before="0" w:after="0" w:line="312" w:lineRule="exact"/>
        <w:ind w:left="0" w:right="0" w:firstLine="720"/>
        <w:jc w:val="both"/>
      </w:pPr>
      <w:bookmarkStart w:id="933" w:name="bookmark933"/>
      <w:r>
        <w:rPr>
          <w:color w:val="000000"/>
          <w:spacing w:val="0"/>
          <w:w w:val="100"/>
          <w:position w:val="0"/>
        </w:rPr>
        <w:t>（</w:t>
      </w:r>
      <w:bookmarkEnd w:id="933"/>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完成该无形资产以使其能够使用或出售在技术上具有可行性；</w:t>
      </w:r>
    </w:p>
    <w:p>
      <w:pPr>
        <w:pStyle w:val="Style25"/>
        <w:keepNext w:val="0"/>
        <w:keepLines w:val="0"/>
        <w:widowControl w:val="0"/>
        <w:shd w:val="clear" w:color="auto" w:fill="auto"/>
        <w:tabs>
          <w:tab w:pos="1165" w:val="left"/>
        </w:tabs>
        <w:bidi w:val="0"/>
        <w:spacing w:before="0" w:after="0" w:line="312" w:lineRule="exact"/>
        <w:ind w:left="0" w:right="0" w:firstLine="720"/>
        <w:jc w:val="both"/>
      </w:pPr>
      <w:bookmarkStart w:id="934" w:name="bookmark934"/>
      <w:r>
        <w:rPr>
          <w:color w:val="000000"/>
          <w:spacing w:val="0"/>
          <w:w w:val="100"/>
          <w:position w:val="0"/>
        </w:rPr>
        <w:t>（</w:t>
      </w:r>
      <w:bookmarkEnd w:id="934"/>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具有完成该无形资产并使用或出售的意图；</w:t>
      </w:r>
    </w:p>
    <w:p>
      <w:pPr>
        <w:pStyle w:val="Style25"/>
        <w:keepNext w:val="0"/>
        <w:keepLines w:val="0"/>
        <w:widowControl w:val="0"/>
        <w:shd w:val="clear" w:color="auto" w:fill="auto"/>
        <w:tabs>
          <w:tab w:pos="1165" w:val="left"/>
        </w:tabs>
        <w:bidi w:val="0"/>
        <w:spacing w:before="0" w:after="60" w:line="312" w:lineRule="exact"/>
        <w:ind w:left="0" w:right="0" w:firstLine="720"/>
        <w:jc w:val="both"/>
      </w:pPr>
      <w:bookmarkStart w:id="935" w:name="bookmark935"/>
      <w:r>
        <w:rPr>
          <w:color w:val="000000"/>
          <w:spacing w:val="0"/>
          <w:w w:val="100"/>
          <w:position w:val="0"/>
        </w:rPr>
        <w:t>（</w:t>
      </w:r>
      <w:bookmarkEnd w:id="935"/>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无形资产产生经济利益的方式，包括能够证明运用该无形资产生产的产品存在市场或无形资产自身存在市场，无</w:t>
      </w:r>
    </w:p>
    <w:p>
      <w:pPr>
        <w:pStyle w:val="Style25"/>
        <w:keepNext w:val="0"/>
        <w:keepLines w:val="0"/>
        <w:widowControl w:val="0"/>
        <w:shd w:val="clear" w:color="auto" w:fill="auto"/>
        <w:bidi w:val="0"/>
        <w:spacing w:before="0" w:after="0" w:line="312" w:lineRule="exact"/>
        <w:ind w:left="0" w:right="0" w:firstLine="360"/>
        <w:jc w:val="left"/>
      </w:pPr>
      <w:r>
        <w:rPr>
          <w:color w:val="000000"/>
          <w:spacing w:val="0"/>
          <w:w w:val="100"/>
          <w:position w:val="0"/>
        </w:rPr>
        <w:t>形资产将在内部使用的，能够证明其有用性；</w:t>
      </w:r>
    </w:p>
    <w:p>
      <w:pPr>
        <w:pStyle w:val="Style25"/>
        <w:keepNext w:val="0"/>
        <w:keepLines w:val="0"/>
        <w:widowControl w:val="0"/>
        <w:shd w:val="clear" w:color="auto" w:fill="auto"/>
        <w:tabs>
          <w:tab w:pos="1165" w:val="left"/>
        </w:tabs>
        <w:bidi w:val="0"/>
        <w:spacing w:before="0" w:after="0" w:line="312" w:lineRule="exact"/>
        <w:ind w:left="0" w:right="0" w:firstLine="720"/>
        <w:jc w:val="both"/>
      </w:pPr>
      <w:bookmarkStart w:id="936" w:name="bookmark936"/>
      <w:r>
        <w:rPr>
          <w:color w:val="000000"/>
          <w:spacing w:val="0"/>
          <w:w w:val="100"/>
          <w:position w:val="0"/>
        </w:rPr>
        <w:t>（</w:t>
      </w:r>
      <w:bookmarkEnd w:id="936"/>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有足够的技术、财务资源和其他资源支持，以完成该无形资产的开发，并有能力使用或出售该无形资产；</w:t>
      </w:r>
    </w:p>
    <w:p>
      <w:pPr>
        <w:pStyle w:val="Style25"/>
        <w:keepNext w:val="0"/>
        <w:keepLines w:val="0"/>
        <w:widowControl w:val="0"/>
        <w:shd w:val="clear" w:color="auto" w:fill="auto"/>
        <w:tabs>
          <w:tab w:pos="1165" w:val="left"/>
        </w:tabs>
        <w:bidi w:val="0"/>
        <w:spacing w:before="0" w:after="0" w:line="312" w:lineRule="exact"/>
        <w:ind w:left="0" w:right="0" w:firstLine="720"/>
        <w:jc w:val="both"/>
      </w:pPr>
      <w:bookmarkStart w:id="937" w:name="bookmark937"/>
      <w:r>
        <w:rPr>
          <w:color w:val="000000"/>
          <w:spacing w:val="0"/>
          <w:w w:val="100"/>
          <w:position w:val="0"/>
        </w:rPr>
        <w:t>（</w:t>
      </w:r>
      <w:bookmarkEnd w:id="937"/>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归属于该无形资产开发阶段的支出能够可靠地计量。</w:t>
      </w:r>
    </w:p>
    <w:p>
      <w:pPr>
        <w:pStyle w:val="Style25"/>
        <w:keepNext w:val="0"/>
        <w:keepLines w:val="0"/>
        <w:widowControl w:val="0"/>
        <w:shd w:val="clear" w:color="auto" w:fill="auto"/>
        <w:bidi w:val="0"/>
        <w:spacing w:before="0" w:after="680" w:line="312" w:lineRule="exact"/>
        <w:ind w:left="360" w:right="0" w:firstLine="360"/>
        <w:jc w:val="both"/>
      </w:pPr>
      <w:r>
        <w:rPr>
          <w:color w:val="000000"/>
          <w:spacing w:val="0"/>
          <w:w w:val="100"/>
          <w:position w:val="0"/>
        </w:rPr>
        <w:t>不满足上述条件的开发阶段的支出，于发生时计入当期损益。以前期间已计入损益的开发支出不在以后期间重新确认为 资产。已资本化的开发阶段的支出在资产负债表上列示为开发支出，自该项目达到预定用途之日起转为无形资产。</w:t>
      </w:r>
    </w:p>
    <w:p>
      <w:pPr>
        <w:pStyle w:val="Style29"/>
        <w:keepNext/>
        <w:keepLines/>
        <w:widowControl w:val="0"/>
        <w:shd w:val="clear" w:color="auto" w:fill="auto"/>
        <w:bidi w:val="0"/>
        <w:spacing w:before="0" w:after="280" w:line="240" w:lineRule="auto"/>
        <w:ind w:left="0" w:right="0" w:firstLine="360"/>
        <w:jc w:val="left"/>
      </w:pPr>
      <w:bookmarkStart w:id="938" w:name="bookmark938"/>
      <w:bookmarkStart w:id="939" w:name="bookmark939"/>
      <w:bookmarkStart w:id="940" w:name="bookmark940"/>
      <w:bookmarkStart w:id="941" w:name="bookmark941"/>
      <w:r>
        <w:rPr>
          <w:rFonts w:ascii="Times New Roman" w:eastAsia="Times New Roman" w:hAnsi="Times New Roman" w:cs="Times New Roman"/>
          <w:color w:val="000000"/>
          <w:spacing w:val="0"/>
          <w:w w:val="100"/>
          <w:position w:val="0"/>
        </w:rPr>
        <w:t>2</w:t>
      </w:r>
      <w:bookmarkEnd w:id="940"/>
      <w:r>
        <w:rPr>
          <w:rFonts w:ascii="Times New Roman" w:eastAsia="Times New Roman" w:hAnsi="Times New Roman" w:cs="Times New Roman"/>
          <w:color w:val="000000"/>
          <w:spacing w:val="0"/>
          <w:w w:val="100"/>
          <w:position w:val="0"/>
        </w:rPr>
        <w:t>2</w:t>
      </w:r>
      <w:r>
        <w:rPr>
          <w:color w:val="000000"/>
          <w:spacing w:val="0"/>
          <w:w w:val="100"/>
          <w:position w:val="0"/>
        </w:rPr>
        <w:t>、长期资产减值</w:t>
      </w:r>
      <w:bookmarkEnd w:id="938"/>
      <w:bookmarkEnd w:id="939"/>
      <w:bookmarkEnd w:id="941"/>
    </w:p>
    <w:p>
      <w:pPr>
        <w:pStyle w:val="Style25"/>
        <w:keepNext w:val="0"/>
        <w:keepLines w:val="0"/>
        <w:widowControl w:val="0"/>
        <w:shd w:val="clear" w:color="auto" w:fill="auto"/>
        <w:bidi w:val="0"/>
        <w:spacing w:before="0" w:after="0" w:line="312" w:lineRule="exact"/>
        <w:ind w:left="360" w:right="0" w:firstLine="360"/>
        <w:jc w:val="both"/>
      </w:pPr>
      <w:r>
        <w:rPr>
          <w:color w:val="000000"/>
          <w:spacing w:val="0"/>
          <w:w w:val="100"/>
          <w:position w:val="0"/>
        </w:rPr>
        <w:t>本公司在资产负债表日判断长期资产是否存在可能发生减值的迹象。如果长期资产存在减值迹象的，以单项资产为基础 估计其可收回金额；难以对单项资产的可收回金额进行估计的，以该资产所属的资产组为基础确定资产组的可收回金额。</w:t>
      </w:r>
    </w:p>
    <w:p>
      <w:pPr>
        <w:pStyle w:val="Style25"/>
        <w:keepNext w:val="0"/>
        <w:keepLines w:val="0"/>
        <w:widowControl w:val="0"/>
        <w:shd w:val="clear" w:color="auto" w:fill="auto"/>
        <w:bidi w:val="0"/>
        <w:spacing w:before="0" w:after="0" w:line="312" w:lineRule="exact"/>
        <w:ind w:left="0" w:right="0" w:firstLine="720"/>
        <w:jc w:val="both"/>
      </w:pPr>
      <w:r>
        <w:rPr>
          <w:color w:val="000000"/>
          <w:spacing w:val="0"/>
          <w:w w:val="100"/>
          <w:position w:val="0"/>
        </w:rPr>
        <w:t>资产可收回金额的估计，根据其公允价值减去处置费用后的净额与资产预计未来现金流量的现值两者之间较高者确定。</w:t>
      </w:r>
    </w:p>
    <w:p>
      <w:pPr>
        <w:pStyle w:val="Style25"/>
        <w:keepNext w:val="0"/>
        <w:keepLines w:val="0"/>
        <w:widowControl w:val="0"/>
        <w:shd w:val="clear" w:color="auto" w:fill="auto"/>
        <w:bidi w:val="0"/>
        <w:spacing w:before="0" w:after="0" w:line="312" w:lineRule="exact"/>
        <w:ind w:left="360" w:right="0" w:firstLine="360"/>
        <w:jc w:val="both"/>
      </w:pPr>
      <w:r>
        <w:rPr>
          <w:color w:val="000000"/>
          <w:spacing w:val="0"/>
          <w:w w:val="100"/>
          <w:position w:val="0"/>
        </w:rPr>
        <w:t>可收回金额的计量结果表明，长期资产的可收回金额低于其账面价值的，将长期资产的账面价值减记至可收回金额，减 记的金额确认为资产减值损失，计入当期损益，同时计提相应的资产减值准备。资产减值损失一经确认，在以后会计期间不 得转回。</w:t>
      </w:r>
    </w:p>
    <w:p>
      <w:pPr>
        <w:pStyle w:val="Style25"/>
        <w:keepNext w:val="0"/>
        <w:keepLines w:val="0"/>
        <w:widowControl w:val="0"/>
        <w:shd w:val="clear" w:color="auto" w:fill="auto"/>
        <w:bidi w:val="0"/>
        <w:spacing w:before="0" w:after="0" w:line="312" w:lineRule="exact"/>
        <w:ind w:left="360" w:right="0" w:firstLine="360"/>
        <w:jc w:val="both"/>
      </w:pPr>
      <w:r>
        <w:rPr>
          <w:color w:val="000000"/>
          <w:spacing w:val="0"/>
          <w:w w:val="100"/>
          <w:position w:val="0"/>
        </w:rPr>
        <w:t>资产减值损失确认后，减值资产的折旧或者摊销费用在未来期间作相应调整，以使该资产在剩余使用寿命内，系统地分 摊调整后的资产账面价值（扣除预计净残值）。</w:t>
      </w:r>
    </w:p>
    <w:p>
      <w:pPr>
        <w:pStyle w:val="Style25"/>
        <w:keepNext w:val="0"/>
        <w:keepLines w:val="0"/>
        <w:widowControl w:val="0"/>
        <w:shd w:val="clear" w:color="auto" w:fill="auto"/>
        <w:bidi w:val="0"/>
        <w:spacing w:before="0" w:after="0" w:line="312" w:lineRule="exact"/>
        <w:ind w:left="0" w:right="0" w:firstLine="720"/>
        <w:jc w:val="both"/>
      </w:pPr>
      <w:r>
        <w:rPr>
          <w:color w:val="000000"/>
          <w:spacing w:val="0"/>
          <w:w w:val="100"/>
          <w:position w:val="0"/>
        </w:rPr>
        <w:t>因企业合并所形成的商誉和使用寿命不确定的无形资产，无论是否存在减值迹象，每年都进行减值测试。</w:t>
      </w:r>
    </w:p>
    <w:p>
      <w:pPr>
        <w:pStyle w:val="Style25"/>
        <w:keepNext w:val="0"/>
        <w:keepLines w:val="0"/>
        <w:widowControl w:val="0"/>
        <w:shd w:val="clear" w:color="auto" w:fill="auto"/>
        <w:bidi w:val="0"/>
        <w:spacing w:before="0" w:after="680" w:line="312" w:lineRule="exact"/>
        <w:ind w:left="360" w:right="0" w:firstLine="360"/>
        <w:jc w:val="both"/>
      </w:pPr>
      <w:r>
        <w:rPr>
          <w:color w:val="000000"/>
          <w:spacing w:val="0"/>
          <w:w w:val="100"/>
          <w:position w:val="0"/>
        </w:rPr>
        <w:t>在对商誉进行减值测试时，将商誉的账面价值分摊至预期从企业合并的协同效应中受益的资产组或资产组组合。在对包 含商誉的相关资产组或者资产组组合进行减值测试时，如与商誉相关的资产组或者资产组组合存在减值迹象的，先对不包含 商誉的资产组或者资产组组合进行减值测试，计算可收回金额，并与相关账面价值相比较，确认相应的减值损失。再对包含 商誉的资产组或者资产组组合进行减值测试，比较这些相关资产组或者资产组组合的账面价值（包括所分摊的商誉的账面价 值部分）与其可收回金额，如相关资产组或者资产组组合的可收回金额低于其账面价值的，确认商誉的减值损失。</w:t>
      </w:r>
    </w:p>
    <w:p>
      <w:pPr>
        <w:pStyle w:val="Style29"/>
        <w:keepNext/>
        <w:keepLines/>
        <w:widowControl w:val="0"/>
        <w:shd w:val="clear" w:color="auto" w:fill="auto"/>
        <w:bidi w:val="0"/>
        <w:spacing w:before="0" w:after="280" w:line="240" w:lineRule="auto"/>
        <w:ind w:left="0" w:right="0" w:firstLine="360"/>
        <w:jc w:val="left"/>
      </w:pPr>
      <w:bookmarkStart w:id="942" w:name="bookmark942"/>
      <w:bookmarkStart w:id="943" w:name="bookmark943"/>
      <w:bookmarkStart w:id="944" w:name="bookmark944"/>
      <w:bookmarkStart w:id="945" w:name="bookmark945"/>
      <w:r>
        <w:rPr>
          <w:rFonts w:ascii="Times New Roman" w:eastAsia="Times New Roman" w:hAnsi="Times New Roman" w:cs="Times New Roman"/>
          <w:color w:val="000000"/>
          <w:spacing w:val="0"/>
          <w:w w:val="100"/>
          <w:position w:val="0"/>
        </w:rPr>
        <w:t>2</w:t>
      </w:r>
      <w:bookmarkEnd w:id="944"/>
      <w:r>
        <w:rPr>
          <w:rFonts w:ascii="Times New Roman" w:eastAsia="Times New Roman" w:hAnsi="Times New Roman" w:cs="Times New Roman"/>
          <w:color w:val="000000"/>
          <w:spacing w:val="0"/>
          <w:w w:val="100"/>
          <w:position w:val="0"/>
        </w:rPr>
        <w:t>3</w:t>
      </w:r>
      <w:r>
        <w:rPr>
          <w:color w:val="000000"/>
          <w:spacing w:val="0"/>
          <w:w w:val="100"/>
          <w:position w:val="0"/>
        </w:rPr>
        <w:t>、长期待摊费用</w:t>
      </w:r>
      <w:bookmarkEnd w:id="942"/>
      <w:bookmarkEnd w:id="943"/>
      <w:bookmarkEnd w:id="945"/>
    </w:p>
    <w:p>
      <w:pPr>
        <w:pStyle w:val="Style25"/>
        <w:keepNext w:val="0"/>
        <w:keepLines w:val="0"/>
        <w:widowControl w:val="0"/>
        <w:shd w:val="clear" w:color="auto" w:fill="auto"/>
        <w:bidi w:val="0"/>
        <w:spacing w:before="0" w:after="680" w:line="314" w:lineRule="exact"/>
        <w:ind w:left="360" w:right="0" w:firstLine="360"/>
        <w:jc w:val="both"/>
      </w:pPr>
      <w:r>
        <w:rPr>
          <w:color w:val="000000"/>
          <w:spacing w:val="0"/>
          <w:w w:val="100"/>
          <w:position w:val="0"/>
        </w:rPr>
        <w:t>本公司长期待摊费用是指已经支出，但受益期限在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年以上（不含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年）的各项费用，有明确受益期限的，按受益期限平 均摊销；无明确受益期的，分</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年平均摊销，一旦预计对以后会计期间不能带来经济利益流入，就将摊余价值一次性计入当 期损益。</w:t>
      </w:r>
    </w:p>
    <w:p>
      <w:pPr>
        <w:pStyle w:val="Style29"/>
        <w:keepNext/>
        <w:keepLines/>
        <w:widowControl w:val="0"/>
        <w:shd w:val="clear" w:color="auto" w:fill="auto"/>
        <w:bidi w:val="0"/>
        <w:spacing w:before="0" w:after="380" w:line="240" w:lineRule="auto"/>
        <w:ind w:left="0" w:right="0" w:firstLine="360"/>
        <w:jc w:val="left"/>
      </w:pPr>
      <w:bookmarkStart w:id="946" w:name="bookmark946"/>
      <w:bookmarkStart w:id="947" w:name="bookmark947"/>
      <w:bookmarkStart w:id="948" w:name="bookmark948"/>
      <w:bookmarkStart w:id="949" w:name="bookmark949"/>
      <w:r>
        <w:rPr>
          <w:rFonts w:ascii="Times New Roman" w:eastAsia="Times New Roman" w:hAnsi="Times New Roman" w:cs="Times New Roman"/>
          <w:color w:val="000000"/>
          <w:spacing w:val="0"/>
          <w:w w:val="100"/>
          <w:position w:val="0"/>
        </w:rPr>
        <w:t>2</w:t>
      </w:r>
      <w:bookmarkEnd w:id="948"/>
      <w:r>
        <w:rPr>
          <w:rFonts w:ascii="Times New Roman" w:eastAsia="Times New Roman" w:hAnsi="Times New Roman" w:cs="Times New Roman"/>
          <w:color w:val="000000"/>
          <w:spacing w:val="0"/>
          <w:w w:val="100"/>
          <w:position w:val="0"/>
        </w:rPr>
        <w:t>4</w:t>
      </w:r>
      <w:r>
        <w:rPr>
          <w:color w:val="000000"/>
          <w:spacing w:val="0"/>
          <w:w w:val="100"/>
          <w:position w:val="0"/>
        </w:rPr>
        <w:t>、职工薪酬</w:t>
      </w:r>
      <w:bookmarkEnd w:id="946"/>
      <w:bookmarkEnd w:id="947"/>
      <w:bookmarkEnd w:id="949"/>
    </w:p>
    <w:p>
      <w:pPr>
        <w:pStyle w:val="Style33"/>
        <w:keepNext/>
        <w:keepLines/>
        <w:widowControl w:val="0"/>
        <w:shd w:val="clear" w:color="auto" w:fill="auto"/>
        <w:bidi w:val="0"/>
        <w:spacing w:before="0" w:after="280" w:line="240" w:lineRule="auto"/>
        <w:ind w:left="0" w:right="0" w:firstLine="360"/>
        <w:jc w:val="left"/>
      </w:pPr>
      <w:bookmarkStart w:id="950" w:name="bookmark950"/>
      <w:bookmarkStart w:id="951" w:name="bookmark951"/>
      <w:bookmarkStart w:id="952" w:name="bookmark952"/>
      <w:bookmarkStart w:id="953" w:name="bookmark953"/>
      <w:r>
        <w:rPr>
          <w:color w:val="000000"/>
          <w:spacing w:val="0"/>
          <w:w w:val="100"/>
          <w:position w:val="0"/>
        </w:rPr>
        <w:t>（</w:t>
      </w:r>
      <w:bookmarkEnd w:id="952"/>
      <w:r>
        <w:rPr>
          <w:rFonts w:ascii="Times New Roman" w:eastAsia="Times New Roman" w:hAnsi="Times New Roman" w:cs="Times New Roman"/>
          <w:color w:val="000000"/>
          <w:spacing w:val="0"/>
          <w:w w:val="100"/>
          <w:position w:val="0"/>
        </w:rPr>
        <w:t>1</w:t>
      </w:r>
      <w:r>
        <w:rPr>
          <w:color w:val="000000"/>
          <w:spacing w:val="0"/>
          <w:w w:val="100"/>
          <w:position w:val="0"/>
        </w:rPr>
        <w:t>）短期薪酬的会计处理方法</w:t>
      </w:r>
      <w:bookmarkEnd w:id="950"/>
      <w:bookmarkEnd w:id="951"/>
      <w:bookmarkEnd w:id="953"/>
    </w:p>
    <w:p>
      <w:pPr>
        <w:pStyle w:val="Style25"/>
        <w:keepNext w:val="0"/>
        <w:keepLines w:val="0"/>
        <w:widowControl w:val="0"/>
        <w:shd w:val="clear" w:color="auto" w:fill="auto"/>
        <w:bidi w:val="0"/>
        <w:spacing w:before="0" w:after="680" w:line="312" w:lineRule="exact"/>
        <w:ind w:left="360" w:right="0" w:firstLine="360"/>
        <w:jc w:val="both"/>
      </w:pPr>
      <w:r>
        <w:rPr>
          <w:color w:val="000000"/>
          <w:spacing w:val="0"/>
          <w:w w:val="100"/>
          <w:position w:val="0"/>
        </w:rPr>
        <w:t>短期薪酬是指本公司在职工提供相关服务的年度报告期间结束后十二个月内需要全部予以支付的职工薪酬，离职后福利 和辞退福利除外。本公司在职工提供服务的会计期间，将应付的短期薪酬确认为负债，并根据职工提供服务的受益对象计入 相关资产成本和费用。</w:t>
      </w:r>
    </w:p>
    <w:p>
      <w:pPr>
        <w:pStyle w:val="Style33"/>
        <w:keepNext/>
        <w:keepLines/>
        <w:widowControl w:val="0"/>
        <w:shd w:val="clear" w:color="auto" w:fill="auto"/>
        <w:bidi w:val="0"/>
        <w:spacing w:before="0" w:line="240" w:lineRule="auto"/>
        <w:ind w:left="0" w:right="0" w:firstLine="480"/>
        <w:jc w:val="left"/>
      </w:pPr>
      <w:bookmarkStart w:id="954" w:name="bookmark954"/>
      <w:bookmarkStart w:id="955" w:name="bookmark955"/>
      <w:bookmarkStart w:id="956" w:name="bookmark956"/>
      <w:bookmarkStart w:id="957" w:name="bookmark957"/>
      <w:r>
        <w:rPr>
          <w:rFonts w:ascii="Times New Roman" w:eastAsia="Times New Roman" w:hAnsi="Times New Roman" w:cs="Times New Roman"/>
          <w:color w:val="000000"/>
          <w:spacing w:val="0"/>
          <w:w w:val="100"/>
          <w:position w:val="0"/>
        </w:rPr>
        <w:t>（</w:t>
      </w:r>
      <w:bookmarkEnd w:id="956"/>
      <w:r>
        <w:rPr>
          <w:rFonts w:ascii="Times New Roman" w:eastAsia="Times New Roman" w:hAnsi="Times New Roman" w:cs="Times New Roman"/>
          <w:color w:val="000000"/>
          <w:spacing w:val="0"/>
          <w:w w:val="100"/>
          <w:position w:val="0"/>
        </w:rPr>
        <w:t>2</w:t>
      </w:r>
      <w:r>
        <w:rPr>
          <w:color w:val="000000"/>
          <w:spacing w:val="0"/>
          <w:w w:val="100"/>
          <w:position w:val="0"/>
        </w:rPr>
        <w:t>）离职后福利的会计处理方法</w:t>
      </w:r>
      <w:bookmarkEnd w:id="954"/>
      <w:bookmarkEnd w:id="955"/>
      <w:bookmarkEnd w:id="957"/>
    </w:p>
    <w:p>
      <w:pPr>
        <w:pStyle w:val="Style25"/>
        <w:keepNext w:val="0"/>
        <w:keepLines w:val="0"/>
        <w:widowControl w:val="0"/>
        <w:shd w:val="clear" w:color="auto" w:fill="auto"/>
        <w:bidi w:val="0"/>
        <w:spacing w:before="0" w:after="120" w:line="240" w:lineRule="auto"/>
        <w:ind w:left="0" w:right="0" w:firstLine="720"/>
        <w:jc w:val="both"/>
      </w:pPr>
      <w:r>
        <w:rPr>
          <w:color w:val="000000"/>
          <w:spacing w:val="0"/>
          <w:w w:val="100"/>
          <w:position w:val="0"/>
        </w:rPr>
        <w:t>离职后福利是指本公司为获得职工提供的服务而在职工退休或与企业解除劳动关系后，提供的各种形式的报酬和福利,</w:t>
      </w:r>
    </w:p>
    <w:p>
      <w:pPr>
        <w:pStyle w:val="Style25"/>
        <w:keepNext w:val="0"/>
        <w:keepLines w:val="0"/>
        <w:widowControl w:val="0"/>
        <w:shd w:val="clear" w:color="auto" w:fill="auto"/>
        <w:bidi w:val="0"/>
        <w:spacing w:before="0" w:after="320" w:line="240" w:lineRule="auto"/>
        <w:ind w:left="0" w:right="0" w:firstLine="360"/>
        <w:jc w:val="left"/>
      </w:pPr>
      <w:r>
        <w:rPr>
          <w:color w:val="000000"/>
          <w:spacing w:val="0"/>
          <w:w w:val="100"/>
          <w:position w:val="0"/>
        </w:rPr>
        <w:t>短期薪酬和辞退福利除外。</w:t>
      </w:r>
    </w:p>
    <w:p>
      <w:pPr>
        <w:pStyle w:val="Style25"/>
        <w:keepNext w:val="0"/>
        <w:keepLines w:val="0"/>
        <w:widowControl w:val="0"/>
        <w:shd w:val="clear" w:color="auto" w:fill="auto"/>
        <w:bidi w:val="0"/>
        <w:spacing w:before="0" w:after="0" w:line="317" w:lineRule="exact"/>
        <w:ind w:left="0" w:right="0" w:firstLine="720"/>
        <w:jc w:val="left"/>
      </w:pPr>
      <w:r>
        <w:rPr>
          <w:color w:val="000000"/>
          <w:spacing w:val="0"/>
          <w:w w:val="100"/>
          <w:position w:val="0"/>
        </w:rPr>
        <w:t>本公司的离职后福利计划分类为设定提存计划和设定受益计划。</w:t>
      </w:r>
    </w:p>
    <w:p>
      <w:pPr>
        <w:pStyle w:val="Style25"/>
        <w:keepNext w:val="0"/>
        <w:keepLines w:val="0"/>
        <w:widowControl w:val="0"/>
        <w:shd w:val="clear" w:color="auto" w:fill="auto"/>
        <w:bidi w:val="0"/>
        <w:spacing w:before="0" w:after="0" w:line="317" w:lineRule="exact"/>
        <w:ind w:left="360" w:right="0" w:firstLine="360"/>
        <w:jc w:val="both"/>
      </w:pPr>
      <w:r>
        <w:rPr>
          <w:color w:val="000000"/>
          <w:spacing w:val="0"/>
          <w:w w:val="100"/>
          <w:position w:val="0"/>
        </w:rPr>
        <w:t>离职后福利设定提存计划主要为参加由各地劳动及社会保障机构组织实施的社会基本养老保险、失业保险等。在职工为 本公司提供服务的会计期间，将根据设定提存计划计算的应缴存金额确认为负债，并计入当期损益或相关资产成本。</w:t>
      </w:r>
    </w:p>
    <w:p>
      <w:pPr>
        <w:pStyle w:val="Style25"/>
        <w:keepNext w:val="0"/>
        <w:keepLines w:val="0"/>
        <w:widowControl w:val="0"/>
        <w:shd w:val="clear" w:color="auto" w:fill="auto"/>
        <w:bidi w:val="0"/>
        <w:spacing w:before="0" w:after="680" w:line="317" w:lineRule="exact"/>
        <w:ind w:left="0" w:right="0" w:firstLine="720"/>
        <w:jc w:val="left"/>
      </w:pPr>
      <w:r>
        <w:rPr>
          <w:color w:val="000000"/>
          <w:spacing w:val="0"/>
          <w:w w:val="100"/>
          <w:position w:val="0"/>
        </w:rPr>
        <w:t>本公司按照国家规定的标准和年金计划定期缴付上述款项后，不再有其他的支付义务。</w:t>
      </w:r>
    </w:p>
    <w:p>
      <w:pPr>
        <w:pStyle w:val="Style33"/>
        <w:keepNext/>
        <w:keepLines/>
        <w:widowControl w:val="0"/>
        <w:shd w:val="clear" w:color="auto" w:fill="auto"/>
        <w:bidi w:val="0"/>
        <w:spacing w:before="0" w:after="300" w:line="240" w:lineRule="auto"/>
        <w:ind w:left="0" w:right="0" w:firstLine="360"/>
        <w:jc w:val="left"/>
      </w:pPr>
      <w:bookmarkStart w:id="958" w:name="bookmark958"/>
      <w:bookmarkStart w:id="959" w:name="bookmark959"/>
      <w:bookmarkStart w:id="960" w:name="bookmark960"/>
      <w:bookmarkStart w:id="961" w:name="bookmark961"/>
      <w:r>
        <w:rPr>
          <w:color w:val="000000"/>
          <w:spacing w:val="0"/>
          <w:w w:val="100"/>
          <w:position w:val="0"/>
        </w:rPr>
        <w:t>（</w:t>
      </w:r>
      <w:bookmarkEnd w:id="960"/>
      <w:r>
        <w:rPr>
          <w:rFonts w:ascii="Times New Roman" w:eastAsia="Times New Roman" w:hAnsi="Times New Roman" w:cs="Times New Roman"/>
          <w:color w:val="000000"/>
          <w:spacing w:val="0"/>
          <w:w w:val="100"/>
          <w:position w:val="0"/>
        </w:rPr>
        <w:t>3</w:t>
      </w:r>
      <w:r>
        <w:rPr>
          <w:color w:val="000000"/>
          <w:spacing w:val="0"/>
          <w:w w:val="100"/>
          <w:position w:val="0"/>
        </w:rPr>
        <w:t>）辞退福利的会计处理方法</w:t>
      </w:r>
      <w:bookmarkEnd w:id="958"/>
      <w:bookmarkEnd w:id="959"/>
      <w:bookmarkEnd w:id="961"/>
    </w:p>
    <w:p>
      <w:pPr>
        <w:pStyle w:val="Style25"/>
        <w:keepNext w:val="0"/>
        <w:keepLines w:val="0"/>
        <w:widowControl w:val="0"/>
        <w:shd w:val="clear" w:color="auto" w:fill="auto"/>
        <w:bidi w:val="0"/>
        <w:spacing w:before="0" w:after="680" w:line="312" w:lineRule="exact"/>
        <w:ind w:left="360" w:right="0" w:firstLine="360"/>
        <w:jc w:val="left"/>
      </w:pPr>
      <w:r>
        <w:rPr>
          <w:color w:val="000000"/>
          <w:spacing w:val="0"/>
          <w:w w:val="100"/>
          <w:position w:val="0"/>
        </w:rPr>
        <w:t>辞退福利是指本公司在职工劳动合同到期之前解除与职工的劳动关系，或者为鼓励职工自愿接受裁减而给予职工的补 偿，在本公司不能单方面撤回解除劳动关系计划或裁减建议时和确认与涉及支付辞退福利的重组相关的成本费用时两者孰早 日，确认因解除与职工的劳动关系给予补偿而产生的负债，同时计入当期损益。</w:t>
      </w:r>
    </w:p>
    <w:p>
      <w:pPr>
        <w:pStyle w:val="Style33"/>
        <w:keepNext/>
        <w:keepLines/>
        <w:widowControl w:val="0"/>
        <w:shd w:val="clear" w:color="auto" w:fill="auto"/>
        <w:bidi w:val="0"/>
        <w:spacing w:before="0" w:after="400" w:line="240" w:lineRule="auto"/>
        <w:ind w:left="0" w:right="0" w:firstLine="480"/>
        <w:jc w:val="left"/>
      </w:pPr>
      <w:bookmarkStart w:id="962" w:name="bookmark962"/>
      <w:bookmarkStart w:id="963" w:name="bookmark963"/>
      <w:bookmarkStart w:id="964" w:name="bookmark964"/>
      <w:bookmarkStart w:id="965" w:name="bookmark965"/>
      <w:r>
        <w:rPr>
          <w:rFonts w:ascii="Times New Roman" w:eastAsia="Times New Roman" w:hAnsi="Times New Roman" w:cs="Times New Roman"/>
          <w:color w:val="000000"/>
          <w:spacing w:val="0"/>
          <w:w w:val="100"/>
          <w:position w:val="0"/>
        </w:rPr>
        <w:t>（</w:t>
      </w:r>
      <w:bookmarkEnd w:id="964"/>
      <w:r>
        <w:rPr>
          <w:rFonts w:ascii="Times New Roman" w:eastAsia="Times New Roman" w:hAnsi="Times New Roman" w:cs="Times New Roman"/>
          <w:color w:val="000000"/>
          <w:spacing w:val="0"/>
          <w:w w:val="100"/>
          <w:position w:val="0"/>
        </w:rPr>
        <w:t>4</w:t>
      </w:r>
      <w:r>
        <w:rPr>
          <w:color w:val="000000"/>
          <w:spacing w:val="0"/>
          <w:w w:val="100"/>
          <w:position w:val="0"/>
        </w:rPr>
        <w:t>）其他长期职工福利的会计处理方法</w:t>
      </w:r>
      <w:bookmarkEnd w:id="962"/>
      <w:bookmarkEnd w:id="963"/>
      <w:bookmarkEnd w:id="965"/>
    </w:p>
    <w:p>
      <w:pPr>
        <w:pStyle w:val="Style25"/>
        <w:keepNext w:val="0"/>
        <w:keepLines w:val="0"/>
        <w:widowControl w:val="0"/>
        <w:shd w:val="clear" w:color="auto" w:fill="auto"/>
        <w:bidi w:val="0"/>
        <w:spacing w:before="0" w:after="680" w:line="240" w:lineRule="auto"/>
        <w:ind w:left="0" w:right="0" w:firstLine="720"/>
        <w:jc w:val="left"/>
      </w:pPr>
      <w:r>
        <w:rPr>
          <w:color w:val="000000"/>
          <w:spacing w:val="0"/>
          <w:w w:val="100"/>
          <w:position w:val="0"/>
        </w:rPr>
        <w:t>其他长期职工福利是指除短期薪酬、离职后福利、辞退福利之外的其他所有职工福利。</w:t>
      </w:r>
    </w:p>
    <w:p>
      <w:pPr>
        <w:pStyle w:val="Style29"/>
        <w:keepNext/>
        <w:keepLines/>
        <w:widowControl w:val="0"/>
        <w:shd w:val="clear" w:color="auto" w:fill="auto"/>
        <w:bidi w:val="0"/>
        <w:spacing w:before="0" w:after="300" w:line="240" w:lineRule="auto"/>
        <w:ind w:left="0" w:right="0" w:firstLine="360"/>
        <w:jc w:val="left"/>
      </w:pPr>
      <w:bookmarkStart w:id="966" w:name="bookmark966"/>
      <w:bookmarkStart w:id="967" w:name="bookmark967"/>
      <w:bookmarkStart w:id="968" w:name="bookmark968"/>
      <w:bookmarkStart w:id="969" w:name="bookmark969"/>
      <w:r>
        <w:rPr>
          <w:rFonts w:ascii="Times New Roman" w:eastAsia="Times New Roman" w:hAnsi="Times New Roman" w:cs="Times New Roman"/>
          <w:color w:val="000000"/>
          <w:spacing w:val="0"/>
          <w:w w:val="100"/>
          <w:position w:val="0"/>
        </w:rPr>
        <w:t>2</w:t>
      </w:r>
      <w:bookmarkEnd w:id="968"/>
      <w:r>
        <w:rPr>
          <w:rFonts w:ascii="Times New Roman" w:eastAsia="Times New Roman" w:hAnsi="Times New Roman" w:cs="Times New Roman"/>
          <w:color w:val="000000"/>
          <w:spacing w:val="0"/>
          <w:w w:val="100"/>
          <w:position w:val="0"/>
        </w:rPr>
        <w:t>5</w:t>
      </w:r>
      <w:r>
        <w:rPr>
          <w:color w:val="000000"/>
          <w:spacing w:val="0"/>
          <w:w w:val="100"/>
          <w:position w:val="0"/>
        </w:rPr>
        <w:t>、预计负债</w:t>
      </w:r>
      <w:bookmarkEnd w:id="966"/>
      <w:bookmarkEnd w:id="967"/>
      <w:bookmarkEnd w:id="969"/>
    </w:p>
    <w:p>
      <w:pPr>
        <w:pStyle w:val="Style25"/>
        <w:keepNext w:val="0"/>
        <w:keepLines w:val="0"/>
        <w:widowControl w:val="0"/>
        <w:shd w:val="clear" w:color="auto" w:fill="auto"/>
        <w:tabs>
          <w:tab w:pos="694" w:val="left"/>
        </w:tabs>
        <w:bidi w:val="0"/>
        <w:spacing w:before="0" w:after="0" w:line="314" w:lineRule="exact"/>
        <w:ind w:left="0" w:right="0" w:firstLine="360"/>
        <w:jc w:val="left"/>
      </w:pPr>
      <w:bookmarkStart w:id="970" w:name="bookmark970"/>
      <w:r>
        <w:rPr>
          <w:rFonts w:ascii="Times New Roman" w:eastAsia="Times New Roman" w:hAnsi="Times New Roman" w:cs="Times New Roman"/>
          <w:color w:val="000000"/>
          <w:spacing w:val="0"/>
          <w:w w:val="100"/>
          <w:position w:val="0"/>
          <w:sz w:val="18"/>
          <w:szCs w:val="18"/>
        </w:rPr>
        <w:t>1</w:t>
      </w:r>
      <w:bookmarkEnd w:id="970"/>
      <w:r>
        <w:rPr>
          <w:color w:val="000000"/>
          <w:spacing w:val="0"/>
          <w:w w:val="100"/>
          <w:position w:val="0"/>
        </w:rPr>
        <w:t>、</w:t>
        <w:tab/>
        <w:t>预计负债的确认标准</w:t>
      </w:r>
    </w:p>
    <w:p>
      <w:pPr>
        <w:pStyle w:val="Style25"/>
        <w:keepNext w:val="0"/>
        <w:keepLines w:val="0"/>
        <w:widowControl w:val="0"/>
        <w:shd w:val="clear" w:color="auto" w:fill="auto"/>
        <w:bidi w:val="0"/>
        <w:spacing w:before="0" w:after="0" w:line="314" w:lineRule="exact"/>
        <w:ind w:left="0" w:right="0" w:firstLine="720"/>
        <w:jc w:val="left"/>
      </w:pPr>
      <w:r>
        <w:rPr>
          <w:color w:val="000000"/>
          <w:spacing w:val="0"/>
          <w:w w:val="100"/>
          <w:position w:val="0"/>
        </w:rPr>
        <w:t>与或有事项相关的义务同时满足下列条件时，本公司确认为预计负债：</w:t>
      </w:r>
    </w:p>
    <w:p>
      <w:pPr>
        <w:pStyle w:val="Style25"/>
        <w:keepNext w:val="0"/>
        <w:keepLines w:val="0"/>
        <w:widowControl w:val="0"/>
        <w:shd w:val="clear" w:color="auto" w:fill="auto"/>
        <w:bidi w:val="0"/>
        <w:spacing w:before="0" w:after="0" w:line="314" w:lineRule="exact"/>
        <w:ind w:left="0" w:right="0" w:firstLine="720"/>
        <w:jc w:val="left"/>
      </w:pPr>
      <w:r>
        <w:rPr>
          <w:color w:val="000000"/>
          <w:spacing w:val="0"/>
          <w:w w:val="100"/>
          <w:position w:val="0"/>
        </w:rPr>
        <w:t>该义务是本公司承担的现时义务；</w:t>
      </w:r>
    </w:p>
    <w:p>
      <w:pPr>
        <w:pStyle w:val="Style25"/>
        <w:keepNext w:val="0"/>
        <w:keepLines w:val="0"/>
        <w:widowControl w:val="0"/>
        <w:shd w:val="clear" w:color="auto" w:fill="auto"/>
        <w:bidi w:val="0"/>
        <w:spacing w:before="0" w:after="0" w:line="314" w:lineRule="exact"/>
        <w:ind w:left="0" w:right="0" w:firstLine="720"/>
        <w:jc w:val="left"/>
      </w:pPr>
      <w:r>
        <w:rPr>
          <w:color w:val="000000"/>
          <w:spacing w:val="0"/>
          <w:w w:val="100"/>
          <w:position w:val="0"/>
        </w:rPr>
        <w:t>履行该义务很可能导致经济利益流出本公司；</w:t>
      </w:r>
    </w:p>
    <w:p>
      <w:pPr>
        <w:pStyle w:val="Style25"/>
        <w:keepNext w:val="0"/>
        <w:keepLines w:val="0"/>
        <w:widowControl w:val="0"/>
        <w:shd w:val="clear" w:color="auto" w:fill="auto"/>
        <w:bidi w:val="0"/>
        <w:spacing w:before="0" w:after="300" w:line="314" w:lineRule="exact"/>
        <w:ind w:left="0" w:right="0" w:firstLine="720"/>
        <w:jc w:val="left"/>
      </w:pPr>
      <w:r>
        <w:rPr>
          <w:color w:val="000000"/>
          <w:spacing w:val="0"/>
          <w:w w:val="100"/>
          <w:position w:val="0"/>
        </w:rPr>
        <w:t>该义务的金额能够可靠地计量。</w:t>
      </w:r>
    </w:p>
    <w:p>
      <w:pPr>
        <w:pStyle w:val="Style25"/>
        <w:keepNext w:val="0"/>
        <w:keepLines w:val="0"/>
        <w:widowControl w:val="0"/>
        <w:shd w:val="clear" w:color="auto" w:fill="auto"/>
        <w:tabs>
          <w:tab w:pos="714" w:val="left"/>
        </w:tabs>
        <w:bidi w:val="0"/>
        <w:spacing w:before="0" w:after="0" w:line="314" w:lineRule="exact"/>
        <w:ind w:left="0" w:right="0" w:firstLine="360"/>
        <w:jc w:val="left"/>
      </w:pPr>
      <w:bookmarkStart w:id="971" w:name="bookmark971"/>
      <w:r>
        <w:rPr>
          <w:rFonts w:ascii="Times New Roman" w:eastAsia="Times New Roman" w:hAnsi="Times New Roman" w:cs="Times New Roman"/>
          <w:color w:val="000000"/>
          <w:spacing w:val="0"/>
          <w:w w:val="100"/>
          <w:position w:val="0"/>
          <w:sz w:val="18"/>
          <w:szCs w:val="18"/>
        </w:rPr>
        <w:t>2</w:t>
      </w:r>
      <w:bookmarkEnd w:id="971"/>
      <w:r>
        <w:rPr>
          <w:color w:val="000000"/>
          <w:spacing w:val="0"/>
          <w:w w:val="100"/>
          <w:position w:val="0"/>
        </w:rPr>
        <w:t>、</w:t>
        <w:tab/>
        <w:t>预计负债的计量方法</w:t>
      </w:r>
    </w:p>
    <w:p>
      <w:pPr>
        <w:pStyle w:val="Style25"/>
        <w:keepNext w:val="0"/>
        <w:keepLines w:val="0"/>
        <w:widowControl w:val="0"/>
        <w:shd w:val="clear" w:color="auto" w:fill="auto"/>
        <w:bidi w:val="0"/>
        <w:spacing w:before="0" w:after="0" w:line="314" w:lineRule="exact"/>
        <w:ind w:left="0" w:right="0" w:firstLine="720"/>
        <w:jc w:val="left"/>
      </w:pPr>
      <w:r>
        <w:rPr>
          <w:color w:val="000000"/>
          <w:spacing w:val="0"/>
          <w:w w:val="100"/>
          <w:position w:val="0"/>
        </w:rPr>
        <w:t>本公司预计负债按履行相关现时义务所需的支出的最佳估计数进行初始计量。</w:t>
      </w:r>
    </w:p>
    <w:p>
      <w:pPr>
        <w:pStyle w:val="Style25"/>
        <w:keepNext w:val="0"/>
        <w:keepLines w:val="0"/>
        <w:widowControl w:val="0"/>
        <w:shd w:val="clear" w:color="auto" w:fill="auto"/>
        <w:bidi w:val="0"/>
        <w:spacing w:before="0" w:after="0" w:line="314" w:lineRule="exact"/>
        <w:ind w:left="360" w:right="0" w:firstLine="360"/>
        <w:jc w:val="both"/>
      </w:pPr>
      <w:r>
        <w:rPr>
          <w:color w:val="000000"/>
          <w:spacing w:val="0"/>
          <w:w w:val="100"/>
          <w:position w:val="0"/>
        </w:rPr>
        <w:t>本公司在确定最佳估计数时，综合考虑与或有事项有关的风险、不确定性和货币时间价值等因素。对于货币时间价值影 响重大的，通过对相关未来现金流出进行折现后确定最佳估计数。</w:t>
      </w:r>
    </w:p>
    <w:p>
      <w:pPr>
        <w:pStyle w:val="Style25"/>
        <w:keepNext w:val="0"/>
        <w:keepLines w:val="0"/>
        <w:widowControl w:val="0"/>
        <w:shd w:val="clear" w:color="auto" w:fill="auto"/>
        <w:bidi w:val="0"/>
        <w:spacing w:before="0" w:after="0" w:line="314" w:lineRule="exact"/>
        <w:ind w:left="0" w:right="0" w:firstLine="720"/>
        <w:jc w:val="left"/>
      </w:pPr>
      <w:r>
        <w:rPr>
          <w:color w:val="000000"/>
          <w:spacing w:val="0"/>
          <w:w w:val="100"/>
          <w:position w:val="0"/>
        </w:rPr>
        <w:t>最佳估计数分别以下情况处理：</w:t>
      </w:r>
    </w:p>
    <w:p>
      <w:pPr>
        <w:pStyle w:val="Style25"/>
        <w:keepNext w:val="0"/>
        <w:keepLines w:val="0"/>
        <w:widowControl w:val="0"/>
        <w:shd w:val="clear" w:color="auto" w:fill="auto"/>
        <w:bidi w:val="0"/>
        <w:spacing w:before="0" w:after="0" w:line="314" w:lineRule="exact"/>
        <w:ind w:left="360" w:right="0" w:firstLine="360"/>
        <w:jc w:val="both"/>
      </w:pPr>
      <w:r>
        <w:rPr>
          <w:color w:val="000000"/>
          <w:spacing w:val="0"/>
          <w:w w:val="100"/>
          <w:position w:val="0"/>
        </w:rPr>
        <w:t>所需支出存在一个连续范围（或区间），且该范围内各种结果发生的可能性相同的，则最佳估计数按照该范围的中间值 即上下限金额的平均数确定。</w:t>
      </w:r>
    </w:p>
    <w:p>
      <w:pPr>
        <w:pStyle w:val="Style25"/>
        <w:keepNext w:val="0"/>
        <w:keepLines w:val="0"/>
        <w:widowControl w:val="0"/>
        <w:shd w:val="clear" w:color="auto" w:fill="auto"/>
        <w:bidi w:val="0"/>
        <w:spacing w:before="0" w:after="0" w:line="314" w:lineRule="exact"/>
        <w:ind w:left="360" w:right="0" w:firstLine="360"/>
        <w:jc w:val="both"/>
      </w:pPr>
      <w:r>
        <w:rPr>
          <w:color w:val="000000"/>
          <w:spacing w:val="0"/>
          <w:w w:val="100"/>
          <w:position w:val="0"/>
        </w:rPr>
        <w:t>所需支出不存在一个连续范围（或区间），或虽然存在一个连续范围但该范围内各种结果发生的可能性不相同的，如或 有事项涉及单个项目的，则最佳估计数按照最可能发生金额确定；如或有事项涉及多个项目的，则最佳估计数按各种可能结 果及相关概率计算确定。</w:t>
      </w:r>
    </w:p>
    <w:p>
      <w:pPr>
        <w:pStyle w:val="Style25"/>
        <w:keepNext w:val="0"/>
        <w:keepLines w:val="0"/>
        <w:widowControl w:val="0"/>
        <w:shd w:val="clear" w:color="auto" w:fill="auto"/>
        <w:bidi w:val="0"/>
        <w:spacing w:before="0" w:after="680" w:line="314" w:lineRule="exact"/>
        <w:ind w:left="360" w:right="0" w:firstLine="360"/>
        <w:jc w:val="both"/>
      </w:pPr>
      <w:r>
        <w:rPr>
          <w:color w:val="000000"/>
          <w:spacing w:val="0"/>
          <w:w w:val="100"/>
          <w:position w:val="0"/>
        </w:rPr>
        <w:t>本公司清偿预计负债所需支出全部或部分预期由第三方补偿的，补偿金额在基本确定能够收到时，作为资产单独确认， 确认的补偿金额不超过预计负债的账面价值。</w:t>
      </w:r>
    </w:p>
    <w:p>
      <w:pPr>
        <w:pStyle w:val="Style29"/>
        <w:keepNext/>
        <w:keepLines/>
        <w:widowControl w:val="0"/>
        <w:shd w:val="clear" w:color="auto" w:fill="auto"/>
        <w:bidi w:val="0"/>
        <w:spacing w:before="0" w:after="400" w:line="240" w:lineRule="auto"/>
        <w:ind w:left="0" w:right="0" w:firstLine="360"/>
        <w:jc w:val="left"/>
      </w:pPr>
      <w:bookmarkStart w:id="972" w:name="bookmark972"/>
      <w:bookmarkStart w:id="973" w:name="bookmark973"/>
      <w:bookmarkStart w:id="974" w:name="bookmark974"/>
      <w:bookmarkStart w:id="975" w:name="bookmark975"/>
      <w:r>
        <w:rPr>
          <w:rFonts w:ascii="Times New Roman" w:eastAsia="Times New Roman" w:hAnsi="Times New Roman" w:cs="Times New Roman"/>
          <w:color w:val="000000"/>
          <w:spacing w:val="0"/>
          <w:w w:val="100"/>
          <w:position w:val="0"/>
        </w:rPr>
        <w:t>2</w:t>
      </w:r>
      <w:bookmarkEnd w:id="974"/>
      <w:r>
        <w:rPr>
          <w:rFonts w:ascii="Times New Roman" w:eastAsia="Times New Roman" w:hAnsi="Times New Roman" w:cs="Times New Roman"/>
          <w:color w:val="000000"/>
          <w:spacing w:val="0"/>
          <w:w w:val="100"/>
          <w:position w:val="0"/>
        </w:rPr>
        <w:t>6</w:t>
      </w:r>
      <w:r>
        <w:rPr>
          <w:color w:val="000000"/>
          <w:spacing w:val="0"/>
          <w:w w:val="100"/>
          <w:position w:val="0"/>
        </w:rPr>
        <w:t>、股份支付</w:t>
      </w:r>
      <w:bookmarkEnd w:id="972"/>
      <w:bookmarkEnd w:id="973"/>
      <w:bookmarkEnd w:id="975"/>
    </w:p>
    <w:p>
      <w:pPr>
        <w:pStyle w:val="Style25"/>
        <w:keepNext w:val="0"/>
        <w:keepLines w:val="0"/>
        <w:widowControl w:val="0"/>
        <w:numPr>
          <w:ilvl w:val="0"/>
          <w:numId w:val="21"/>
        </w:numPr>
        <w:shd w:val="clear" w:color="auto" w:fill="auto"/>
        <w:bidi w:val="0"/>
        <w:spacing w:before="0" w:after="80" w:line="240" w:lineRule="auto"/>
        <w:ind w:left="0" w:right="0" w:firstLine="360"/>
        <w:jc w:val="left"/>
      </w:pPr>
      <w:bookmarkStart w:id="976" w:name="bookmark976"/>
      <w:bookmarkEnd w:id="976"/>
      <w:r>
        <w:rPr>
          <w:color w:val="000000"/>
          <w:spacing w:val="0"/>
          <w:w w:val="100"/>
          <w:position w:val="0"/>
        </w:rPr>
        <w:t>股份支付的种类</w:t>
      </w:r>
    </w:p>
    <w:p>
      <w:pPr>
        <w:pStyle w:val="Style25"/>
        <w:keepNext w:val="0"/>
        <w:keepLines w:val="0"/>
        <w:widowControl w:val="0"/>
        <w:shd w:val="clear" w:color="auto" w:fill="auto"/>
        <w:bidi w:val="0"/>
        <w:spacing w:before="0" w:after="400" w:line="240" w:lineRule="auto"/>
        <w:ind w:left="1080" w:right="0" w:firstLine="0"/>
        <w:jc w:val="both"/>
      </w:pPr>
      <w:r>
        <w:rPr>
          <w:color w:val="000000"/>
          <w:spacing w:val="0"/>
          <w:w w:val="100"/>
          <w:position w:val="0"/>
        </w:rPr>
        <w:t>本公司的股份支付分为以权益结算的股份支付和以现金结算的股份支付。</w:t>
      </w:r>
    </w:p>
    <w:p>
      <w:pPr>
        <w:pStyle w:val="Style25"/>
        <w:keepNext w:val="0"/>
        <w:keepLines w:val="0"/>
        <w:widowControl w:val="0"/>
        <w:shd w:val="clear" w:color="auto" w:fill="auto"/>
        <w:bidi w:val="0"/>
        <w:spacing w:before="0" w:after="0" w:line="312" w:lineRule="exact"/>
        <w:ind w:left="0" w:right="0" w:firstLine="0"/>
        <w:jc w:val="left"/>
      </w:pPr>
      <w:r>
        <w:rPr>
          <w:rFonts w:ascii="Arial Unicode MS" w:eastAsia="Arial Unicode MS" w:hAnsi="Arial Unicode MS" w:cs="Arial Unicode MS"/>
          <w:color w:val="000000"/>
          <w:spacing w:val="0"/>
          <w:w w:val="100"/>
          <w:position w:val="0"/>
          <w:sz w:val="16"/>
          <w:szCs w:val="16"/>
        </w:rPr>
        <w:t>1.</w:t>
      </w:r>
      <w:r>
        <w:rPr>
          <w:color w:val="000000"/>
          <w:spacing w:val="0"/>
          <w:w w:val="100"/>
          <w:position w:val="0"/>
        </w:rPr>
        <w:t>权益工具公允价值的确定方法</w:t>
      </w:r>
    </w:p>
    <w:p>
      <w:pPr>
        <w:pStyle w:val="Style25"/>
        <w:keepNext w:val="0"/>
        <w:keepLines w:val="0"/>
        <w:widowControl w:val="0"/>
        <w:shd w:val="clear" w:color="auto" w:fill="auto"/>
        <w:bidi w:val="0"/>
        <w:spacing w:before="0" w:after="0" w:line="312" w:lineRule="exact"/>
        <w:ind w:left="380" w:right="0" w:firstLine="360"/>
        <w:jc w:val="both"/>
      </w:pPr>
      <w:r>
        <w:rPr>
          <w:color w:val="000000"/>
          <w:spacing w:val="0"/>
          <w:w w:val="100"/>
          <w:position w:val="0"/>
          <w:shd w:val="clear" w:color="auto" w:fill="FFFFFF"/>
        </w:rPr>
        <w:t>对于授予的存在活跃市场的期权等权益工具，按照活跃市场中的报价确定其公允价值。对于授予的不存在活跃市场 的期权等权益工具，采用期权定价模型等确定其公允价值，选用的期权定价模型考虑以下因素：（</w:t>
      </w:r>
      <w:r>
        <w:rPr>
          <w:rFonts w:ascii="Times New Roman" w:eastAsia="Times New Roman" w:hAnsi="Times New Roman" w:cs="Times New Roman"/>
          <w:color w:val="000000"/>
          <w:spacing w:val="0"/>
          <w:w w:val="100"/>
          <w:position w:val="0"/>
          <w:sz w:val="18"/>
          <w:szCs w:val="18"/>
          <w:shd w:val="clear" w:color="auto" w:fill="FFFFFF"/>
        </w:rPr>
        <w:t>1</w:t>
      </w:r>
      <w:r>
        <w:rPr>
          <w:color w:val="000000"/>
          <w:spacing w:val="0"/>
          <w:w w:val="100"/>
          <w:position w:val="0"/>
          <w:shd w:val="clear" w:color="auto" w:fill="FFFFFF"/>
        </w:rPr>
        <w:t>）期权的行权价格；</w:t>
      </w:r>
    </w:p>
    <w:p>
      <w:pPr>
        <w:pStyle w:val="Style25"/>
        <w:keepNext w:val="0"/>
        <w:keepLines w:val="0"/>
        <w:widowControl w:val="0"/>
        <w:shd w:val="clear" w:color="auto" w:fill="auto"/>
        <w:bidi w:val="0"/>
        <w:spacing w:before="0" w:after="0" w:line="312" w:lineRule="exact"/>
        <w:ind w:left="380" w:right="0" w:firstLine="0"/>
        <w:jc w:val="both"/>
      </w:pPr>
      <w:bookmarkStart w:id="977" w:name="bookmark977"/>
      <w:r>
        <w:rPr>
          <w:color w:val="000000"/>
          <w:spacing w:val="0"/>
          <w:w w:val="100"/>
          <w:position w:val="0"/>
        </w:rPr>
        <w:t>（</w:t>
      </w:r>
      <w:bookmarkEnd w:id="977"/>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）期权的有效期；（</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）标的股份的现行价格；（</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）股价预计波动率；（</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）股份的预计股利；（</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）期权有效期内 的无风险利率。</w:t>
      </w:r>
    </w:p>
    <w:p>
      <w:pPr>
        <w:pStyle w:val="Style25"/>
        <w:keepNext w:val="0"/>
        <w:keepLines w:val="0"/>
        <w:widowControl w:val="0"/>
        <w:shd w:val="clear" w:color="auto" w:fill="auto"/>
        <w:bidi w:val="0"/>
        <w:spacing w:before="0" w:after="300" w:line="312" w:lineRule="exact"/>
        <w:ind w:left="380" w:right="0" w:firstLine="360"/>
        <w:jc w:val="left"/>
      </w:pPr>
      <w:r>
        <w:rPr>
          <w:color w:val="000000"/>
          <w:spacing w:val="0"/>
          <w:w w:val="100"/>
          <w:position w:val="0"/>
        </w:rPr>
        <w:t>在确定权益工具授予日的公允价值时，考虑股份支付协议规定的可行权条件中的市场条件和非可行权条件的影响。 股份支付存在非可行权条件的，只要职工或其他方满足了所有可行权条件中的非市场条件（如服务期限等），即确认已 得到服务相对应的成本费用。</w:t>
      </w:r>
    </w:p>
    <w:p>
      <w:pPr>
        <w:pStyle w:val="Style25"/>
        <w:keepNext w:val="0"/>
        <w:keepLines w:val="0"/>
        <w:widowControl w:val="0"/>
        <w:shd w:val="clear" w:color="auto" w:fill="auto"/>
        <w:bidi w:val="0"/>
        <w:spacing w:before="0" w:after="0" w:line="312" w:lineRule="exact"/>
        <w:ind w:left="0" w:right="0" w:firstLine="0"/>
        <w:jc w:val="left"/>
      </w:pPr>
      <w:r>
        <w:rPr>
          <w:rFonts w:ascii="Arial Unicode MS" w:eastAsia="Arial Unicode MS" w:hAnsi="Arial Unicode MS" w:cs="Arial Unicode MS"/>
          <w:color w:val="000000"/>
          <w:spacing w:val="0"/>
          <w:w w:val="100"/>
          <w:position w:val="0"/>
          <w:sz w:val="16"/>
          <w:szCs w:val="16"/>
        </w:rPr>
        <w:t>1.</w:t>
      </w:r>
      <w:r>
        <w:rPr>
          <w:color w:val="000000"/>
          <w:spacing w:val="0"/>
          <w:w w:val="100"/>
          <w:position w:val="0"/>
        </w:rPr>
        <w:t>确定可行权权益工具最佳估计的依据</w:t>
      </w:r>
    </w:p>
    <w:p>
      <w:pPr>
        <w:pStyle w:val="Style25"/>
        <w:keepNext w:val="0"/>
        <w:keepLines w:val="0"/>
        <w:widowControl w:val="0"/>
        <w:shd w:val="clear" w:color="auto" w:fill="auto"/>
        <w:bidi w:val="0"/>
        <w:spacing w:before="0" w:after="300" w:line="312" w:lineRule="exact"/>
        <w:ind w:left="380" w:right="0" w:firstLine="360"/>
        <w:jc w:val="both"/>
      </w:pPr>
      <w:r>
        <w:rPr>
          <w:color w:val="000000"/>
          <w:spacing w:val="0"/>
          <w:w w:val="100"/>
          <w:position w:val="0"/>
        </w:rPr>
        <w:t>等待期内每个资产负债表日，根据最新取得的可行权职工人数变动等后续信息作出最佳估计，修正预计可行权的权 益工具数量。在可行权日，最终预计可行权权益工具的数量与实际可行权数量一致。</w:t>
      </w:r>
    </w:p>
    <w:p>
      <w:pPr>
        <w:pStyle w:val="Style25"/>
        <w:keepNext w:val="0"/>
        <w:keepLines w:val="0"/>
        <w:widowControl w:val="0"/>
        <w:shd w:val="clear" w:color="auto" w:fill="auto"/>
        <w:bidi w:val="0"/>
        <w:spacing w:before="0" w:after="0" w:line="313" w:lineRule="exact"/>
        <w:ind w:left="0" w:right="0" w:firstLine="0"/>
        <w:jc w:val="left"/>
      </w:pPr>
      <w:r>
        <w:rPr>
          <w:rFonts w:ascii="Arial Unicode MS" w:eastAsia="Arial Unicode MS" w:hAnsi="Arial Unicode MS" w:cs="Arial Unicode MS"/>
          <w:color w:val="000000"/>
          <w:spacing w:val="0"/>
          <w:w w:val="100"/>
          <w:position w:val="0"/>
          <w:sz w:val="16"/>
          <w:szCs w:val="16"/>
        </w:rPr>
        <w:t>1.</w:t>
      </w:r>
      <w:r>
        <w:rPr>
          <w:color w:val="000000"/>
          <w:spacing w:val="0"/>
          <w:w w:val="100"/>
          <w:position w:val="0"/>
        </w:rPr>
        <w:t>实施、修改、终止股份支付计划的相关会计处理</w:t>
      </w:r>
    </w:p>
    <w:p>
      <w:pPr>
        <w:pStyle w:val="Style25"/>
        <w:keepNext w:val="0"/>
        <w:keepLines w:val="0"/>
        <w:widowControl w:val="0"/>
        <w:shd w:val="clear" w:color="auto" w:fill="auto"/>
        <w:bidi w:val="0"/>
        <w:spacing w:before="0" w:after="0" w:line="313" w:lineRule="exact"/>
        <w:ind w:left="380" w:right="0" w:firstLine="360"/>
        <w:jc w:val="both"/>
      </w:pPr>
      <w:r>
        <w:rPr>
          <w:color w:val="000000"/>
          <w:spacing w:val="0"/>
          <w:w w:val="100"/>
          <w:position w:val="0"/>
        </w:rPr>
        <w:t>以权益结算的股份支付，按授予职工权益工具的公允价值计量。授予后立即可行权的，在授予日按照权益工具的公 允价值计入相关成本或费用，相应增加资本公积。在完成等待期内的服务或达到规定业绩条件才可行权的，在等待期内 的每个资产负债表日，以对可行权权益工具数量的最佳估计为基础，按照权益工具授予日的公允价值，将当期取得的服 务计入相关成本或费用和资本公积。在可行权日之后不再对已确认的相关成本或费用和所有者权益总额进行调整。</w:t>
      </w:r>
    </w:p>
    <w:p>
      <w:pPr>
        <w:pStyle w:val="Style25"/>
        <w:keepNext w:val="0"/>
        <w:keepLines w:val="0"/>
        <w:widowControl w:val="0"/>
        <w:shd w:val="clear" w:color="auto" w:fill="auto"/>
        <w:bidi w:val="0"/>
        <w:spacing w:before="0" w:after="300" w:line="313" w:lineRule="exact"/>
        <w:ind w:left="380" w:right="0" w:firstLine="360"/>
        <w:jc w:val="both"/>
      </w:pPr>
      <w:r>
        <w:rPr>
          <w:color w:val="000000"/>
          <w:spacing w:val="0"/>
          <w:w w:val="100"/>
          <w:position w:val="0"/>
        </w:rPr>
        <w:t>以现金结算的股份支付，按照本公司承担的以股份或其他权益工具为基础计算确定的负债的公允价值计量。授予后 立即可行权的，在授予日以本公司承担负债的公允价值计入相关成本或费用，相应增加负债。在完成等待期内的服务或 达到规定业绩条件以后才可行权的以现金结算的股份支付，在等待期内的每个资产负债表日，以对可行权情况的最佳估 计为基础，按照本公司承担负债的公允价值金额，将当期取得的服务计入成本或费用和相应的负债。在相关负债结算前 的每个资产负债表日以及结算日，对负债的公允价值重新计量，其变动计入当期损益。</w:t>
      </w:r>
    </w:p>
    <w:p>
      <w:pPr>
        <w:pStyle w:val="Style25"/>
        <w:keepNext w:val="0"/>
        <w:keepLines w:val="0"/>
        <w:widowControl w:val="0"/>
        <w:shd w:val="clear" w:color="auto" w:fill="auto"/>
        <w:bidi w:val="0"/>
        <w:spacing w:before="0" w:after="0" w:line="314" w:lineRule="exact"/>
        <w:ind w:left="0" w:right="0" w:firstLine="0"/>
        <w:jc w:val="left"/>
      </w:pPr>
      <w:r>
        <w:rPr>
          <w:rFonts w:ascii="Arial Unicode MS" w:eastAsia="Arial Unicode MS" w:hAnsi="Arial Unicode MS" w:cs="Arial Unicode MS"/>
          <w:color w:val="000000"/>
          <w:spacing w:val="0"/>
          <w:w w:val="100"/>
          <w:position w:val="0"/>
          <w:sz w:val="16"/>
          <w:szCs w:val="16"/>
        </w:rPr>
        <w:t>1.</w:t>
      </w:r>
      <w:r>
        <w:rPr>
          <w:color w:val="000000"/>
          <w:spacing w:val="0"/>
          <w:w w:val="100"/>
          <w:position w:val="0"/>
        </w:rPr>
        <w:t>对于存在修改条款和条件的情况的，本期的修改情况及相关会计处理</w:t>
      </w:r>
    </w:p>
    <w:p>
      <w:pPr>
        <w:pStyle w:val="Style25"/>
        <w:keepNext w:val="0"/>
        <w:keepLines w:val="0"/>
        <w:widowControl w:val="0"/>
        <w:shd w:val="clear" w:color="auto" w:fill="auto"/>
        <w:bidi w:val="0"/>
        <w:spacing w:before="0" w:after="700" w:line="314" w:lineRule="exact"/>
        <w:ind w:left="0" w:right="0" w:firstLine="380"/>
        <w:jc w:val="both"/>
      </w:pPr>
      <w:r>
        <w:rPr>
          <w:color w:val="000000"/>
          <w:spacing w:val="0"/>
          <w:w w:val="100"/>
          <w:position w:val="0"/>
        </w:rPr>
        <w:t>若在等待期内取消了授予的权益工具，本公司对取消所授予的权益性工具作为加速行权处理，将剩余等待期内应确认的 金额立即计入当期损益，同时确认资本公积。职工或其他方能够选择满足非可行权条件但在等待期内未满足的，本公司将其 作为授予权益工具的取消处理。</w:t>
      </w:r>
    </w:p>
    <w:p>
      <w:pPr>
        <w:pStyle w:val="Style29"/>
        <w:keepNext/>
        <w:keepLines/>
        <w:widowControl w:val="0"/>
        <w:shd w:val="clear" w:color="auto" w:fill="auto"/>
        <w:tabs>
          <w:tab w:pos="470" w:val="left"/>
        </w:tabs>
        <w:bidi w:val="0"/>
        <w:spacing w:before="0" w:line="240" w:lineRule="auto"/>
        <w:ind w:left="0" w:right="0" w:firstLine="0"/>
        <w:jc w:val="left"/>
      </w:pPr>
      <w:bookmarkStart w:id="978" w:name="bookmark978"/>
      <w:bookmarkStart w:id="979" w:name="bookmark979"/>
      <w:bookmarkStart w:id="980" w:name="bookmark980"/>
      <w:bookmarkStart w:id="981" w:name="bookmark981"/>
      <w:r>
        <w:rPr>
          <w:rFonts w:ascii="Times New Roman" w:eastAsia="Times New Roman" w:hAnsi="Times New Roman" w:cs="Times New Roman"/>
          <w:color w:val="000000"/>
          <w:spacing w:val="0"/>
          <w:w w:val="100"/>
          <w:position w:val="0"/>
        </w:rPr>
        <w:t>2</w:t>
      </w:r>
      <w:bookmarkEnd w:id="980"/>
      <w:r>
        <w:rPr>
          <w:rFonts w:ascii="Times New Roman" w:eastAsia="Times New Roman" w:hAnsi="Times New Roman" w:cs="Times New Roman"/>
          <w:color w:val="000000"/>
          <w:spacing w:val="0"/>
          <w:w w:val="100"/>
          <w:position w:val="0"/>
        </w:rPr>
        <w:t>7</w:t>
      </w:r>
      <w:r>
        <w:rPr>
          <w:color w:val="000000"/>
          <w:spacing w:val="0"/>
          <w:w w:val="100"/>
          <w:position w:val="0"/>
        </w:rPr>
        <w:t>、</w:t>
        <w:tab/>
        <w:t>优先股、永续债等其他金融工具</w:t>
      </w:r>
      <w:bookmarkEnd w:id="978"/>
      <w:bookmarkEnd w:id="979"/>
      <w:bookmarkEnd w:id="981"/>
    </w:p>
    <w:p>
      <w:pPr>
        <w:pStyle w:val="Style29"/>
        <w:keepNext/>
        <w:keepLines/>
        <w:widowControl w:val="0"/>
        <w:shd w:val="clear" w:color="auto" w:fill="auto"/>
        <w:tabs>
          <w:tab w:pos="470" w:val="left"/>
        </w:tabs>
        <w:bidi w:val="0"/>
        <w:spacing w:before="0" w:after="300" w:line="240" w:lineRule="auto"/>
        <w:ind w:left="0" w:right="0" w:firstLine="0"/>
        <w:jc w:val="left"/>
      </w:pPr>
      <w:bookmarkStart w:id="982" w:name="bookmark982"/>
      <w:bookmarkStart w:id="983" w:name="bookmark983"/>
      <w:bookmarkStart w:id="984" w:name="bookmark984"/>
      <w:bookmarkStart w:id="985" w:name="bookmark985"/>
      <w:r>
        <w:rPr>
          <w:rFonts w:ascii="Times New Roman" w:eastAsia="Times New Roman" w:hAnsi="Times New Roman" w:cs="Times New Roman"/>
          <w:color w:val="000000"/>
          <w:spacing w:val="0"/>
          <w:w w:val="100"/>
          <w:position w:val="0"/>
        </w:rPr>
        <w:t>2</w:t>
      </w:r>
      <w:bookmarkEnd w:id="984"/>
      <w:r>
        <w:rPr>
          <w:rFonts w:ascii="Times New Roman" w:eastAsia="Times New Roman" w:hAnsi="Times New Roman" w:cs="Times New Roman"/>
          <w:color w:val="000000"/>
          <w:spacing w:val="0"/>
          <w:w w:val="100"/>
          <w:position w:val="0"/>
        </w:rPr>
        <w:t>8</w:t>
      </w:r>
      <w:r>
        <w:rPr>
          <w:color w:val="000000"/>
          <w:spacing w:val="0"/>
          <w:w w:val="100"/>
          <w:position w:val="0"/>
        </w:rPr>
        <w:t>、</w:t>
        <w:tab/>
        <w:t>收入</w:t>
      </w:r>
      <w:bookmarkEnd w:id="982"/>
      <w:bookmarkEnd w:id="983"/>
      <w:bookmarkEnd w:id="985"/>
    </w:p>
    <w:p>
      <w:pPr>
        <w:pStyle w:val="Style25"/>
        <w:keepNext w:val="0"/>
        <w:keepLines w:val="0"/>
        <w:widowControl w:val="0"/>
        <w:shd w:val="clear" w:color="auto" w:fill="auto"/>
        <w:bidi w:val="0"/>
        <w:spacing w:before="0" w:after="40" w:line="312" w:lineRule="exact"/>
        <w:ind w:left="0" w:right="0" w:firstLine="0"/>
        <w:jc w:val="left"/>
      </w:pPr>
      <w:r>
        <w:rPr>
          <w:color w:val="000000"/>
          <w:spacing w:val="0"/>
          <w:w w:val="100"/>
          <w:position w:val="0"/>
        </w:rPr>
        <w:t>公司是否需要遵守特殊行业的披露要求</w:t>
      </w:r>
    </w:p>
    <w:p>
      <w:pPr>
        <w:pStyle w:val="Style25"/>
        <w:keepNext w:val="0"/>
        <w:keepLines w:val="0"/>
        <w:widowControl w:val="0"/>
        <w:shd w:val="clear" w:color="auto" w:fill="auto"/>
        <w:bidi w:val="0"/>
        <w:spacing w:before="0" w:after="40" w:line="312" w:lineRule="exact"/>
        <w:ind w:left="0" w:right="0" w:firstLine="0"/>
        <w:jc w:val="left"/>
      </w:pPr>
      <w:r>
        <w:rPr>
          <w:color w:val="000000"/>
          <w:spacing w:val="0"/>
          <w:w w:val="100"/>
          <w:position w:val="0"/>
        </w:rPr>
        <w:t>否</w:t>
      </w:r>
    </w:p>
    <w:p>
      <w:pPr>
        <w:pStyle w:val="Style25"/>
        <w:keepNext w:val="0"/>
        <w:keepLines w:val="0"/>
        <w:widowControl w:val="0"/>
        <w:shd w:val="clear" w:color="auto" w:fill="auto"/>
        <w:tabs>
          <w:tab w:pos="348" w:val="left"/>
        </w:tabs>
        <w:bidi w:val="0"/>
        <w:spacing w:before="0" w:after="0" w:line="312" w:lineRule="exact"/>
        <w:ind w:left="0" w:right="0" w:firstLine="0"/>
        <w:jc w:val="left"/>
      </w:pPr>
      <w:bookmarkStart w:id="986" w:name="bookmark986"/>
      <w:r>
        <w:rPr>
          <w:rFonts w:ascii="Times New Roman" w:eastAsia="Times New Roman" w:hAnsi="Times New Roman" w:cs="Times New Roman"/>
          <w:color w:val="000000"/>
          <w:spacing w:val="0"/>
          <w:w w:val="100"/>
          <w:position w:val="0"/>
          <w:sz w:val="18"/>
          <w:szCs w:val="18"/>
        </w:rPr>
        <w:t>1</w:t>
      </w:r>
      <w:bookmarkEnd w:id="986"/>
      <w:r>
        <w:rPr>
          <w:color w:val="000000"/>
          <w:spacing w:val="0"/>
          <w:w w:val="100"/>
          <w:position w:val="0"/>
        </w:rPr>
        <w:t>、</w:t>
        <w:tab/>
        <w:t>销售商品收入确认时间的具体判断标准</w:t>
      </w:r>
    </w:p>
    <w:p>
      <w:pPr>
        <w:pStyle w:val="Style25"/>
        <w:keepNext w:val="0"/>
        <w:keepLines w:val="0"/>
        <w:widowControl w:val="0"/>
        <w:shd w:val="clear" w:color="auto" w:fill="auto"/>
        <w:bidi w:val="0"/>
        <w:spacing w:before="0" w:after="300" w:line="312" w:lineRule="exact"/>
        <w:ind w:left="0" w:right="0" w:firstLine="380"/>
        <w:jc w:val="both"/>
      </w:pPr>
      <w:r>
        <w:rPr>
          <w:color w:val="000000"/>
          <w:spacing w:val="0"/>
          <w:w w:val="100"/>
          <w:position w:val="0"/>
        </w:rPr>
        <w:t>公司已将商品所有权上的主要风险和报酬转移给购买方；公司既没有保留与所有权相联系的继续管理权，也没有对已售 出的商品实施有效控制；收入的金额能够可靠地计量；相关的经济利益很可能流入企业；相关的已发生或将发生的成本能够 可靠地计量时，确认商品销售收入实现。</w:t>
      </w:r>
    </w:p>
    <w:p>
      <w:pPr>
        <w:pStyle w:val="Style25"/>
        <w:keepNext w:val="0"/>
        <w:keepLines w:val="0"/>
        <w:widowControl w:val="0"/>
        <w:shd w:val="clear" w:color="auto" w:fill="auto"/>
        <w:tabs>
          <w:tab w:pos="348" w:val="left"/>
        </w:tabs>
        <w:bidi w:val="0"/>
        <w:spacing w:before="0" w:after="120" w:line="312" w:lineRule="exact"/>
        <w:ind w:left="0" w:right="0" w:firstLine="0"/>
        <w:jc w:val="left"/>
      </w:pPr>
      <w:bookmarkStart w:id="987" w:name="bookmark987"/>
      <w:r>
        <w:rPr>
          <w:rFonts w:ascii="Times New Roman" w:eastAsia="Times New Roman" w:hAnsi="Times New Roman" w:cs="Times New Roman"/>
          <w:color w:val="000000"/>
          <w:spacing w:val="0"/>
          <w:w w:val="100"/>
          <w:position w:val="0"/>
          <w:sz w:val="18"/>
          <w:szCs w:val="18"/>
        </w:rPr>
        <w:t>2</w:t>
      </w:r>
      <w:bookmarkEnd w:id="987"/>
      <w:r>
        <w:rPr>
          <w:color w:val="000000"/>
          <w:spacing w:val="0"/>
          <w:w w:val="100"/>
          <w:position w:val="0"/>
        </w:rPr>
        <w:t>、</w:t>
        <w:tab/>
        <w:t>确认让渡资产使用权收入的依据</w:t>
      </w:r>
    </w:p>
    <w:p>
      <w:pPr>
        <w:pStyle w:val="Style25"/>
        <w:keepNext w:val="0"/>
        <w:keepLines w:val="0"/>
        <w:widowControl w:val="0"/>
        <w:shd w:val="clear" w:color="auto" w:fill="auto"/>
        <w:bidi w:val="0"/>
        <w:spacing w:before="0" w:after="120" w:line="240" w:lineRule="auto"/>
        <w:ind w:left="0" w:right="0" w:firstLine="380"/>
        <w:jc w:val="left"/>
      </w:pPr>
      <w:r>
        <w:rPr>
          <w:color w:val="000000"/>
          <w:spacing w:val="0"/>
          <w:w w:val="100"/>
          <w:position w:val="0"/>
        </w:rPr>
        <w:t>与交易相关的经济利益很可能流入企业，收入的金额能够可靠地计量时，分别下列情况确定让渡资产使用权收入金额:</w:t>
      </w:r>
    </w:p>
    <w:p>
      <w:pPr>
        <w:pStyle w:val="Style25"/>
        <w:keepNext w:val="0"/>
        <w:keepLines w:val="0"/>
        <w:widowControl w:val="0"/>
        <w:shd w:val="clear" w:color="auto" w:fill="auto"/>
        <w:bidi w:val="0"/>
        <w:spacing w:before="0" w:after="300" w:line="240" w:lineRule="auto"/>
        <w:ind w:left="0" w:right="0" w:firstLine="380"/>
        <w:jc w:val="left"/>
      </w:pPr>
      <w:bookmarkStart w:id="988" w:name="bookmark988"/>
      <w:r>
        <w:rPr>
          <w:color w:val="000000"/>
          <w:spacing w:val="0"/>
          <w:w w:val="100"/>
          <w:position w:val="0"/>
        </w:rPr>
        <w:t>（</w:t>
      </w:r>
      <w:bookmarkEnd w:id="988"/>
      <w:r>
        <w:rPr>
          <w:rFonts w:ascii="Times New Roman" w:eastAsia="Times New Roman" w:hAnsi="Times New Roman" w:cs="Times New Roman"/>
          <w:color w:val="000000"/>
          <w:spacing w:val="0"/>
          <w:w w:val="100"/>
          <w:position w:val="0"/>
          <w:sz w:val="18"/>
          <w:szCs w:val="18"/>
        </w:rPr>
        <w:t>1</w:t>
      </w:r>
      <w:r>
        <w:rPr>
          <w:color w:val="000000"/>
          <w:spacing w:val="0"/>
          <w:w w:val="100"/>
          <w:position w:val="0"/>
        </w:rPr>
        <w:t>）利息收入金额，按照他人使用本企业货币资金的时间和实际利率计算确定。</w:t>
      </w:r>
    </w:p>
    <w:p>
      <w:pPr>
        <w:pStyle w:val="Style25"/>
        <w:keepNext w:val="0"/>
        <w:keepLines w:val="0"/>
        <w:widowControl w:val="0"/>
        <w:shd w:val="clear" w:color="auto" w:fill="auto"/>
        <w:bidi w:val="0"/>
        <w:spacing w:before="0" w:after="300" w:line="313" w:lineRule="exact"/>
        <w:ind w:left="0" w:right="0" w:firstLine="380"/>
        <w:jc w:val="both"/>
      </w:pPr>
      <w:bookmarkStart w:id="989" w:name="bookmark989"/>
      <w:r>
        <w:rPr>
          <w:color w:val="000000"/>
          <w:spacing w:val="0"/>
          <w:w w:val="100"/>
          <w:position w:val="0"/>
        </w:rPr>
        <w:t>（</w:t>
      </w:r>
      <w:bookmarkEnd w:id="989"/>
      <w:r>
        <w:rPr>
          <w:rFonts w:ascii="Times New Roman" w:eastAsia="Times New Roman" w:hAnsi="Times New Roman" w:cs="Times New Roman"/>
          <w:color w:val="000000"/>
          <w:spacing w:val="0"/>
          <w:w w:val="100"/>
          <w:position w:val="0"/>
          <w:sz w:val="18"/>
          <w:szCs w:val="18"/>
        </w:rPr>
        <w:t>2</w:t>
      </w:r>
      <w:r>
        <w:rPr>
          <w:color w:val="000000"/>
          <w:spacing w:val="0"/>
          <w:w w:val="100"/>
          <w:position w:val="0"/>
        </w:rPr>
        <w:t>）使用费收入金额，按照有关合同或协议约定的收费时间和方法计算确定。</w:t>
      </w:r>
    </w:p>
    <w:p>
      <w:pPr>
        <w:pStyle w:val="Style25"/>
        <w:keepNext w:val="0"/>
        <w:keepLines w:val="0"/>
        <w:widowControl w:val="0"/>
        <w:shd w:val="clear" w:color="auto" w:fill="auto"/>
        <w:tabs>
          <w:tab w:pos="344" w:val="left"/>
        </w:tabs>
        <w:bidi w:val="0"/>
        <w:spacing w:before="0" w:after="0" w:line="313" w:lineRule="exact"/>
        <w:ind w:left="0" w:right="0" w:firstLine="0"/>
        <w:jc w:val="both"/>
      </w:pPr>
      <w:bookmarkStart w:id="990" w:name="bookmark990"/>
      <w:r>
        <w:rPr>
          <w:rFonts w:ascii="Times New Roman" w:eastAsia="Times New Roman" w:hAnsi="Times New Roman" w:cs="Times New Roman"/>
          <w:color w:val="000000"/>
          <w:spacing w:val="0"/>
          <w:w w:val="100"/>
          <w:position w:val="0"/>
          <w:sz w:val="18"/>
          <w:szCs w:val="18"/>
        </w:rPr>
        <w:t>3</w:t>
      </w:r>
      <w:bookmarkEnd w:id="990"/>
      <w:r>
        <w:rPr>
          <w:color w:val="000000"/>
          <w:spacing w:val="0"/>
          <w:w w:val="100"/>
          <w:position w:val="0"/>
        </w:rPr>
        <w:t>、</w:t>
        <w:tab/>
        <w:t>提供劳务收入的确认依据和方法</w:t>
      </w:r>
    </w:p>
    <w:p>
      <w:pPr>
        <w:pStyle w:val="Style25"/>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在资产负债表日提供劳务交易的结果能够可靠估计的，采用完工百分比法确认提供劳务收入。提供劳务交易的完工进度， 依据已完工作的测量确定。</w:t>
      </w:r>
    </w:p>
    <w:p>
      <w:pPr>
        <w:pStyle w:val="Style25"/>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提供劳务交易的结果能够可靠估计，是指同时满足下列条件：</w:t>
      </w:r>
    </w:p>
    <w:p>
      <w:pPr>
        <w:pStyle w:val="Style25"/>
        <w:keepNext w:val="0"/>
        <w:keepLines w:val="0"/>
        <w:widowControl w:val="0"/>
        <w:shd w:val="clear" w:color="auto" w:fill="auto"/>
        <w:tabs>
          <w:tab w:pos="825" w:val="left"/>
        </w:tabs>
        <w:bidi w:val="0"/>
        <w:spacing w:before="0" w:after="0" w:line="313" w:lineRule="exact"/>
        <w:ind w:left="0" w:right="0" w:firstLine="380"/>
        <w:jc w:val="both"/>
      </w:pPr>
      <w:bookmarkStart w:id="991" w:name="bookmark991"/>
      <w:r>
        <w:rPr>
          <w:color w:val="000000"/>
          <w:spacing w:val="0"/>
          <w:w w:val="100"/>
          <w:position w:val="0"/>
        </w:rPr>
        <w:t>（</w:t>
      </w:r>
      <w:bookmarkEnd w:id="991"/>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收入的金额能够可靠地计量；</w:t>
      </w:r>
    </w:p>
    <w:p>
      <w:pPr>
        <w:pStyle w:val="Style25"/>
        <w:keepNext w:val="0"/>
        <w:keepLines w:val="0"/>
        <w:widowControl w:val="0"/>
        <w:shd w:val="clear" w:color="auto" w:fill="auto"/>
        <w:tabs>
          <w:tab w:pos="825" w:val="left"/>
        </w:tabs>
        <w:bidi w:val="0"/>
        <w:spacing w:before="0" w:after="0" w:line="313" w:lineRule="exact"/>
        <w:ind w:left="0" w:right="0" w:firstLine="380"/>
        <w:jc w:val="both"/>
      </w:pPr>
      <w:bookmarkStart w:id="992" w:name="bookmark992"/>
      <w:r>
        <w:rPr>
          <w:color w:val="000000"/>
          <w:spacing w:val="0"/>
          <w:w w:val="100"/>
          <w:position w:val="0"/>
        </w:rPr>
        <w:t>（</w:t>
      </w:r>
      <w:bookmarkEnd w:id="992"/>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相关的经济利益很可能流入企业；</w:t>
      </w:r>
    </w:p>
    <w:p>
      <w:pPr>
        <w:pStyle w:val="Style25"/>
        <w:keepNext w:val="0"/>
        <w:keepLines w:val="0"/>
        <w:widowControl w:val="0"/>
        <w:shd w:val="clear" w:color="auto" w:fill="auto"/>
        <w:tabs>
          <w:tab w:pos="825" w:val="left"/>
        </w:tabs>
        <w:bidi w:val="0"/>
        <w:spacing w:before="0" w:after="0" w:line="313" w:lineRule="exact"/>
        <w:ind w:left="0" w:right="0" w:firstLine="380"/>
        <w:jc w:val="both"/>
      </w:pPr>
      <w:bookmarkStart w:id="993" w:name="bookmark993"/>
      <w:r>
        <w:rPr>
          <w:color w:val="000000"/>
          <w:spacing w:val="0"/>
          <w:w w:val="100"/>
          <w:position w:val="0"/>
        </w:rPr>
        <w:t>（</w:t>
      </w:r>
      <w:bookmarkEnd w:id="993"/>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交易的完工进度能够可靠地确定；</w:t>
      </w:r>
    </w:p>
    <w:p>
      <w:pPr>
        <w:pStyle w:val="Style25"/>
        <w:keepNext w:val="0"/>
        <w:keepLines w:val="0"/>
        <w:widowControl w:val="0"/>
        <w:shd w:val="clear" w:color="auto" w:fill="auto"/>
        <w:tabs>
          <w:tab w:pos="825" w:val="left"/>
        </w:tabs>
        <w:bidi w:val="0"/>
        <w:spacing w:before="0" w:after="0" w:line="313" w:lineRule="exact"/>
        <w:ind w:left="0" w:right="0" w:firstLine="380"/>
        <w:jc w:val="both"/>
      </w:pPr>
      <w:bookmarkStart w:id="994" w:name="bookmark994"/>
      <w:r>
        <w:rPr>
          <w:color w:val="000000"/>
          <w:spacing w:val="0"/>
          <w:w w:val="100"/>
          <w:position w:val="0"/>
        </w:rPr>
        <w:t>（</w:t>
      </w:r>
      <w:bookmarkEnd w:id="994"/>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交易中已发生和将发生的成本能够可靠地计量。</w:t>
      </w:r>
    </w:p>
    <w:p>
      <w:pPr>
        <w:pStyle w:val="Style25"/>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按照已收或应收的合同或协议价款确定提供劳务收入总额，但已收或应收的合同或协议价款不公允的除外。资产负债表 日按照提供劳务收入总额乘以完工进度扣除以前会计期间累计已确认提供劳务收入后的金额，确认当期提供劳务收入；同时, 按照提供劳务估计总成本乘以完工进度扣除以前会计期间累计已确认劳务成本后的金额，结转当期劳务成本。</w:t>
      </w:r>
    </w:p>
    <w:p>
      <w:pPr>
        <w:pStyle w:val="Style25"/>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在资产负债表日提供劳务交易结果不能够可靠估计的，分别下列情况处理：</w:t>
      </w:r>
    </w:p>
    <w:p>
      <w:pPr>
        <w:pStyle w:val="Style25"/>
        <w:keepNext w:val="0"/>
        <w:keepLines w:val="0"/>
        <w:widowControl w:val="0"/>
        <w:shd w:val="clear" w:color="auto" w:fill="auto"/>
        <w:tabs>
          <w:tab w:pos="901" w:val="left"/>
        </w:tabs>
        <w:bidi w:val="0"/>
        <w:spacing w:before="0" w:after="0" w:line="313" w:lineRule="exact"/>
        <w:ind w:left="0" w:right="0" w:firstLine="380"/>
        <w:jc w:val="both"/>
      </w:pPr>
      <w:bookmarkStart w:id="995" w:name="bookmark995"/>
      <w:r>
        <w:rPr>
          <w:color w:val="000000"/>
          <w:spacing w:val="0"/>
          <w:w w:val="100"/>
          <w:position w:val="0"/>
        </w:rPr>
        <w:t>（</w:t>
      </w:r>
      <w:bookmarkEnd w:id="995"/>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已经发生的劳务成本预计能够得到补偿的，按照已经发生的劳务成本金额确认提供劳务收入，并按相同金额结转 劳务成本。</w:t>
      </w:r>
    </w:p>
    <w:p>
      <w:pPr>
        <w:pStyle w:val="Style25"/>
        <w:keepNext w:val="0"/>
        <w:keepLines w:val="0"/>
        <w:widowControl w:val="0"/>
        <w:shd w:val="clear" w:color="auto" w:fill="auto"/>
        <w:tabs>
          <w:tab w:pos="825" w:val="left"/>
        </w:tabs>
        <w:bidi w:val="0"/>
        <w:spacing w:before="0" w:after="0" w:line="313" w:lineRule="exact"/>
        <w:ind w:left="0" w:right="0" w:firstLine="380"/>
        <w:jc w:val="both"/>
      </w:pPr>
      <w:bookmarkStart w:id="996" w:name="bookmark996"/>
      <w:r>
        <w:rPr>
          <w:color w:val="000000"/>
          <w:spacing w:val="0"/>
          <w:w w:val="100"/>
          <w:position w:val="0"/>
        </w:rPr>
        <w:t>（</w:t>
      </w:r>
      <w:bookmarkEnd w:id="996"/>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已经发生的劳务成本预计不能够得到补偿的，将已经发生的劳务成本计入当期损益，不确认提供劳务收入。</w:t>
      </w:r>
    </w:p>
    <w:p>
      <w:pPr>
        <w:pStyle w:val="Style25"/>
        <w:keepNext w:val="0"/>
        <w:keepLines w:val="0"/>
        <w:widowControl w:val="0"/>
        <w:shd w:val="clear" w:color="auto" w:fill="auto"/>
        <w:bidi w:val="0"/>
        <w:spacing w:before="0" w:after="300" w:line="313" w:lineRule="exact"/>
        <w:ind w:left="0" w:right="0" w:firstLine="380"/>
        <w:jc w:val="both"/>
      </w:pPr>
      <w:r>
        <w:rPr>
          <w:color w:val="000000"/>
          <w:spacing w:val="0"/>
          <w:w w:val="100"/>
          <w:position w:val="0"/>
        </w:rPr>
        <w:t>本公司与其他企业签订的合同或协议包括销售商品和提供劳务时，销售商品部分和提供劳务部分能够区分且能够单独计 量的，将销售商品的部分作为销售商品处理，将提供劳务的部分作为提供劳务处理。销售商品部分和提供劳务部分不能够区 分，或虽能区分但不能够单独计量的，将销售商品部分和提供劳务部分全部作为销售商品处理。</w:t>
      </w:r>
    </w:p>
    <w:p>
      <w:pPr>
        <w:pStyle w:val="Style25"/>
        <w:keepNext w:val="0"/>
        <w:keepLines w:val="0"/>
        <w:widowControl w:val="0"/>
        <w:shd w:val="clear" w:color="auto" w:fill="auto"/>
        <w:tabs>
          <w:tab w:pos="354" w:val="left"/>
        </w:tabs>
        <w:bidi w:val="0"/>
        <w:spacing w:before="0" w:after="0" w:line="311" w:lineRule="exact"/>
        <w:ind w:left="0" w:right="0" w:firstLine="0"/>
        <w:jc w:val="both"/>
      </w:pPr>
      <w:bookmarkStart w:id="997" w:name="bookmark997"/>
      <w:r>
        <w:rPr>
          <w:rFonts w:ascii="Times New Roman" w:eastAsia="Times New Roman" w:hAnsi="Times New Roman" w:cs="Times New Roman"/>
          <w:color w:val="000000"/>
          <w:spacing w:val="0"/>
          <w:w w:val="100"/>
          <w:position w:val="0"/>
          <w:sz w:val="18"/>
          <w:szCs w:val="18"/>
        </w:rPr>
        <w:t>4</w:t>
      </w:r>
      <w:bookmarkEnd w:id="997"/>
      <w:r>
        <w:rPr>
          <w:color w:val="000000"/>
          <w:spacing w:val="0"/>
          <w:w w:val="100"/>
          <w:position w:val="0"/>
        </w:rPr>
        <w:t>、</w:t>
        <w:tab/>
        <w:t>建造合同收入的确认依据和方法</w:t>
      </w:r>
    </w:p>
    <w:p>
      <w:pPr>
        <w:pStyle w:val="Style25"/>
        <w:keepNext w:val="0"/>
        <w:keepLines w:val="0"/>
        <w:widowControl w:val="0"/>
        <w:shd w:val="clear" w:color="auto" w:fill="auto"/>
        <w:bidi w:val="0"/>
        <w:spacing w:before="0" w:after="0" w:line="311" w:lineRule="exact"/>
        <w:ind w:left="0" w:right="0" w:firstLine="320"/>
        <w:jc w:val="both"/>
      </w:pPr>
      <w:bookmarkStart w:id="998" w:name="bookmark998"/>
      <w:r>
        <w:rPr>
          <w:color w:val="000000"/>
          <w:spacing w:val="0"/>
          <w:w w:val="100"/>
          <w:position w:val="0"/>
        </w:rPr>
        <w:t>（</w:t>
      </w:r>
      <w:bookmarkEnd w:id="998"/>
      <w:r>
        <w:rPr>
          <w:rFonts w:ascii="Times New Roman" w:eastAsia="Times New Roman" w:hAnsi="Times New Roman" w:cs="Times New Roman"/>
          <w:color w:val="000000"/>
          <w:spacing w:val="0"/>
          <w:w w:val="100"/>
          <w:position w:val="0"/>
          <w:sz w:val="18"/>
          <w:szCs w:val="18"/>
        </w:rPr>
        <w:t>1</w:t>
      </w:r>
      <w:r>
        <w:rPr>
          <w:color w:val="000000"/>
          <w:spacing w:val="0"/>
          <w:w w:val="100"/>
          <w:position w:val="0"/>
        </w:rPr>
        <w:t>）当建造合同的结果能够可靠地估计时，与其相关的合同收入和合同费用在资产负债表日按完工百分比法予以确认。 完工百分比法，是指根据合同完工进度确认合同收入和合同费用的方法。合同完工进度按照累计实际发生的合同费用占合同 预计总成本的比例【或：已完成的合同工作量占合同预计总工作量的比例、或：实际测定的完工进度】确定。</w:t>
      </w:r>
    </w:p>
    <w:p>
      <w:pPr>
        <w:pStyle w:val="Style25"/>
        <w:keepNext w:val="0"/>
        <w:keepLines w:val="0"/>
        <w:widowControl w:val="0"/>
        <w:shd w:val="clear" w:color="auto" w:fill="auto"/>
        <w:bidi w:val="0"/>
        <w:spacing w:before="0" w:after="0" w:line="311" w:lineRule="exact"/>
        <w:ind w:left="0" w:right="0" w:firstLine="380"/>
        <w:jc w:val="both"/>
      </w:pPr>
      <w:r>
        <w:rPr>
          <w:color w:val="000000"/>
          <w:spacing w:val="0"/>
          <w:w w:val="100"/>
          <w:position w:val="0"/>
        </w:rPr>
        <w:t>固定造价合同的结果能够可靠估计，是指同时满足下列条件：</w:t>
      </w:r>
    </w:p>
    <w:p>
      <w:pPr>
        <w:pStyle w:val="Style25"/>
        <w:keepNext w:val="0"/>
        <w:keepLines w:val="0"/>
        <w:widowControl w:val="0"/>
        <w:shd w:val="clear" w:color="auto" w:fill="auto"/>
        <w:tabs>
          <w:tab w:pos="724" w:val="left"/>
        </w:tabs>
        <w:bidi w:val="0"/>
        <w:spacing w:before="0" w:after="0" w:line="311" w:lineRule="exact"/>
        <w:ind w:left="0" w:right="0" w:firstLine="380"/>
        <w:jc w:val="both"/>
      </w:pPr>
      <w:bookmarkStart w:id="999" w:name="bookmark999"/>
      <w:r>
        <w:rPr>
          <w:rFonts w:ascii="Times New Roman" w:eastAsia="Times New Roman" w:hAnsi="Times New Roman" w:cs="Times New Roman"/>
          <w:color w:val="000000"/>
          <w:spacing w:val="0"/>
          <w:w w:val="100"/>
          <w:position w:val="0"/>
          <w:sz w:val="18"/>
          <w:szCs w:val="18"/>
        </w:rPr>
        <w:t>1</w:t>
      </w:r>
      <w:bookmarkEnd w:id="999"/>
      <w:r>
        <w:rPr>
          <w:color w:val="000000"/>
          <w:spacing w:val="0"/>
          <w:w w:val="100"/>
          <w:position w:val="0"/>
        </w:rPr>
        <w:t>）</w:t>
        <w:tab/>
        <w:t>合同总收入能够可靠地计量；</w:t>
      </w:r>
    </w:p>
    <w:p>
      <w:pPr>
        <w:pStyle w:val="Style25"/>
        <w:keepNext w:val="0"/>
        <w:keepLines w:val="0"/>
        <w:widowControl w:val="0"/>
        <w:shd w:val="clear" w:color="auto" w:fill="auto"/>
        <w:tabs>
          <w:tab w:pos="743" w:val="left"/>
        </w:tabs>
        <w:bidi w:val="0"/>
        <w:spacing w:before="0" w:after="0" w:line="311" w:lineRule="exact"/>
        <w:ind w:left="0" w:right="0" w:firstLine="380"/>
        <w:jc w:val="both"/>
      </w:pPr>
      <w:bookmarkStart w:id="1000" w:name="bookmark1000"/>
      <w:r>
        <w:rPr>
          <w:rFonts w:ascii="Times New Roman" w:eastAsia="Times New Roman" w:hAnsi="Times New Roman" w:cs="Times New Roman"/>
          <w:color w:val="000000"/>
          <w:spacing w:val="0"/>
          <w:w w:val="100"/>
          <w:position w:val="0"/>
          <w:sz w:val="18"/>
          <w:szCs w:val="18"/>
        </w:rPr>
        <w:t>2</w:t>
      </w:r>
      <w:bookmarkEnd w:id="1000"/>
      <w:r>
        <w:rPr>
          <w:color w:val="000000"/>
          <w:spacing w:val="0"/>
          <w:w w:val="100"/>
          <w:position w:val="0"/>
        </w:rPr>
        <w:t>）</w:t>
        <w:tab/>
        <w:t>与合同相关的经济利益很可能流入企业；</w:t>
      </w:r>
    </w:p>
    <w:p>
      <w:pPr>
        <w:pStyle w:val="Style25"/>
        <w:keepNext w:val="0"/>
        <w:keepLines w:val="0"/>
        <w:widowControl w:val="0"/>
        <w:shd w:val="clear" w:color="auto" w:fill="auto"/>
        <w:tabs>
          <w:tab w:pos="743" w:val="left"/>
        </w:tabs>
        <w:bidi w:val="0"/>
        <w:spacing w:before="0" w:after="0" w:line="311" w:lineRule="exact"/>
        <w:ind w:left="0" w:right="0" w:firstLine="380"/>
        <w:jc w:val="both"/>
      </w:pPr>
      <w:bookmarkStart w:id="1001" w:name="bookmark1001"/>
      <w:r>
        <w:rPr>
          <w:rFonts w:ascii="Times New Roman" w:eastAsia="Times New Roman" w:hAnsi="Times New Roman" w:cs="Times New Roman"/>
          <w:color w:val="000000"/>
          <w:spacing w:val="0"/>
          <w:w w:val="100"/>
          <w:position w:val="0"/>
          <w:sz w:val="18"/>
          <w:szCs w:val="18"/>
        </w:rPr>
        <w:t>3</w:t>
      </w:r>
      <w:bookmarkEnd w:id="1001"/>
      <w:r>
        <w:rPr>
          <w:color w:val="000000"/>
          <w:spacing w:val="0"/>
          <w:w w:val="100"/>
          <w:position w:val="0"/>
        </w:rPr>
        <w:t>）</w:t>
        <w:tab/>
        <w:t>实际发生的合同成本能够清楚地区分和可靠地计量；</w:t>
      </w:r>
    </w:p>
    <w:p>
      <w:pPr>
        <w:pStyle w:val="Style25"/>
        <w:keepNext w:val="0"/>
        <w:keepLines w:val="0"/>
        <w:widowControl w:val="0"/>
        <w:shd w:val="clear" w:color="auto" w:fill="auto"/>
        <w:tabs>
          <w:tab w:pos="743" w:val="left"/>
        </w:tabs>
        <w:bidi w:val="0"/>
        <w:spacing w:before="0" w:after="0" w:line="311" w:lineRule="exact"/>
        <w:ind w:left="0" w:right="0" w:firstLine="380"/>
        <w:jc w:val="both"/>
      </w:pPr>
      <w:bookmarkStart w:id="1002" w:name="bookmark1002"/>
      <w:r>
        <w:rPr>
          <w:rFonts w:ascii="Times New Roman" w:eastAsia="Times New Roman" w:hAnsi="Times New Roman" w:cs="Times New Roman"/>
          <w:color w:val="000000"/>
          <w:spacing w:val="0"/>
          <w:w w:val="100"/>
          <w:position w:val="0"/>
          <w:sz w:val="18"/>
          <w:szCs w:val="18"/>
        </w:rPr>
        <w:t>4</w:t>
      </w:r>
      <w:bookmarkEnd w:id="1002"/>
      <w:r>
        <w:rPr>
          <w:color w:val="000000"/>
          <w:spacing w:val="0"/>
          <w:w w:val="100"/>
          <w:position w:val="0"/>
        </w:rPr>
        <w:t>）</w:t>
        <w:tab/>
        <w:t>合同完工进度和为完成合同尚需发生的成本能够可靠地确定。</w:t>
      </w:r>
    </w:p>
    <w:p>
      <w:pPr>
        <w:pStyle w:val="Style25"/>
        <w:keepNext w:val="0"/>
        <w:keepLines w:val="0"/>
        <w:widowControl w:val="0"/>
        <w:shd w:val="clear" w:color="auto" w:fill="auto"/>
        <w:bidi w:val="0"/>
        <w:spacing w:before="0" w:after="0" w:line="311" w:lineRule="exact"/>
        <w:ind w:left="0" w:right="0" w:firstLine="380"/>
        <w:jc w:val="both"/>
      </w:pPr>
      <w:r>
        <w:rPr>
          <w:color w:val="000000"/>
          <w:spacing w:val="0"/>
          <w:w w:val="100"/>
          <w:position w:val="0"/>
        </w:rPr>
        <w:t>成本加成合同的结果能够可靠估计，是指同时满足下列条件：</w:t>
      </w:r>
    </w:p>
    <w:p>
      <w:pPr>
        <w:pStyle w:val="Style25"/>
        <w:keepNext w:val="0"/>
        <w:keepLines w:val="0"/>
        <w:widowControl w:val="0"/>
        <w:shd w:val="clear" w:color="auto" w:fill="auto"/>
        <w:tabs>
          <w:tab w:pos="724" w:val="left"/>
        </w:tabs>
        <w:bidi w:val="0"/>
        <w:spacing w:before="0" w:after="0" w:line="311" w:lineRule="exact"/>
        <w:ind w:left="0" w:right="0" w:firstLine="380"/>
        <w:jc w:val="both"/>
      </w:pPr>
      <w:bookmarkStart w:id="1003" w:name="bookmark1003"/>
      <w:r>
        <w:rPr>
          <w:rFonts w:ascii="Times New Roman" w:eastAsia="Times New Roman" w:hAnsi="Times New Roman" w:cs="Times New Roman"/>
          <w:color w:val="000000"/>
          <w:spacing w:val="0"/>
          <w:w w:val="100"/>
          <w:position w:val="0"/>
          <w:sz w:val="18"/>
          <w:szCs w:val="18"/>
        </w:rPr>
        <w:t>1</w:t>
      </w:r>
      <w:bookmarkEnd w:id="1003"/>
      <w:r>
        <w:rPr>
          <w:color w:val="000000"/>
          <w:spacing w:val="0"/>
          <w:w w:val="100"/>
          <w:position w:val="0"/>
        </w:rPr>
        <w:t>）</w:t>
        <w:tab/>
        <w:t>与合同相关的经济利益很可能流入企业；</w:t>
      </w:r>
    </w:p>
    <w:p>
      <w:pPr>
        <w:pStyle w:val="Style25"/>
        <w:keepNext w:val="0"/>
        <w:keepLines w:val="0"/>
        <w:widowControl w:val="0"/>
        <w:shd w:val="clear" w:color="auto" w:fill="auto"/>
        <w:tabs>
          <w:tab w:pos="743" w:val="left"/>
        </w:tabs>
        <w:bidi w:val="0"/>
        <w:spacing w:before="0" w:after="0" w:line="311" w:lineRule="exact"/>
        <w:ind w:left="0" w:right="0" w:firstLine="380"/>
        <w:jc w:val="both"/>
      </w:pPr>
      <w:bookmarkStart w:id="1004" w:name="bookmark1004"/>
      <w:r>
        <w:rPr>
          <w:rFonts w:ascii="Times New Roman" w:eastAsia="Times New Roman" w:hAnsi="Times New Roman" w:cs="Times New Roman"/>
          <w:color w:val="000000"/>
          <w:spacing w:val="0"/>
          <w:w w:val="100"/>
          <w:position w:val="0"/>
          <w:sz w:val="18"/>
          <w:szCs w:val="18"/>
        </w:rPr>
        <w:t>2</w:t>
      </w:r>
      <w:bookmarkEnd w:id="1004"/>
      <w:r>
        <w:rPr>
          <w:color w:val="000000"/>
          <w:spacing w:val="0"/>
          <w:w w:val="100"/>
          <w:position w:val="0"/>
        </w:rPr>
        <w:t>）</w:t>
        <w:tab/>
        <w:t>实际发生的合同成本能够清楚地区分和可靠地计量。</w:t>
      </w:r>
    </w:p>
    <w:p>
      <w:pPr>
        <w:pStyle w:val="Style25"/>
        <w:keepNext w:val="0"/>
        <w:keepLines w:val="0"/>
        <w:widowControl w:val="0"/>
        <w:shd w:val="clear" w:color="auto" w:fill="auto"/>
        <w:bidi w:val="0"/>
        <w:spacing w:before="0" w:after="0" w:line="311" w:lineRule="exact"/>
        <w:ind w:left="0" w:right="0" w:firstLine="380"/>
        <w:jc w:val="both"/>
      </w:pPr>
      <w:r>
        <w:rPr>
          <w:color w:val="000000"/>
          <w:spacing w:val="0"/>
          <w:w w:val="100"/>
          <w:position w:val="0"/>
        </w:rPr>
        <w:t>在资产负债表日，按照合同总收入乘以完工进度扣除以前会计期间累计已确认收入后的金额，确认为当期合同收入；同 时，按照合同预计总成本乘以完工进度扣除以前会计期间累计已确认费用后的金额，确认为当期合同费用。合同工程的变动、 索赔及奖金以可能带来收入并能可靠计算的数额为限计入合同总收入。</w:t>
      </w:r>
    </w:p>
    <w:p>
      <w:pPr>
        <w:pStyle w:val="Style25"/>
        <w:keepNext w:val="0"/>
        <w:keepLines w:val="0"/>
        <w:widowControl w:val="0"/>
        <w:shd w:val="clear" w:color="auto" w:fill="auto"/>
        <w:bidi w:val="0"/>
        <w:spacing w:before="0" w:after="0" w:line="311" w:lineRule="exact"/>
        <w:ind w:left="0" w:right="0" w:firstLine="380"/>
        <w:jc w:val="both"/>
      </w:pPr>
      <w:bookmarkStart w:id="1005" w:name="bookmark1005"/>
      <w:r>
        <w:rPr>
          <w:color w:val="000000"/>
          <w:spacing w:val="0"/>
          <w:w w:val="100"/>
          <w:position w:val="0"/>
        </w:rPr>
        <w:t>（</w:t>
      </w:r>
      <w:bookmarkEnd w:id="1005"/>
      <w:r>
        <w:rPr>
          <w:rFonts w:ascii="Times New Roman" w:eastAsia="Times New Roman" w:hAnsi="Times New Roman" w:cs="Times New Roman"/>
          <w:color w:val="000000"/>
          <w:spacing w:val="0"/>
          <w:w w:val="100"/>
          <w:position w:val="0"/>
          <w:sz w:val="18"/>
          <w:szCs w:val="18"/>
        </w:rPr>
        <w:t>2</w:t>
      </w:r>
      <w:r>
        <w:rPr>
          <w:color w:val="000000"/>
          <w:spacing w:val="0"/>
          <w:w w:val="100"/>
          <w:position w:val="0"/>
        </w:rPr>
        <w:t>） 建造合同的结果不能可靠估计的，分别下列情况处理：</w:t>
      </w:r>
    </w:p>
    <w:p>
      <w:pPr>
        <w:pStyle w:val="Style25"/>
        <w:keepNext w:val="0"/>
        <w:keepLines w:val="0"/>
        <w:widowControl w:val="0"/>
        <w:shd w:val="clear" w:color="auto" w:fill="auto"/>
        <w:tabs>
          <w:tab w:pos="724" w:val="left"/>
        </w:tabs>
        <w:bidi w:val="0"/>
        <w:spacing w:before="0" w:after="0" w:line="311" w:lineRule="exact"/>
        <w:ind w:left="0" w:right="0" w:firstLine="380"/>
        <w:jc w:val="both"/>
      </w:pPr>
      <w:bookmarkStart w:id="1006" w:name="bookmark1006"/>
      <w:r>
        <w:rPr>
          <w:rFonts w:ascii="Times New Roman" w:eastAsia="Times New Roman" w:hAnsi="Times New Roman" w:cs="Times New Roman"/>
          <w:color w:val="000000"/>
          <w:spacing w:val="0"/>
          <w:w w:val="100"/>
          <w:position w:val="0"/>
          <w:sz w:val="18"/>
          <w:szCs w:val="18"/>
        </w:rPr>
        <w:t>1</w:t>
      </w:r>
      <w:bookmarkEnd w:id="1006"/>
      <w:r>
        <w:rPr>
          <w:color w:val="000000"/>
          <w:spacing w:val="0"/>
          <w:w w:val="100"/>
          <w:position w:val="0"/>
        </w:rPr>
        <w:t>）</w:t>
        <w:tab/>
        <w:t>合同成本能够收回的，合同收入根据能够收回的实际合同成本予以确认，合同成本在其发生的当期确认为合同费用。</w:t>
      </w:r>
    </w:p>
    <w:p>
      <w:pPr>
        <w:pStyle w:val="Style25"/>
        <w:keepNext w:val="0"/>
        <w:keepLines w:val="0"/>
        <w:widowControl w:val="0"/>
        <w:shd w:val="clear" w:color="auto" w:fill="auto"/>
        <w:tabs>
          <w:tab w:pos="743" w:val="left"/>
        </w:tabs>
        <w:bidi w:val="0"/>
        <w:spacing w:before="0" w:after="0" w:line="311" w:lineRule="exact"/>
        <w:ind w:left="0" w:right="0" w:firstLine="380"/>
        <w:jc w:val="both"/>
      </w:pPr>
      <w:bookmarkStart w:id="1007" w:name="bookmark1007"/>
      <w:r>
        <w:rPr>
          <w:rFonts w:ascii="Times New Roman" w:eastAsia="Times New Roman" w:hAnsi="Times New Roman" w:cs="Times New Roman"/>
          <w:color w:val="000000"/>
          <w:spacing w:val="0"/>
          <w:w w:val="100"/>
          <w:position w:val="0"/>
          <w:sz w:val="18"/>
          <w:szCs w:val="18"/>
        </w:rPr>
        <w:t>2</w:t>
      </w:r>
      <w:bookmarkEnd w:id="1007"/>
      <w:r>
        <w:rPr>
          <w:color w:val="000000"/>
          <w:spacing w:val="0"/>
          <w:w w:val="100"/>
          <w:position w:val="0"/>
        </w:rPr>
        <w:t>）</w:t>
        <w:tab/>
        <w:t>合同成本不可能收回的，在发生时立即确认为合同费用，不确认合同收入。</w:t>
      </w:r>
    </w:p>
    <w:p>
      <w:pPr>
        <w:pStyle w:val="Style25"/>
        <w:keepNext w:val="0"/>
        <w:keepLines w:val="0"/>
        <w:widowControl w:val="0"/>
        <w:shd w:val="clear" w:color="auto" w:fill="auto"/>
        <w:tabs>
          <w:tab w:pos="820" w:val="left"/>
        </w:tabs>
        <w:bidi w:val="0"/>
        <w:spacing w:before="0" w:after="300" w:line="311" w:lineRule="exact"/>
        <w:ind w:left="0" w:right="0" w:firstLine="380"/>
        <w:jc w:val="both"/>
      </w:pPr>
      <w:bookmarkStart w:id="1008" w:name="bookmark1008"/>
      <w:r>
        <w:rPr>
          <w:color w:val="000000"/>
          <w:spacing w:val="0"/>
          <w:w w:val="100"/>
          <w:position w:val="0"/>
        </w:rPr>
        <w:t>（</w:t>
      </w:r>
      <w:bookmarkEnd w:id="1008"/>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如果合同总成本很可能超过合同总收入，则预期损失立即确认为费用。</w:t>
      </w:r>
    </w:p>
    <w:p>
      <w:pPr>
        <w:pStyle w:val="Style25"/>
        <w:keepNext w:val="0"/>
        <w:keepLines w:val="0"/>
        <w:widowControl w:val="0"/>
        <w:shd w:val="clear" w:color="auto" w:fill="auto"/>
        <w:tabs>
          <w:tab w:pos="354" w:val="left"/>
        </w:tabs>
        <w:bidi w:val="0"/>
        <w:spacing w:before="0" w:after="0" w:line="317" w:lineRule="exact"/>
        <w:ind w:left="0" w:right="0" w:firstLine="0"/>
        <w:jc w:val="left"/>
      </w:pPr>
      <w:bookmarkStart w:id="1009" w:name="bookmark1009"/>
      <w:r>
        <w:rPr>
          <w:rFonts w:ascii="Times New Roman" w:eastAsia="Times New Roman" w:hAnsi="Times New Roman" w:cs="Times New Roman"/>
          <w:color w:val="000000"/>
          <w:spacing w:val="0"/>
          <w:w w:val="100"/>
          <w:position w:val="0"/>
          <w:sz w:val="18"/>
          <w:szCs w:val="18"/>
        </w:rPr>
        <w:t>5</w:t>
      </w:r>
      <w:bookmarkEnd w:id="1009"/>
      <w:r>
        <w:rPr>
          <w:color w:val="000000"/>
          <w:spacing w:val="0"/>
          <w:w w:val="100"/>
          <w:position w:val="0"/>
        </w:rPr>
        <w:t>、</w:t>
        <w:tab/>
        <w:t>本公司相关收入的具体确认原则</w:t>
      </w:r>
    </w:p>
    <w:p>
      <w:pPr>
        <w:pStyle w:val="Style25"/>
        <w:keepNext w:val="0"/>
        <w:keepLines w:val="0"/>
        <w:widowControl w:val="0"/>
        <w:shd w:val="clear" w:color="auto" w:fill="auto"/>
        <w:bidi w:val="0"/>
        <w:spacing w:before="0" w:after="0" w:line="317"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）成套开关设备收入确认的时点是：本公司与客户签订销售合同后，根据合同要求组织生产，产品完工后验收入库， 根据客户要求开具出库单将产品发到指定地点进行安装调试，安装调试达到验收标准后即获得收取货款的权利，据此开具发 </w:t>
      </w:r>
      <w:r>
        <w:rPr>
          <w:color w:val="000000"/>
          <w:spacing w:val="0"/>
          <w:w w:val="100"/>
          <w:position w:val="0"/>
        </w:rPr>
        <w:t>票确认收入。</w:t>
      </w:r>
    </w:p>
    <w:p>
      <w:pPr>
        <w:pStyle w:val="Style25"/>
        <w:keepNext w:val="0"/>
        <w:keepLines w:val="0"/>
        <w:widowControl w:val="0"/>
        <w:shd w:val="clear" w:color="auto" w:fill="auto"/>
        <w:tabs>
          <w:tab w:pos="822" w:val="left"/>
        </w:tabs>
        <w:bidi w:val="0"/>
        <w:spacing w:before="0" w:after="0" w:line="317" w:lineRule="exact"/>
        <w:ind w:left="0" w:right="0" w:firstLine="380"/>
        <w:jc w:val="both"/>
      </w:pPr>
      <w:bookmarkStart w:id="1010" w:name="bookmark1010"/>
      <w:r>
        <w:rPr>
          <w:color w:val="000000"/>
          <w:spacing w:val="0"/>
          <w:w w:val="100"/>
          <w:position w:val="0"/>
        </w:rPr>
        <w:t>（</w:t>
      </w:r>
      <w:bookmarkEnd w:id="1010"/>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系统集成收入的确认原则：</w:t>
      </w:r>
    </w:p>
    <w:p>
      <w:pPr>
        <w:pStyle w:val="Style25"/>
        <w:keepNext w:val="0"/>
        <w:keepLines w:val="0"/>
        <w:widowControl w:val="0"/>
        <w:shd w:val="clear" w:color="auto" w:fill="auto"/>
        <w:tabs>
          <w:tab w:pos="716" w:val="left"/>
        </w:tabs>
        <w:bidi w:val="0"/>
        <w:spacing w:before="0" w:after="0" w:line="317" w:lineRule="exact"/>
        <w:ind w:left="0" w:right="0" w:firstLine="380"/>
        <w:jc w:val="both"/>
      </w:pPr>
      <w:bookmarkStart w:id="1011" w:name="bookmark1011"/>
      <w:r>
        <w:rPr>
          <w:rFonts w:ascii="Times New Roman" w:eastAsia="Times New Roman" w:hAnsi="Times New Roman" w:cs="Times New Roman"/>
          <w:color w:val="000000"/>
          <w:spacing w:val="0"/>
          <w:w w:val="100"/>
          <w:position w:val="0"/>
          <w:sz w:val="18"/>
          <w:szCs w:val="18"/>
        </w:rPr>
        <w:t>1</w:t>
      </w:r>
      <w:bookmarkEnd w:id="1011"/>
      <w:r>
        <w:rPr>
          <w:color w:val="000000"/>
          <w:spacing w:val="0"/>
          <w:w w:val="100"/>
          <w:position w:val="0"/>
        </w:rPr>
        <w:t>）</w:t>
        <w:tab/>
        <w:t>本公司对以提供系统集成设备为主，同时提供设备的安装、调试及运行等配套服务的，经验收合格后取得业主方的 竣工验收单后确认销售收入的实现。</w:t>
      </w:r>
    </w:p>
    <w:p>
      <w:pPr>
        <w:pStyle w:val="Style25"/>
        <w:keepNext w:val="0"/>
        <w:keepLines w:val="0"/>
        <w:widowControl w:val="0"/>
        <w:shd w:val="clear" w:color="auto" w:fill="auto"/>
        <w:tabs>
          <w:tab w:pos="721" w:val="left"/>
        </w:tabs>
        <w:bidi w:val="0"/>
        <w:spacing w:before="0" w:after="0" w:line="317" w:lineRule="exact"/>
        <w:ind w:left="0" w:right="0" w:firstLine="380"/>
        <w:jc w:val="both"/>
      </w:pPr>
      <w:bookmarkStart w:id="1012" w:name="bookmark1012"/>
      <w:r>
        <w:rPr>
          <w:rFonts w:ascii="Times New Roman" w:eastAsia="Times New Roman" w:hAnsi="Times New Roman" w:cs="Times New Roman"/>
          <w:color w:val="000000"/>
          <w:spacing w:val="0"/>
          <w:w w:val="100"/>
          <w:position w:val="0"/>
          <w:sz w:val="18"/>
          <w:szCs w:val="18"/>
        </w:rPr>
        <w:t>2</w:t>
      </w:r>
      <w:bookmarkEnd w:id="1012"/>
      <w:r>
        <w:rPr>
          <w:color w:val="000000"/>
          <w:spacing w:val="0"/>
          <w:w w:val="100"/>
          <w:position w:val="0"/>
        </w:rPr>
        <w:t>）</w:t>
        <w:tab/>
        <w:t>本公司对以提供客户解决方案和应用软件开发服务的系统集成类项目，按照完工百分比法确认收入。如项目在同一 会计年度内开始并完成的，应根据经业主方确认的竣工验收单确认销售收入的实现。</w:t>
      </w:r>
    </w:p>
    <w:p>
      <w:pPr>
        <w:pStyle w:val="Style25"/>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完工百分比法的确认方法：根据累计发生的实际成本占合同预计总成本的比例确定。预算总成本的编制：公司对项目预 算管理通过编制项目总体预算来实现，预算事项主要包括设备的采购成本、工程施工成本、安装材料、人工费以及其他费用 等支出。其中材料、设备、施工成本在制定预算时通过市场询价、商务谈判确定，人工费用根据项目投入的人员、时间来编 制预算。</w:t>
      </w:r>
    </w:p>
    <w:p>
      <w:pPr>
        <w:pStyle w:val="Style25"/>
        <w:keepNext w:val="0"/>
        <w:keepLines w:val="0"/>
        <w:widowControl w:val="0"/>
        <w:shd w:val="clear" w:color="auto" w:fill="auto"/>
        <w:tabs>
          <w:tab w:pos="703" w:val="left"/>
        </w:tabs>
        <w:bidi w:val="0"/>
        <w:spacing w:before="0" w:after="0" w:line="326" w:lineRule="exact"/>
        <w:ind w:left="0" w:right="0" w:firstLine="380"/>
        <w:jc w:val="both"/>
      </w:pPr>
      <w:bookmarkStart w:id="1013" w:name="bookmark1013"/>
      <w:r>
        <w:rPr>
          <w:rFonts w:ascii="Times New Roman" w:eastAsia="Times New Roman" w:hAnsi="Times New Roman" w:cs="Times New Roman"/>
          <w:color w:val="000000"/>
          <w:spacing w:val="0"/>
          <w:w w:val="100"/>
          <w:position w:val="0"/>
          <w:sz w:val="18"/>
          <w:szCs w:val="18"/>
        </w:rPr>
        <w:t>3</w:t>
      </w:r>
      <w:bookmarkEnd w:id="1013"/>
      <w:r>
        <w:rPr>
          <w:color w:val="000000"/>
          <w:spacing w:val="0"/>
          <w:w w:val="100"/>
          <w:position w:val="0"/>
        </w:rPr>
        <w:t>）</w:t>
        <w:tab/>
        <w:t>本公司对</w:t>
      </w:r>
      <w:r>
        <w:rPr>
          <w:rFonts w:ascii="Times New Roman" w:eastAsia="Times New Roman" w:hAnsi="Times New Roman" w:cs="Times New Roman"/>
          <w:color w:val="000000"/>
          <w:spacing w:val="0"/>
          <w:w w:val="100"/>
          <w:position w:val="0"/>
          <w:sz w:val="18"/>
          <w:szCs w:val="18"/>
        </w:rPr>
        <w:t>BT</w:t>
      </w:r>
      <w:r>
        <w:rPr>
          <w:color w:val="000000"/>
          <w:spacing w:val="0"/>
          <w:w w:val="100"/>
          <w:position w:val="0"/>
        </w:rPr>
        <w:t>业务系统集成的收入按应收取对价的公允价值计量，同时确认长期应收款。长期应收款采用摊余成本计 量并按期确认利息收入，实际利率在长期应收款存续期内一般保持不变。</w:t>
      </w:r>
    </w:p>
    <w:p>
      <w:pPr>
        <w:pStyle w:val="Style25"/>
        <w:keepNext w:val="0"/>
        <w:keepLines w:val="0"/>
        <w:widowControl w:val="0"/>
        <w:shd w:val="clear" w:color="auto" w:fill="auto"/>
        <w:bidi w:val="0"/>
        <w:spacing w:before="0" w:after="0" w:line="326" w:lineRule="exact"/>
        <w:ind w:left="0" w:right="0" w:firstLine="380"/>
        <w:jc w:val="both"/>
      </w:pPr>
      <w:r>
        <w:rPr>
          <w:rFonts w:ascii="Times New Roman" w:eastAsia="Times New Roman" w:hAnsi="Times New Roman" w:cs="Times New Roman"/>
          <w:color w:val="000000"/>
          <w:spacing w:val="0"/>
          <w:w w:val="100"/>
          <w:position w:val="0"/>
          <w:sz w:val="18"/>
          <w:szCs w:val="18"/>
        </w:rPr>
        <w:t>BT</w:t>
      </w:r>
      <w:r>
        <w:rPr>
          <w:color w:val="000000"/>
          <w:spacing w:val="0"/>
          <w:w w:val="100"/>
          <w:position w:val="0"/>
        </w:rPr>
        <w:t>项目涉及的长期应收款原则上不计提坏账准备，如有确凿证据表明不能收回或收回可能性不大时，则按其不可收回 金额计提坏账准备。</w:t>
      </w:r>
    </w:p>
    <w:p>
      <w:pPr>
        <w:pStyle w:val="Style25"/>
        <w:keepNext w:val="0"/>
        <w:keepLines w:val="0"/>
        <w:widowControl w:val="0"/>
        <w:shd w:val="clear" w:color="auto" w:fill="auto"/>
        <w:bidi w:val="0"/>
        <w:spacing w:before="0" w:after="0" w:line="326" w:lineRule="exact"/>
        <w:ind w:left="0" w:right="0" w:firstLine="380"/>
        <w:jc w:val="both"/>
      </w:pPr>
      <w:bookmarkStart w:id="1014" w:name="bookmark1014"/>
      <w:r>
        <w:rPr>
          <w:color w:val="000000"/>
          <w:spacing w:val="0"/>
          <w:w w:val="100"/>
          <w:position w:val="0"/>
        </w:rPr>
        <w:t>（</w:t>
      </w:r>
      <w:bookmarkEnd w:id="1014"/>
      <w:r>
        <w:rPr>
          <w:rFonts w:ascii="Times New Roman" w:eastAsia="Times New Roman" w:hAnsi="Times New Roman" w:cs="Times New Roman"/>
          <w:color w:val="000000"/>
          <w:spacing w:val="0"/>
          <w:w w:val="100"/>
          <w:position w:val="0"/>
          <w:sz w:val="18"/>
          <w:szCs w:val="18"/>
        </w:rPr>
        <w:t>3</w:t>
      </w:r>
      <w:r>
        <w:rPr>
          <w:color w:val="000000"/>
          <w:spacing w:val="0"/>
          <w:w w:val="100"/>
          <w:position w:val="0"/>
        </w:rPr>
        <w:t>） 软件开发和咨询服务收入的确认原则：该类业务的收入均在提供软件产品和咨询服务后，经客户验收确认以后作 为销售收入的实现。</w:t>
      </w:r>
    </w:p>
    <w:p>
      <w:pPr>
        <w:pStyle w:val="Style25"/>
        <w:keepNext w:val="0"/>
        <w:keepLines w:val="0"/>
        <w:widowControl w:val="0"/>
        <w:shd w:val="clear" w:color="auto" w:fill="auto"/>
        <w:tabs>
          <w:tab w:pos="898" w:val="left"/>
        </w:tabs>
        <w:bidi w:val="0"/>
        <w:spacing w:before="0" w:after="320" w:line="322" w:lineRule="exact"/>
        <w:ind w:left="0" w:right="0" w:firstLine="380"/>
        <w:jc w:val="both"/>
      </w:pPr>
      <w:bookmarkStart w:id="1015" w:name="bookmark1015"/>
      <w:r>
        <w:rPr>
          <w:color w:val="000000"/>
          <w:spacing w:val="0"/>
          <w:w w:val="100"/>
          <w:position w:val="0"/>
        </w:rPr>
        <w:t>（</w:t>
      </w:r>
      <w:bookmarkEnd w:id="1015"/>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其他产品确认的时点是：本公司根据合同要求组织生产，于仓库发出产品，开具出库单，获得收取货款的权利， 据此开具发票确认收入。</w:t>
      </w:r>
    </w:p>
    <w:p>
      <w:pPr>
        <w:pStyle w:val="Style25"/>
        <w:keepNext w:val="0"/>
        <w:keepLines w:val="0"/>
        <w:widowControl w:val="0"/>
        <w:shd w:val="clear" w:color="auto" w:fill="auto"/>
        <w:bidi w:val="0"/>
        <w:spacing w:before="0" w:after="40" w:line="314" w:lineRule="exact"/>
        <w:ind w:left="0" w:right="0" w:firstLine="0"/>
        <w:jc w:val="left"/>
      </w:pPr>
      <w:r>
        <w:rPr>
          <w:color w:val="000000"/>
          <w:spacing w:val="0"/>
          <w:w w:val="100"/>
          <w:position w:val="0"/>
        </w:rPr>
        <w:t>注：说明收入确认原则和计量方法。公司应结合实际生产经营特点制定收入确认会计政策，说明具体收入确认时点及计量方 法，同类业务采用不同经营模式在不同时点确认收入的，应当分别说明。按完工百分比法确认提供劳务和建造合同收入的收 入的，说明确定合同完工进度的依据和方法。</w:t>
      </w:r>
    </w:p>
    <w:p>
      <w:pPr>
        <w:pStyle w:val="Style25"/>
        <w:keepNext w:val="0"/>
        <w:keepLines w:val="0"/>
        <w:widowControl w:val="0"/>
        <w:shd w:val="clear" w:color="auto" w:fill="auto"/>
        <w:tabs>
          <w:tab w:pos="332" w:val="left"/>
        </w:tabs>
        <w:bidi w:val="0"/>
        <w:spacing w:before="0" w:after="0" w:line="312" w:lineRule="exact"/>
        <w:ind w:left="0" w:right="0" w:firstLine="0"/>
        <w:jc w:val="left"/>
      </w:pPr>
      <w:bookmarkStart w:id="1016" w:name="bookmark1016"/>
      <w:r>
        <w:rPr>
          <w:rFonts w:ascii="Times New Roman" w:eastAsia="Times New Roman" w:hAnsi="Times New Roman" w:cs="Times New Roman"/>
          <w:color w:val="000000"/>
          <w:spacing w:val="0"/>
          <w:w w:val="100"/>
          <w:position w:val="0"/>
          <w:sz w:val="18"/>
          <w:szCs w:val="18"/>
        </w:rPr>
        <w:t>1</w:t>
      </w:r>
      <w:bookmarkEnd w:id="1016"/>
      <w:r>
        <w:rPr>
          <w:color w:val="000000"/>
          <w:spacing w:val="0"/>
          <w:w w:val="100"/>
          <w:position w:val="0"/>
        </w:rPr>
        <w:t>、</w:t>
        <w:tab/>
        <w:t>销售商品收入确认时间的具体判断标准</w:t>
      </w:r>
    </w:p>
    <w:p>
      <w:pPr>
        <w:pStyle w:val="Style25"/>
        <w:keepNext w:val="0"/>
        <w:keepLines w:val="0"/>
        <w:widowControl w:val="0"/>
        <w:shd w:val="clear" w:color="auto" w:fill="auto"/>
        <w:bidi w:val="0"/>
        <w:spacing w:before="0" w:after="320" w:line="312" w:lineRule="exact"/>
        <w:ind w:left="0" w:right="0" w:firstLine="380"/>
        <w:jc w:val="both"/>
      </w:pPr>
      <w:r>
        <w:rPr>
          <w:color w:val="000000"/>
          <w:spacing w:val="0"/>
          <w:w w:val="100"/>
          <w:position w:val="0"/>
        </w:rPr>
        <w:t>公司已将商品所有权上的主要风险和报酬转移给购买方；公司既没有保留与所有权相联系的继续管理权，也没有对已售 出的商品实施有效控制；收入的金额能够可靠地计量；相关的经济利益很可能流入企业；相关的已发生或将发生的成本能够 可靠地计量时，确认商品销售收入实现。</w:t>
      </w:r>
    </w:p>
    <w:p>
      <w:pPr>
        <w:pStyle w:val="Style25"/>
        <w:keepNext w:val="0"/>
        <w:keepLines w:val="0"/>
        <w:widowControl w:val="0"/>
        <w:shd w:val="clear" w:color="auto" w:fill="auto"/>
        <w:tabs>
          <w:tab w:pos="351" w:val="left"/>
        </w:tabs>
        <w:bidi w:val="0"/>
        <w:spacing w:before="0" w:after="0" w:line="316" w:lineRule="exact"/>
        <w:ind w:left="0" w:right="0" w:firstLine="0"/>
        <w:jc w:val="left"/>
      </w:pPr>
      <w:bookmarkStart w:id="1017" w:name="bookmark1017"/>
      <w:r>
        <w:rPr>
          <w:rFonts w:ascii="Times New Roman" w:eastAsia="Times New Roman" w:hAnsi="Times New Roman" w:cs="Times New Roman"/>
          <w:color w:val="000000"/>
          <w:spacing w:val="0"/>
          <w:w w:val="100"/>
          <w:position w:val="0"/>
          <w:sz w:val="18"/>
          <w:szCs w:val="18"/>
        </w:rPr>
        <w:t>2</w:t>
      </w:r>
      <w:bookmarkEnd w:id="1017"/>
      <w:r>
        <w:rPr>
          <w:color w:val="000000"/>
          <w:spacing w:val="0"/>
          <w:w w:val="100"/>
          <w:position w:val="0"/>
        </w:rPr>
        <w:t>、</w:t>
        <w:tab/>
        <w:t>确认让渡资产使用权收入的依据</w:t>
      </w:r>
    </w:p>
    <w:p>
      <w:pPr>
        <w:pStyle w:val="Style25"/>
        <w:keepNext w:val="0"/>
        <w:keepLines w:val="0"/>
        <w:widowControl w:val="0"/>
        <w:shd w:val="clear" w:color="auto" w:fill="auto"/>
        <w:bidi w:val="0"/>
        <w:spacing w:before="0" w:after="0" w:line="316" w:lineRule="exact"/>
        <w:ind w:left="0" w:right="0" w:firstLine="360"/>
        <w:jc w:val="both"/>
      </w:pPr>
      <w:r>
        <w:rPr>
          <w:color w:val="000000"/>
          <w:spacing w:val="0"/>
          <w:w w:val="100"/>
          <w:position w:val="0"/>
        </w:rPr>
        <w:t>与交易相关的经济利益很可能流入企业，收入的金额能够可靠地计量时，分别下列情况确定让渡资产使用权收入金额：</w:t>
      </w:r>
    </w:p>
    <w:p>
      <w:pPr>
        <w:pStyle w:val="Style25"/>
        <w:keepNext w:val="0"/>
        <w:keepLines w:val="0"/>
        <w:widowControl w:val="0"/>
        <w:shd w:val="clear" w:color="auto" w:fill="auto"/>
        <w:tabs>
          <w:tab w:pos="802" w:val="left"/>
        </w:tabs>
        <w:bidi w:val="0"/>
        <w:spacing w:before="0" w:after="0" w:line="316" w:lineRule="exact"/>
        <w:ind w:left="0" w:right="0" w:firstLine="360"/>
        <w:jc w:val="both"/>
      </w:pPr>
      <w:bookmarkStart w:id="1018" w:name="bookmark1018"/>
      <w:r>
        <w:rPr>
          <w:color w:val="000000"/>
          <w:spacing w:val="0"/>
          <w:w w:val="100"/>
          <w:position w:val="0"/>
        </w:rPr>
        <w:t>（</w:t>
      </w:r>
      <w:bookmarkEnd w:id="1018"/>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利息收入金额，按照他人使用本企业货币资金的时间和实际利率计算确定。</w:t>
      </w:r>
    </w:p>
    <w:p>
      <w:pPr>
        <w:pStyle w:val="Style25"/>
        <w:keepNext w:val="0"/>
        <w:keepLines w:val="0"/>
        <w:widowControl w:val="0"/>
        <w:shd w:val="clear" w:color="auto" w:fill="auto"/>
        <w:tabs>
          <w:tab w:pos="802" w:val="left"/>
        </w:tabs>
        <w:bidi w:val="0"/>
        <w:spacing w:before="0" w:after="320" w:line="316" w:lineRule="exact"/>
        <w:ind w:left="0" w:right="0" w:firstLine="360"/>
        <w:jc w:val="both"/>
      </w:pPr>
      <w:bookmarkStart w:id="1019" w:name="bookmark1019"/>
      <w:r>
        <w:rPr>
          <w:color w:val="000000"/>
          <w:spacing w:val="0"/>
          <w:w w:val="100"/>
          <w:position w:val="0"/>
        </w:rPr>
        <w:t>（</w:t>
      </w:r>
      <w:bookmarkEnd w:id="1019"/>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使用费收入金额，按照有关合同或协议约定的收费时间和方法计算确定。</w:t>
      </w:r>
    </w:p>
    <w:p>
      <w:pPr>
        <w:pStyle w:val="Style25"/>
        <w:keepNext w:val="0"/>
        <w:keepLines w:val="0"/>
        <w:widowControl w:val="0"/>
        <w:shd w:val="clear" w:color="auto" w:fill="auto"/>
        <w:tabs>
          <w:tab w:pos="351" w:val="left"/>
        </w:tabs>
        <w:bidi w:val="0"/>
        <w:spacing w:before="0" w:after="0" w:line="312" w:lineRule="exact"/>
        <w:ind w:left="0" w:right="0" w:firstLine="0"/>
        <w:jc w:val="left"/>
      </w:pPr>
      <w:bookmarkStart w:id="1020" w:name="bookmark1020"/>
      <w:r>
        <w:rPr>
          <w:rFonts w:ascii="Times New Roman" w:eastAsia="Times New Roman" w:hAnsi="Times New Roman" w:cs="Times New Roman"/>
          <w:color w:val="000000"/>
          <w:spacing w:val="0"/>
          <w:w w:val="100"/>
          <w:position w:val="0"/>
          <w:sz w:val="18"/>
          <w:szCs w:val="18"/>
        </w:rPr>
        <w:t>3</w:t>
      </w:r>
      <w:bookmarkEnd w:id="1020"/>
      <w:r>
        <w:rPr>
          <w:color w:val="000000"/>
          <w:spacing w:val="0"/>
          <w:w w:val="100"/>
          <w:position w:val="0"/>
        </w:rPr>
        <w:t>、</w:t>
        <w:tab/>
        <w:t>提供劳务收入的确认依据和方法</w:t>
      </w:r>
    </w:p>
    <w:p>
      <w:pPr>
        <w:pStyle w:val="Style25"/>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在资产负债表日提供劳务交易的结果能够可靠估计的，采用完工百分比法确认提供劳务收入。提供劳务交易的完工进度， 依据已完工作的测量确定。</w:t>
      </w:r>
    </w:p>
    <w:p>
      <w:pPr>
        <w:pStyle w:val="Style25"/>
        <w:keepNext w:val="0"/>
        <w:keepLines w:val="0"/>
        <w:widowControl w:val="0"/>
        <w:shd w:val="clear" w:color="auto" w:fill="auto"/>
        <w:bidi w:val="0"/>
        <w:spacing w:before="0" w:after="0" w:line="312" w:lineRule="exact"/>
        <w:ind w:left="0" w:right="0" w:firstLine="380"/>
        <w:jc w:val="left"/>
      </w:pPr>
      <w:r>
        <w:rPr>
          <w:color w:val="000000"/>
          <w:spacing w:val="0"/>
          <w:w w:val="100"/>
          <w:position w:val="0"/>
        </w:rPr>
        <w:t>提供劳务交易的结果能够可靠估计，是指同时满足下列条件：</w:t>
      </w:r>
    </w:p>
    <w:p>
      <w:pPr>
        <w:pStyle w:val="Style25"/>
        <w:keepNext w:val="0"/>
        <w:keepLines w:val="0"/>
        <w:widowControl w:val="0"/>
        <w:shd w:val="clear" w:color="auto" w:fill="auto"/>
        <w:tabs>
          <w:tab w:pos="822" w:val="left"/>
        </w:tabs>
        <w:bidi w:val="0"/>
        <w:spacing w:before="0" w:after="0" w:line="312" w:lineRule="exact"/>
        <w:ind w:left="0" w:right="0" w:firstLine="380"/>
        <w:jc w:val="left"/>
      </w:pPr>
      <w:bookmarkStart w:id="1021" w:name="bookmark1021"/>
      <w:r>
        <w:rPr>
          <w:color w:val="000000"/>
          <w:spacing w:val="0"/>
          <w:w w:val="100"/>
          <w:position w:val="0"/>
        </w:rPr>
        <w:t>（</w:t>
      </w:r>
      <w:bookmarkEnd w:id="1021"/>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收入的金额能够可靠地计量；</w:t>
      </w:r>
    </w:p>
    <w:p>
      <w:pPr>
        <w:pStyle w:val="Style25"/>
        <w:keepNext w:val="0"/>
        <w:keepLines w:val="0"/>
        <w:widowControl w:val="0"/>
        <w:shd w:val="clear" w:color="auto" w:fill="auto"/>
        <w:tabs>
          <w:tab w:pos="822" w:val="left"/>
        </w:tabs>
        <w:bidi w:val="0"/>
        <w:spacing w:before="0" w:after="0" w:line="312" w:lineRule="exact"/>
        <w:ind w:left="0" w:right="0" w:firstLine="380"/>
        <w:jc w:val="both"/>
      </w:pPr>
      <w:bookmarkStart w:id="1022" w:name="bookmark1022"/>
      <w:r>
        <w:rPr>
          <w:color w:val="000000"/>
          <w:spacing w:val="0"/>
          <w:w w:val="100"/>
          <w:position w:val="0"/>
        </w:rPr>
        <w:t>（</w:t>
      </w:r>
      <w:bookmarkEnd w:id="1022"/>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相关的经济利益很可能流入企业；</w:t>
      </w:r>
    </w:p>
    <w:p>
      <w:pPr>
        <w:pStyle w:val="Style25"/>
        <w:keepNext w:val="0"/>
        <w:keepLines w:val="0"/>
        <w:widowControl w:val="0"/>
        <w:shd w:val="clear" w:color="auto" w:fill="auto"/>
        <w:tabs>
          <w:tab w:pos="822" w:val="left"/>
        </w:tabs>
        <w:bidi w:val="0"/>
        <w:spacing w:before="0" w:after="0" w:line="312" w:lineRule="exact"/>
        <w:ind w:left="0" w:right="0" w:firstLine="380"/>
        <w:jc w:val="both"/>
      </w:pPr>
      <w:bookmarkStart w:id="1023" w:name="bookmark1023"/>
      <w:r>
        <w:rPr>
          <w:color w:val="000000"/>
          <w:spacing w:val="0"/>
          <w:w w:val="100"/>
          <w:position w:val="0"/>
        </w:rPr>
        <w:t>（</w:t>
      </w:r>
      <w:bookmarkEnd w:id="1023"/>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交易的完工进度能够可靠地确定；</w:t>
      </w:r>
    </w:p>
    <w:p>
      <w:pPr>
        <w:pStyle w:val="Style25"/>
        <w:keepNext w:val="0"/>
        <w:keepLines w:val="0"/>
        <w:widowControl w:val="0"/>
        <w:shd w:val="clear" w:color="auto" w:fill="auto"/>
        <w:tabs>
          <w:tab w:pos="822" w:val="left"/>
        </w:tabs>
        <w:bidi w:val="0"/>
        <w:spacing w:before="0" w:after="0" w:line="312" w:lineRule="exact"/>
        <w:ind w:left="0" w:right="0" w:firstLine="380"/>
        <w:jc w:val="both"/>
      </w:pPr>
      <w:bookmarkStart w:id="1024" w:name="bookmark1024"/>
      <w:r>
        <w:rPr>
          <w:color w:val="000000"/>
          <w:spacing w:val="0"/>
          <w:w w:val="100"/>
          <w:position w:val="0"/>
        </w:rPr>
        <w:t>（</w:t>
      </w:r>
      <w:bookmarkEnd w:id="1024"/>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交易中已发生和将发生的成本能够可靠地计量。</w:t>
      </w:r>
    </w:p>
    <w:p>
      <w:pPr>
        <w:pStyle w:val="Style25"/>
        <w:keepNext w:val="0"/>
        <w:keepLines w:val="0"/>
        <w:widowControl w:val="0"/>
        <w:shd w:val="clear" w:color="auto" w:fill="auto"/>
        <w:bidi w:val="0"/>
        <w:spacing w:before="0" w:after="120" w:line="312" w:lineRule="exact"/>
        <w:ind w:left="0" w:right="0" w:firstLine="380"/>
        <w:jc w:val="both"/>
      </w:pPr>
      <w:r>
        <w:rPr>
          <w:color w:val="000000"/>
          <w:spacing w:val="0"/>
          <w:w w:val="100"/>
          <w:position w:val="0"/>
        </w:rPr>
        <w:t>按照已收或应收的合同或协议价款确定提供劳务收入总额，但已收或应收的合同或协议价款不公允的除外。资产负债表 日按照提供劳务收入总额乘以完工进度扣除以前会计期间累计已确认提供劳务收入后的金额，确认当期提供劳务收入；同时， 按照提供劳务估计总成本乘以完工进度扣除以前会计期间累计已确认劳务成本后的金额，结转当期劳务成本。</w:t>
      </w:r>
    </w:p>
    <w:p>
      <w:pPr>
        <w:pStyle w:val="Style25"/>
        <w:keepNext w:val="0"/>
        <w:keepLines w:val="0"/>
        <w:widowControl w:val="0"/>
        <w:shd w:val="clear" w:color="auto" w:fill="auto"/>
        <w:bidi w:val="0"/>
        <w:spacing w:before="0" w:after="80" w:line="240" w:lineRule="auto"/>
        <w:ind w:left="0" w:right="0" w:firstLine="380"/>
        <w:jc w:val="both"/>
      </w:pPr>
      <w:r>
        <w:rPr>
          <w:color w:val="000000"/>
          <w:spacing w:val="0"/>
          <w:w w:val="100"/>
          <w:position w:val="0"/>
        </w:rPr>
        <w:t>在资产负债表日提供劳务交易结果不能够可靠估计的，分别下列情况处理:</w:t>
      </w:r>
    </w:p>
    <w:p>
      <w:pPr>
        <w:pStyle w:val="Style25"/>
        <w:keepNext w:val="0"/>
        <w:keepLines w:val="0"/>
        <w:widowControl w:val="0"/>
        <w:shd w:val="clear" w:color="auto" w:fill="auto"/>
        <w:tabs>
          <w:tab w:pos="900" w:val="left"/>
        </w:tabs>
        <w:bidi w:val="0"/>
        <w:spacing w:before="0" w:after="0" w:line="314" w:lineRule="exact"/>
        <w:ind w:left="0" w:right="0" w:firstLine="380"/>
        <w:jc w:val="both"/>
      </w:pPr>
      <w:bookmarkStart w:id="1025" w:name="bookmark1025"/>
      <w:r>
        <w:rPr>
          <w:color w:val="000000"/>
          <w:spacing w:val="0"/>
          <w:w w:val="100"/>
          <w:position w:val="0"/>
        </w:rPr>
        <w:t>（</w:t>
      </w:r>
      <w:bookmarkEnd w:id="1025"/>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已经发生的劳务成本预计能够得到补偿的，按照已经发生的劳务成本金额确认提供劳务收入，并按相同金额结转 劳务成本。</w:t>
      </w:r>
    </w:p>
    <w:p>
      <w:pPr>
        <w:pStyle w:val="Style25"/>
        <w:keepNext w:val="0"/>
        <w:keepLines w:val="0"/>
        <w:widowControl w:val="0"/>
        <w:shd w:val="clear" w:color="auto" w:fill="auto"/>
        <w:tabs>
          <w:tab w:pos="824" w:val="left"/>
        </w:tabs>
        <w:bidi w:val="0"/>
        <w:spacing w:before="0" w:after="0" w:line="314" w:lineRule="exact"/>
        <w:ind w:left="0" w:right="0" w:firstLine="380"/>
        <w:jc w:val="both"/>
      </w:pPr>
      <w:bookmarkStart w:id="1026" w:name="bookmark1026"/>
      <w:r>
        <w:rPr>
          <w:color w:val="000000"/>
          <w:spacing w:val="0"/>
          <w:w w:val="100"/>
          <w:position w:val="0"/>
        </w:rPr>
        <w:t>（</w:t>
      </w:r>
      <w:bookmarkEnd w:id="1026"/>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已经发生的劳务成本预计不能够得到补偿的，将已经发生的劳务成本计入当期损益，不确认提供劳务收入。</w:t>
      </w:r>
    </w:p>
    <w:p>
      <w:pPr>
        <w:pStyle w:val="Style25"/>
        <w:keepNext w:val="0"/>
        <w:keepLines w:val="0"/>
        <w:widowControl w:val="0"/>
        <w:shd w:val="clear" w:color="auto" w:fill="auto"/>
        <w:bidi w:val="0"/>
        <w:spacing w:before="0" w:after="300" w:line="314" w:lineRule="exact"/>
        <w:ind w:left="0" w:right="0" w:firstLine="380"/>
        <w:jc w:val="both"/>
      </w:pPr>
      <w:r>
        <w:rPr>
          <w:color w:val="000000"/>
          <w:spacing w:val="0"/>
          <w:w w:val="100"/>
          <w:position w:val="0"/>
        </w:rPr>
        <w:t>本公司与其他企业签订的合同或协议包括销售商品和提供劳务时，销售商品部分和提供劳务部分能够区分且能够单独计 量的，将销售商品的部分作为销售商品处理，将提供劳务的部分作为提供劳务处理。销售商品部分和提供劳务部分不能够区 分，或虽能区分但不能够单独计量的，将销售商品部分和提供劳务部分全部作为销售商品处理。</w:t>
      </w:r>
    </w:p>
    <w:p>
      <w:pPr>
        <w:pStyle w:val="Style25"/>
        <w:keepNext w:val="0"/>
        <w:keepLines w:val="0"/>
        <w:widowControl w:val="0"/>
        <w:shd w:val="clear" w:color="auto" w:fill="auto"/>
        <w:tabs>
          <w:tab w:pos="353" w:val="left"/>
        </w:tabs>
        <w:bidi w:val="0"/>
        <w:spacing w:before="0" w:after="0" w:line="311" w:lineRule="exact"/>
        <w:ind w:left="0" w:right="0" w:firstLine="0"/>
        <w:jc w:val="left"/>
      </w:pPr>
      <w:bookmarkStart w:id="1027" w:name="bookmark1027"/>
      <w:r>
        <w:rPr>
          <w:rFonts w:ascii="Times New Roman" w:eastAsia="Times New Roman" w:hAnsi="Times New Roman" w:cs="Times New Roman"/>
          <w:color w:val="000000"/>
          <w:spacing w:val="0"/>
          <w:w w:val="100"/>
          <w:position w:val="0"/>
          <w:sz w:val="18"/>
          <w:szCs w:val="18"/>
        </w:rPr>
        <w:t>4</w:t>
      </w:r>
      <w:bookmarkEnd w:id="1027"/>
      <w:r>
        <w:rPr>
          <w:color w:val="000000"/>
          <w:spacing w:val="0"/>
          <w:w w:val="100"/>
          <w:position w:val="0"/>
        </w:rPr>
        <w:t>、</w:t>
        <w:tab/>
        <w:t>建造合同收入的确认依据和方法</w:t>
      </w:r>
    </w:p>
    <w:p>
      <w:pPr>
        <w:pStyle w:val="Style25"/>
        <w:keepNext w:val="0"/>
        <w:keepLines w:val="0"/>
        <w:widowControl w:val="0"/>
        <w:shd w:val="clear" w:color="auto" w:fill="auto"/>
        <w:bidi w:val="0"/>
        <w:spacing w:before="0" w:after="0" w:line="311" w:lineRule="exact"/>
        <w:ind w:left="0" w:right="0" w:firstLine="32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）当建造合同的结果能够可靠地估计时，与其相关的合同收入和合同费用在资产负债表日按完工百分比法予以确认。 完工百分比法，是指根据合同完工进度确认合同收入和合同费用的方法。合同完工进度按照累计实际发生的合同费用占合同 预计总成本的比例【或：已完成的合同工作量占合同预计总工作量的比例、或：实际测定的完工进度】确定。</w:t>
      </w:r>
    </w:p>
    <w:p>
      <w:pPr>
        <w:pStyle w:val="Style25"/>
        <w:keepNext w:val="0"/>
        <w:keepLines w:val="0"/>
        <w:widowControl w:val="0"/>
        <w:shd w:val="clear" w:color="auto" w:fill="auto"/>
        <w:bidi w:val="0"/>
        <w:spacing w:before="0" w:after="100" w:line="311" w:lineRule="exact"/>
        <w:ind w:left="0" w:right="0" w:firstLine="360"/>
        <w:jc w:val="both"/>
      </w:pPr>
      <w:r>
        <w:rPr>
          <w:color w:val="000000"/>
          <w:spacing w:val="0"/>
          <w:w w:val="100"/>
          <w:position w:val="0"/>
        </w:rPr>
        <w:t>固定造价合同的结果能够可靠估计，是指同时满足下列条件：</w:t>
      </w:r>
    </w:p>
    <w:p>
      <w:pPr>
        <w:pStyle w:val="Style51"/>
        <w:keepNext w:val="0"/>
        <w:keepLines w:val="0"/>
        <w:widowControl w:val="0"/>
        <w:shd w:val="clear" w:color="auto" w:fill="auto"/>
        <w:bidi w:val="0"/>
        <w:spacing w:before="0" w:after="0" w:line="360" w:lineRule="auto"/>
        <w:ind w:left="0" w:right="0" w:firstLine="360"/>
        <w:jc w:val="both"/>
      </w:pPr>
      <w:r>
        <w:rPr>
          <w:color w:val="000000"/>
          <w:spacing w:val="0"/>
          <w:w w:val="100"/>
          <w:position w:val="0"/>
        </w:rPr>
        <w:t>1???</w:t>
      </w:r>
      <w:r>
        <w:rPr>
          <w:rFonts w:ascii="SimSun" w:eastAsia="SimSun" w:hAnsi="SimSun" w:cs="SimSun"/>
          <w:color w:val="000000"/>
          <w:spacing w:val="0"/>
          <w:w w:val="100"/>
          <w:position w:val="0"/>
          <w:sz w:val="17"/>
          <w:szCs w:val="17"/>
        </w:rPr>
        <w:t>总</w:t>
      </w:r>
      <w:r>
        <w:rPr>
          <w:color w:val="000000"/>
          <w:spacing w:val="0"/>
          <w:w w:val="100"/>
          <w:position w:val="0"/>
        </w:rPr>
        <w:t>?? ?</w:t>
      </w:r>
      <w:r>
        <w:rPr>
          <w:rFonts w:ascii="SimSun" w:eastAsia="SimSun" w:hAnsi="SimSun" w:cs="SimSun"/>
          <w:color w:val="000000"/>
          <w:spacing w:val="0"/>
          <w:w w:val="100"/>
          <w:position w:val="0"/>
          <w:sz w:val="17"/>
          <w:szCs w:val="17"/>
        </w:rPr>
        <w:t>够</w:t>
      </w:r>
      <w:r>
        <w:rPr>
          <w:color w:val="000000"/>
          <w:spacing w:val="0"/>
          <w:w w:val="100"/>
          <w:position w:val="0"/>
        </w:rPr>
        <w:t>???</w:t>
      </w:r>
      <w:r>
        <w:rPr>
          <w:rFonts w:ascii="SimSun" w:eastAsia="SimSun" w:hAnsi="SimSun" w:cs="SimSun"/>
          <w:color w:val="000000"/>
          <w:spacing w:val="0"/>
          <w:w w:val="100"/>
          <w:position w:val="0"/>
          <w:sz w:val="17"/>
          <w:szCs w:val="17"/>
        </w:rPr>
        <w:t>计</w:t>
      </w:r>
      <w:r>
        <w:rPr>
          <w:color w:val="000000"/>
          <w:spacing w:val="0"/>
          <w:w w:val="100"/>
          <w:position w:val="0"/>
        </w:rPr>
        <w:t>?</w:t>
      </w:r>
      <w:r>
        <w:rPr>
          <w:rFonts w:ascii="SimSun" w:eastAsia="SimSun" w:hAnsi="SimSun" w:cs="SimSun"/>
          <w:color w:val="000000"/>
          <w:spacing w:val="0"/>
          <w:w w:val="100"/>
          <w:position w:val="0"/>
        </w:rPr>
        <w:t>？</w:t>
      </w:r>
    </w:p>
    <w:p>
      <w:pPr>
        <w:pStyle w:val="Style25"/>
        <w:keepNext w:val="0"/>
        <w:keepLines w:val="0"/>
        <w:widowControl w:val="0"/>
        <w:shd w:val="clear" w:color="auto" w:fill="auto"/>
        <w:tabs>
          <w:tab w:pos="727" w:val="left"/>
        </w:tabs>
        <w:bidi w:val="0"/>
        <w:spacing w:before="0" w:after="0" w:line="311" w:lineRule="exact"/>
        <w:ind w:left="0" w:right="0" w:firstLine="360"/>
        <w:jc w:val="both"/>
      </w:pPr>
      <w:bookmarkStart w:id="1028" w:name="bookmark1028"/>
      <w:r>
        <w:rPr>
          <w:rFonts w:ascii="Times New Roman" w:eastAsia="Times New Roman" w:hAnsi="Times New Roman" w:cs="Times New Roman"/>
          <w:color w:val="000000"/>
          <w:spacing w:val="0"/>
          <w:w w:val="100"/>
          <w:position w:val="0"/>
          <w:sz w:val="18"/>
          <w:szCs w:val="18"/>
        </w:rPr>
        <w:t>2</w:t>
      </w:r>
      <w:bookmarkEnd w:id="1028"/>
      <w:r>
        <w:rPr>
          <w:color w:val="000000"/>
          <w:spacing w:val="0"/>
          <w:w w:val="100"/>
          <w:position w:val="0"/>
        </w:rPr>
        <w:t>）</w:t>
        <w:tab/>
        <w:t>与合同相关的经济利益很可能流入企业；</w:t>
      </w:r>
    </w:p>
    <w:p>
      <w:pPr>
        <w:pStyle w:val="Style25"/>
        <w:keepNext w:val="0"/>
        <w:keepLines w:val="0"/>
        <w:widowControl w:val="0"/>
        <w:shd w:val="clear" w:color="auto" w:fill="auto"/>
        <w:tabs>
          <w:tab w:pos="727" w:val="left"/>
        </w:tabs>
        <w:bidi w:val="0"/>
        <w:spacing w:before="0" w:after="0" w:line="311" w:lineRule="exact"/>
        <w:ind w:left="0" w:right="0" w:firstLine="360"/>
        <w:jc w:val="both"/>
      </w:pPr>
      <w:bookmarkStart w:id="1029" w:name="bookmark1029"/>
      <w:r>
        <w:rPr>
          <w:rFonts w:ascii="Times New Roman" w:eastAsia="Times New Roman" w:hAnsi="Times New Roman" w:cs="Times New Roman"/>
          <w:color w:val="000000"/>
          <w:spacing w:val="0"/>
          <w:w w:val="100"/>
          <w:position w:val="0"/>
          <w:sz w:val="18"/>
          <w:szCs w:val="18"/>
        </w:rPr>
        <w:t>3</w:t>
      </w:r>
      <w:bookmarkEnd w:id="1029"/>
      <w:r>
        <w:rPr>
          <w:color w:val="000000"/>
          <w:spacing w:val="0"/>
          <w:w w:val="100"/>
          <w:position w:val="0"/>
        </w:rPr>
        <w:t>）</w:t>
        <w:tab/>
        <w:t>实际发生的合同成本能够清楚地区分和可靠地计量；</w:t>
      </w:r>
    </w:p>
    <w:p>
      <w:pPr>
        <w:pStyle w:val="Style25"/>
        <w:keepNext w:val="0"/>
        <w:keepLines w:val="0"/>
        <w:widowControl w:val="0"/>
        <w:shd w:val="clear" w:color="auto" w:fill="auto"/>
        <w:tabs>
          <w:tab w:pos="727" w:val="left"/>
        </w:tabs>
        <w:bidi w:val="0"/>
        <w:spacing w:before="0" w:after="0" w:line="311" w:lineRule="exact"/>
        <w:ind w:left="0" w:right="0" w:firstLine="360"/>
        <w:jc w:val="both"/>
      </w:pPr>
      <w:bookmarkStart w:id="1030" w:name="bookmark1030"/>
      <w:r>
        <w:rPr>
          <w:rFonts w:ascii="Times New Roman" w:eastAsia="Times New Roman" w:hAnsi="Times New Roman" w:cs="Times New Roman"/>
          <w:color w:val="000000"/>
          <w:spacing w:val="0"/>
          <w:w w:val="100"/>
          <w:position w:val="0"/>
          <w:sz w:val="18"/>
          <w:szCs w:val="18"/>
        </w:rPr>
        <w:t>4</w:t>
      </w:r>
      <w:bookmarkEnd w:id="1030"/>
      <w:r>
        <w:rPr>
          <w:color w:val="000000"/>
          <w:spacing w:val="0"/>
          <w:w w:val="100"/>
          <w:position w:val="0"/>
        </w:rPr>
        <w:t>）</w:t>
        <w:tab/>
        <w:t>合同完工进度和为完成合同尚需发生的成本能够可靠地确定。</w:t>
      </w:r>
    </w:p>
    <w:p>
      <w:pPr>
        <w:pStyle w:val="Style25"/>
        <w:keepNext w:val="0"/>
        <w:keepLines w:val="0"/>
        <w:widowControl w:val="0"/>
        <w:shd w:val="clear" w:color="auto" w:fill="auto"/>
        <w:bidi w:val="0"/>
        <w:spacing w:before="0" w:after="0" w:line="311" w:lineRule="exact"/>
        <w:ind w:left="0" w:right="0" w:firstLine="360"/>
        <w:jc w:val="both"/>
      </w:pPr>
      <w:r>
        <w:rPr>
          <w:color w:val="000000"/>
          <w:spacing w:val="0"/>
          <w:w w:val="100"/>
          <w:position w:val="0"/>
        </w:rPr>
        <w:t>成本加成合同的结果能够可靠估计，是指同时满足下列条件：</w:t>
      </w:r>
    </w:p>
    <w:p>
      <w:pPr>
        <w:pStyle w:val="Style25"/>
        <w:keepNext w:val="0"/>
        <w:keepLines w:val="0"/>
        <w:widowControl w:val="0"/>
        <w:shd w:val="clear" w:color="auto" w:fill="auto"/>
        <w:tabs>
          <w:tab w:pos="703" w:val="left"/>
        </w:tabs>
        <w:bidi w:val="0"/>
        <w:spacing w:before="0" w:after="0" w:line="311" w:lineRule="exact"/>
        <w:ind w:left="0" w:right="0" w:firstLine="360"/>
        <w:jc w:val="both"/>
      </w:pPr>
      <w:bookmarkStart w:id="1031" w:name="bookmark1031"/>
      <w:r>
        <w:rPr>
          <w:rFonts w:ascii="Times New Roman" w:eastAsia="Times New Roman" w:hAnsi="Times New Roman" w:cs="Times New Roman"/>
          <w:color w:val="000000"/>
          <w:spacing w:val="0"/>
          <w:w w:val="100"/>
          <w:position w:val="0"/>
          <w:sz w:val="18"/>
          <w:szCs w:val="18"/>
        </w:rPr>
        <w:t>1</w:t>
      </w:r>
      <w:bookmarkEnd w:id="1031"/>
      <w:r>
        <w:rPr>
          <w:color w:val="000000"/>
          <w:spacing w:val="0"/>
          <w:w w:val="100"/>
          <w:position w:val="0"/>
        </w:rPr>
        <w:t>）</w:t>
        <w:tab/>
        <w:t>与合同相关的经济利益很可能流入企业；</w:t>
      </w:r>
    </w:p>
    <w:p>
      <w:pPr>
        <w:pStyle w:val="Style25"/>
        <w:keepNext w:val="0"/>
        <w:keepLines w:val="0"/>
        <w:widowControl w:val="0"/>
        <w:shd w:val="clear" w:color="auto" w:fill="auto"/>
        <w:tabs>
          <w:tab w:pos="723" w:val="left"/>
        </w:tabs>
        <w:bidi w:val="0"/>
        <w:spacing w:before="0" w:after="0" w:line="311" w:lineRule="exact"/>
        <w:ind w:left="0" w:right="0" w:firstLine="360"/>
        <w:jc w:val="both"/>
      </w:pPr>
      <w:bookmarkStart w:id="1032" w:name="bookmark1032"/>
      <w:r>
        <w:rPr>
          <w:rFonts w:ascii="Times New Roman" w:eastAsia="Times New Roman" w:hAnsi="Times New Roman" w:cs="Times New Roman"/>
          <w:color w:val="000000"/>
          <w:spacing w:val="0"/>
          <w:w w:val="100"/>
          <w:position w:val="0"/>
          <w:sz w:val="18"/>
          <w:szCs w:val="18"/>
        </w:rPr>
        <w:t>2</w:t>
      </w:r>
      <w:bookmarkEnd w:id="1032"/>
      <w:r>
        <w:rPr>
          <w:color w:val="000000"/>
          <w:spacing w:val="0"/>
          <w:w w:val="100"/>
          <w:position w:val="0"/>
        </w:rPr>
        <w:t>）</w:t>
        <w:tab/>
        <w:t>实际发生的合同成本能够清楚地区分和可靠地计量。</w:t>
      </w:r>
    </w:p>
    <w:p>
      <w:pPr>
        <w:pStyle w:val="Style25"/>
        <w:keepNext w:val="0"/>
        <w:keepLines w:val="0"/>
        <w:widowControl w:val="0"/>
        <w:shd w:val="clear" w:color="auto" w:fill="auto"/>
        <w:bidi w:val="0"/>
        <w:spacing w:before="0" w:after="0" w:line="311" w:lineRule="exact"/>
        <w:ind w:left="0" w:right="0" w:firstLine="380"/>
        <w:jc w:val="left"/>
      </w:pPr>
      <w:r>
        <w:rPr>
          <w:color w:val="000000"/>
          <w:spacing w:val="0"/>
          <w:w w:val="100"/>
          <w:position w:val="0"/>
        </w:rPr>
        <w:t>在资产负债表日，按照合同总收入乘以完工进度扣除以前会计期间累计已确认收入后的金额，确认为当期合同收入；同 时，按照合同预计总成本乘以完工进度扣除以前会计期间累计已确认费用后的金额，确认为当期合同费用。合同工程的变动、 索赔及奖金以可能带来收入并能可靠计算的数额为限计入合同总收入。</w:t>
      </w:r>
    </w:p>
    <w:p>
      <w:pPr>
        <w:pStyle w:val="Style25"/>
        <w:keepNext w:val="0"/>
        <w:keepLines w:val="0"/>
        <w:widowControl w:val="0"/>
        <w:shd w:val="clear" w:color="auto" w:fill="auto"/>
        <w:bidi w:val="0"/>
        <w:spacing w:before="0" w:after="0" w:line="311" w:lineRule="exact"/>
        <w:ind w:left="0" w:right="0" w:firstLine="360"/>
        <w:jc w:val="both"/>
      </w:pPr>
      <w:bookmarkStart w:id="1033" w:name="bookmark1033"/>
      <w:r>
        <w:rPr>
          <w:color w:val="000000"/>
          <w:spacing w:val="0"/>
          <w:w w:val="100"/>
          <w:position w:val="0"/>
        </w:rPr>
        <w:t>（</w:t>
      </w:r>
      <w:bookmarkEnd w:id="1033"/>
      <w:r>
        <w:rPr>
          <w:rFonts w:ascii="Times New Roman" w:eastAsia="Times New Roman" w:hAnsi="Times New Roman" w:cs="Times New Roman"/>
          <w:color w:val="000000"/>
          <w:spacing w:val="0"/>
          <w:w w:val="100"/>
          <w:position w:val="0"/>
          <w:sz w:val="18"/>
          <w:szCs w:val="18"/>
        </w:rPr>
        <w:t>2</w:t>
      </w:r>
      <w:r>
        <w:rPr>
          <w:color w:val="000000"/>
          <w:spacing w:val="0"/>
          <w:w w:val="100"/>
          <w:position w:val="0"/>
        </w:rPr>
        <w:t>） 建造合同的结果不能可靠估计的，分别下列情况处理：</w:t>
      </w:r>
    </w:p>
    <w:p>
      <w:pPr>
        <w:pStyle w:val="Style25"/>
        <w:keepNext w:val="0"/>
        <w:keepLines w:val="0"/>
        <w:widowControl w:val="0"/>
        <w:shd w:val="clear" w:color="auto" w:fill="auto"/>
        <w:tabs>
          <w:tab w:pos="703" w:val="left"/>
        </w:tabs>
        <w:bidi w:val="0"/>
        <w:spacing w:before="0" w:after="0" w:line="311" w:lineRule="exact"/>
        <w:ind w:left="0" w:right="0" w:firstLine="360"/>
        <w:jc w:val="both"/>
      </w:pPr>
      <w:bookmarkStart w:id="1034" w:name="bookmark1034"/>
      <w:r>
        <w:rPr>
          <w:rFonts w:ascii="Times New Roman" w:eastAsia="Times New Roman" w:hAnsi="Times New Roman" w:cs="Times New Roman"/>
          <w:color w:val="000000"/>
          <w:spacing w:val="0"/>
          <w:w w:val="100"/>
          <w:position w:val="0"/>
          <w:sz w:val="18"/>
          <w:szCs w:val="18"/>
        </w:rPr>
        <w:t>1</w:t>
      </w:r>
      <w:bookmarkEnd w:id="1034"/>
      <w:r>
        <w:rPr>
          <w:color w:val="000000"/>
          <w:spacing w:val="0"/>
          <w:w w:val="100"/>
          <w:position w:val="0"/>
        </w:rPr>
        <w:t>）</w:t>
        <w:tab/>
        <w:t>合同成本能够收回的，合同收入根据能够收回的实际合同成本予以确认，合同成本在其发生的当期确认为合同费用。</w:t>
      </w:r>
    </w:p>
    <w:p>
      <w:pPr>
        <w:pStyle w:val="Style25"/>
        <w:keepNext w:val="0"/>
        <w:keepLines w:val="0"/>
        <w:widowControl w:val="0"/>
        <w:shd w:val="clear" w:color="auto" w:fill="auto"/>
        <w:tabs>
          <w:tab w:pos="723" w:val="left"/>
        </w:tabs>
        <w:bidi w:val="0"/>
        <w:spacing w:before="0" w:after="0" w:line="311" w:lineRule="exact"/>
        <w:ind w:left="0" w:right="0" w:firstLine="360"/>
        <w:jc w:val="both"/>
      </w:pPr>
      <w:bookmarkStart w:id="1035" w:name="bookmark1035"/>
      <w:r>
        <w:rPr>
          <w:rFonts w:ascii="Times New Roman" w:eastAsia="Times New Roman" w:hAnsi="Times New Roman" w:cs="Times New Roman"/>
          <w:color w:val="000000"/>
          <w:spacing w:val="0"/>
          <w:w w:val="100"/>
          <w:position w:val="0"/>
          <w:sz w:val="18"/>
          <w:szCs w:val="18"/>
        </w:rPr>
        <w:t>2</w:t>
      </w:r>
      <w:bookmarkEnd w:id="1035"/>
      <w:r>
        <w:rPr>
          <w:color w:val="000000"/>
          <w:spacing w:val="0"/>
          <w:w w:val="100"/>
          <w:position w:val="0"/>
        </w:rPr>
        <w:t>）</w:t>
        <w:tab/>
        <w:t>合同成本不可能收回的，在发生时立即确认为合同费用，不确认合同收入。</w:t>
      </w:r>
    </w:p>
    <w:p>
      <w:pPr>
        <w:pStyle w:val="Style25"/>
        <w:keepNext w:val="0"/>
        <w:keepLines w:val="0"/>
        <w:widowControl w:val="0"/>
        <w:shd w:val="clear" w:color="auto" w:fill="auto"/>
        <w:tabs>
          <w:tab w:pos="799" w:val="left"/>
        </w:tabs>
        <w:bidi w:val="0"/>
        <w:spacing w:before="0" w:after="300" w:line="311" w:lineRule="exact"/>
        <w:ind w:left="0" w:right="0" w:firstLine="360"/>
        <w:jc w:val="both"/>
      </w:pPr>
      <w:bookmarkStart w:id="1036" w:name="bookmark1036"/>
      <w:r>
        <w:rPr>
          <w:color w:val="000000"/>
          <w:spacing w:val="0"/>
          <w:w w:val="100"/>
          <w:position w:val="0"/>
        </w:rPr>
        <w:t>（</w:t>
      </w:r>
      <w:bookmarkEnd w:id="1036"/>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如果合同总成本很可能超过合同总收入，则预期损失立即确认为费用。</w:t>
      </w:r>
    </w:p>
    <w:p>
      <w:pPr>
        <w:pStyle w:val="Style25"/>
        <w:keepNext w:val="0"/>
        <w:keepLines w:val="0"/>
        <w:widowControl w:val="0"/>
        <w:shd w:val="clear" w:color="auto" w:fill="auto"/>
        <w:tabs>
          <w:tab w:pos="353" w:val="left"/>
        </w:tabs>
        <w:bidi w:val="0"/>
        <w:spacing w:before="0" w:after="0" w:line="315" w:lineRule="exact"/>
        <w:ind w:left="0" w:right="0" w:firstLine="0"/>
        <w:jc w:val="left"/>
      </w:pPr>
      <w:bookmarkStart w:id="1037" w:name="bookmark1037"/>
      <w:r>
        <w:rPr>
          <w:rFonts w:ascii="Times New Roman" w:eastAsia="Times New Roman" w:hAnsi="Times New Roman" w:cs="Times New Roman"/>
          <w:color w:val="000000"/>
          <w:spacing w:val="0"/>
          <w:w w:val="100"/>
          <w:position w:val="0"/>
          <w:sz w:val="18"/>
          <w:szCs w:val="18"/>
        </w:rPr>
        <w:t>5</w:t>
      </w:r>
      <w:bookmarkEnd w:id="1037"/>
      <w:r>
        <w:rPr>
          <w:color w:val="000000"/>
          <w:spacing w:val="0"/>
          <w:w w:val="100"/>
          <w:position w:val="0"/>
        </w:rPr>
        <w:t>、</w:t>
        <w:tab/>
        <w:t>本公司相关收入的具体确认原则</w:t>
      </w:r>
    </w:p>
    <w:p>
      <w:pPr>
        <w:pStyle w:val="Style25"/>
        <w:keepNext w:val="0"/>
        <w:keepLines w:val="0"/>
        <w:widowControl w:val="0"/>
        <w:shd w:val="clear" w:color="auto" w:fill="auto"/>
        <w:tabs>
          <w:tab w:pos="900" w:val="left"/>
        </w:tabs>
        <w:bidi w:val="0"/>
        <w:spacing w:before="0" w:after="0" w:line="315" w:lineRule="exact"/>
        <w:ind w:left="0" w:right="0" w:firstLine="380"/>
        <w:jc w:val="both"/>
      </w:pPr>
      <w:bookmarkStart w:id="1038" w:name="bookmark1038"/>
      <w:r>
        <w:rPr>
          <w:color w:val="000000"/>
          <w:spacing w:val="0"/>
          <w:w w:val="100"/>
          <w:position w:val="0"/>
        </w:rPr>
        <w:t>（</w:t>
      </w:r>
      <w:bookmarkEnd w:id="1038"/>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成套开关设备收入确认的时点是：本公司与客户签订销售合同后，根据合同要求组织生产，产品完工后验收入库， 根据客户要求开具出库单将产品发到指定地点进行安装调试，安装调试达到验收标准后即获得收取货款的权利，据此开具发 票确认收入。</w:t>
      </w:r>
    </w:p>
    <w:p>
      <w:pPr>
        <w:pStyle w:val="Style25"/>
        <w:keepNext w:val="0"/>
        <w:keepLines w:val="0"/>
        <w:widowControl w:val="0"/>
        <w:shd w:val="clear" w:color="auto" w:fill="auto"/>
        <w:tabs>
          <w:tab w:pos="824" w:val="left"/>
        </w:tabs>
        <w:bidi w:val="0"/>
        <w:spacing w:before="0" w:after="0" w:line="315" w:lineRule="exact"/>
        <w:ind w:left="0" w:right="0" w:firstLine="380"/>
        <w:jc w:val="both"/>
      </w:pPr>
      <w:bookmarkStart w:id="1039" w:name="bookmark1039"/>
      <w:r>
        <w:rPr>
          <w:color w:val="000000"/>
          <w:spacing w:val="0"/>
          <w:w w:val="100"/>
          <w:position w:val="0"/>
        </w:rPr>
        <w:t>（</w:t>
      </w:r>
      <w:bookmarkEnd w:id="1039"/>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系统集成收入的确认原则：</w:t>
      </w:r>
    </w:p>
    <w:p>
      <w:pPr>
        <w:pStyle w:val="Style25"/>
        <w:keepNext w:val="0"/>
        <w:keepLines w:val="0"/>
        <w:widowControl w:val="0"/>
        <w:shd w:val="clear" w:color="auto" w:fill="auto"/>
        <w:tabs>
          <w:tab w:pos="718" w:val="left"/>
        </w:tabs>
        <w:bidi w:val="0"/>
        <w:spacing w:before="0" w:after="0" w:line="315" w:lineRule="exact"/>
        <w:ind w:left="0" w:right="0" w:firstLine="380"/>
        <w:jc w:val="both"/>
      </w:pPr>
      <w:bookmarkStart w:id="1040" w:name="bookmark1040"/>
      <w:r>
        <w:rPr>
          <w:rFonts w:ascii="Times New Roman" w:eastAsia="Times New Roman" w:hAnsi="Times New Roman" w:cs="Times New Roman"/>
          <w:color w:val="000000"/>
          <w:spacing w:val="0"/>
          <w:w w:val="100"/>
          <w:position w:val="0"/>
          <w:sz w:val="18"/>
          <w:szCs w:val="18"/>
        </w:rPr>
        <w:t>1</w:t>
      </w:r>
      <w:bookmarkEnd w:id="1040"/>
      <w:r>
        <w:rPr>
          <w:color w:val="000000"/>
          <w:spacing w:val="0"/>
          <w:w w:val="100"/>
          <w:position w:val="0"/>
        </w:rPr>
        <w:t>）</w:t>
        <w:tab/>
        <w:t>本公司对以提供系统集成设备为主，同时提供设备的安装、调试及运行等配套服务的，经验收合格后取得业主方的 竣工验收单后确认销售收入的实现。</w:t>
      </w:r>
    </w:p>
    <w:p>
      <w:pPr>
        <w:pStyle w:val="Style25"/>
        <w:keepNext w:val="0"/>
        <w:keepLines w:val="0"/>
        <w:widowControl w:val="0"/>
        <w:shd w:val="clear" w:color="auto" w:fill="auto"/>
        <w:tabs>
          <w:tab w:pos="723" w:val="left"/>
        </w:tabs>
        <w:bidi w:val="0"/>
        <w:spacing w:before="0" w:after="0" w:line="317" w:lineRule="exact"/>
        <w:ind w:left="0" w:right="0" w:firstLine="380"/>
        <w:jc w:val="both"/>
      </w:pPr>
      <w:bookmarkStart w:id="1041" w:name="bookmark1041"/>
      <w:r>
        <w:rPr>
          <w:rFonts w:ascii="Times New Roman" w:eastAsia="Times New Roman" w:hAnsi="Times New Roman" w:cs="Times New Roman"/>
          <w:color w:val="000000"/>
          <w:spacing w:val="0"/>
          <w:w w:val="100"/>
          <w:position w:val="0"/>
          <w:sz w:val="18"/>
          <w:szCs w:val="18"/>
        </w:rPr>
        <w:t>2</w:t>
      </w:r>
      <w:bookmarkEnd w:id="1041"/>
      <w:r>
        <w:rPr>
          <w:color w:val="000000"/>
          <w:spacing w:val="0"/>
          <w:w w:val="100"/>
          <w:position w:val="0"/>
        </w:rPr>
        <w:t>）</w:t>
        <w:tab/>
        <w:t>本公司对以提供客户解决方案和应用软件开发服务的系统集成类项目，按照完工百分比法确认收入。如项目在同一 会计年度内开始并完成的，应根据经业主方确认的竣工验收单确认销售收入的实现。</w:t>
      </w:r>
    </w:p>
    <w:p>
      <w:pPr>
        <w:pStyle w:val="Style25"/>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完工百分比法的确认方法：根据累计发生的实际成本占合同预计总成本的比例确定。预算总成本的编制：公司对项目预 算管理通过编制项目总体预算来实现，预算事项主要包括设备的采购成本、工程施工成本、安装材料、人工费以及其他费用 等支出。其中材料、设备、施工成本在制定预算时通过市场询价、商务谈判确定，人工费用根据项目投入的人员、时间来编 制预算。</w:t>
      </w:r>
    </w:p>
    <w:p>
      <w:pPr>
        <w:pStyle w:val="Style25"/>
        <w:keepNext w:val="0"/>
        <w:keepLines w:val="0"/>
        <w:widowControl w:val="0"/>
        <w:shd w:val="clear" w:color="auto" w:fill="auto"/>
        <w:tabs>
          <w:tab w:pos="669" w:val="left"/>
        </w:tabs>
        <w:bidi w:val="0"/>
        <w:spacing w:before="0" w:after="0" w:line="326" w:lineRule="exact"/>
        <w:ind w:left="0" w:right="0" w:firstLine="380"/>
        <w:jc w:val="both"/>
      </w:pPr>
      <w:bookmarkStart w:id="1042" w:name="bookmark1042"/>
      <w:r>
        <w:rPr>
          <w:rFonts w:ascii="Times New Roman" w:eastAsia="Times New Roman" w:hAnsi="Times New Roman" w:cs="Times New Roman"/>
          <w:color w:val="000000"/>
          <w:spacing w:val="0"/>
          <w:w w:val="100"/>
          <w:position w:val="0"/>
          <w:sz w:val="18"/>
          <w:szCs w:val="18"/>
        </w:rPr>
        <w:t>3</w:t>
      </w:r>
      <w:bookmarkEnd w:id="1042"/>
      <w:r>
        <w:rPr>
          <w:color w:val="000000"/>
          <w:spacing w:val="0"/>
          <w:w w:val="100"/>
          <w:position w:val="0"/>
        </w:rPr>
        <w:t>）</w:t>
        <w:tab/>
        <w:t>本公司对</w:t>
      </w:r>
      <w:r>
        <w:rPr>
          <w:rFonts w:ascii="Times New Roman" w:eastAsia="Times New Roman" w:hAnsi="Times New Roman" w:cs="Times New Roman"/>
          <w:color w:val="000000"/>
          <w:spacing w:val="0"/>
          <w:w w:val="100"/>
          <w:position w:val="0"/>
          <w:sz w:val="18"/>
          <w:szCs w:val="18"/>
        </w:rPr>
        <w:t>BT</w:t>
      </w:r>
      <w:r>
        <w:rPr>
          <w:color w:val="000000"/>
          <w:spacing w:val="0"/>
          <w:w w:val="100"/>
          <w:position w:val="0"/>
        </w:rPr>
        <w:t>业务系统集成的收入按应收取对价的公允价值计量，同时确认长期应收款。长期应收款采用摊余成本计 量并按期确认利息收入，实际利率在长期应收款存续期内一般保持不变。</w:t>
      </w:r>
    </w:p>
    <w:p>
      <w:pPr>
        <w:pStyle w:val="Style25"/>
        <w:keepNext w:val="0"/>
        <w:keepLines w:val="0"/>
        <w:widowControl w:val="0"/>
        <w:shd w:val="clear" w:color="auto" w:fill="auto"/>
        <w:bidi w:val="0"/>
        <w:spacing w:before="0" w:after="0" w:line="326" w:lineRule="exact"/>
        <w:ind w:left="0" w:right="0" w:firstLine="380"/>
        <w:jc w:val="both"/>
      </w:pPr>
      <w:r>
        <w:rPr>
          <w:rFonts w:ascii="Times New Roman" w:eastAsia="Times New Roman" w:hAnsi="Times New Roman" w:cs="Times New Roman"/>
          <w:color w:val="000000"/>
          <w:spacing w:val="0"/>
          <w:w w:val="100"/>
          <w:position w:val="0"/>
          <w:sz w:val="18"/>
          <w:szCs w:val="18"/>
        </w:rPr>
        <w:t>BT</w:t>
      </w:r>
      <w:r>
        <w:rPr>
          <w:color w:val="000000"/>
          <w:spacing w:val="0"/>
          <w:w w:val="100"/>
          <w:position w:val="0"/>
        </w:rPr>
        <w:t>项目涉及的长期应收款原则上不计提坏账准备，如有确凿证据表明不能收回或收回可能性不大时，则按其不可收回 金额计提坏账准备。</w:t>
      </w:r>
    </w:p>
    <w:p>
      <w:pPr>
        <w:pStyle w:val="Style25"/>
        <w:keepNext w:val="0"/>
        <w:keepLines w:val="0"/>
        <w:widowControl w:val="0"/>
        <w:shd w:val="clear" w:color="auto" w:fill="auto"/>
        <w:tabs>
          <w:tab w:pos="901" w:val="left"/>
        </w:tabs>
        <w:bidi w:val="0"/>
        <w:spacing w:before="0" w:after="0" w:line="326" w:lineRule="exact"/>
        <w:ind w:left="0" w:right="0" w:firstLine="380"/>
        <w:jc w:val="both"/>
      </w:pPr>
      <w:bookmarkStart w:id="1043" w:name="bookmark1043"/>
      <w:r>
        <w:rPr>
          <w:color w:val="000000"/>
          <w:spacing w:val="0"/>
          <w:w w:val="100"/>
          <w:position w:val="0"/>
        </w:rPr>
        <w:t>（</w:t>
      </w:r>
      <w:bookmarkEnd w:id="1043"/>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软件开发和咨询服务收入的确认原则：该类业务的收入均在提供软件产品和咨询服务后，经客户验收确认以后作 为销售收入的实现。</w:t>
      </w:r>
    </w:p>
    <w:p>
      <w:pPr>
        <w:pStyle w:val="Style25"/>
        <w:keepNext w:val="0"/>
        <w:keepLines w:val="0"/>
        <w:widowControl w:val="0"/>
        <w:shd w:val="clear" w:color="auto" w:fill="auto"/>
        <w:tabs>
          <w:tab w:pos="901" w:val="left"/>
        </w:tabs>
        <w:bidi w:val="0"/>
        <w:spacing w:before="0" w:after="380" w:line="322" w:lineRule="exact"/>
        <w:ind w:left="0" w:right="0" w:firstLine="380"/>
        <w:jc w:val="both"/>
      </w:pPr>
      <w:bookmarkStart w:id="1044" w:name="bookmark1044"/>
      <w:r>
        <w:rPr>
          <w:color w:val="000000"/>
          <w:spacing w:val="0"/>
          <w:w w:val="100"/>
          <w:position w:val="0"/>
        </w:rPr>
        <w:t>（</w:t>
      </w:r>
      <w:bookmarkEnd w:id="1044"/>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其他产品确认的时点是：本公司根据合同要求组织生产，于仓库发出产品，开具出库单，获得收取货款的权利， 据此开具发票确认收入。</w:t>
      </w:r>
    </w:p>
    <w:p>
      <w:pPr>
        <w:pStyle w:val="Style29"/>
        <w:keepNext/>
        <w:keepLines/>
        <w:widowControl w:val="0"/>
        <w:shd w:val="clear" w:color="auto" w:fill="auto"/>
        <w:bidi w:val="0"/>
        <w:spacing w:before="0" w:after="380" w:line="240" w:lineRule="auto"/>
        <w:ind w:left="0" w:right="0" w:firstLine="0"/>
        <w:jc w:val="left"/>
      </w:pPr>
      <w:bookmarkStart w:id="1045" w:name="bookmark1045"/>
      <w:bookmarkStart w:id="1046" w:name="bookmark1046"/>
      <w:bookmarkStart w:id="1047" w:name="bookmark1047"/>
      <w:bookmarkStart w:id="1048" w:name="bookmark1048"/>
      <w:r>
        <w:rPr>
          <w:rFonts w:ascii="Times New Roman" w:eastAsia="Times New Roman" w:hAnsi="Times New Roman" w:cs="Times New Roman"/>
          <w:color w:val="000000"/>
          <w:spacing w:val="0"/>
          <w:w w:val="100"/>
          <w:position w:val="0"/>
        </w:rPr>
        <w:t>2</w:t>
      </w:r>
      <w:bookmarkEnd w:id="1047"/>
      <w:r>
        <w:rPr>
          <w:rFonts w:ascii="Times New Roman" w:eastAsia="Times New Roman" w:hAnsi="Times New Roman" w:cs="Times New Roman"/>
          <w:color w:val="000000"/>
          <w:spacing w:val="0"/>
          <w:w w:val="100"/>
          <w:position w:val="0"/>
        </w:rPr>
        <w:t>9</w:t>
      </w:r>
      <w:r>
        <w:rPr>
          <w:color w:val="000000"/>
          <w:spacing w:val="0"/>
          <w:w w:val="100"/>
          <w:position w:val="0"/>
        </w:rPr>
        <w:t>、政府补助</w:t>
      </w:r>
      <w:bookmarkEnd w:id="1045"/>
      <w:bookmarkEnd w:id="1046"/>
      <w:bookmarkEnd w:id="1048"/>
    </w:p>
    <w:p>
      <w:pPr>
        <w:pStyle w:val="Style33"/>
        <w:keepNext/>
        <w:keepLines/>
        <w:widowControl w:val="0"/>
        <w:shd w:val="clear" w:color="auto" w:fill="auto"/>
        <w:bidi w:val="0"/>
        <w:spacing w:before="0" w:after="280" w:line="240" w:lineRule="auto"/>
        <w:ind w:left="0" w:right="0" w:firstLine="0"/>
        <w:jc w:val="left"/>
      </w:pPr>
      <w:bookmarkStart w:id="1049" w:name="bookmark1049"/>
      <w:bookmarkStart w:id="1050" w:name="bookmark1050"/>
      <w:bookmarkStart w:id="1051" w:name="bookmark1051"/>
      <w:bookmarkStart w:id="1052" w:name="bookmark1052"/>
      <w:r>
        <w:rPr>
          <w:color w:val="000000"/>
          <w:spacing w:val="0"/>
          <w:w w:val="100"/>
          <w:position w:val="0"/>
        </w:rPr>
        <w:t>（</w:t>
      </w:r>
      <w:bookmarkEnd w:id="1051"/>
      <w:r>
        <w:rPr>
          <w:rFonts w:ascii="Times New Roman" w:eastAsia="Times New Roman" w:hAnsi="Times New Roman" w:cs="Times New Roman"/>
          <w:color w:val="000000"/>
          <w:spacing w:val="0"/>
          <w:w w:val="100"/>
          <w:position w:val="0"/>
        </w:rPr>
        <w:t>1</w:t>
      </w:r>
      <w:r>
        <w:rPr>
          <w:color w:val="000000"/>
          <w:spacing w:val="0"/>
          <w:w w:val="100"/>
          <w:position w:val="0"/>
        </w:rPr>
        <w:t>）与资产相关的政府补助判断依据及会计处理方法</w:t>
      </w:r>
      <w:bookmarkEnd w:id="1049"/>
      <w:bookmarkEnd w:id="1050"/>
      <w:bookmarkEnd w:id="1052"/>
    </w:p>
    <w:p>
      <w:pPr>
        <w:pStyle w:val="Style25"/>
        <w:keepNext w:val="0"/>
        <w:keepLines w:val="0"/>
        <w:widowControl w:val="0"/>
        <w:shd w:val="clear" w:color="auto" w:fill="auto"/>
        <w:bidi w:val="0"/>
        <w:spacing w:before="0" w:after="700" w:line="324" w:lineRule="exact"/>
        <w:ind w:left="0" w:right="0" w:firstLine="380"/>
        <w:jc w:val="left"/>
      </w:pPr>
      <w:r>
        <w:rPr>
          <w:color w:val="000000"/>
          <w:spacing w:val="0"/>
          <w:w w:val="100"/>
          <w:position w:val="0"/>
        </w:rPr>
        <w:t>与资产相关的政府补助，确认为递延收益，按照所建造或购买的资产使用年限分期计入营业外收入；</w:t>
      </w:r>
    </w:p>
    <w:p>
      <w:pPr>
        <w:pStyle w:val="Style33"/>
        <w:keepNext/>
        <w:keepLines/>
        <w:widowControl w:val="0"/>
        <w:shd w:val="clear" w:color="auto" w:fill="auto"/>
        <w:bidi w:val="0"/>
        <w:spacing w:before="0" w:after="280" w:line="240" w:lineRule="auto"/>
        <w:ind w:left="0" w:right="0" w:firstLine="0"/>
        <w:jc w:val="left"/>
      </w:pPr>
      <w:bookmarkStart w:id="1053" w:name="bookmark1053"/>
      <w:bookmarkStart w:id="1054" w:name="bookmark1054"/>
      <w:bookmarkStart w:id="1055" w:name="bookmark1055"/>
      <w:bookmarkStart w:id="1056" w:name="bookmark1056"/>
      <w:r>
        <w:rPr>
          <w:color w:val="000000"/>
          <w:spacing w:val="0"/>
          <w:w w:val="100"/>
          <w:position w:val="0"/>
        </w:rPr>
        <w:t>（</w:t>
      </w:r>
      <w:bookmarkEnd w:id="1055"/>
      <w:r>
        <w:rPr>
          <w:rFonts w:ascii="Times New Roman" w:eastAsia="Times New Roman" w:hAnsi="Times New Roman" w:cs="Times New Roman"/>
          <w:color w:val="000000"/>
          <w:spacing w:val="0"/>
          <w:w w:val="100"/>
          <w:position w:val="0"/>
        </w:rPr>
        <w:t>2</w:t>
      </w:r>
      <w:r>
        <w:rPr>
          <w:color w:val="000000"/>
          <w:spacing w:val="0"/>
          <w:w w:val="100"/>
          <w:position w:val="0"/>
        </w:rPr>
        <w:t>）与收益相关的政府补助判断依据及会计处理方法</w:t>
      </w:r>
      <w:bookmarkEnd w:id="1053"/>
      <w:bookmarkEnd w:id="1054"/>
      <w:bookmarkEnd w:id="1056"/>
    </w:p>
    <w:p>
      <w:pPr>
        <w:pStyle w:val="Style25"/>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与收益相关的政府补助，用于补偿企业以后期间的相关费用或损失的，确认为递延收益，在确认相关费用的期间计入当 期营业外收入；用于补偿企业已发生的相关费用或损失的，取得时直接计入当期营业外收入。</w:t>
      </w:r>
    </w:p>
    <w:p>
      <w:pPr>
        <w:pStyle w:val="Style25"/>
        <w:keepNext w:val="0"/>
        <w:keepLines w:val="0"/>
        <w:widowControl w:val="0"/>
        <w:shd w:val="clear" w:color="auto" w:fill="auto"/>
        <w:bidi w:val="0"/>
        <w:spacing w:before="0" w:after="700" w:line="312" w:lineRule="exact"/>
        <w:ind w:left="0" w:right="0" w:firstLine="380"/>
        <w:jc w:val="both"/>
      </w:pPr>
      <w:r>
        <w:rPr>
          <w:color w:val="000000"/>
          <w:spacing w:val="0"/>
          <w:w w:val="100"/>
          <w:position w:val="0"/>
        </w:rPr>
        <w:t>已确认的政府补助需要返还时，存在相关递延收益余额的，冲减相关递延收益账面余额，超出部分计入当期损益；不存 在相关递延收益的，直接计入当期损益。</w:t>
      </w:r>
    </w:p>
    <w:p>
      <w:pPr>
        <w:pStyle w:val="Style29"/>
        <w:keepNext/>
        <w:keepLines/>
        <w:widowControl w:val="0"/>
        <w:shd w:val="clear" w:color="auto" w:fill="auto"/>
        <w:bidi w:val="0"/>
        <w:spacing w:before="0" w:after="280" w:line="240" w:lineRule="auto"/>
        <w:ind w:left="0" w:right="0" w:firstLine="0"/>
        <w:jc w:val="left"/>
      </w:pPr>
      <w:bookmarkStart w:id="1057" w:name="bookmark1057"/>
      <w:bookmarkStart w:id="1058" w:name="bookmark1058"/>
      <w:bookmarkStart w:id="1059" w:name="bookmark1059"/>
      <w:bookmarkStart w:id="1060" w:name="bookmark1060"/>
      <w:r>
        <w:rPr>
          <w:rFonts w:ascii="Times New Roman" w:eastAsia="Times New Roman" w:hAnsi="Times New Roman" w:cs="Times New Roman"/>
          <w:color w:val="000000"/>
          <w:spacing w:val="0"/>
          <w:w w:val="100"/>
          <w:position w:val="0"/>
        </w:rPr>
        <w:t>3</w:t>
      </w:r>
      <w:bookmarkEnd w:id="1059"/>
      <w:r>
        <w:rPr>
          <w:rFonts w:ascii="Times New Roman" w:eastAsia="Times New Roman" w:hAnsi="Times New Roman" w:cs="Times New Roman"/>
          <w:color w:val="000000"/>
          <w:spacing w:val="0"/>
          <w:w w:val="100"/>
          <w:position w:val="0"/>
        </w:rPr>
        <w:t>0</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057"/>
      <w:bookmarkEnd w:id="1058"/>
      <w:bookmarkEnd w:id="1060"/>
    </w:p>
    <w:p>
      <w:pPr>
        <w:pStyle w:val="Style25"/>
        <w:keepNext w:val="0"/>
        <w:keepLines w:val="0"/>
        <w:widowControl w:val="0"/>
        <w:shd w:val="clear" w:color="auto" w:fill="auto"/>
        <w:bidi w:val="0"/>
        <w:spacing w:before="0" w:after="280" w:line="307" w:lineRule="exact"/>
        <w:ind w:left="0" w:right="0" w:firstLine="380"/>
        <w:jc w:val="both"/>
      </w:pPr>
      <w:r>
        <w:rPr>
          <w:color w:val="000000"/>
          <w:spacing w:val="0"/>
          <w:w w:val="100"/>
          <w:position w:val="0"/>
        </w:rPr>
        <w:t>递延所得税资产和递延所得税负债根据资产和负债的计税基础与其账面价值的差额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暂时性差异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计算确认。于资产负债 表日，递延所得税资产和递延所得税负债，按照预期收回该资产或清偿该负债期间的适用税率计量。</w:t>
      </w:r>
    </w:p>
    <w:p>
      <w:pPr>
        <w:pStyle w:val="Style25"/>
        <w:keepNext w:val="0"/>
        <w:keepLines w:val="0"/>
        <w:widowControl w:val="0"/>
        <w:shd w:val="clear" w:color="auto" w:fill="auto"/>
        <w:bidi w:val="0"/>
        <w:spacing w:before="0" w:after="0" w:line="310" w:lineRule="exact"/>
        <w:ind w:left="0" w:right="0" w:firstLine="0"/>
        <w:jc w:val="left"/>
      </w:pPr>
      <w:r>
        <w:rPr>
          <w:color w:val="000000"/>
          <w:spacing w:val="0"/>
          <w:w w:val="100"/>
          <w:position w:val="0"/>
        </w:rPr>
        <w:t>确认递延所得税资产的依据</w:t>
      </w:r>
    </w:p>
    <w:p>
      <w:pPr>
        <w:pStyle w:val="Style25"/>
        <w:keepNext w:val="0"/>
        <w:keepLines w:val="0"/>
        <w:widowControl w:val="0"/>
        <w:shd w:val="clear" w:color="auto" w:fill="auto"/>
        <w:bidi w:val="0"/>
        <w:spacing w:before="0" w:after="0" w:line="310" w:lineRule="exact"/>
        <w:ind w:left="0" w:right="0" w:firstLine="380"/>
        <w:jc w:val="both"/>
      </w:pPr>
      <w:r>
        <w:rPr>
          <w:color w:val="000000"/>
          <w:spacing w:val="0"/>
          <w:w w:val="100"/>
          <w:position w:val="0"/>
        </w:rPr>
        <w:t>本公司以很可能取得用来抵扣可抵扣暂时性差异、能够结转以后年度的可抵扣亏损和税款抵减的应纳税所得额为限，确 认由可抵扣暂时性差异产生的递延所得税资产。但是，同时具有下列特征的交易中因资产或负债的初始确认所产生的递延所 得税资产不予确认：（</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）该交易不是企业合并；（</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）交易发生时既不影响会计利润也不影响应纳税所得额或可抵扣亏损。</w:t>
      </w:r>
    </w:p>
    <w:p>
      <w:pPr>
        <w:pStyle w:val="Style25"/>
        <w:keepNext w:val="0"/>
        <w:keepLines w:val="0"/>
        <w:widowControl w:val="0"/>
        <w:shd w:val="clear" w:color="auto" w:fill="auto"/>
        <w:bidi w:val="0"/>
        <w:spacing w:before="0" w:after="280" w:line="310" w:lineRule="exact"/>
        <w:ind w:left="0" w:right="0" w:firstLine="380"/>
        <w:jc w:val="both"/>
      </w:pPr>
      <w:r>
        <w:rPr>
          <w:color w:val="000000"/>
          <w:spacing w:val="0"/>
          <w:w w:val="100"/>
          <w:position w:val="0"/>
        </w:rPr>
        <w:t>对于与联营企业投资相关的可抵扣暂时性差异，同时满足下列条件的，确认相应的递延所得税资产：暂时性差异在可预 见的未来很可能转回，且未来很可能获得用来抵扣可抵扣暂时性差异的应纳税所得额。</w:t>
      </w:r>
    </w:p>
    <w:p>
      <w:pPr>
        <w:pStyle w:val="Style25"/>
        <w:keepNext w:val="0"/>
        <w:keepLines w:val="0"/>
        <w:widowControl w:val="0"/>
        <w:shd w:val="clear" w:color="auto" w:fill="auto"/>
        <w:bidi w:val="0"/>
        <w:spacing w:before="0" w:after="0" w:line="310" w:lineRule="exact"/>
        <w:ind w:left="0" w:right="0" w:firstLine="0"/>
        <w:jc w:val="left"/>
      </w:pPr>
      <w:r>
        <w:rPr>
          <w:color w:val="000000"/>
          <w:spacing w:val="0"/>
          <w:w w:val="100"/>
          <w:position w:val="0"/>
        </w:rPr>
        <w:t>确认递延所得税负债的依据</w:t>
      </w:r>
    </w:p>
    <w:p>
      <w:pPr>
        <w:pStyle w:val="Style25"/>
        <w:keepNext w:val="0"/>
        <w:keepLines w:val="0"/>
        <w:widowControl w:val="0"/>
        <w:shd w:val="clear" w:color="auto" w:fill="auto"/>
        <w:bidi w:val="0"/>
        <w:spacing w:before="0" w:after="0" w:line="310" w:lineRule="exact"/>
        <w:ind w:left="0" w:right="0" w:firstLine="380"/>
        <w:jc w:val="both"/>
      </w:pPr>
      <w:r>
        <w:rPr>
          <w:color w:val="000000"/>
          <w:spacing w:val="0"/>
          <w:w w:val="100"/>
          <w:position w:val="0"/>
        </w:rPr>
        <w:t>公司将当期与以前期间应交未交的应纳税暂时性差异确认为递延所得税负债，但不包括：</w:t>
      </w:r>
    </w:p>
    <w:p>
      <w:pPr>
        <w:pStyle w:val="Style25"/>
        <w:keepNext w:val="0"/>
        <w:keepLines w:val="0"/>
        <w:widowControl w:val="0"/>
        <w:shd w:val="clear" w:color="auto" w:fill="auto"/>
        <w:tabs>
          <w:tab w:pos="825" w:val="left"/>
        </w:tabs>
        <w:bidi w:val="0"/>
        <w:spacing w:before="0" w:after="0" w:line="310" w:lineRule="exact"/>
        <w:ind w:left="0" w:right="0" w:firstLine="380"/>
        <w:jc w:val="both"/>
      </w:pPr>
      <w:bookmarkStart w:id="1061" w:name="bookmark1061"/>
      <w:r>
        <w:rPr>
          <w:color w:val="000000"/>
          <w:spacing w:val="0"/>
          <w:w w:val="100"/>
          <w:position w:val="0"/>
        </w:rPr>
        <w:t>（</w:t>
      </w:r>
      <w:bookmarkEnd w:id="1061"/>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商誉的初始确认所形成的暂时性差异；</w:t>
      </w:r>
    </w:p>
    <w:p>
      <w:pPr>
        <w:pStyle w:val="Style25"/>
        <w:keepNext w:val="0"/>
        <w:keepLines w:val="0"/>
        <w:widowControl w:val="0"/>
        <w:shd w:val="clear" w:color="auto" w:fill="auto"/>
        <w:tabs>
          <w:tab w:pos="901" w:val="left"/>
        </w:tabs>
        <w:bidi w:val="0"/>
        <w:spacing w:before="0" w:after="0" w:line="326" w:lineRule="exact"/>
        <w:ind w:left="0" w:right="0" w:firstLine="380"/>
        <w:jc w:val="both"/>
      </w:pPr>
      <w:bookmarkStart w:id="1062" w:name="bookmark1062"/>
      <w:r>
        <w:rPr>
          <w:color w:val="000000"/>
          <w:spacing w:val="0"/>
          <w:w w:val="100"/>
          <w:position w:val="0"/>
        </w:rPr>
        <w:t>（</w:t>
      </w:r>
      <w:bookmarkEnd w:id="1062"/>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非企业合并形成的交易或事项，且该交易或事项发生时既不影响会计利润，也不影响应纳税所得额（或可抵扣亏 损）所形成的暂时性差异；</w:t>
      </w:r>
    </w:p>
    <w:p>
      <w:pPr>
        <w:pStyle w:val="Style25"/>
        <w:keepNext w:val="0"/>
        <w:keepLines w:val="0"/>
        <w:widowControl w:val="0"/>
        <w:shd w:val="clear" w:color="auto" w:fill="auto"/>
        <w:tabs>
          <w:tab w:pos="901" w:val="left"/>
        </w:tabs>
        <w:bidi w:val="0"/>
        <w:spacing w:before="0" w:after="280" w:line="326" w:lineRule="exact"/>
        <w:ind w:left="0" w:right="0" w:firstLine="380"/>
        <w:jc w:val="both"/>
      </w:pPr>
      <w:bookmarkStart w:id="1063" w:name="bookmark1063"/>
      <w:r>
        <w:rPr>
          <w:color w:val="000000"/>
          <w:spacing w:val="0"/>
          <w:w w:val="100"/>
          <w:position w:val="0"/>
        </w:rPr>
        <w:t>（</w:t>
      </w:r>
      <w:bookmarkEnd w:id="1063"/>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对于与子公司、联营企业投资相关的应纳税暂时性差异，该暂时性差异转回的时间能够控制并且该暂时性差异在 可预见的未来很可能不会转回。</w:t>
      </w:r>
    </w:p>
    <w:p>
      <w:pPr>
        <w:pStyle w:val="Style29"/>
        <w:keepNext/>
        <w:keepLines/>
        <w:widowControl w:val="0"/>
        <w:shd w:val="clear" w:color="auto" w:fill="auto"/>
        <w:bidi w:val="0"/>
        <w:spacing w:before="0" w:line="240" w:lineRule="auto"/>
        <w:ind w:left="0" w:right="0" w:firstLine="0"/>
        <w:jc w:val="left"/>
      </w:pPr>
      <w:bookmarkStart w:id="1064" w:name="bookmark1064"/>
      <w:bookmarkStart w:id="1065" w:name="bookmark1065"/>
      <w:bookmarkStart w:id="1066" w:name="bookmark1066"/>
      <w:r>
        <w:rPr>
          <w:rFonts w:ascii="Times New Roman" w:eastAsia="Times New Roman" w:hAnsi="Times New Roman" w:cs="Times New Roman"/>
          <w:color w:val="000000"/>
          <w:spacing w:val="0"/>
          <w:w w:val="100"/>
          <w:position w:val="0"/>
        </w:rPr>
        <w:t>31</w:t>
      </w:r>
      <w:r>
        <w:rPr>
          <w:color w:val="000000"/>
          <w:spacing w:val="0"/>
          <w:w w:val="100"/>
          <w:position w:val="0"/>
        </w:rPr>
        <w:t>、租赁</w:t>
      </w:r>
      <w:bookmarkEnd w:id="1064"/>
      <w:bookmarkEnd w:id="1065"/>
      <w:bookmarkEnd w:id="1066"/>
    </w:p>
    <w:p>
      <w:pPr>
        <w:pStyle w:val="Style33"/>
        <w:keepNext/>
        <w:keepLines/>
        <w:widowControl w:val="0"/>
        <w:shd w:val="clear" w:color="auto" w:fill="auto"/>
        <w:bidi w:val="0"/>
        <w:spacing w:before="0" w:after="300" w:line="240" w:lineRule="auto"/>
        <w:ind w:left="0" w:right="0" w:firstLine="0"/>
        <w:jc w:val="left"/>
      </w:pPr>
      <w:bookmarkStart w:id="1067" w:name="bookmark1067"/>
      <w:bookmarkStart w:id="1068" w:name="bookmark1068"/>
      <w:bookmarkStart w:id="1069" w:name="bookmark1069"/>
      <w:bookmarkStart w:id="1070" w:name="bookmark1070"/>
      <w:r>
        <w:rPr>
          <w:color w:val="000000"/>
          <w:spacing w:val="0"/>
          <w:w w:val="100"/>
          <w:position w:val="0"/>
        </w:rPr>
        <w:t>（</w:t>
      </w:r>
      <w:bookmarkEnd w:id="1069"/>
      <w:r>
        <w:rPr>
          <w:rFonts w:ascii="Times New Roman" w:eastAsia="Times New Roman" w:hAnsi="Times New Roman" w:cs="Times New Roman"/>
          <w:color w:val="000000"/>
          <w:spacing w:val="0"/>
          <w:w w:val="100"/>
          <w:position w:val="0"/>
        </w:rPr>
        <w:t>1</w:t>
      </w:r>
      <w:r>
        <w:rPr>
          <w:color w:val="000000"/>
          <w:spacing w:val="0"/>
          <w:w w:val="100"/>
          <w:position w:val="0"/>
        </w:rPr>
        <w:t>）经营租赁的会计处理方法</w:t>
      </w:r>
      <w:bookmarkEnd w:id="1067"/>
      <w:bookmarkEnd w:id="1068"/>
      <w:bookmarkEnd w:id="1070"/>
    </w:p>
    <w:p>
      <w:pPr>
        <w:pStyle w:val="Style25"/>
        <w:keepNext w:val="0"/>
        <w:keepLines w:val="0"/>
        <w:widowControl w:val="0"/>
        <w:shd w:val="clear" w:color="auto" w:fill="auto"/>
        <w:tabs>
          <w:tab w:pos="886" w:val="left"/>
        </w:tabs>
        <w:bidi w:val="0"/>
        <w:spacing w:before="0" w:after="0" w:line="316" w:lineRule="exact"/>
        <w:ind w:left="0" w:right="0" w:firstLine="380"/>
        <w:jc w:val="both"/>
      </w:pPr>
      <w:bookmarkStart w:id="1071" w:name="bookmark1071"/>
      <w:r>
        <w:rPr>
          <w:color w:val="000000"/>
          <w:spacing w:val="0"/>
          <w:w w:val="100"/>
          <w:position w:val="0"/>
        </w:rPr>
        <w:t>（</w:t>
      </w:r>
      <w:bookmarkEnd w:id="1071"/>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公司租入资产所支付的租赁费，在不扣除免租期的整个租赁期内，按直线法进行分摊，计入当期费用。公司支付 的与租赁交易相关的初始直接费用，计入当期费用。</w:t>
      </w:r>
    </w:p>
    <w:p>
      <w:pPr>
        <w:pStyle w:val="Style25"/>
        <w:keepNext w:val="0"/>
        <w:keepLines w:val="0"/>
        <w:widowControl w:val="0"/>
        <w:shd w:val="clear" w:color="auto" w:fill="auto"/>
        <w:bidi w:val="0"/>
        <w:spacing w:before="0" w:after="0" w:line="316" w:lineRule="exact"/>
        <w:ind w:left="0" w:right="0" w:firstLine="380"/>
        <w:jc w:val="both"/>
      </w:pPr>
      <w:r>
        <w:rPr>
          <w:color w:val="000000"/>
          <w:spacing w:val="0"/>
          <w:w w:val="100"/>
          <w:position w:val="0"/>
        </w:rPr>
        <w:t>资产出租方承担了应由公司承担的与租赁相关的费用时，公司将该部分费用从租金总额中扣除，按扣除后的租金费用在 租赁期内分摊，计入当期费用。</w:t>
      </w:r>
    </w:p>
    <w:p>
      <w:pPr>
        <w:pStyle w:val="Style25"/>
        <w:keepNext w:val="0"/>
        <w:keepLines w:val="0"/>
        <w:widowControl w:val="0"/>
        <w:shd w:val="clear" w:color="auto" w:fill="auto"/>
        <w:bidi w:val="0"/>
        <w:spacing w:before="0" w:after="0" w:line="316" w:lineRule="exact"/>
        <w:ind w:left="0" w:right="0" w:firstLine="380"/>
        <w:jc w:val="both"/>
      </w:pPr>
      <w:bookmarkStart w:id="1072" w:name="bookmark1072"/>
      <w:r>
        <w:rPr>
          <w:color w:val="000000"/>
          <w:spacing w:val="0"/>
          <w:w w:val="100"/>
          <w:position w:val="0"/>
        </w:rPr>
        <w:t>（</w:t>
      </w:r>
      <w:bookmarkEnd w:id="1072"/>
      <w:r>
        <w:rPr>
          <w:rFonts w:ascii="Times New Roman" w:eastAsia="Times New Roman" w:hAnsi="Times New Roman" w:cs="Times New Roman"/>
          <w:color w:val="000000"/>
          <w:spacing w:val="0"/>
          <w:w w:val="100"/>
          <w:position w:val="0"/>
          <w:sz w:val="18"/>
          <w:szCs w:val="18"/>
        </w:rPr>
        <w:t>2</w:t>
      </w:r>
      <w:r>
        <w:rPr>
          <w:color w:val="000000"/>
          <w:spacing w:val="0"/>
          <w:w w:val="100"/>
          <w:position w:val="0"/>
        </w:rPr>
        <w:t>） 公司出租资产所收取的租赁费，在不扣除免租期的整个租赁期内，按直线法进行分摊，确认为租赁收入。公司支 付的与租赁交易相关的初始直接费用，计入当期费用；如金额较大的，则予以资本化，在整个租赁期间内按照与租赁收入确 认相同的基础分期计入当期收益。</w:t>
      </w:r>
    </w:p>
    <w:p>
      <w:pPr>
        <w:pStyle w:val="Style25"/>
        <w:keepNext w:val="0"/>
        <w:keepLines w:val="0"/>
        <w:widowControl w:val="0"/>
        <w:shd w:val="clear" w:color="auto" w:fill="auto"/>
        <w:bidi w:val="0"/>
        <w:spacing w:before="0" w:after="680" w:line="316" w:lineRule="exact"/>
        <w:ind w:left="0" w:right="0" w:firstLine="380"/>
        <w:jc w:val="both"/>
      </w:pPr>
      <w:r>
        <w:rPr>
          <w:color w:val="000000"/>
          <w:spacing w:val="0"/>
          <w:w w:val="100"/>
          <w:position w:val="0"/>
        </w:rPr>
        <w:t>公司承担了应由承租方承担的与租赁相关的费用时，公司将该部分费用从租金收入总额中扣除，按扣除后的租金费用在 租赁期内分配。</w:t>
      </w:r>
    </w:p>
    <w:p>
      <w:pPr>
        <w:pStyle w:val="Style33"/>
        <w:keepNext/>
        <w:keepLines/>
        <w:widowControl w:val="0"/>
        <w:shd w:val="clear" w:color="auto" w:fill="auto"/>
        <w:bidi w:val="0"/>
        <w:spacing w:before="0" w:after="300" w:line="240" w:lineRule="auto"/>
        <w:ind w:left="0" w:right="0" w:firstLine="0"/>
        <w:jc w:val="left"/>
      </w:pPr>
      <w:bookmarkStart w:id="1073" w:name="bookmark1073"/>
      <w:bookmarkStart w:id="1074" w:name="bookmark1074"/>
      <w:bookmarkStart w:id="1075" w:name="bookmark1075"/>
      <w:bookmarkStart w:id="1076" w:name="bookmark1076"/>
      <w:r>
        <w:rPr>
          <w:color w:val="000000"/>
          <w:spacing w:val="0"/>
          <w:w w:val="100"/>
          <w:position w:val="0"/>
        </w:rPr>
        <w:t>（</w:t>
      </w:r>
      <w:bookmarkEnd w:id="1075"/>
      <w:r>
        <w:rPr>
          <w:rFonts w:ascii="Times New Roman" w:eastAsia="Times New Roman" w:hAnsi="Times New Roman" w:cs="Times New Roman"/>
          <w:color w:val="000000"/>
          <w:spacing w:val="0"/>
          <w:w w:val="100"/>
          <w:position w:val="0"/>
        </w:rPr>
        <w:t>2</w:t>
      </w:r>
      <w:r>
        <w:rPr>
          <w:color w:val="000000"/>
          <w:spacing w:val="0"/>
          <w:w w:val="100"/>
          <w:position w:val="0"/>
        </w:rPr>
        <w:t>）融资租赁的会计处理方法</w:t>
      </w:r>
      <w:bookmarkEnd w:id="1073"/>
      <w:bookmarkEnd w:id="1074"/>
      <w:bookmarkEnd w:id="1076"/>
    </w:p>
    <w:p>
      <w:pPr>
        <w:pStyle w:val="Style25"/>
        <w:keepNext w:val="0"/>
        <w:keepLines w:val="0"/>
        <w:widowControl w:val="0"/>
        <w:shd w:val="clear" w:color="auto" w:fill="auto"/>
        <w:tabs>
          <w:tab w:pos="901" w:val="left"/>
        </w:tabs>
        <w:bidi w:val="0"/>
        <w:spacing w:before="0" w:after="0" w:line="315" w:lineRule="exact"/>
        <w:ind w:left="0" w:right="0" w:firstLine="380"/>
        <w:jc w:val="left"/>
      </w:pPr>
      <w:bookmarkStart w:id="1077" w:name="bookmark1077"/>
      <w:r>
        <w:rPr>
          <w:color w:val="000000"/>
          <w:spacing w:val="0"/>
          <w:w w:val="100"/>
          <w:position w:val="0"/>
        </w:rPr>
        <w:t>（</w:t>
      </w:r>
      <w:bookmarkEnd w:id="1077"/>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融资租入资产：公司在承租开始日，将租赁资产公允价值与最低租赁付款额现值两者中较低者作为租入资产的入 账价值，将最低租赁付款额作为长期应付款的入账价值，其差额作为未确认的融资费用。</w:t>
      </w:r>
    </w:p>
    <w:p>
      <w:pPr>
        <w:pStyle w:val="Style25"/>
        <w:keepNext w:val="0"/>
        <w:keepLines w:val="0"/>
        <w:widowControl w:val="0"/>
        <w:shd w:val="clear" w:color="auto" w:fill="auto"/>
        <w:bidi w:val="0"/>
        <w:spacing w:before="0" w:after="0" w:line="315" w:lineRule="exact"/>
        <w:ind w:left="0" w:right="0" w:firstLine="380"/>
        <w:jc w:val="left"/>
      </w:pPr>
      <w:r>
        <w:rPr>
          <w:color w:val="000000"/>
          <w:spacing w:val="0"/>
          <w:w w:val="100"/>
          <w:position w:val="0"/>
        </w:rPr>
        <w:t>公司采用实际利率法对未确认的融资费用，在资产租赁期间内摊销，计入财务费用。</w:t>
      </w:r>
    </w:p>
    <w:p>
      <w:pPr>
        <w:pStyle w:val="Style25"/>
        <w:keepNext w:val="0"/>
        <w:keepLines w:val="0"/>
        <w:widowControl w:val="0"/>
        <w:shd w:val="clear" w:color="auto" w:fill="auto"/>
        <w:bidi w:val="0"/>
        <w:spacing w:before="0" w:after="680" w:line="315" w:lineRule="exact"/>
        <w:ind w:left="0" w:right="0" w:firstLine="380"/>
        <w:jc w:val="left"/>
      </w:pPr>
      <w:bookmarkStart w:id="1078" w:name="bookmark1078"/>
      <w:r>
        <w:rPr>
          <w:color w:val="000000"/>
          <w:spacing w:val="0"/>
          <w:w w:val="100"/>
          <w:position w:val="0"/>
        </w:rPr>
        <w:t>（</w:t>
      </w:r>
      <w:bookmarkEnd w:id="1078"/>
      <w:r>
        <w:rPr>
          <w:rFonts w:ascii="Times New Roman" w:eastAsia="Times New Roman" w:hAnsi="Times New Roman" w:cs="Times New Roman"/>
          <w:color w:val="000000"/>
          <w:spacing w:val="0"/>
          <w:w w:val="100"/>
          <w:position w:val="0"/>
          <w:sz w:val="18"/>
          <w:szCs w:val="18"/>
        </w:rPr>
        <w:t>2</w:t>
      </w:r>
      <w:r>
        <w:rPr>
          <w:color w:val="000000"/>
          <w:spacing w:val="0"/>
          <w:w w:val="100"/>
          <w:position w:val="0"/>
        </w:rPr>
        <w:t>） 融资租出资产：公司在租赁开始日，将应收融资租赁款，未担保余值之和与其现值的差额确认为未实现融资收益， 在将来收到租金的各期间内确认为租赁收入，公司发生的与出租交易相关的初始直接费用，计入应收融资租赁款的初始计量 中，并减少租赁期内确认的收益金额。</w:t>
      </w:r>
    </w:p>
    <w:p>
      <w:pPr>
        <w:pStyle w:val="Style29"/>
        <w:keepNext/>
        <w:keepLines/>
        <w:widowControl w:val="0"/>
        <w:shd w:val="clear" w:color="auto" w:fill="auto"/>
        <w:tabs>
          <w:tab w:pos="483" w:val="left"/>
        </w:tabs>
        <w:bidi w:val="0"/>
        <w:spacing w:before="0" w:line="240" w:lineRule="auto"/>
        <w:ind w:left="0" w:right="0" w:firstLine="0"/>
        <w:jc w:val="left"/>
      </w:pPr>
      <w:bookmarkStart w:id="1079" w:name="bookmark1079"/>
      <w:bookmarkStart w:id="1080" w:name="bookmark1080"/>
      <w:bookmarkStart w:id="1081" w:name="bookmark1081"/>
      <w:bookmarkStart w:id="1082" w:name="bookmark1082"/>
      <w:r>
        <w:rPr>
          <w:rFonts w:ascii="Times New Roman" w:eastAsia="Times New Roman" w:hAnsi="Times New Roman" w:cs="Times New Roman"/>
          <w:color w:val="000000"/>
          <w:spacing w:val="0"/>
          <w:w w:val="100"/>
          <w:position w:val="0"/>
        </w:rPr>
        <w:t>3</w:t>
      </w:r>
      <w:bookmarkEnd w:id="1081"/>
      <w:r>
        <w:rPr>
          <w:rFonts w:ascii="Times New Roman" w:eastAsia="Times New Roman" w:hAnsi="Times New Roman" w:cs="Times New Roman"/>
          <w:color w:val="000000"/>
          <w:spacing w:val="0"/>
          <w:w w:val="100"/>
          <w:position w:val="0"/>
        </w:rPr>
        <w:t>2</w:t>
      </w:r>
      <w:r>
        <w:rPr>
          <w:color w:val="000000"/>
          <w:spacing w:val="0"/>
          <w:w w:val="100"/>
          <w:position w:val="0"/>
        </w:rPr>
        <w:t>、</w:t>
        <w:tab/>
        <w:t>其他重要的会计政策和会计估计</w:t>
      </w:r>
      <w:bookmarkEnd w:id="1079"/>
      <w:bookmarkEnd w:id="1080"/>
      <w:bookmarkEnd w:id="1082"/>
    </w:p>
    <w:p>
      <w:pPr>
        <w:pStyle w:val="Style29"/>
        <w:keepNext/>
        <w:keepLines/>
        <w:widowControl w:val="0"/>
        <w:shd w:val="clear" w:color="auto" w:fill="auto"/>
        <w:tabs>
          <w:tab w:pos="483" w:val="left"/>
        </w:tabs>
        <w:bidi w:val="0"/>
        <w:spacing w:before="0" w:line="240" w:lineRule="auto"/>
        <w:ind w:left="0" w:right="0" w:firstLine="0"/>
        <w:jc w:val="left"/>
      </w:pPr>
      <w:bookmarkStart w:id="1083" w:name="bookmark1083"/>
      <w:bookmarkStart w:id="1084" w:name="bookmark1084"/>
      <w:bookmarkStart w:id="1085" w:name="bookmark1085"/>
      <w:bookmarkStart w:id="1086" w:name="bookmark1086"/>
      <w:r>
        <w:rPr>
          <w:rFonts w:ascii="Times New Roman" w:eastAsia="Times New Roman" w:hAnsi="Times New Roman" w:cs="Times New Roman"/>
          <w:color w:val="000000"/>
          <w:spacing w:val="0"/>
          <w:w w:val="100"/>
          <w:position w:val="0"/>
        </w:rPr>
        <w:t>3</w:t>
      </w:r>
      <w:bookmarkEnd w:id="1085"/>
      <w:r>
        <w:rPr>
          <w:rFonts w:ascii="Times New Roman" w:eastAsia="Times New Roman" w:hAnsi="Times New Roman" w:cs="Times New Roman"/>
          <w:color w:val="000000"/>
          <w:spacing w:val="0"/>
          <w:w w:val="100"/>
          <w:position w:val="0"/>
        </w:rPr>
        <w:t>3</w:t>
      </w:r>
      <w:r>
        <w:rPr>
          <w:color w:val="000000"/>
          <w:spacing w:val="0"/>
          <w:w w:val="100"/>
          <w:position w:val="0"/>
        </w:rPr>
        <w:t>、</w:t>
        <w:tab/>
        <w:t>重要会计政策和会计估计变更</w:t>
      </w:r>
      <w:bookmarkEnd w:id="1083"/>
      <w:bookmarkEnd w:id="1084"/>
      <w:bookmarkEnd w:id="1086"/>
    </w:p>
    <w:p>
      <w:pPr>
        <w:pStyle w:val="Style33"/>
        <w:keepNext/>
        <w:keepLines/>
        <w:widowControl w:val="0"/>
        <w:shd w:val="clear" w:color="auto" w:fill="auto"/>
        <w:tabs>
          <w:tab w:pos="493" w:val="left"/>
        </w:tabs>
        <w:bidi w:val="0"/>
        <w:spacing w:before="0" w:after="360" w:line="240" w:lineRule="auto"/>
        <w:ind w:left="0" w:right="0" w:firstLine="0"/>
        <w:jc w:val="left"/>
      </w:pPr>
      <w:bookmarkStart w:id="1087" w:name="bookmark1087"/>
      <w:bookmarkStart w:id="1088" w:name="bookmark1088"/>
      <w:bookmarkStart w:id="1089" w:name="bookmark1089"/>
      <w:bookmarkStart w:id="1090" w:name="bookmark1090"/>
      <w:r>
        <w:rPr>
          <w:color w:val="000000"/>
          <w:spacing w:val="0"/>
          <w:w w:val="100"/>
          <w:position w:val="0"/>
        </w:rPr>
        <w:t>（</w:t>
      </w:r>
      <w:bookmarkEnd w:id="1089"/>
      <w:r>
        <w:rPr>
          <w:rFonts w:ascii="Times New Roman" w:eastAsia="Times New Roman" w:hAnsi="Times New Roman" w:cs="Times New Roman"/>
          <w:color w:val="000000"/>
          <w:spacing w:val="0"/>
          <w:w w:val="100"/>
          <w:position w:val="0"/>
        </w:rPr>
        <w:t>1</w:t>
      </w:r>
      <w:r>
        <w:rPr>
          <w:color w:val="000000"/>
          <w:spacing w:val="0"/>
          <w:w w:val="100"/>
          <w:position w:val="0"/>
        </w:rPr>
        <w:t>）</w:t>
        <w:tab/>
        <w:t>重要会计政策变更</w:t>
      </w:r>
      <w:bookmarkEnd w:id="1087"/>
      <w:bookmarkEnd w:id="1088"/>
      <w:bookmarkEnd w:id="1090"/>
    </w:p>
    <w:p>
      <w:pPr>
        <w:pStyle w:val="Style2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493" w:val="left"/>
        </w:tabs>
        <w:bidi w:val="0"/>
        <w:spacing w:before="0" w:after="360" w:line="240" w:lineRule="auto"/>
        <w:ind w:left="0" w:right="0" w:firstLine="0"/>
        <w:jc w:val="left"/>
      </w:pPr>
      <w:bookmarkStart w:id="1091" w:name="bookmark1091"/>
      <w:bookmarkStart w:id="1092" w:name="bookmark1092"/>
      <w:bookmarkStart w:id="1093" w:name="bookmark1093"/>
      <w:bookmarkStart w:id="1094" w:name="bookmark1094"/>
      <w:r>
        <w:rPr>
          <w:color w:val="000000"/>
          <w:spacing w:val="0"/>
          <w:w w:val="100"/>
          <w:position w:val="0"/>
        </w:rPr>
        <w:t>（</w:t>
      </w:r>
      <w:bookmarkEnd w:id="1093"/>
      <w:r>
        <w:rPr>
          <w:rFonts w:ascii="Times New Roman" w:eastAsia="Times New Roman" w:hAnsi="Times New Roman" w:cs="Times New Roman"/>
          <w:color w:val="000000"/>
          <w:spacing w:val="0"/>
          <w:w w:val="100"/>
          <w:position w:val="0"/>
        </w:rPr>
        <w:t>2</w:t>
      </w:r>
      <w:r>
        <w:rPr>
          <w:color w:val="000000"/>
          <w:spacing w:val="0"/>
          <w:w w:val="100"/>
          <w:position w:val="0"/>
        </w:rPr>
        <w:t>）</w:t>
        <w:tab/>
        <w:t>重要会计估计变更</w:t>
      </w:r>
      <w:bookmarkEnd w:id="1091"/>
      <w:bookmarkEnd w:id="1092"/>
      <w:bookmarkEnd w:id="1094"/>
    </w:p>
    <w:p>
      <w:pPr>
        <w:pStyle w:val="Style2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483" w:val="left"/>
        </w:tabs>
        <w:bidi w:val="0"/>
        <w:spacing w:before="0" w:line="240" w:lineRule="auto"/>
        <w:ind w:left="0" w:right="0" w:firstLine="0"/>
        <w:jc w:val="left"/>
      </w:pPr>
      <w:bookmarkStart w:id="1095" w:name="bookmark1095"/>
      <w:bookmarkStart w:id="1096" w:name="bookmark1096"/>
      <w:bookmarkStart w:id="1097" w:name="bookmark1097"/>
      <w:bookmarkStart w:id="1098" w:name="bookmark1098"/>
      <w:r>
        <w:rPr>
          <w:rFonts w:ascii="Times New Roman" w:eastAsia="Times New Roman" w:hAnsi="Times New Roman" w:cs="Times New Roman"/>
          <w:color w:val="000000"/>
          <w:spacing w:val="0"/>
          <w:w w:val="100"/>
          <w:position w:val="0"/>
        </w:rPr>
        <w:t>3</w:t>
      </w:r>
      <w:bookmarkEnd w:id="1097"/>
      <w:r>
        <w:rPr>
          <w:rFonts w:ascii="Times New Roman" w:eastAsia="Times New Roman" w:hAnsi="Times New Roman" w:cs="Times New Roman"/>
          <w:color w:val="000000"/>
          <w:spacing w:val="0"/>
          <w:w w:val="100"/>
          <w:position w:val="0"/>
        </w:rPr>
        <w:t>4</w:t>
      </w:r>
      <w:r>
        <w:rPr>
          <w:color w:val="000000"/>
          <w:spacing w:val="0"/>
          <w:w w:val="100"/>
          <w:position w:val="0"/>
        </w:rPr>
        <w:t>、</w:t>
        <w:tab/>
        <w:t>其他</w:t>
      </w:r>
      <w:bookmarkEnd w:id="1095"/>
      <w:bookmarkEnd w:id="1096"/>
      <w:bookmarkEnd w:id="1098"/>
    </w:p>
    <w:p>
      <w:pPr>
        <w:pStyle w:val="Style21"/>
        <w:keepNext/>
        <w:keepLines/>
        <w:widowControl w:val="0"/>
        <w:shd w:val="clear" w:color="auto" w:fill="auto"/>
        <w:bidi w:val="0"/>
        <w:spacing w:before="0" w:after="360" w:line="240" w:lineRule="auto"/>
        <w:ind w:left="0" w:right="0" w:firstLine="0"/>
        <w:jc w:val="left"/>
      </w:pPr>
      <w:bookmarkStart w:id="1099" w:name="bookmark1099"/>
      <w:bookmarkStart w:id="1100" w:name="bookmark1100"/>
      <w:bookmarkStart w:id="1101" w:name="bookmark1101"/>
      <w:bookmarkStart w:id="1102" w:name="bookmark1102"/>
      <w:r>
        <w:rPr>
          <w:color w:val="000000"/>
          <w:spacing w:val="0"/>
          <w:w w:val="100"/>
          <w:position w:val="0"/>
          <w:sz w:val="24"/>
          <w:szCs w:val="24"/>
        </w:rPr>
        <w:t>六</w:t>
      </w:r>
      <w:bookmarkEnd w:id="1101"/>
      <w:r>
        <w:rPr>
          <w:color w:val="000000"/>
          <w:spacing w:val="0"/>
          <w:w w:val="100"/>
          <w:position w:val="0"/>
          <w:sz w:val="24"/>
          <w:szCs w:val="24"/>
        </w:rPr>
        <w:t>、税项</w:t>
      </w:r>
      <w:bookmarkEnd w:id="1099"/>
      <w:bookmarkEnd w:id="1100"/>
      <w:bookmarkEnd w:id="1102"/>
    </w:p>
    <w:p>
      <w:pPr>
        <w:pStyle w:val="Style29"/>
        <w:keepNext/>
        <w:keepLines/>
        <w:widowControl w:val="0"/>
        <w:shd w:val="clear" w:color="auto" w:fill="auto"/>
        <w:bidi w:val="0"/>
        <w:spacing w:before="0" w:after="300" w:line="240" w:lineRule="auto"/>
        <w:ind w:left="0" w:right="0" w:firstLine="0"/>
        <w:jc w:val="left"/>
      </w:pPr>
      <w:bookmarkStart w:id="1103" w:name="bookmark1103"/>
      <w:bookmarkStart w:id="1104" w:name="bookmark1104"/>
      <w:bookmarkStart w:id="1105" w:name="bookmark1105"/>
      <w:bookmarkStart w:id="1106" w:name="bookmark1106"/>
      <w:r>
        <w:rPr>
          <w:rFonts w:ascii="Times New Roman" w:eastAsia="Times New Roman" w:hAnsi="Times New Roman" w:cs="Times New Roman"/>
          <w:color w:val="000000"/>
          <w:spacing w:val="0"/>
          <w:w w:val="100"/>
          <w:position w:val="0"/>
        </w:rPr>
        <w:t>1</w:t>
      </w:r>
      <w:bookmarkEnd w:id="1105"/>
      <w:r>
        <w:rPr>
          <w:color w:val="000000"/>
          <w:spacing w:val="0"/>
          <w:w w:val="100"/>
          <w:position w:val="0"/>
        </w:rPr>
        <w:t>、主要税种及税率</w:t>
      </w:r>
      <w:bookmarkEnd w:id="1103"/>
      <w:bookmarkEnd w:id="1104"/>
      <w:bookmarkEnd w:id="1106"/>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bl>
    <w:p>
      <w:pPr>
        <w:widowControl w:val="0"/>
        <w:spacing w:line="1" w:lineRule="exact"/>
      </w:pPr>
      <w:r>
        <w:br w:type="page"/>
      </w:r>
    </w:p>
    <w:tbl>
      <w:tblPr>
        <w:tblOverlap w:val="never"/>
        <w:jc w:val="center"/>
        <w:tblLayout w:type="fixed"/>
      </w:tblPr>
      <w:tblGrid>
        <w:gridCol w:w="3192"/>
        <w:gridCol w:w="3192"/>
        <w:gridCol w:w="3197"/>
      </w:tblGrid>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销售货物或提供加工、修理修配劳务、 服务等</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 xml:space="preserve">（注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实缴流转税税额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实缴流转税税额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实缴流转税税额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按照房产原值的</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或租金收入为纳税 基准</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L2%</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12%</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79" w:line="1" w:lineRule="exact"/>
      </w:pPr>
    </w:p>
    <w:p>
      <w:pPr>
        <w:widowControl w:val="0"/>
        <w:spacing w:line="1" w:lineRule="exact"/>
      </w:pP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纳税主体名称</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所得税税率</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安徽中电兴发与鑫龙科技股份有限公司本部</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 xml:space="preserve">（注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安徽鑫龙电器股份有限公司北京鑫龙北方分公司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安徽鑫龙电器股份有限公司天津分公司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安徽中电兴发与鑫龙科技股份有限公司营销中心</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安徽森源电器有限公司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 xml:space="preserve">（注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安徽鑫龙自动化有限公司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 xml:space="preserve">（注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安徽鑫龙低压电器有限公司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 xml:space="preserve">（注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安徽鑫龙电器元件销售有限公司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安徽鑫龙变压器有限公司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安徽鑫东投资管理有限公司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安徽佑赛科技股份有限公司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 xml:space="preserve">（注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安徽鑫龙电力工程安装有限公司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斯高思（安徽）电器有限公司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亳州鑫龙电气有限公司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天津市泰达工程设计有限公司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安徽杰偌新材料技术有限公司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苏州开关二厂有限公司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 xml:space="preserve">（注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北京中电兴发科技有限公司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 xml:space="preserve">（注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信诺非凡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科技有限公司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 xml:space="preserve">（注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中电兴发机器人技术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安徽鑫龙电器成套有限公司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安徽龙玺新能源科技有限公司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红河智慧科技有限公司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云南红河智慧城市互联网发展有限公司</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bl>
    <w:p>
      <w:pPr>
        <w:widowControl w:val="0"/>
        <w:spacing w:line="1" w:lineRule="exact"/>
      </w:pPr>
    </w:p>
    <w:tbl>
      <w:tblPr>
        <w:tblOverlap w:val="never"/>
        <w:jc w:val="center"/>
        <w:tblLayout w:type="fixed"/>
      </w:tblPr>
      <w:tblGrid>
        <w:gridCol w:w="4786"/>
        <w:gridCol w:w="4795"/>
      </w:tblGrid>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红河智慧旅游信息发展有限公司</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bl>
    <w:p>
      <w:pPr>
        <w:widowControl w:val="0"/>
        <w:spacing w:after="339" w:line="1" w:lineRule="exact"/>
      </w:pPr>
    </w:p>
    <w:p>
      <w:pPr>
        <w:pStyle w:val="Style29"/>
        <w:keepNext/>
        <w:keepLines/>
        <w:widowControl w:val="0"/>
        <w:shd w:val="clear" w:color="auto" w:fill="auto"/>
        <w:bidi w:val="0"/>
        <w:spacing w:before="0" w:after="280" w:line="240" w:lineRule="auto"/>
        <w:ind w:left="0" w:right="0" w:firstLine="0"/>
        <w:jc w:val="left"/>
      </w:pPr>
      <w:bookmarkStart w:id="1107" w:name="bookmark1107"/>
      <w:bookmarkStart w:id="1108" w:name="bookmark1108"/>
      <w:bookmarkStart w:id="1109" w:name="bookmark1109"/>
      <w:bookmarkStart w:id="1110" w:name="bookmark1110"/>
      <w:r>
        <w:rPr>
          <w:rFonts w:ascii="Times New Roman" w:eastAsia="Times New Roman" w:hAnsi="Times New Roman" w:cs="Times New Roman"/>
          <w:color w:val="000000"/>
          <w:spacing w:val="0"/>
          <w:w w:val="100"/>
          <w:position w:val="0"/>
        </w:rPr>
        <w:t>2</w:t>
      </w:r>
      <w:bookmarkEnd w:id="1109"/>
      <w:r>
        <w:rPr>
          <w:color w:val="000000"/>
          <w:spacing w:val="0"/>
          <w:w w:val="100"/>
          <w:position w:val="0"/>
        </w:rPr>
        <w:t>、税收优惠</w:t>
      </w:r>
      <w:bookmarkEnd w:id="1107"/>
      <w:bookmarkEnd w:id="1108"/>
      <w:bookmarkEnd w:id="1110"/>
    </w:p>
    <w:p>
      <w:pPr>
        <w:pStyle w:val="Style25"/>
        <w:keepNext w:val="0"/>
        <w:keepLines w:val="0"/>
        <w:widowControl w:val="0"/>
        <w:shd w:val="clear" w:color="auto" w:fill="auto"/>
        <w:bidi w:val="0"/>
        <w:spacing w:before="0" w:after="0" w:line="314" w:lineRule="exact"/>
        <w:ind w:left="0" w:right="0" w:firstLine="38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日，安徽中电兴发与鑫龙科技股份有限公司、安徽鑫龙低压电器有限公司、安徽森源电器有限公司、 安徽鑫龙自动化有限公司、安徽佑赛科技股份有限公司取得安徽省科学技术厅、安徽省财政厅、安徽省国家税务局、安徽省 地方税务局联合颁发的《高新技术企业证书》（证书编号分别为</w:t>
      </w:r>
      <w:r>
        <w:rPr>
          <w:rFonts w:ascii="Times New Roman" w:eastAsia="Times New Roman" w:hAnsi="Times New Roman" w:cs="Times New Roman"/>
          <w:color w:val="000000"/>
          <w:spacing w:val="0"/>
          <w:w w:val="100"/>
          <w:position w:val="0"/>
          <w:sz w:val="18"/>
          <w:szCs w:val="18"/>
        </w:rPr>
        <w:t>GR201434000593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GR201434000102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GR201434000608</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GR201434000239</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GR201434000444</w:t>
      </w:r>
      <w:r>
        <w:rPr>
          <w:color w:val="000000"/>
          <w:spacing w:val="0"/>
          <w:w w:val="100"/>
          <w:position w:val="0"/>
        </w:rPr>
        <w:t>）</w:t>
      </w:r>
      <w:r>
        <w:rPr>
          <w:color w:val="000000"/>
          <w:spacing w:val="0"/>
          <w:w w:val="100"/>
          <w:position w:val="0"/>
        </w:rPr>
        <w:t>，有效期三年。根据有关规定，安徽中电兴发与鑫龙科技股份有限公司、安徽鑫龙低 压电器有限公司、安徽森源电器有限公司、安徽鑫龙自动化有限公司、安徽佑赛科技股份有限公司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年度享受国家关于高 新技术企业的相关优惠政策，按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的税率计缴企业所得税。</w:t>
      </w:r>
    </w:p>
    <w:p>
      <w:pPr>
        <w:pStyle w:val="Style25"/>
        <w:keepNext w:val="0"/>
        <w:keepLines w:val="0"/>
        <w:widowControl w:val="0"/>
        <w:shd w:val="clear" w:color="auto" w:fill="auto"/>
        <w:bidi w:val="0"/>
        <w:spacing w:before="0" w:after="0" w:line="314" w:lineRule="exact"/>
        <w:ind w:left="0" w:right="0" w:firstLine="38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日，苏州开关二厂有限公司取得江苏省科学技术厅、江苏省财政厅、江苏省国家税务局、江苏省地方税务局 联合颁发的《高新技术企业证书》（证书编号为</w:t>
      </w:r>
      <w:r>
        <w:rPr>
          <w:rFonts w:ascii="Times New Roman" w:eastAsia="Times New Roman" w:hAnsi="Times New Roman" w:cs="Times New Roman"/>
          <w:color w:val="000000"/>
          <w:spacing w:val="0"/>
          <w:w w:val="100"/>
          <w:position w:val="0"/>
          <w:sz w:val="18"/>
          <w:szCs w:val="18"/>
        </w:rPr>
        <w:t>GF201432000415</w:t>
      </w:r>
      <w:r>
        <w:rPr>
          <w:color w:val="000000"/>
          <w:spacing w:val="0"/>
          <w:w w:val="100"/>
          <w:position w:val="0"/>
        </w:rPr>
        <w:t>）</w:t>
      </w:r>
      <w:r>
        <w:rPr>
          <w:color w:val="000000"/>
          <w:spacing w:val="0"/>
          <w:w w:val="100"/>
          <w:position w:val="0"/>
        </w:rPr>
        <w:t xml:space="preserve">，有效期三年。根据有关规定，苏州开关二厂有限公司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 xml:space="preserve">的税率计缴企业所得税。根据财政部和国家税务总局《关于促进残疾人就业税收优惠政策的通知》（财税 </w:t>
      </w:r>
      <w:r>
        <w:rPr>
          <w:rFonts w:ascii="Times New Roman" w:eastAsia="Times New Roman" w:hAnsi="Times New Roman" w:cs="Times New Roman"/>
          <w:color w:val="000000"/>
          <w:spacing w:val="0"/>
          <w:w w:val="100"/>
          <w:position w:val="0"/>
          <w:sz w:val="18"/>
          <w:szCs w:val="18"/>
        </w:rPr>
        <w:t>[2007]92</w:t>
      </w:r>
      <w:r>
        <w:rPr>
          <w:color w:val="000000"/>
          <w:spacing w:val="0"/>
          <w:w w:val="100"/>
          <w:position w:val="0"/>
        </w:rPr>
        <w:t>号），公司支付给残疾人的实际工资可在企业所得税前据实扣除，并可按支付给残疾人实际工资的</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加计扣除。</w:t>
      </w:r>
    </w:p>
    <w:p>
      <w:pPr>
        <w:pStyle w:val="Style25"/>
        <w:keepNext w:val="0"/>
        <w:keepLines w:val="0"/>
        <w:widowControl w:val="0"/>
        <w:shd w:val="clear" w:color="auto" w:fill="auto"/>
        <w:bidi w:val="0"/>
        <w:spacing w:before="0" w:after="0" w:line="314" w:lineRule="exact"/>
        <w:ind w:left="0" w:right="0" w:firstLine="38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日，北京中电兴发科技有限公司公司取得北京市科学技术委员会、北京市财政局、北京市国家税务局、北 京市地方税务局联合颁发的《高新技术企业证书》（证书编号为</w:t>
      </w:r>
      <w:r>
        <w:rPr>
          <w:rFonts w:ascii="Times New Roman" w:eastAsia="Times New Roman" w:hAnsi="Times New Roman" w:cs="Times New Roman"/>
          <w:color w:val="000000"/>
          <w:spacing w:val="0"/>
          <w:w w:val="100"/>
          <w:position w:val="0"/>
          <w:sz w:val="18"/>
          <w:szCs w:val="18"/>
        </w:rPr>
        <w:t>GR201411000037</w:t>
      </w:r>
      <w:r>
        <w:rPr>
          <w:color w:val="000000"/>
          <w:spacing w:val="0"/>
          <w:w w:val="100"/>
          <w:position w:val="0"/>
        </w:rPr>
        <w:t>）</w:t>
      </w:r>
      <w:r>
        <w:rPr>
          <w:color w:val="000000"/>
          <w:spacing w:val="0"/>
          <w:w w:val="100"/>
          <w:position w:val="0"/>
        </w:rPr>
        <w:t>，有效期三年。根据有关规定，北京中 电兴发科技有限公司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的税率计缴企业所得税。</w:t>
      </w:r>
    </w:p>
    <w:p>
      <w:pPr>
        <w:pStyle w:val="Style25"/>
        <w:keepNext w:val="0"/>
        <w:keepLines w:val="0"/>
        <w:widowControl w:val="0"/>
        <w:shd w:val="clear" w:color="auto" w:fill="auto"/>
        <w:bidi w:val="0"/>
        <w:spacing w:before="0" w:after="0" w:line="314" w:lineRule="exact"/>
        <w:ind w:left="0" w:right="0" w:firstLine="38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日，信诺非凡（北京）科技有限公司取得经北京市科学技术委员会、北京市财政局、北京市国家税务局、 北京市地方税务局联合颁发的《高新技术企业证书》（证书编号为</w:t>
      </w:r>
      <w:r>
        <w:rPr>
          <w:rFonts w:ascii="Times New Roman" w:eastAsia="Times New Roman" w:hAnsi="Times New Roman" w:cs="Times New Roman"/>
          <w:color w:val="000000"/>
          <w:spacing w:val="0"/>
          <w:w w:val="100"/>
          <w:position w:val="0"/>
          <w:sz w:val="18"/>
          <w:szCs w:val="18"/>
        </w:rPr>
        <w:t>GR201611000370</w:t>
      </w:r>
      <w:r>
        <w:rPr>
          <w:color w:val="000000"/>
          <w:spacing w:val="0"/>
          <w:w w:val="100"/>
          <w:position w:val="0"/>
        </w:rPr>
        <w:t>）</w:t>
      </w:r>
      <w:r>
        <w:rPr>
          <w:color w:val="000000"/>
          <w:spacing w:val="0"/>
          <w:w w:val="100"/>
          <w:position w:val="0"/>
        </w:rPr>
        <w:t>，有效期三年。根据有关规定，信诺 非凡（北京）科技有限公司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的税率计缴企业所得税。</w:t>
      </w:r>
    </w:p>
    <w:p>
      <w:pPr>
        <w:pStyle w:val="Style25"/>
        <w:keepNext w:val="0"/>
        <w:keepLines w:val="0"/>
        <w:widowControl w:val="0"/>
        <w:shd w:val="clear" w:color="auto" w:fill="auto"/>
        <w:bidi w:val="0"/>
        <w:spacing w:before="0" w:after="0" w:line="314" w:lineRule="exact"/>
        <w:ind w:left="0" w:right="0" w:firstLine="38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、经税务机关批准，安徽中电兴发与鑫龙科技股份有限公司营销中心由安徽中电兴发与鑫龙科技股份有限公司本部 汇总向其所在地主管税务机关申报纳税。</w:t>
      </w:r>
    </w:p>
    <w:p>
      <w:pPr>
        <w:pStyle w:val="Style25"/>
        <w:keepNext w:val="0"/>
        <w:keepLines w:val="0"/>
        <w:widowControl w:val="0"/>
        <w:shd w:val="clear" w:color="auto" w:fill="auto"/>
        <w:bidi w:val="0"/>
        <w:spacing w:before="0" w:after="700" w:line="314" w:lineRule="exact"/>
        <w:ind w:left="0" w:right="0" w:firstLine="38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、根据《国务院关于印发进一步鼓励软件企业和集成电路产业发展若干政策的通知》（国发【</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号）和《关于 软件产品增值税政策的通知》（财税</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2011]100</w:t>
      </w:r>
      <w:r>
        <w:rPr>
          <w:color w:val="000000"/>
          <w:spacing w:val="0"/>
          <w:w w:val="100"/>
          <w:position w:val="0"/>
        </w:rPr>
        <w:t>号）的规定，北京中电兴发科技有限公司、信诺非凡（北京）科技有限公司 作为增值税一般纳税人销售自行开发生产的软件产品，按照</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税率征收增值税后，对其增值税实际税负超过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的部分实 行即征即退政策。</w:t>
      </w:r>
    </w:p>
    <w:p>
      <w:pPr>
        <w:pStyle w:val="Style29"/>
        <w:keepNext/>
        <w:keepLines/>
        <w:widowControl w:val="0"/>
        <w:shd w:val="clear" w:color="auto" w:fill="auto"/>
        <w:bidi w:val="0"/>
        <w:spacing w:before="0" w:after="340" w:line="240" w:lineRule="auto"/>
        <w:ind w:left="0" w:right="0" w:firstLine="0"/>
        <w:jc w:val="left"/>
      </w:pPr>
      <w:bookmarkStart w:id="1111" w:name="bookmark1111"/>
      <w:bookmarkStart w:id="1112" w:name="bookmark1112"/>
      <w:bookmarkStart w:id="1113" w:name="bookmark1113"/>
      <w:bookmarkStart w:id="1114" w:name="bookmark1114"/>
      <w:r>
        <w:rPr>
          <w:rFonts w:ascii="Times New Roman" w:eastAsia="Times New Roman" w:hAnsi="Times New Roman" w:cs="Times New Roman"/>
          <w:color w:val="000000"/>
          <w:spacing w:val="0"/>
          <w:w w:val="100"/>
          <w:position w:val="0"/>
        </w:rPr>
        <w:t>3</w:t>
      </w:r>
      <w:bookmarkEnd w:id="1113"/>
      <w:r>
        <w:rPr>
          <w:color w:val="000000"/>
          <w:spacing w:val="0"/>
          <w:w w:val="100"/>
          <w:position w:val="0"/>
        </w:rPr>
        <w:t>、其他</w:t>
      </w:r>
      <w:bookmarkEnd w:id="1111"/>
      <w:bookmarkEnd w:id="1112"/>
      <w:bookmarkEnd w:id="1114"/>
    </w:p>
    <w:p>
      <w:pPr>
        <w:pStyle w:val="Style21"/>
        <w:keepNext/>
        <w:keepLines/>
        <w:widowControl w:val="0"/>
        <w:shd w:val="clear" w:color="auto" w:fill="auto"/>
        <w:bidi w:val="0"/>
        <w:spacing w:before="0" w:after="340" w:line="240" w:lineRule="auto"/>
        <w:ind w:left="0" w:right="0" w:firstLine="0"/>
        <w:jc w:val="left"/>
      </w:pPr>
      <w:bookmarkStart w:id="1115" w:name="bookmark1115"/>
      <w:bookmarkStart w:id="1116" w:name="bookmark1116"/>
      <w:bookmarkStart w:id="1117" w:name="bookmark1117"/>
      <w:bookmarkStart w:id="1118" w:name="bookmark1118"/>
      <w:r>
        <w:rPr>
          <w:color w:val="000000"/>
          <w:spacing w:val="0"/>
          <w:w w:val="100"/>
          <w:position w:val="0"/>
          <w:sz w:val="24"/>
          <w:szCs w:val="24"/>
        </w:rPr>
        <w:t>七</w:t>
      </w:r>
      <w:bookmarkEnd w:id="1117"/>
      <w:r>
        <w:rPr>
          <w:color w:val="000000"/>
          <w:spacing w:val="0"/>
          <w:w w:val="100"/>
          <w:position w:val="0"/>
          <w:sz w:val="24"/>
          <w:szCs w:val="24"/>
        </w:rPr>
        <w:t>、合并财务报表项目注释</w:t>
      </w:r>
      <w:bookmarkEnd w:id="1115"/>
      <w:bookmarkEnd w:id="1116"/>
      <w:bookmarkEnd w:id="1118"/>
    </w:p>
    <w:p>
      <w:pPr>
        <w:pStyle w:val="Style29"/>
        <w:keepNext/>
        <w:keepLines/>
        <w:widowControl w:val="0"/>
        <w:shd w:val="clear" w:color="auto" w:fill="auto"/>
        <w:bidi w:val="0"/>
        <w:spacing w:before="0" w:after="340" w:line="240" w:lineRule="auto"/>
        <w:ind w:left="0" w:right="0" w:firstLine="0"/>
        <w:jc w:val="left"/>
      </w:pPr>
      <w:bookmarkStart w:id="1119" w:name="bookmark1119"/>
      <w:bookmarkStart w:id="1120" w:name="bookmark1120"/>
      <w:bookmarkStart w:id="1121" w:name="bookmark1121"/>
      <w:bookmarkStart w:id="1122" w:name="bookmark1122"/>
      <w:r>
        <w:rPr>
          <w:rFonts w:ascii="Times New Roman" w:eastAsia="Times New Roman" w:hAnsi="Times New Roman" w:cs="Times New Roman"/>
          <w:color w:val="000000"/>
          <w:spacing w:val="0"/>
          <w:w w:val="100"/>
          <w:position w:val="0"/>
        </w:rPr>
        <w:t>1</w:t>
      </w:r>
      <w:bookmarkEnd w:id="1121"/>
      <w:r>
        <w:rPr>
          <w:color w:val="000000"/>
          <w:spacing w:val="0"/>
          <w:w w:val="100"/>
          <w:position w:val="0"/>
        </w:rPr>
        <w:t>、货币资金</w:t>
      </w:r>
      <w:bookmarkEnd w:id="1119"/>
      <w:bookmarkEnd w:id="1120"/>
      <w:bookmarkEnd w:id="1122"/>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259,734.27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309,182.36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764,994,137.37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406,963,500.32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28,002,000.76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43,910,641.85</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793,255,872.40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451,183,324.53</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79" w:line="1" w:lineRule="exact"/>
      </w:pPr>
    </w:p>
    <w:p>
      <w:pPr>
        <w:pStyle w:val="Style46"/>
        <w:keepNext w:val="0"/>
        <w:keepLines w:val="0"/>
        <w:widowControl w:val="0"/>
        <w:shd w:val="clear" w:color="auto" w:fill="auto"/>
        <w:bidi w:val="0"/>
        <w:spacing w:before="0" w:after="80" w:line="240" w:lineRule="auto"/>
        <w:ind w:left="0" w:right="0" w:firstLine="44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日止，除下述受限的货币资金外，本公司不存在其他质押、冻结，或有潜在收回风</w:t>
        <w:br w:type="page"/>
      </w:r>
      <w:r>
        <w:rPr>
          <w:color w:val="000000"/>
          <w:spacing w:val="0"/>
          <w:w w:val="100"/>
          <w:position w:val="0"/>
        </w:rPr>
        <w:t>险的款项。</w:t>
      </w:r>
    </w:p>
    <w:p>
      <w:pPr>
        <w:pStyle w:val="Style46"/>
        <w:keepNext w:val="0"/>
        <w:keepLines w:val="0"/>
        <w:widowControl w:val="0"/>
        <w:shd w:val="clear" w:color="auto" w:fill="auto"/>
        <w:bidi w:val="0"/>
        <w:spacing w:before="0" w:after="0" w:line="240" w:lineRule="auto"/>
        <w:ind w:left="0" w:right="0" w:firstLine="440"/>
        <w:jc w:val="left"/>
      </w:pPr>
      <w:r>
        <w:rPr>
          <w:color w:val="000000"/>
          <w:spacing w:val="0"/>
          <w:w w:val="100"/>
          <w:position w:val="0"/>
        </w:rPr>
        <w:t>其中受限制的货币资金明细如下:</w:t>
      </w:r>
    </w:p>
    <w:tbl>
      <w:tblPr>
        <w:tblOverlap w:val="never"/>
        <w:jc w:val="left"/>
        <w:tblLayout w:type="fixed"/>
      </w:tblPr>
      <w:tblGrid>
        <w:gridCol w:w="3662"/>
        <w:gridCol w:w="2438"/>
        <w:gridCol w:w="2472"/>
      </w:tblGrid>
      <w:tr>
        <w:trPr>
          <w:trHeight w:val="36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15,237,229.06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12,606,613.50</w:t>
            </w:r>
          </w:p>
        </w:tc>
      </w:tr>
      <w:tr>
        <w:trPr>
          <w:trHeight w:val="35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保函保证金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12,764,771.70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31,304,028.35</w:t>
            </w:r>
          </w:p>
        </w:tc>
      </w:tr>
      <w:tr>
        <w:trPr>
          <w:trHeight w:val="37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28,002,000.76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43,910,641.85</w:t>
            </w:r>
          </w:p>
        </w:tc>
      </w:tr>
    </w:tbl>
    <w:p>
      <w:pPr>
        <w:widowControl w:val="0"/>
        <w:spacing w:after="639" w:line="1" w:lineRule="exact"/>
      </w:pPr>
    </w:p>
    <w:p>
      <w:pPr>
        <w:pStyle w:val="Style29"/>
        <w:keepNext/>
        <w:keepLines/>
        <w:widowControl w:val="0"/>
        <w:shd w:val="clear" w:color="auto" w:fill="auto"/>
        <w:bidi w:val="0"/>
        <w:spacing w:before="0" w:after="380" w:line="240" w:lineRule="auto"/>
        <w:ind w:left="0" w:right="0" w:firstLine="0"/>
        <w:jc w:val="left"/>
      </w:pPr>
      <w:bookmarkStart w:id="1123" w:name="bookmark1123"/>
      <w:bookmarkStart w:id="1124" w:name="bookmark1124"/>
      <w:bookmarkStart w:id="1125" w:name="bookmark1125"/>
      <w:bookmarkStart w:id="1126" w:name="bookmark1126"/>
      <w:r>
        <w:rPr>
          <w:rFonts w:ascii="Times New Roman" w:eastAsia="Times New Roman" w:hAnsi="Times New Roman" w:cs="Times New Roman"/>
          <w:color w:val="000000"/>
          <w:spacing w:val="0"/>
          <w:w w:val="100"/>
          <w:position w:val="0"/>
        </w:rPr>
        <w:t>2</w:t>
      </w:r>
      <w:bookmarkEnd w:id="1125"/>
      <w:r>
        <w:rPr>
          <w:color w:val="000000"/>
          <w:spacing w:val="0"/>
          <w:w w:val="100"/>
          <w:position w:val="0"/>
        </w:rPr>
        <w:t>、以公允价值计量且其变动计入当期损益的金融资产</w:t>
      </w:r>
      <w:bookmarkEnd w:id="1123"/>
      <w:bookmarkEnd w:id="1124"/>
      <w:bookmarkEnd w:id="1126"/>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tabs>
          <w:tab w:pos="378" w:val="left"/>
        </w:tabs>
        <w:bidi w:val="0"/>
        <w:spacing w:before="0" w:after="380" w:line="240" w:lineRule="auto"/>
        <w:ind w:left="0" w:right="0" w:firstLine="0"/>
        <w:jc w:val="left"/>
      </w:pPr>
      <w:bookmarkStart w:id="1127" w:name="bookmark1127"/>
      <w:bookmarkStart w:id="1128" w:name="bookmark1128"/>
      <w:bookmarkStart w:id="1129" w:name="bookmark1129"/>
      <w:bookmarkStart w:id="1130" w:name="bookmark1130"/>
      <w:r>
        <w:rPr>
          <w:rFonts w:ascii="Times New Roman" w:eastAsia="Times New Roman" w:hAnsi="Times New Roman" w:cs="Times New Roman"/>
          <w:color w:val="000000"/>
          <w:spacing w:val="0"/>
          <w:w w:val="100"/>
          <w:position w:val="0"/>
        </w:rPr>
        <w:t>3</w:t>
      </w:r>
      <w:bookmarkEnd w:id="1129"/>
      <w:r>
        <w:rPr>
          <w:color w:val="000000"/>
          <w:spacing w:val="0"/>
          <w:w w:val="100"/>
          <w:position w:val="0"/>
        </w:rPr>
        <w:t>、</w:t>
        <w:tab/>
        <w:t>衍生金融资产</w:t>
      </w:r>
      <w:bookmarkEnd w:id="1127"/>
      <w:bookmarkEnd w:id="1128"/>
      <w:bookmarkEnd w:id="1130"/>
    </w:p>
    <w:p>
      <w:pPr>
        <w:pStyle w:val="Style25"/>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378" w:val="left"/>
        </w:tabs>
        <w:bidi w:val="0"/>
        <w:spacing w:before="0" w:after="380" w:line="240" w:lineRule="auto"/>
        <w:ind w:left="0" w:right="0" w:firstLine="0"/>
        <w:jc w:val="left"/>
      </w:pPr>
      <w:bookmarkStart w:id="1131" w:name="bookmark1131"/>
      <w:bookmarkStart w:id="1132" w:name="bookmark1132"/>
      <w:bookmarkStart w:id="1133" w:name="bookmark1133"/>
      <w:bookmarkStart w:id="1134" w:name="bookmark1134"/>
      <w:r>
        <w:rPr>
          <w:rFonts w:ascii="Times New Roman" w:eastAsia="Times New Roman" w:hAnsi="Times New Roman" w:cs="Times New Roman"/>
          <w:color w:val="000000"/>
          <w:spacing w:val="0"/>
          <w:w w:val="100"/>
          <w:position w:val="0"/>
        </w:rPr>
        <w:t>4</w:t>
      </w:r>
      <w:bookmarkEnd w:id="1133"/>
      <w:r>
        <w:rPr>
          <w:color w:val="000000"/>
          <w:spacing w:val="0"/>
          <w:w w:val="100"/>
          <w:position w:val="0"/>
        </w:rPr>
        <w:t>、</w:t>
        <w:tab/>
        <w:t>应收票据</w:t>
      </w:r>
      <w:bookmarkEnd w:id="1131"/>
      <w:bookmarkEnd w:id="1132"/>
      <w:bookmarkEnd w:id="1134"/>
    </w:p>
    <w:p>
      <w:pPr>
        <w:pStyle w:val="Style33"/>
        <w:keepNext/>
        <w:keepLines/>
        <w:widowControl w:val="0"/>
        <w:numPr>
          <w:ilvl w:val="0"/>
          <w:numId w:val="23"/>
        </w:numPr>
        <w:shd w:val="clear" w:color="auto" w:fill="auto"/>
        <w:bidi w:val="0"/>
        <w:spacing w:before="0" w:line="240" w:lineRule="auto"/>
        <w:ind w:left="0" w:right="0" w:firstLine="0"/>
        <w:jc w:val="left"/>
      </w:pPr>
      <w:bookmarkStart w:id="1135" w:name="bookmark1135"/>
      <w:bookmarkStart w:id="1136" w:name="bookmark1136"/>
      <w:bookmarkStart w:id="1137" w:name="bookmark1137"/>
      <w:bookmarkStart w:id="1138" w:name="bookmark1138"/>
      <w:bookmarkEnd w:id="1137"/>
      <w:r>
        <w:rPr>
          <w:color w:val="000000"/>
          <w:spacing w:val="0"/>
          <w:w w:val="100"/>
          <w:position w:val="0"/>
        </w:rPr>
        <w:t>应收票据分类列示</w:t>
      </w:r>
      <w:bookmarkEnd w:id="1135"/>
      <w:bookmarkEnd w:id="1136"/>
      <w:bookmarkEnd w:id="1138"/>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30,197,030.09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59,492,961.27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22,212,875.01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23,860,068.59</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52,409,905.10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83,353,029.86</w:t>
            </w:r>
          </w:p>
        </w:tc>
      </w:tr>
    </w:tbl>
    <w:p>
      <w:pPr>
        <w:widowControl w:val="0"/>
        <w:spacing w:after="319" w:line="1" w:lineRule="exact"/>
      </w:pPr>
    </w:p>
    <w:p>
      <w:pPr>
        <w:pStyle w:val="Style33"/>
        <w:keepNext/>
        <w:keepLines/>
        <w:widowControl w:val="0"/>
        <w:numPr>
          <w:ilvl w:val="0"/>
          <w:numId w:val="23"/>
        </w:numPr>
        <w:shd w:val="clear" w:color="auto" w:fill="auto"/>
        <w:bidi w:val="0"/>
        <w:spacing w:before="0" w:line="240" w:lineRule="auto"/>
        <w:ind w:left="0" w:right="0" w:firstLine="140"/>
        <w:jc w:val="left"/>
      </w:pPr>
      <w:bookmarkStart w:id="1139" w:name="bookmark1139"/>
      <w:bookmarkStart w:id="1140" w:name="bookmark1140"/>
      <w:bookmarkStart w:id="1141" w:name="bookmark1141"/>
      <w:bookmarkStart w:id="1142" w:name="bookmark1142"/>
      <w:bookmarkEnd w:id="1141"/>
      <w:r>
        <w:rPr>
          <w:color w:val="000000"/>
          <w:spacing w:val="0"/>
          <w:w w:val="100"/>
          <w:position w:val="0"/>
        </w:rPr>
        <w:t>期末公司已质押的应收票据</w:t>
      </w:r>
      <w:bookmarkEnd w:id="1139"/>
      <w:bookmarkEnd w:id="1140"/>
      <w:bookmarkEnd w:id="1142"/>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790"/>
        <w:gridCol w:w="4790"/>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期末已质押金额</w:t>
            </w:r>
          </w:p>
        </w:tc>
      </w:tr>
    </w:tbl>
    <w:p>
      <w:pPr>
        <w:widowControl w:val="0"/>
        <w:spacing w:after="319" w:line="1" w:lineRule="exact"/>
      </w:pPr>
    </w:p>
    <w:p>
      <w:pPr>
        <w:pStyle w:val="Style33"/>
        <w:keepNext/>
        <w:keepLines/>
        <w:widowControl w:val="0"/>
        <w:numPr>
          <w:ilvl w:val="0"/>
          <w:numId w:val="23"/>
        </w:numPr>
        <w:shd w:val="clear" w:color="auto" w:fill="auto"/>
        <w:bidi w:val="0"/>
        <w:spacing w:before="0" w:line="240" w:lineRule="auto"/>
        <w:ind w:left="0" w:right="0" w:firstLine="140"/>
        <w:jc w:val="left"/>
      </w:pPr>
      <w:bookmarkStart w:id="1143" w:name="bookmark1143"/>
      <w:bookmarkStart w:id="1144" w:name="bookmark1144"/>
      <w:bookmarkStart w:id="1145" w:name="bookmark1145"/>
      <w:bookmarkStart w:id="1146" w:name="bookmark1146"/>
      <w:bookmarkEnd w:id="1145"/>
      <w:r>
        <w:rPr>
          <w:color w:val="000000"/>
          <w:spacing w:val="0"/>
          <w:w w:val="100"/>
          <w:position w:val="0"/>
        </w:rPr>
        <w:t>期末公司已背书或贴现且在资产负债表日尚未到期的应收票据</w:t>
      </w:r>
      <w:bookmarkEnd w:id="1143"/>
      <w:bookmarkEnd w:id="1144"/>
      <w:bookmarkEnd w:id="1146"/>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87,423,746.62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87,423,746.62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3"/>
        <w:keepNext/>
        <w:keepLines/>
        <w:widowControl w:val="0"/>
        <w:shd w:val="clear" w:color="auto" w:fill="auto"/>
        <w:bidi w:val="0"/>
        <w:spacing w:before="0" w:line="240" w:lineRule="auto"/>
        <w:ind w:left="0" w:right="0" w:firstLine="140"/>
        <w:jc w:val="left"/>
      </w:pPr>
      <w:bookmarkStart w:id="1147" w:name="bookmark1147"/>
      <w:bookmarkStart w:id="1148" w:name="bookmark1148"/>
      <w:bookmarkStart w:id="1149" w:name="bookmark1149"/>
      <w:bookmarkStart w:id="1150" w:name="bookmark1150"/>
      <w:r>
        <w:rPr>
          <w:rFonts w:ascii="Times New Roman" w:eastAsia="Times New Roman" w:hAnsi="Times New Roman" w:cs="Times New Roman"/>
          <w:color w:val="000000"/>
          <w:spacing w:val="0"/>
          <w:w w:val="100"/>
          <w:position w:val="0"/>
        </w:rPr>
        <w:t>（</w:t>
      </w:r>
      <w:bookmarkEnd w:id="1149"/>
      <w:r>
        <w:rPr>
          <w:rFonts w:ascii="Times New Roman" w:eastAsia="Times New Roman" w:hAnsi="Times New Roman" w:cs="Times New Roman"/>
          <w:color w:val="000000"/>
          <w:spacing w:val="0"/>
          <w:w w:val="100"/>
          <w:position w:val="0"/>
        </w:rPr>
        <w:t>4</w:t>
      </w:r>
      <w:r>
        <w:rPr>
          <w:color w:val="000000"/>
          <w:spacing w:val="0"/>
          <w:w w:val="100"/>
          <w:position w:val="0"/>
        </w:rPr>
        <w:t>）期末公司因出票人未履约而将其转应收账款的票据</w:t>
      </w:r>
      <w:bookmarkEnd w:id="1147"/>
      <w:bookmarkEnd w:id="1148"/>
      <w:bookmarkEnd w:id="1150"/>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期末转应收账款金额</w:t>
            </w:r>
          </w:p>
        </w:tc>
      </w:tr>
    </w:tbl>
    <w:p>
      <w:pPr>
        <w:widowControl w:val="0"/>
        <w:spacing w:after="99" w:line="1" w:lineRule="exact"/>
      </w:pPr>
    </w:p>
    <w:p>
      <w:pPr>
        <w:pStyle w:val="Style25"/>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both"/>
      </w:pPr>
      <w:bookmarkStart w:id="1151" w:name="bookmark1151"/>
      <w:bookmarkStart w:id="1152" w:name="bookmark1152"/>
      <w:bookmarkStart w:id="1153" w:name="bookmark1153"/>
      <w:bookmarkStart w:id="1154" w:name="bookmark1154"/>
      <w:r>
        <w:rPr>
          <w:rFonts w:ascii="Times New Roman" w:eastAsia="Times New Roman" w:hAnsi="Times New Roman" w:cs="Times New Roman"/>
          <w:color w:val="000000"/>
          <w:spacing w:val="0"/>
          <w:w w:val="100"/>
          <w:position w:val="0"/>
        </w:rPr>
        <w:t>5</w:t>
      </w:r>
      <w:bookmarkEnd w:id="1153"/>
      <w:r>
        <w:rPr>
          <w:color w:val="000000"/>
          <w:spacing w:val="0"/>
          <w:w w:val="100"/>
          <w:position w:val="0"/>
        </w:rPr>
        <w:t>、应收账款</w:t>
      </w:r>
      <w:bookmarkEnd w:id="1151"/>
      <w:bookmarkEnd w:id="1152"/>
      <w:bookmarkEnd w:id="1154"/>
    </w:p>
    <w:p>
      <w:pPr>
        <w:pStyle w:val="Style33"/>
        <w:keepNext/>
        <w:keepLines/>
        <w:widowControl w:val="0"/>
        <w:shd w:val="clear" w:color="auto" w:fill="auto"/>
        <w:bidi w:val="0"/>
        <w:spacing w:before="0" w:line="240" w:lineRule="auto"/>
        <w:ind w:left="0" w:right="0" w:firstLine="0"/>
        <w:jc w:val="both"/>
      </w:pPr>
      <w:bookmarkStart w:id="1155" w:name="bookmark1155"/>
      <w:bookmarkStart w:id="1156" w:name="bookmark1156"/>
      <w:bookmarkStart w:id="1157" w:name="bookmark1157"/>
      <w:bookmarkStart w:id="1158" w:name="bookmark1158"/>
      <w:r>
        <w:rPr>
          <w:color w:val="000000"/>
          <w:spacing w:val="0"/>
          <w:w w:val="100"/>
          <w:position w:val="0"/>
        </w:rPr>
        <w:t>（</w:t>
      </w:r>
      <w:bookmarkEnd w:id="1157"/>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155"/>
      <w:bookmarkEnd w:id="1156"/>
      <w:bookmarkEnd w:id="1158"/>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14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2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单项金额重大并单 独计提坏账准备的 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6,085,61</w:t>
            </w:r>
          </w:p>
          <w:p>
            <w:pPr>
              <w:pStyle w:val="Style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2,660,33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43.72%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3,425,273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按信用风险特征组 合计提坏账准备的 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1,170,71</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1,719.57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99.37%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140,974,</w:t>
            </w:r>
          </w:p>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599.14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12.04%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1,029,737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1,181,7</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26,257.</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121,156,0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1,060,570,2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42.36</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left"/>
            </w:pPr>
            <w:r>
              <w:rPr>
                <w:color w:val="000000"/>
                <w:spacing w:val="0"/>
                <w:w w:val="100"/>
                <w:position w:val="0"/>
              </w:rPr>
              <w:t>单项金额不重大但 单独计提坏账准备 的应收账款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1,291,16</w:t>
            </w:r>
          </w:p>
          <w:p>
            <w:pPr>
              <w:pStyle w:val="Style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1,291,16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300,000.0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1,178,08</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8,491.17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144,926,</w:t>
            </w:r>
          </w:p>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097.13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1,033,162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,394.04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1,182,0</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26,257.</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121,456,0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1,060,570,2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42.36</w:t>
            </w:r>
          </w:p>
        </w:tc>
      </w:tr>
    </w:tbl>
    <w:p>
      <w:pPr>
        <w:widowControl w:val="0"/>
        <w:spacing w:after="99" w:line="1" w:lineRule="exact"/>
      </w:pPr>
    </w:p>
    <w:p>
      <w:pPr>
        <w:pStyle w:val="Style25"/>
        <w:keepNext w:val="0"/>
        <w:keepLines w:val="0"/>
        <w:widowControl w:val="0"/>
        <w:shd w:val="clear" w:color="auto" w:fill="auto"/>
        <w:bidi w:val="0"/>
        <w:spacing w:before="0" w:after="140" w:line="240" w:lineRule="auto"/>
        <w:ind w:left="0" w:right="0" w:firstLine="0"/>
        <w:jc w:val="both"/>
      </w:pPr>
      <w:r>
        <w:rPr>
          <w:color w:val="000000"/>
          <w:spacing w:val="0"/>
          <w:w w:val="100"/>
          <w:position w:val="0"/>
        </w:rPr>
        <w:t>期末单项金额重大并单项计提坏账准备的应收账款:</w:t>
      </w:r>
    </w:p>
    <w:p>
      <w:pPr>
        <w:pStyle w:val="Style25"/>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应收账款（按单位）</w:t>
            </w:r>
          </w:p>
        </w:tc>
        <w:tc>
          <w:tcPr>
            <w:gridSpan w:val="4"/>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浙江中高动力科技股份 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4,578,325.60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1,831,330.24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胜诉一年以上未回款</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繁昌县好而优购物中心 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1,507,285.00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829,006.75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55.00%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胜诉一年以上未回款</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6,085,610.60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2,660,336.99</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5"/>
        <w:keepNext w:val="0"/>
        <w:keepLines w:val="0"/>
        <w:widowControl w:val="0"/>
        <w:shd w:val="clear" w:color="auto" w:fill="auto"/>
        <w:bidi w:val="0"/>
        <w:spacing w:before="0" w:after="140" w:line="240" w:lineRule="auto"/>
        <w:ind w:left="0" w:right="0" w:firstLine="0"/>
        <w:jc w:val="both"/>
      </w:pPr>
      <w:r>
        <w:rPr>
          <w:color w:val="000000"/>
          <w:spacing w:val="0"/>
          <w:w w:val="100"/>
          <w:position w:val="0"/>
        </w:rPr>
        <w:t>组合中，按账龄分析法计提坏账准备的应收账款:</w:t>
      </w:r>
    </w:p>
    <w:p>
      <w:pPr>
        <w:pStyle w:val="Style25"/>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r>
        <w:br w:type="page"/>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660,426,402.53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19,812,792.08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211,258,606.90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21,125,860.71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164,924,695.85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32,984,939.18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134,102,014.29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67,051,007.17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1,170,711,719.57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140,974,599.14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组合中，采用余额百分比法计提坏账准备的应收账款:</w:t>
      </w:r>
    </w:p>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395"/>
        <w:gridCol w:w="2395"/>
        <w:gridCol w:w="2390"/>
        <w:gridCol w:w="2400"/>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after="9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组合中，采用其他方法计提坏账准备的应收账款:</w:t>
      </w:r>
    </w:p>
    <w:p>
      <w:pPr>
        <w:pStyle w:val="Style33"/>
        <w:keepNext/>
        <w:keepLines/>
        <w:widowControl w:val="0"/>
        <w:shd w:val="clear" w:color="auto" w:fill="auto"/>
        <w:bidi w:val="0"/>
        <w:spacing w:before="0" w:after="360" w:line="240" w:lineRule="auto"/>
        <w:ind w:left="0" w:right="0" w:firstLine="0"/>
        <w:jc w:val="left"/>
      </w:pPr>
      <w:bookmarkStart w:id="1159" w:name="bookmark1159"/>
      <w:bookmarkStart w:id="1160" w:name="bookmark1160"/>
      <w:bookmarkStart w:id="1161" w:name="bookmark1161"/>
      <w:bookmarkStart w:id="1162" w:name="bookmark1162"/>
      <w:r>
        <w:rPr>
          <w:color w:val="000000"/>
          <w:spacing w:val="0"/>
          <w:w w:val="100"/>
          <w:position w:val="0"/>
        </w:rPr>
        <w:t>（</w:t>
      </w:r>
      <w:bookmarkEnd w:id="1161"/>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159"/>
      <w:bookmarkEnd w:id="1160"/>
      <w:bookmarkEnd w:id="1162"/>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23,470,082.41</w:t>
      </w:r>
      <w:r>
        <w:rPr>
          <w:color w:val="000000"/>
          <w:spacing w:val="0"/>
          <w:w w:val="100"/>
          <w:position w:val="0"/>
        </w:rPr>
        <w:t>元；本期收回或转回坏账准备金额元。</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其中本期坏账准备收回或转回金额重要的：</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59" w:line="1" w:lineRule="exact"/>
      </w:pPr>
    </w:p>
    <w:p>
      <w:pPr>
        <w:pStyle w:val="Style33"/>
        <w:keepNext/>
        <w:keepLines/>
        <w:widowControl w:val="0"/>
        <w:shd w:val="clear" w:color="auto" w:fill="auto"/>
        <w:bidi w:val="0"/>
        <w:spacing w:before="0" w:after="360" w:line="240" w:lineRule="auto"/>
        <w:ind w:left="0" w:right="0" w:firstLine="0"/>
        <w:jc w:val="left"/>
      </w:pPr>
      <w:bookmarkStart w:id="1163" w:name="bookmark1163"/>
      <w:bookmarkStart w:id="1164" w:name="bookmark1164"/>
      <w:bookmarkStart w:id="1165" w:name="bookmark1165"/>
      <w:bookmarkStart w:id="1166" w:name="bookmark1166"/>
      <w:r>
        <w:rPr>
          <w:color w:val="000000"/>
          <w:spacing w:val="0"/>
          <w:w w:val="100"/>
          <w:position w:val="0"/>
        </w:rPr>
        <w:t>（</w:t>
      </w:r>
      <w:bookmarkEnd w:id="1165"/>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163"/>
      <w:bookmarkEnd w:id="1164"/>
      <w:bookmarkEnd w:id="1166"/>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598"/>
        <w:gridCol w:w="1594"/>
        <w:gridCol w:w="1598"/>
        <w:gridCol w:w="1594"/>
        <w:gridCol w:w="1594"/>
        <w:gridCol w:w="1661"/>
      </w:tblGrid>
      <w:tr>
        <w:trPr>
          <w:trHeight w:val="403" w:hRule="exact"/>
        </w:trPr>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754" w:hRule="exact"/>
        </w:trPr>
        <w:tc>
          <w:tcPr>
            <w:gridSpan w:val="2"/>
            <w:tcBorders>
              <w:top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left"/>
            </w:pPr>
            <w:r>
              <w:rPr>
                <w:color w:val="000000"/>
                <w:spacing w:val="0"/>
                <w:w w:val="100"/>
                <w:position w:val="0"/>
              </w:rPr>
              <w:t>其中重要的应收账款核销情况：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应收账款核销说明:</w:t>
      </w:r>
    </w:p>
    <w:p>
      <w:pPr>
        <w:widowControl w:val="0"/>
        <w:spacing w:after="359" w:line="1" w:lineRule="exact"/>
      </w:pPr>
    </w:p>
    <w:p>
      <w:pPr>
        <w:pStyle w:val="Style33"/>
        <w:keepNext/>
        <w:keepLines/>
        <w:widowControl w:val="0"/>
        <w:shd w:val="clear" w:color="auto" w:fill="auto"/>
        <w:bidi w:val="0"/>
        <w:spacing w:before="0" w:after="420" w:line="240" w:lineRule="auto"/>
        <w:ind w:left="0" w:right="0" w:firstLine="0"/>
        <w:jc w:val="left"/>
      </w:pPr>
      <w:bookmarkStart w:id="1167" w:name="bookmark1167"/>
      <w:bookmarkStart w:id="1168" w:name="bookmark1168"/>
      <w:bookmarkStart w:id="1169" w:name="bookmark1169"/>
      <w:bookmarkStart w:id="1170" w:name="bookmark1170"/>
      <w:r>
        <w:rPr>
          <w:color w:val="000000"/>
          <w:spacing w:val="0"/>
          <w:w w:val="100"/>
          <w:position w:val="0"/>
        </w:rPr>
        <w:t>（</w:t>
      </w:r>
      <w:bookmarkEnd w:id="1169"/>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167"/>
      <w:bookmarkEnd w:id="1168"/>
      <w:bookmarkEnd w:id="1170"/>
    </w:p>
    <w:p>
      <w:pPr>
        <w:pStyle w:val="Style25"/>
        <w:keepNext w:val="0"/>
        <w:keepLines w:val="0"/>
        <w:widowControl w:val="0"/>
        <w:shd w:val="clear" w:color="auto" w:fill="auto"/>
        <w:tabs>
          <w:tab w:pos="2453" w:val="left"/>
          <w:tab w:pos="3893" w:val="left"/>
          <w:tab w:pos="5746" w:val="left"/>
        </w:tabs>
        <w:bidi w:val="0"/>
        <w:spacing w:before="0" w:after="140" w:line="240" w:lineRule="auto"/>
        <w:ind w:left="0" w:right="0" w:firstLine="0"/>
        <w:jc w:val="center"/>
      </w:pPr>
      <w:r>
        <w:rPr>
          <w:color w:val="000000"/>
          <w:spacing w:val="0"/>
          <w:w w:val="100"/>
          <w:position w:val="0"/>
        </w:rPr>
        <w:t>单位名称</w:t>
        <w:tab/>
        <w:t>期末余额</w:t>
        <w:tab/>
        <w:t>占应收账款期末余</w:t>
        <w:tab/>
        <w:t>已计提坏账准备</w:t>
      </w:r>
      <w:r>
        <w:br w:type="page"/>
      </w:r>
    </w:p>
    <w:tbl>
      <w:tblPr>
        <w:tblOverlap w:val="never"/>
        <w:jc w:val="left"/>
        <w:tblLayout w:type="fixed"/>
      </w:tblPr>
      <w:tblGrid>
        <w:gridCol w:w="2957"/>
        <w:gridCol w:w="1982"/>
        <w:gridCol w:w="1560"/>
        <w:gridCol w:w="2016"/>
      </w:tblGrid>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7"/>
                <w:szCs w:val="17"/>
              </w:rPr>
              <w:t>额的比例</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六盘水市公安局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65,272,247.55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1,958,167.43</w:t>
            </w:r>
          </w:p>
        </w:tc>
      </w:tr>
      <w:tr>
        <w:trPr>
          <w:trHeight w:val="35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苏州市轨道交通集团有限公司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27,110,512.75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813,315.38</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紫光软件系统有限公司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22,160,757.36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759,834.08</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天津市茂联科技有限公司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18,294,038.00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548,821.14</w:t>
            </w:r>
          </w:p>
        </w:tc>
      </w:tr>
      <w:tr>
        <w:trPr>
          <w:trHeight w:val="35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镇江市公安局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17,430,000.00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3,486,000.00</w:t>
            </w:r>
          </w:p>
        </w:tc>
      </w:tr>
      <w:tr>
        <w:trPr>
          <w:trHeight w:val="37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150,267,555.66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7,566,138.03</w:t>
            </w:r>
          </w:p>
        </w:tc>
      </w:tr>
    </w:tbl>
    <w:p>
      <w:pPr>
        <w:widowControl w:val="0"/>
        <w:spacing w:after="639" w:line="1" w:lineRule="exact"/>
      </w:pPr>
    </w:p>
    <w:p>
      <w:pPr>
        <w:pStyle w:val="Style33"/>
        <w:keepNext/>
        <w:keepLines/>
        <w:widowControl w:val="0"/>
        <w:numPr>
          <w:ilvl w:val="0"/>
          <w:numId w:val="25"/>
        </w:numPr>
        <w:shd w:val="clear" w:color="auto" w:fill="auto"/>
        <w:tabs>
          <w:tab w:pos="493" w:val="left"/>
        </w:tabs>
        <w:bidi w:val="0"/>
        <w:spacing w:before="0" w:after="360" w:line="240" w:lineRule="auto"/>
        <w:ind w:left="0" w:right="0" w:firstLine="0"/>
        <w:jc w:val="left"/>
      </w:pPr>
      <w:bookmarkStart w:id="1171" w:name="bookmark1171"/>
      <w:bookmarkStart w:id="1172" w:name="bookmark1172"/>
      <w:bookmarkStart w:id="1173" w:name="bookmark1173"/>
      <w:bookmarkStart w:id="1174" w:name="bookmark1174"/>
      <w:bookmarkEnd w:id="1173"/>
      <w:r>
        <w:rPr>
          <w:color w:val="000000"/>
          <w:spacing w:val="0"/>
          <w:w w:val="100"/>
          <w:position w:val="0"/>
        </w:rPr>
        <w:t>因金融资产转移而终止确认的应收账款</w:t>
      </w:r>
      <w:bookmarkEnd w:id="1171"/>
      <w:bookmarkEnd w:id="1172"/>
      <w:bookmarkEnd w:id="1174"/>
    </w:p>
    <w:p>
      <w:pPr>
        <w:pStyle w:val="Style33"/>
        <w:keepNext/>
        <w:keepLines/>
        <w:widowControl w:val="0"/>
        <w:numPr>
          <w:ilvl w:val="0"/>
          <w:numId w:val="25"/>
        </w:numPr>
        <w:shd w:val="clear" w:color="auto" w:fill="auto"/>
        <w:tabs>
          <w:tab w:pos="493" w:val="left"/>
        </w:tabs>
        <w:bidi w:val="0"/>
        <w:spacing w:before="0" w:after="360" w:line="240" w:lineRule="auto"/>
        <w:ind w:left="0" w:right="0" w:firstLine="0"/>
        <w:jc w:val="left"/>
      </w:pPr>
      <w:bookmarkStart w:id="1175" w:name="bookmark1175"/>
      <w:bookmarkStart w:id="1176" w:name="bookmark1176"/>
      <w:bookmarkStart w:id="1177" w:name="bookmark1177"/>
      <w:bookmarkStart w:id="1178" w:name="bookmark1178"/>
      <w:bookmarkEnd w:id="1177"/>
      <w:r>
        <w:rPr>
          <w:color w:val="000000"/>
          <w:spacing w:val="0"/>
          <w:w w:val="100"/>
          <w:position w:val="0"/>
        </w:rPr>
        <w:t>转移应收账款且继续涉入形成的资产、负债金额</w:t>
      </w:r>
      <w:bookmarkEnd w:id="1175"/>
      <w:bookmarkEnd w:id="1176"/>
      <w:bookmarkEnd w:id="1178"/>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179" w:name="bookmark1179"/>
      <w:bookmarkStart w:id="1180" w:name="bookmark1180"/>
      <w:bookmarkStart w:id="1181" w:name="bookmark1181"/>
      <w:bookmarkStart w:id="1182" w:name="bookmark1182"/>
      <w:r>
        <w:rPr>
          <w:rFonts w:ascii="Times New Roman" w:eastAsia="Times New Roman" w:hAnsi="Times New Roman" w:cs="Times New Roman"/>
          <w:color w:val="000000"/>
          <w:spacing w:val="0"/>
          <w:w w:val="100"/>
          <w:position w:val="0"/>
        </w:rPr>
        <w:t>6</w:t>
      </w:r>
      <w:bookmarkEnd w:id="1181"/>
      <w:r>
        <w:rPr>
          <w:color w:val="000000"/>
          <w:spacing w:val="0"/>
          <w:w w:val="100"/>
          <w:position w:val="0"/>
        </w:rPr>
        <w:t>、预付款项</w:t>
      </w:r>
      <w:bookmarkEnd w:id="1179"/>
      <w:bookmarkEnd w:id="1180"/>
      <w:bookmarkEnd w:id="1182"/>
    </w:p>
    <w:p>
      <w:pPr>
        <w:pStyle w:val="Style33"/>
        <w:keepNext/>
        <w:keepLines/>
        <w:widowControl w:val="0"/>
        <w:numPr>
          <w:ilvl w:val="0"/>
          <w:numId w:val="27"/>
        </w:numPr>
        <w:shd w:val="clear" w:color="auto" w:fill="auto"/>
        <w:bidi w:val="0"/>
        <w:spacing w:before="0" w:after="360" w:line="240" w:lineRule="auto"/>
        <w:ind w:left="0" w:right="0" w:firstLine="0"/>
        <w:jc w:val="left"/>
      </w:pPr>
      <w:bookmarkStart w:id="1183" w:name="bookmark1183"/>
      <w:bookmarkStart w:id="1184" w:name="bookmark1184"/>
      <w:bookmarkStart w:id="1185" w:name="bookmark1185"/>
      <w:bookmarkStart w:id="1186" w:name="bookmark1186"/>
      <w:bookmarkEnd w:id="1185"/>
      <w:r>
        <w:rPr>
          <w:color w:val="000000"/>
          <w:spacing w:val="0"/>
          <w:w w:val="100"/>
          <w:position w:val="0"/>
        </w:rPr>
        <w:t>预付款项按账龄列示</w:t>
      </w:r>
      <w:bookmarkEnd w:id="1183"/>
      <w:bookmarkEnd w:id="1184"/>
      <w:bookmarkEnd w:id="1186"/>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19,007,899.95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73.87%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19,774,197.40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79.45%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3,508,461.47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13.63%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3,257,857.54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13.09%</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2,289,489.63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8.90%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1,104,465.14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926,312.22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753,376.70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25,732,163.27</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24,889,896.78</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w:t>
      </w:r>
    </w:p>
    <w:p>
      <w:pPr>
        <w:widowControl w:val="0"/>
        <w:spacing w:after="359" w:line="1" w:lineRule="exact"/>
      </w:pPr>
    </w:p>
    <w:p>
      <w:pPr>
        <w:pStyle w:val="Style33"/>
        <w:keepNext/>
        <w:keepLines/>
        <w:widowControl w:val="0"/>
        <w:numPr>
          <w:ilvl w:val="0"/>
          <w:numId w:val="27"/>
        </w:numPr>
        <w:shd w:val="clear" w:color="auto" w:fill="auto"/>
        <w:bidi w:val="0"/>
        <w:spacing w:before="0" w:after="360" w:line="240" w:lineRule="auto"/>
        <w:ind w:left="0" w:right="0" w:firstLine="140"/>
        <w:jc w:val="left"/>
      </w:pPr>
      <w:bookmarkStart w:id="1187" w:name="bookmark1187"/>
      <w:bookmarkStart w:id="1188" w:name="bookmark1188"/>
      <w:bookmarkStart w:id="1189" w:name="bookmark1189"/>
      <w:bookmarkStart w:id="1190" w:name="bookmark1190"/>
      <w:bookmarkEnd w:id="1189"/>
      <w:r>
        <w:rPr>
          <w:color w:val="000000"/>
          <w:spacing w:val="0"/>
          <w:w w:val="100"/>
          <w:position w:val="0"/>
        </w:rPr>
        <w:t>按预付对象归集的期末余额前五名的预付款情况</w:t>
      </w:r>
      <w:bookmarkEnd w:id="1187"/>
      <w:bookmarkEnd w:id="1188"/>
      <w:bookmarkEnd w:id="1190"/>
    </w:p>
    <w:tbl>
      <w:tblPr>
        <w:tblOverlap w:val="never"/>
        <w:jc w:val="left"/>
        <w:tblLayout w:type="fixed"/>
      </w:tblPr>
      <w:tblGrid>
        <w:gridCol w:w="2784"/>
        <w:gridCol w:w="1267"/>
        <w:gridCol w:w="1454"/>
        <w:gridCol w:w="1704"/>
        <w:gridCol w:w="1291"/>
      </w:tblGrid>
      <w:tr>
        <w:trPr>
          <w:trHeight w:val="672"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占预付账款总额</w:t>
            </w:r>
          </w:p>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center"/>
            </w:pPr>
            <w:r>
              <w:rPr>
                <w:color w:val="000000"/>
                <w:spacing w:val="0"/>
                <w:w w:val="100"/>
                <w:position w:val="0"/>
              </w:rPr>
              <w:t>预付款时间</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未结算原因</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北京中盛益华科技有限公司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2,145,034.19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8.34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未到货</w:t>
            </w:r>
          </w:p>
        </w:tc>
      </w:tr>
      <w:tr>
        <w:trPr>
          <w:trHeight w:val="35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昆明阳灼科技有限公司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2,113,552.80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8.21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未到货</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云南电信公众信息产业有限公司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7.77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服务未提供</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北京世纪凯联科技有限公司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1,400,000.00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5.44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未到货</w:t>
            </w:r>
          </w:p>
        </w:tc>
      </w:tr>
      <w:tr>
        <w:trPr>
          <w:trHeight w:val="35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南京安可捷电气自动化有限公司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1,064,000.00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4.13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未到货</w:t>
            </w:r>
          </w:p>
        </w:tc>
      </w:tr>
      <w:tr>
        <w:trPr>
          <w:trHeight w:val="37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8,722,586.99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191" w:name="bookmark1191"/>
      <w:bookmarkStart w:id="1192" w:name="bookmark1192"/>
      <w:bookmarkStart w:id="1193" w:name="bookmark1193"/>
      <w:bookmarkStart w:id="1194" w:name="bookmark1194"/>
      <w:r>
        <w:rPr>
          <w:rFonts w:ascii="Times New Roman" w:eastAsia="Times New Roman" w:hAnsi="Times New Roman" w:cs="Times New Roman"/>
          <w:color w:val="000000"/>
          <w:spacing w:val="0"/>
          <w:w w:val="100"/>
          <w:position w:val="0"/>
        </w:rPr>
        <w:t>7</w:t>
      </w:r>
      <w:bookmarkEnd w:id="1193"/>
      <w:r>
        <w:rPr>
          <w:color w:val="000000"/>
          <w:spacing w:val="0"/>
          <w:w w:val="100"/>
          <w:position w:val="0"/>
        </w:rPr>
        <w:t>、应收利息</w:t>
      </w:r>
      <w:bookmarkEnd w:id="1191"/>
      <w:bookmarkEnd w:id="1192"/>
      <w:bookmarkEnd w:id="1194"/>
    </w:p>
    <w:p>
      <w:pPr>
        <w:pStyle w:val="Style33"/>
        <w:keepNext/>
        <w:keepLines/>
        <w:widowControl w:val="0"/>
        <w:shd w:val="clear" w:color="auto" w:fill="auto"/>
        <w:bidi w:val="0"/>
        <w:spacing w:before="0" w:after="360" w:line="240" w:lineRule="auto"/>
        <w:ind w:left="0" w:right="0" w:firstLine="0"/>
        <w:jc w:val="left"/>
      </w:pPr>
      <w:bookmarkStart w:id="1195" w:name="bookmark1195"/>
      <w:bookmarkStart w:id="1196" w:name="bookmark1196"/>
      <w:bookmarkStart w:id="1197" w:name="bookmark1197"/>
      <w:bookmarkStart w:id="1198" w:name="bookmark1198"/>
      <w:r>
        <w:rPr>
          <w:color w:val="000000"/>
          <w:spacing w:val="0"/>
          <w:w w:val="100"/>
          <w:position w:val="0"/>
        </w:rPr>
        <w:t>（</w:t>
      </w:r>
      <w:bookmarkEnd w:id="1197"/>
      <w:r>
        <w:rPr>
          <w:rFonts w:ascii="Times New Roman" w:eastAsia="Times New Roman" w:hAnsi="Times New Roman" w:cs="Times New Roman"/>
          <w:color w:val="000000"/>
          <w:spacing w:val="0"/>
          <w:w w:val="100"/>
          <w:position w:val="0"/>
        </w:rPr>
        <w:t>1</w:t>
      </w:r>
      <w:r>
        <w:rPr>
          <w:color w:val="000000"/>
          <w:spacing w:val="0"/>
          <w:w w:val="100"/>
          <w:position w:val="0"/>
        </w:rPr>
        <w:t>）应收利息分类</w:t>
      </w:r>
      <w:bookmarkEnd w:id="1195"/>
      <w:bookmarkEnd w:id="1196"/>
      <w:bookmarkEnd w:id="1198"/>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83,219.18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597,923.89</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83,219.18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597,923.89</w:t>
            </w:r>
          </w:p>
        </w:tc>
      </w:tr>
    </w:tbl>
    <w:p>
      <w:pPr>
        <w:widowControl w:val="0"/>
        <w:spacing w:after="359" w:line="1" w:lineRule="exact"/>
      </w:pPr>
    </w:p>
    <w:p>
      <w:pPr>
        <w:pStyle w:val="Style33"/>
        <w:keepNext/>
        <w:keepLines/>
        <w:widowControl w:val="0"/>
        <w:shd w:val="clear" w:color="auto" w:fill="auto"/>
        <w:bidi w:val="0"/>
        <w:spacing w:before="0" w:after="360" w:line="240" w:lineRule="auto"/>
        <w:ind w:left="0" w:right="0" w:firstLine="140"/>
        <w:jc w:val="left"/>
      </w:pPr>
      <w:bookmarkStart w:id="1199" w:name="bookmark1199"/>
      <w:bookmarkStart w:id="1200" w:name="bookmark1200"/>
      <w:bookmarkStart w:id="1201" w:name="bookmark1201"/>
      <w:bookmarkStart w:id="1202" w:name="bookmark1202"/>
      <w:r>
        <w:rPr>
          <w:rFonts w:ascii="Times New Roman" w:eastAsia="Times New Roman" w:hAnsi="Times New Roman" w:cs="Times New Roman"/>
          <w:color w:val="000000"/>
          <w:spacing w:val="0"/>
          <w:w w:val="100"/>
          <w:position w:val="0"/>
        </w:rPr>
        <w:t>（</w:t>
      </w:r>
      <w:bookmarkEnd w:id="1201"/>
      <w:r>
        <w:rPr>
          <w:rFonts w:ascii="Times New Roman" w:eastAsia="Times New Roman" w:hAnsi="Times New Roman" w:cs="Times New Roman"/>
          <w:color w:val="000000"/>
          <w:spacing w:val="0"/>
          <w:w w:val="100"/>
          <w:position w:val="0"/>
        </w:rPr>
        <w:t>2</w:t>
      </w:r>
      <w:r>
        <w:rPr>
          <w:color w:val="000000"/>
          <w:spacing w:val="0"/>
          <w:w w:val="100"/>
          <w:position w:val="0"/>
        </w:rPr>
        <w:t>）重要逾期利息</w:t>
      </w:r>
      <w:bookmarkEnd w:id="1199"/>
      <w:bookmarkEnd w:id="1200"/>
      <w:bookmarkEnd w:id="1202"/>
    </w:p>
    <w:tbl>
      <w:tblPr>
        <w:tblOverlap w:val="never"/>
        <w:jc w:val="center"/>
        <w:tblLayout w:type="fixed"/>
      </w:tblPr>
      <w:tblGrid>
        <w:gridCol w:w="1920"/>
        <w:gridCol w:w="1910"/>
        <w:gridCol w:w="1915"/>
        <w:gridCol w:w="1915"/>
        <w:gridCol w:w="1925"/>
      </w:tblGrid>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是否发生减值及其判断</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bl>
    <w:p>
      <w:pPr>
        <w:widowControl w:val="0"/>
        <w:spacing w:after="79" w:line="1" w:lineRule="exact"/>
      </w:pP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203" w:name="bookmark1203"/>
      <w:bookmarkStart w:id="1204" w:name="bookmark1204"/>
      <w:bookmarkStart w:id="1205" w:name="bookmark1205"/>
      <w:bookmarkStart w:id="1206" w:name="bookmark1206"/>
      <w:r>
        <w:rPr>
          <w:rFonts w:ascii="Times New Roman" w:eastAsia="Times New Roman" w:hAnsi="Times New Roman" w:cs="Times New Roman"/>
          <w:color w:val="000000"/>
          <w:spacing w:val="0"/>
          <w:w w:val="100"/>
          <w:position w:val="0"/>
        </w:rPr>
        <w:t>8</w:t>
      </w:r>
      <w:bookmarkEnd w:id="1205"/>
      <w:r>
        <w:rPr>
          <w:color w:val="000000"/>
          <w:spacing w:val="0"/>
          <w:w w:val="100"/>
          <w:position w:val="0"/>
        </w:rPr>
        <w:t>、应收股利</w:t>
      </w:r>
      <w:bookmarkEnd w:id="1203"/>
      <w:bookmarkEnd w:id="1204"/>
      <w:bookmarkEnd w:id="1206"/>
    </w:p>
    <w:p>
      <w:pPr>
        <w:pStyle w:val="Style33"/>
        <w:keepNext/>
        <w:keepLines/>
        <w:widowControl w:val="0"/>
        <w:shd w:val="clear" w:color="auto" w:fill="auto"/>
        <w:bidi w:val="0"/>
        <w:spacing w:before="0" w:after="360" w:line="240" w:lineRule="auto"/>
        <w:ind w:left="0" w:right="0" w:firstLine="0"/>
        <w:jc w:val="left"/>
      </w:pPr>
      <w:bookmarkStart w:id="1207" w:name="bookmark1207"/>
      <w:bookmarkStart w:id="1208" w:name="bookmark1208"/>
      <w:bookmarkStart w:id="1209" w:name="bookmark1209"/>
      <w:bookmarkStart w:id="1210" w:name="bookmark1210"/>
      <w:r>
        <w:rPr>
          <w:color w:val="000000"/>
          <w:spacing w:val="0"/>
          <w:w w:val="100"/>
          <w:position w:val="0"/>
        </w:rPr>
        <w:t>（</w:t>
      </w:r>
      <w:bookmarkEnd w:id="1209"/>
      <w:r>
        <w:rPr>
          <w:rFonts w:ascii="Times New Roman" w:eastAsia="Times New Roman" w:hAnsi="Times New Roman" w:cs="Times New Roman"/>
          <w:color w:val="000000"/>
          <w:spacing w:val="0"/>
          <w:w w:val="100"/>
          <w:position w:val="0"/>
        </w:rPr>
        <w:t>1</w:t>
      </w:r>
      <w:r>
        <w:rPr>
          <w:color w:val="000000"/>
          <w:spacing w:val="0"/>
          <w:w w:val="100"/>
          <w:position w:val="0"/>
        </w:rPr>
        <w:t>）应收股利</w:t>
      </w:r>
      <w:bookmarkEnd w:id="1207"/>
      <w:bookmarkEnd w:id="1208"/>
      <w:bookmarkEnd w:id="1210"/>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59" w:line="1" w:lineRule="exact"/>
      </w:pPr>
    </w:p>
    <w:p>
      <w:pPr>
        <w:pStyle w:val="Style33"/>
        <w:keepNext/>
        <w:keepLines/>
        <w:widowControl w:val="0"/>
        <w:shd w:val="clear" w:color="auto" w:fill="auto"/>
        <w:bidi w:val="0"/>
        <w:spacing w:before="0" w:after="360" w:line="240" w:lineRule="auto"/>
        <w:ind w:left="0" w:right="0" w:firstLine="140"/>
        <w:jc w:val="left"/>
      </w:pPr>
      <w:bookmarkStart w:id="1211" w:name="bookmark1211"/>
      <w:bookmarkStart w:id="1212" w:name="bookmark1212"/>
      <w:bookmarkStart w:id="1213" w:name="bookmark1213"/>
      <w:bookmarkStart w:id="1214" w:name="bookmark1214"/>
      <w:r>
        <w:rPr>
          <w:rFonts w:ascii="Times New Roman" w:eastAsia="Times New Roman" w:hAnsi="Times New Roman" w:cs="Times New Roman"/>
          <w:color w:val="000000"/>
          <w:spacing w:val="0"/>
          <w:w w:val="100"/>
          <w:position w:val="0"/>
        </w:rPr>
        <w:t>（</w:t>
      </w:r>
      <w:bookmarkEnd w:id="1213"/>
      <w:r>
        <w:rPr>
          <w:rFonts w:ascii="Times New Roman" w:eastAsia="Times New Roman" w:hAnsi="Times New Roman" w:cs="Times New Roman"/>
          <w:color w:val="000000"/>
          <w:spacing w:val="0"/>
          <w:w w:val="100"/>
          <w:position w:val="0"/>
        </w:rPr>
        <w:t>2</w:t>
      </w:r>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1211"/>
      <w:bookmarkEnd w:id="1212"/>
      <w:bookmarkEnd w:id="1214"/>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20"/>
        <w:gridCol w:w="1910"/>
        <w:gridCol w:w="1915"/>
        <w:gridCol w:w="1915"/>
        <w:gridCol w:w="1925"/>
      </w:tblGrid>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是否发生减值及其判断</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29"/>
        <w:keepNext/>
        <w:keepLines/>
        <w:widowControl w:val="0"/>
        <w:shd w:val="clear" w:color="auto" w:fill="auto"/>
        <w:bidi w:val="0"/>
        <w:spacing w:before="0" w:line="240" w:lineRule="auto"/>
        <w:ind w:left="0" w:right="0" w:firstLine="0"/>
        <w:jc w:val="left"/>
      </w:pPr>
      <w:bookmarkStart w:id="1215" w:name="bookmark1215"/>
      <w:bookmarkStart w:id="1216" w:name="bookmark1216"/>
      <w:bookmarkStart w:id="1217" w:name="bookmark1217"/>
      <w:bookmarkStart w:id="1218" w:name="bookmark1218"/>
      <w:r>
        <w:rPr>
          <w:rFonts w:ascii="Times New Roman" w:eastAsia="Times New Roman" w:hAnsi="Times New Roman" w:cs="Times New Roman"/>
          <w:color w:val="000000"/>
          <w:spacing w:val="0"/>
          <w:w w:val="100"/>
          <w:position w:val="0"/>
        </w:rPr>
        <w:t>9</w:t>
      </w:r>
      <w:bookmarkEnd w:id="1217"/>
      <w:r>
        <w:rPr>
          <w:color w:val="000000"/>
          <w:spacing w:val="0"/>
          <w:w w:val="100"/>
          <w:position w:val="0"/>
        </w:rPr>
        <w:t>、其他应收款</w:t>
      </w:r>
      <w:bookmarkEnd w:id="1215"/>
      <w:bookmarkEnd w:id="1216"/>
      <w:bookmarkEnd w:id="1218"/>
    </w:p>
    <w:p>
      <w:pPr>
        <w:pStyle w:val="Style33"/>
        <w:keepNext/>
        <w:keepLines/>
        <w:widowControl w:val="0"/>
        <w:shd w:val="clear" w:color="auto" w:fill="auto"/>
        <w:bidi w:val="0"/>
        <w:spacing w:before="0" w:after="360" w:line="240" w:lineRule="auto"/>
        <w:ind w:left="0" w:right="0" w:firstLine="140"/>
        <w:jc w:val="left"/>
      </w:pPr>
      <w:bookmarkStart w:id="1219" w:name="bookmark1219"/>
      <w:bookmarkStart w:id="1220" w:name="bookmark1220"/>
      <w:bookmarkStart w:id="1221" w:name="bookmark1221"/>
      <w:bookmarkStart w:id="1222" w:name="bookmark1222"/>
      <w:r>
        <w:rPr>
          <w:rFonts w:ascii="Times New Roman" w:eastAsia="Times New Roman" w:hAnsi="Times New Roman" w:cs="Times New Roman"/>
          <w:color w:val="000000"/>
          <w:spacing w:val="0"/>
          <w:w w:val="100"/>
          <w:position w:val="0"/>
        </w:rPr>
        <w:t>（</w:t>
      </w:r>
      <w:bookmarkEnd w:id="1221"/>
      <w:r>
        <w:rPr>
          <w:rFonts w:ascii="Times New Roman" w:eastAsia="Times New Roman" w:hAnsi="Times New Roman" w:cs="Times New Roman"/>
          <w:color w:val="000000"/>
          <w:spacing w:val="0"/>
          <w:w w:val="100"/>
          <w:position w:val="0"/>
        </w:rPr>
        <w:t>1</w:t>
      </w:r>
      <w:r>
        <w:rPr>
          <w:color w:val="000000"/>
          <w:spacing w:val="0"/>
          <w:w w:val="100"/>
          <w:position w:val="0"/>
        </w:rPr>
        <w:t>）其他应收款分类披露</w:t>
      </w:r>
      <w:bookmarkEnd w:id="1219"/>
      <w:bookmarkEnd w:id="1220"/>
      <w:bookmarkEnd w:id="1222"/>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按信用风险特征组</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116,876,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99.92%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14,186,4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12.14%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102,690,1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94,913,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99.89%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10,237,64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84,675,501.</w:t>
            </w:r>
          </w:p>
        </w:tc>
      </w:tr>
    </w:tbl>
    <w:p>
      <w:pPr>
        <w:widowControl w:val="0"/>
        <w:spacing w:line="1" w:lineRule="exact"/>
        <w:sectPr>
          <w:footnotePr>
            <w:pos w:val="pageBottom"/>
            <w:numFmt w:val="decimal"/>
            <w:numRestart w:val="continuous"/>
          </w:footnotePr>
          <w:pgSz w:w="11900" w:h="16840"/>
          <w:pgMar w:top="1369" w:right="901" w:bottom="1446" w:left="890" w:header="0" w:footer="3" w:gutter="0"/>
          <w:cols w:space="720"/>
          <w:noEndnote/>
          <w:rtlGutter w:val="0"/>
          <w:docGrid w:linePitch="360"/>
        </w:sectPr>
      </w:pP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67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合计提坏账准备的</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573.97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61.72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12.25</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单项金额不重大但 单独计提坏账准备 的其他应收款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94,080.0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94,080.0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116,970,</w:t>
            </w:r>
          </w:p>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653.97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14,280,5</w:t>
            </w:r>
          </w:p>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41.72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102,690,1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95,013,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142.73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10,337,64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84,675,501.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r>
    </w:tbl>
    <w:p>
      <w:pPr>
        <w:pStyle w:val="Style25"/>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期末单项金额重大并单项计提坏账准备的其他应收款: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120" w:line="346" w:lineRule="exact"/>
        <w:ind w:left="0" w:right="0" w:firstLine="0"/>
        <w:jc w:val="left"/>
      </w:pPr>
      <w:r>
        <w:rPr>
          <w:color w:val="000000"/>
          <w:spacing w:val="0"/>
          <w:w w:val="100"/>
          <w:position w:val="0"/>
        </w:rPr>
        <w:t xml:space="preserve">组合中，按账龄分析法计提坏账准备的其他应收款：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67,498,293.51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2,024,948.82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21,943,955.99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2,194,395.61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12,500,149.83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2,500,029.96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14,934,174.64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7,467,087.33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116,876,573.97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14,186,461.72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确定该组合依据的说明：</w:t>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组合中，采用余额百分比法计提坏账准备的其他应收款：</w:t>
      </w:r>
    </w:p>
    <w:p>
      <w:pPr>
        <w:pStyle w:val="Style2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组合中，采用其他方法计提坏账准备的其他应收款：</w:t>
      </w:r>
    </w:p>
    <w:p>
      <w:pPr>
        <w:pStyle w:val="Style25"/>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line="240" w:lineRule="auto"/>
        <w:ind w:left="0" w:right="0" w:firstLine="0"/>
        <w:jc w:val="left"/>
      </w:pPr>
      <w:bookmarkStart w:id="1223" w:name="bookmark1223"/>
      <w:bookmarkStart w:id="1224" w:name="bookmark1224"/>
      <w:bookmarkStart w:id="1225" w:name="bookmark1225"/>
      <w:bookmarkStart w:id="1226" w:name="bookmark1226"/>
      <w:r>
        <w:rPr>
          <w:color w:val="000000"/>
          <w:spacing w:val="0"/>
          <w:w w:val="100"/>
          <w:position w:val="0"/>
        </w:rPr>
        <w:t>（</w:t>
      </w:r>
      <w:bookmarkEnd w:id="1225"/>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223"/>
      <w:bookmarkEnd w:id="1224"/>
      <w:bookmarkEnd w:id="1226"/>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3,942,900.55</w:t>
      </w:r>
      <w:r>
        <w:rPr>
          <w:color w:val="000000"/>
          <w:spacing w:val="0"/>
          <w:w w:val="100"/>
          <w:position w:val="0"/>
        </w:rPr>
        <w:t>元；本期收回或转回坏账准备金额元。</w:t>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其中本期坏账准备转回或收回金额重要的：</w:t>
      </w:r>
    </w:p>
    <w:p>
      <w:pPr>
        <w:pStyle w:val="Style25"/>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0"/>
        <w:jc w:val="left"/>
      </w:pPr>
      <w:bookmarkStart w:id="1227" w:name="bookmark1227"/>
      <w:bookmarkStart w:id="1228" w:name="bookmark1228"/>
      <w:bookmarkStart w:id="1229" w:name="bookmark1229"/>
      <w:bookmarkStart w:id="1230" w:name="bookmark1230"/>
      <w:r>
        <w:rPr>
          <w:color w:val="000000"/>
          <w:spacing w:val="0"/>
          <w:w w:val="100"/>
          <w:position w:val="0"/>
        </w:rPr>
        <w:t>（</w:t>
      </w:r>
      <w:bookmarkEnd w:id="1229"/>
      <w:r>
        <w:rPr>
          <w:rFonts w:ascii="Times New Roman" w:eastAsia="Times New Roman" w:hAnsi="Times New Roman" w:cs="Times New Roman"/>
          <w:color w:val="000000"/>
          <w:spacing w:val="0"/>
          <w:w w:val="100"/>
          <w:position w:val="0"/>
        </w:rPr>
        <w:t>3</w:t>
      </w:r>
      <w:r>
        <w:rPr>
          <w:color w:val="000000"/>
          <w:spacing w:val="0"/>
          <w:w w:val="100"/>
          <w:position w:val="0"/>
        </w:rPr>
        <w:t>）本期实际核销的其他应收款情况</w:t>
      </w:r>
      <w:bookmarkEnd w:id="1227"/>
      <w:bookmarkEnd w:id="1228"/>
      <w:bookmarkEnd w:id="1230"/>
    </w:p>
    <w:p>
      <w:pPr>
        <w:pStyle w:val="Style25"/>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 元</w:t>
      </w:r>
    </w:p>
    <w:tbl>
      <w:tblPr>
        <w:tblOverlap w:val="never"/>
        <w:jc w:val="center"/>
        <w:tblLayout w:type="fixed"/>
      </w:tblPr>
      <w:tblGrid>
        <w:gridCol w:w="4786"/>
        <w:gridCol w:w="4795"/>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bl>
    <w:p>
      <w:pPr>
        <w:pStyle w:val="Style23"/>
        <w:keepNext w:val="0"/>
        <w:keepLines w:val="0"/>
        <w:widowControl w:val="0"/>
        <w:shd w:val="clear" w:color="auto" w:fill="auto"/>
        <w:bidi w:val="0"/>
        <w:spacing w:before="0" w:after="0" w:line="240" w:lineRule="auto"/>
        <w:ind w:left="0" w:right="0" w:firstLine="0"/>
        <w:jc w:val="left"/>
        <w:sectPr>
          <w:headerReference w:type="default" r:id="rId13"/>
          <w:footerReference w:type="default" r:id="rId14"/>
          <w:footnotePr>
            <w:pos w:val="pageBottom"/>
            <w:numFmt w:val="decimal"/>
            <w:numRestart w:val="continuous"/>
          </w:footnotePr>
          <w:pgSz w:w="11900" w:h="16840"/>
          <w:pgMar w:top="1369" w:right="901" w:bottom="1446" w:left="890" w:header="0" w:footer="3" w:gutter="0"/>
          <w:cols w:space="720"/>
          <w:noEndnote/>
          <w:rtlGutter w:val="0"/>
          <w:docGrid w:linePitch="360"/>
        </w:sectPr>
      </w:pPr>
      <w:r>
        <w:rPr>
          <w:color w:val="000000"/>
          <w:spacing w:val="0"/>
          <w:w w:val="100"/>
          <w:position w:val="0"/>
        </w:rPr>
        <w:t>其中重要的其他应收款核销情况：</w:t>
      </w:r>
    </w:p>
    <w:tbl>
      <w:tblPr>
        <w:tblOverlap w:val="never"/>
        <w:jc w:val="center"/>
        <w:tblLayout w:type="fixed"/>
      </w:tblPr>
      <w:tblGrid>
        <w:gridCol w:w="1598"/>
        <w:gridCol w:w="1594"/>
        <w:gridCol w:w="1594"/>
        <w:gridCol w:w="1594"/>
        <w:gridCol w:w="1598"/>
        <w:gridCol w:w="1603"/>
      </w:tblGrid>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其他应收款性质</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widowControl w:val="0"/>
        <w:spacing w:after="9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其他应收款核销说明：</w:t>
      </w:r>
    </w:p>
    <w:p>
      <w:pPr>
        <w:pStyle w:val="Style33"/>
        <w:keepNext/>
        <w:keepLines/>
        <w:widowControl w:val="0"/>
        <w:numPr>
          <w:ilvl w:val="0"/>
          <w:numId w:val="29"/>
        </w:numPr>
        <w:shd w:val="clear" w:color="auto" w:fill="auto"/>
        <w:bidi w:val="0"/>
        <w:spacing w:before="0" w:line="240" w:lineRule="auto"/>
        <w:ind w:left="0" w:right="0" w:firstLine="0"/>
        <w:jc w:val="left"/>
      </w:pPr>
      <w:bookmarkStart w:id="1231" w:name="bookmark1231"/>
      <w:bookmarkStart w:id="1232" w:name="bookmark1232"/>
      <w:bookmarkStart w:id="1233" w:name="bookmark1233"/>
      <w:bookmarkStart w:id="1234" w:name="bookmark1234"/>
      <w:bookmarkEnd w:id="1233"/>
      <w:r>
        <w:rPr>
          <w:color w:val="000000"/>
          <w:spacing w:val="0"/>
          <w:w w:val="100"/>
          <w:position w:val="0"/>
        </w:rPr>
        <w:t>其他应收款按款项性质分类情况</w:t>
      </w:r>
      <w:bookmarkEnd w:id="1231"/>
      <w:bookmarkEnd w:id="1232"/>
      <w:bookmarkEnd w:id="1234"/>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款项性质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98,466,815.48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69,195,208.68</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8,375,711.90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10,718,655.51</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代垫费用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164,007.02</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1,336,642.08</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代垫款项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7,392,470.51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7,478,570.90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售房款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1,330,000.00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投资定金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5,000,000.00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1,405,656.08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1,120,058.54</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116,970,653.97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95,013,142.73</w:t>
            </w:r>
          </w:p>
        </w:tc>
      </w:tr>
    </w:tbl>
    <w:p>
      <w:pPr>
        <w:widowControl w:val="0"/>
        <w:spacing w:after="319" w:line="1" w:lineRule="exact"/>
      </w:pPr>
    </w:p>
    <w:p>
      <w:pPr>
        <w:pStyle w:val="Style33"/>
        <w:keepNext/>
        <w:keepLines/>
        <w:widowControl w:val="0"/>
        <w:numPr>
          <w:ilvl w:val="0"/>
          <w:numId w:val="29"/>
        </w:numPr>
        <w:shd w:val="clear" w:color="auto" w:fill="auto"/>
        <w:bidi w:val="0"/>
        <w:spacing w:before="0" w:line="240" w:lineRule="auto"/>
        <w:ind w:left="0" w:right="0" w:firstLine="0"/>
        <w:jc w:val="left"/>
      </w:pPr>
      <w:bookmarkStart w:id="1235" w:name="bookmark1235"/>
      <w:bookmarkStart w:id="1236" w:name="bookmark1236"/>
      <w:bookmarkStart w:id="1237" w:name="bookmark1237"/>
      <w:bookmarkStart w:id="1238" w:name="bookmark1238"/>
      <w:bookmarkEnd w:id="1237"/>
      <w:r>
        <w:rPr>
          <w:color w:val="000000"/>
          <w:spacing w:val="0"/>
          <w:w w:val="100"/>
          <w:position w:val="0"/>
        </w:rPr>
        <w:t>按欠款方归集的期末余额前五名的其他应收款情况</w:t>
      </w:r>
      <w:bookmarkEnd w:id="1235"/>
      <w:bookmarkEnd w:id="1236"/>
      <w:bookmarkEnd w:id="1238"/>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598"/>
        <w:gridCol w:w="1594"/>
        <w:gridCol w:w="1594"/>
        <w:gridCol w:w="1594"/>
        <w:gridCol w:w="1598"/>
        <w:gridCol w:w="1603"/>
      </w:tblGrid>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坏账准备期末余额</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left"/>
            </w:pPr>
            <w:r>
              <w:rPr>
                <w:color w:val="000000"/>
                <w:spacing w:val="0"/>
                <w:w w:val="100"/>
                <w:position w:val="0"/>
              </w:rPr>
              <w:t>湘潭市公共资源交 易中心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600,000.00</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华存数据信息技术</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总包方代垫税金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7,376,789.98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6.31%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737,679.00</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红河融资商贸有限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7,050,000.00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6.03%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211,500.00</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left"/>
            </w:pPr>
            <w:r>
              <w:rPr>
                <w:color w:val="000000"/>
                <w:spacing w:val="0"/>
                <w:w w:val="100"/>
                <w:position w:val="0"/>
              </w:rPr>
              <w:t>滁州市公共资源交 易中心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3,900,000.00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3.33%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117,000.00</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芜湖市鸠江区财政 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工期保证金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2,586,499.00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2.21%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1,293,249.50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40,913,288.98</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2,959,428.50</w:t>
            </w:r>
          </w:p>
        </w:tc>
      </w:tr>
    </w:tbl>
    <w:p>
      <w:pPr>
        <w:widowControl w:val="0"/>
        <w:spacing w:after="319" w:line="1" w:lineRule="exact"/>
      </w:pPr>
    </w:p>
    <w:p>
      <w:pPr>
        <w:pStyle w:val="Style33"/>
        <w:keepNext/>
        <w:keepLines/>
        <w:widowControl w:val="0"/>
        <w:numPr>
          <w:ilvl w:val="0"/>
          <w:numId w:val="29"/>
        </w:numPr>
        <w:shd w:val="clear" w:color="auto" w:fill="auto"/>
        <w:bidi w:val="0"/>
        <w:spacing w:before="0" w:after="340" w:line="240" w:lineRule="auto"/>
        <w:ind w:left="0" w:right="0" w:firstLine="0"/>
        <w:jc w:val="left"/>
        <w:sectPr>
          <w:headerReference w:type="default" r:id="rId15"/>
          <w:footerReference w:type="default" r:id="rId16"/>
          <w:footnotePr>
            <w:pos w:val="pageBottom"/>
            <w:numFmt w:val="decimal"/>
            <w:numRestart w:val="continuous"/>
          </w:footnotePr>
          <w:pgSz w:w="11900" w:h="16840"/>
          <w:pgMar w:top="1441" w:right="1110" w:bottom="2079" w:left="1124" w:header="0" w:footer="3" w:gutter="0"/>
          <w:cols w:space="720"/>
          <w:noEndnote/>
          <w:rtlGutter w:val="0"/>
          <w:docGrid w:linePitch="360"/>
        </w:sectPr>
      </w:pPr>
      <w:bookmarkStart w:id="1239" w:name="bookmark1239"/>
      <w:bookmarkStart w:id="1240" w:name="bookmark1240"/>
      <w:bookmarkStart w:id="1241" w:name="bookmark1241"/>
      <w:bookmarkStart w:id="1242" w:name="bookmark1242"/>
      <w:bookmarkEnd w:id="1241"/>
      <w:r>
        <w:rPr>
          <w:color w:val="000000"/>
          <w:spacing w:val="0"/>
          <w:w w:val="100"/>
          <w:position w:val="0"/>
        </w:rPr>
        <w:t>涉及政府补助的应收款项</w:t>
      </w:r>
      <w:bookmarkEnd w:id="1239"/>
      <w:bookmarkEnd w:id="1240"/>
      <w:bookmarkEnd w:id="1242"/>
    </w:p>
    <w:tbl>
      <w:tblPr>
        <w:tblOverlap w:val="never"/>
        <w:jc w:val="center"/>
        <w:tblLayout w:type="fixed"/>
      </w:tblPr>
      <w:tblGrid>
        <w:gridCol w:w="1915"/>
        <w:gridCol w:w="1915"/>
        <w:gridCol w:w="1915"/>
        <w:gridCol w:w="1910"/>
        <w:gridCol w:w="1930"/>
      </w:tblGrid>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预计收取的时间、金额</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及依据</w:t>
            </w:r>
          </w:p>
        </w:tc>
      </w:tr>
    </w:tbl>
    <w:p>
      <w:pPr>
        <w:widowControl w:val="0"/>
        <w:spacing w:after="379" w:line="1" w:lineRule="exact"/>
      </w:pPr>
    </w:p>
    <w:p>
      <w:pPr>
        <w:pStyle w:val="Style33"/>
        <w:keepNext/>
        <w:keepLines/>
        <w:widowControl w:val="0"/>
        <w:shd w:val="clear" w:color="auto" w:fill="auto"/>
        <w:tabs>
          <w:tab w:pos="493" w:val="left"/>
        </w:tabs>
        <w:bidi w:val="0"/>
        <w:spacing w:before="0" w:line="240" w:lineRule="auto"/>
        <w:ind w:left="0" w:right="0" w:firstLine="0"/>
        <w:jc w:val="left"/>
      </w:pPr>
      <w:bookmarkStart w:id="1243" w:name="bookmark1243"/>
      <w:bookmarkStart w:id="1244" w:name="bookmark1244"/>
      <w:bookmarkStart w:id="1245" w:name="bookmark1245"/>
      <w:bookmarkStart w:id="1246" w:name="bookmark1246"/>
      <w:r>
        <w:rPr>
          <w:color w:val="000000"/>
          <w:spacing w:val="0"/>
          <w:w w:val="100"/>
          <w:position w:val="0"/>
        </w:rPr>
        <w:t>（</w:t>
      </w:r>
      <w:bookmarkEnd w:id="1245"/>
      <w:r>
        <w:rPr>
          <w:rFonts w:ascii="Times New Roman" w:eastAsia="Times New Roman" w:hAnsi="Times New Roman" w:cs="Times New Roman"/>
          <w:color w:val="000000"/>
          <w:spacing w:val="0"/>
          <w:w w:val="100"/>
          <w:position w:val="0"/>
        </w:rPr>
        <w:t>7</w:t>
      </w:r>
      <w:r>
        <w:rPr>
          <w:color w:val="000000"/>
          <w:spacing w:val="0"/>
          <w:w w:val="100"/>
          <w:position w:val="0"/>
        </w:rPr>
        <w:t>）</w:t>
        <w:tab/>
        <w:t>因金融资产转移而终止确认的其他应收款</w:t>
      </w:r>
      <w:bookmarkEnd w:id="1243"/>
      <w:bookmarkEnd w:id="1244"/>
      <w:bookmarkEnd w:id="1246"/>
    </w:p>
    <w:p>
      <w:pPr>
        <w:pStyle w:val="Style33"/>
        <w:keepNext/>
        <w:keepLines/>
        <w:widowControl w:val="0"/>
        <w:shd w:val="clear" w:color="auto" w:fill="auto"/>
        <w:tabs>
          <w:tab w:pos="493" w:val="left"/>
        </w:tabs>
        <w:bidi w:val="0"/>
        <w:spacing w:before="0" w:line="240" w:lineRule="auto"/>
        <w:ind w:left="0" w:right="0" w:firstLine="0"/>
        <w:jc w:val="left"/>
      </w:pPr>
      <w:bookmarkStart w:id="1247" w:name="bookmark1247"/>
      <w:bookmarkStart w:id="1248" w:name="bookmark1248"/>
      <w:bookmarkStart w:id="1249" w:name="bookmark1249"/>
      <w:bookmarkStart w:id="1250" w:name="bookmark1250"/>
      <w:r>
        <w:rPr>
          <w:color w:val="000000"/>
          <w:spacing w:val="0"/>
          <w:w w:val="100"/>
          <w:position w:val="0"/>
        </w:rPr>
        <w:t>（</w:t>
      </w:r>
      <w:bookmarkEnd w:id="1249"/>
      <w:r>
        <w:rPr>
          <w:rFonts w:ascii="Times New Roman" w:eastAsia="Times New Roman" w:hAnsi="Times New Roman" w:cs="Times New Roman"/>
          <w:color w:val="000000"/>
          <w:spacing w:val="0"/>
          <w:w w:val="100"/>
          <w:position w:val="0"/>
        </w:rPr>
        <w:t>8</w:t>
      </w:r>
      <w:r>
        <w:rPr>
          <w:color w:val="000000"/>
          <w:spacing w:val="0"/>
          <w:w w:val="100"/>
          <w:position w:val="0"/>
        </w:rPr>
        <w:t>）</w:t>
        <w:tab/>
        <w:t>转移其他应收款且继续涉入形成的资产、负债金额</w:t>
      </w:r>
      <w:bookmarkEnd w:id="1247"/>
      <w:bookmarkEnd w:id="1248"/>
      <w:bookmarkEnd w:id="1250"/>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251" w:name="bookmark1251"/>
      <w:bookmarkStart w:id="1252" w:name="bookmark1252"/>
      <w:bookmarkStart w:id="1253" w:name="bookmark1253"/>
      <w:r>
        <w:rPr>
          <w:rFonts w:ascii="Times New Roman" w:eastAsia="Times New Roman" w:hAnsi="Times New Roman" w:cs="Times New Roman"/>
          <w:color w:val="000000"/>
          <w:spacing w:val="0"/>
          <w:w w:val="100"/>
          <w:position w:val="0"/>
        </w:rPr>
        <w:t>10</w:t>
      </w:r>
      <w:r>
        <w:rPr>
          <w:color w:val="000000"/>
          <w:spacing w:val="0"/>
          <w:w w:val="100"/>
          <w:position w:val="0"/>
        </w:rPr>
        <w:t>、存货</w:t>
      </w:r>
      <w:bookmarkEnd w:id="1251"/>
      <w:bookmarkEnd w:id="1252"/>
      <w:bookmarkEnd w:id="1253"/>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公司是否需要遵守房地产行业的披露要求</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否</w:t>
      </w:r>
    </w:p>
    <w:p>
      <w:pPr>
        <w:pStyle w:val="Style33"/>
        <w:keepNext/>
        <w:keepLines/>
        <w:widowControl w:val="0"/>
        <w:shd w:val="clear" w:color="auto" w:fill="auto"/>
        <w:bidi w:val="0"/>
        <w:spacing w:before="0" w:line="240" w:lineRule="auto"/>
        <w:ind w:left="0" w:right="0" w:firstLine="0"/>
        <w:jc w:val="left"/>
      </w:pPr>
      <w:bookmarkStart w:id="1254" w:name="bookmark1254"/>
      <w:bookmarkStart w:id="1255" w:name="bookmark1255"/>
      <w:bookmarkStart w:id="1256" w:name="bookmark1256"/>
      <w:bookmarkStart w:id="1257" w:name="bookmark1257"/>
      <w:r>
        <w:rPr>
          <w:color w:val="000000"/>
          <w:spacing w:val="0"/>
          <w:w w:val="100"/>
          <w:position w:val="0"/>
        </w:rPr>
        <w:t>（</w:t>
      </w:r>
      <w:bookmarkEnd w:id="1256"/>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254"/>
      <w:bookmarkEnd w:id="1255"/>
      <w:bookmarkEnd w:id="1257"/>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跌价准备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跌价准备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35,708,305.23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218,787.32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35,489,517.91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41,044,251.32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339,439.95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40,704,811.37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45,082,457.27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45,082,457.27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30,326,440.72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30,326,440.72</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572,740,018.87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20,106,644.25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552,633,374.62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555,321,874.21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491,762.80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554,830,111.41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周转材料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192,061.73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192,061.73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323,469.03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323,469.03</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建造合同形成的 已完工未结算资 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255,495,977.29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257,598.75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255,238,378.54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208,934,318.98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285,974.89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208,648,344.09</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909,218,820.39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20,583,030.32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888,635,790.07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835,950,354.26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1,117,177.64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834,833,176.62</w:t>
            </w:r>
          </w:p>
        </w:tc>
      </w:tr>
    </w:tbl>
    <w:p>
      <w:pPr>
        <w:widowControl w:val="0"/>
        <w:spacing w:after="5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公司是否需遵守《深圳证券交易所行业信息披露指引第</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号</w:t>
      </w:r>
      <w:r>
        <w:rPr>
          <w:color w:val="000000"/>
          <w:spacing w:val="0"/>
          <w:w w:val="100"/>
          <w:position w:val="0"/>
          <w:sz w:val="18"/>
          <w:szCs w:val="18"/>
        </w:rPr>
        <w:t>一</w:t>
      </w:r>
      <w:r>
        <w:rPr>
          <w:color w:val="000000"/>
          <w:spacing w:val="0"/>
          <w:w w:val="100"/>
          <w:position w:val="0"/>
        </w:rPr>
        <w:t>上市公司从事种业、种植业务》的披露要求</w:t>
      </w:r>
    </w:p>
    <w:p>
      <w:pPr>
        <w:pStyle w:val="Style33"/>
        <w:keepNext/>
        <w:keepLines/>
        <w:widowControl w:val="0"/>
        <w:shd w:val="clear" w:color="auto" w:fill="auto"/>
        <w:bidi w:val="0"/>
        <w:spacing w:before="0" w:line="240" w:lineRule="auto"/>
        <w:ind w:left="0" w:right="0" w:firstLine="0"/>
        <w:jc w:val="left"/>
      </w:pPr>
      <w:bookmarkStart w:id="1258" w:name="bookmark1258"/>
      <w:bookmarkStart w:id="1259" w:name="bookmark1259"/>
      <w:bookmarkStart w:id="1260" w:name="bookmark1260"/>
      <w:bookmarkStart w:id="1261" w:name="bookmark1261"/>
      <w:r>
        <w:rPr>
          <w:color w:val="000000"/>
          <w:spacing w:val="0"/>
          <w:w w:val="100"/>
          <w:position w:val="0"/>
        </w:rPr>
        <w:t>（</w:t>
      </w:r>
      <w:bookmarkEnd w:id="1260"/>
      <w:r>
        <w:rPr>
          <w:rFonts w:ascii="Times New Roman" w:eastAsia="Times New Roman" w:hAnsi="Times New Roman" w:cs="Times New Roman"/>
          <w:color w:val="000000"/>
          <w:spacing w:val="0"/>
          <w:w w:val="100"/>
          <w:position w:val="0"/>
        </w:rPr>
        <w:t>2</w:t>
      </w:r>
      <w:r>
        <w:rPr>
          <w:color w:val="000000"/>
          <w:spacing w:val="0"/>
          <w:w w:val="100"/>
          <w:position w:val="0"/>
        </w:rPr>
        <w:t>）存货跌价准备</w:t>
      </w:r>
      <w:bookmarkEnd w:id="1258"/>
      <w:bookmarkEnd w:id="1259"/>
      <w:bookmarkEnd w:id="1261"/>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转回或转销</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339,439.95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120,652.63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218,787.32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491,762.80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19,614,881.45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20,106,644.25</w:t>
            </w:r>
          </w:p>
        </w:tc>
      </w:tr>
      <w:tr>
        <w:trPr>
          <w:trHeight w:val="10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建造合同形成的 已完工未结算资 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285,974.89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1,257,390.87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1,285,767.01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257,598.75</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1,117,177.64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20,872,272.32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1,406,419.64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20,583,030.32</w:t>
            </w:r>
          </w:p>
        </w:tc>
      </w:tr>
    </w:tbl>
    <w:p>
      <w:pPr>
        <w:spacing w:lineRule="exact" w:line="1"/>
        <w:rPr>
          <w:sz w:val="2"/>
          <w:szCs w:val="2"/>
        </w:rPr>
      </w:pPr>
      <w:r>
        <w:br w:type="page"/>
      </w:r>
    </w:p>
    <w:p>
      <w:pPr>
        <w:pStyle w:val="Style33"/>
        <w:keepNext/>
        <w:keepLines/>
        <w:widowControl w:val="0"/>
        <w:numPr>
          <w:ilvl w:val="0"/>
          <w:numId w:val="27"/>
        </w:numPr>
        <w:shd w:val="clear" w:color="auto" w:fill="auto"/>
        <w:tabs>
          <w:tab w:pos="493" w:val="left"/>
        </w:tabs>
        <w:bidi w:val="0"/>
        <w:spacing w:before="0" w:after="360" w:line="240" w:lineRule="auto"/>
        <w:ind w:left="0" w:right="0" w:firstLine="0"/>
        <w:jc w:val="left"/>
      </w:pPr>
      <w:bookmarkStart w:id="1262" w:name="bookmark1262"/>
      <w:bookmarkStart w:id="1263" w:name="bookmark1263"/>
      <w:bookmarkStart w:id="1264" w:name="bookmark1264"/>
      <w:bookmarkStart w:id="1265" w:name="bookmark1265"/>
      <w:bookmarkEnd w:id="1264"/>
      <w:r>
        <w:rPr>
          <w:color w:val="000000"/>
          <w:spacing w:val="0"/>
          <w:w w:val="100"/>
          <w:position w:val="0"/>
        </w:rPr>
        <w:t>存货期末余额含有借款费用资本化金额的说明</w:t>
      </w:r>
      <w:bookmarkEnd w:id="1262"/>
      <w:bookmarkEnd w:id="1263"/>
      <w:bookmarkEnd w:id="1265"/>
    </w:p>
    <w:p>
      <w:pPr>
        <w:pStyle w:val="Style33"/>
        <w:keepNext/>
        <w:keepLines/>
        <w:widowControl w:val="0"/>
        <w:numPr>
          <w:ilvl w:val="0"/>
          <w:numId w:val="27"/>
        </w:numPr>
        <w:shd w:val="clear" w:color="auto" w:fill="auto"/>
        <w:tabs>
          <w:tab w:pos="493" w:val="left"/>
        </w:tabs>
        <w:bidi w:val="0"/>
        <w:spacing w:before="0" w:after="360" w:line="240" w:lineRule="auto"/>
        <w:ind w:left="0" w:right="0" w:firstLine="0"/>
        <w:jc w:val="left"/>
      </w:pPr>
      <w:bookmarkStart w:id="1266" w:name="bookmark1266"/>
      <w:bookmarkStart w:id="1267" w:name="bookmark1267"/>
      <w:bookmarkStart w:id="1268" w:name="bookmark1268"/>
      <w:bookmarkStart w:id="1269" w:name="bookmark1269"/>
      <w:bookmarkEnd w:id="1268"/>
      <w:r>
        <w:rPr>
          <w:color w:val="000000"/>
          <w:spacing w:val="0"/>
          <w:w w:val="100"/>
          <w:position w:val="0"/>
        </w:rPr>
        <w:t>期末建造合同形成的已完工未结算资产情况</w:t>
      </w:r>
      <w:bookmarkEnd w:id="1266"/>
      <w:bookmarkEnd w:id="1267"/>
      <w:bookmarkEnd w:id="1269"/>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累计已发生成本</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861,260,742.62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累计已确认毛利</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288,208,950.31</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减：预计损失</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257,598.75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已办理结算的金额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893,973,715.64</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建造合同形成的已完工未结算资产</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255,238,378.54</w:t>
            </w:r>
          </w:p>
        </w:tc>
      </w:tr>
    </w:tbl>
    <w:p>
      <w:pPr>
        <w:widowControl w:val="0"/>
        <w:spacing w:after="99" w:line="1" w:lineRule="exact"/>
      </w:pP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270" w:name="bookmark1270"/>
      <w:bookmarkStart w:id="1271" w:name="bookmark1271"/>
      <w:bookmarkStart w:id="1272" w:name="bookmark1272"/>
      <w:r>
        <w:rPr>
          <w:rFonts w:ascii="Times New Roman" w:eastAsia="Times New Roman" w:hAnsi="Times New Roman" w:cs="Times New Roman"/>
          <w:color w:val="000000"/>
          <w:spacing w:val="0"/>
          <w:w w:val="100"/>
          <w:position w:val="0"/>
        </w:rPr>
        <w:t>11</w:t>
      </w:r>
      <w:r>
        <w:rPr>
          <w:color w:val="000000"/>
          <w:spacing w:val="0"/>
          <w:w w:val="100"/>
          <w:position w:val="0"/>
        </w:rPr>
        <w:t>、划分为持有待售的资产</w:t>
      </w:r>
      <w:bookmarkEnd w:id="1270"/>
      <w:bookmarkEnd w:id="1271"/>
      <w:bookmarkEnd w:id="1272"/>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0"/>
        <w:gridCol w:w="1930"/>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预计处置费用</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预计处置时间</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持有待售权益性投资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273" w:name="bookmark1273"/>
      <w:bookmarkStart w:id="1274" w:name="bookmark1274"/>
      <w:bookmarkStart w:id="1275" w:name="bookmark1275"/>
      <w:bookmarkStart w:id="1276" w:name="bookmark1276"/>
      <w:r>
        <w:rPr>
          <w:rFonts w:ascii="Times New Roman" w:eastAsia="Times New Roman" w:hAnsi="Times New Roman" w:cs="Times New Roman"/>
          <w:color w:val="000000"/>
          <w:spacing w:val="0"/>
          <w:w w:val="100"/>
          <w:position w:val="0"/>
        </w:rPr>
        <w:t>1</w:t>
      </w:r>
      <w:bookmarkEnd w:id="1275"/>
      <w:r>
        <w:rPr>
          <w:rFonts w:ascii="Times New Roman" w:eastAsia="Times New Roman" w:hAnsi="Times New Roman" w:cs="Times New Roman"/>
          <w:color w:val="000000"/>
          <w:spacing w:val="0"/>
          <w:w w:val="100"/>
          <w:position w:val="0"/>
        </w:rPr>
        <w:t>2</w:t>
      </w:r>
      <w:r>
        <w:rPr>
          <w:color w:val="000000"/>
          <w:spacing w:val="0"/>
          <w:w w:val="100"/>
          <w:position w:val="0"/>
        </w:rPr>
        <w:t>、一年内到期的非流动资产</w:t>
      </w:r>
      <w:bookmarkEnd w:id="1273"/>
      <w:bookmarkEnd w:id="1274"/>
      <w:bookmarkEnd w:id="1276"/>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99" w:line="1" w:lineRule="exact"/>
      </w:pP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277" w:name="bookmark1277"/>
      <w:bookmarkStart w:id="1278" w:name="bookmark1278"/>
      <w:bookmarkStart w:id="1279" w:name="bookmark1279"/>
      <w:bookmarkStart w:id="1280" w:name="bookmark1280"/>
      <w:r>
        <w:rPr>
          <w:rFonts w:ascii="Times New Roman" w:eastAsia="Times New Roman" w:hAnsi="Times New Roman" w:cs="Times New Roman"/>
          <w:color w:val="000000"/>
          <w:spacing w:val="0"/>
          <w:w w:val="100"/>
          <w:position w:val="0"/>
        </w:rPr>
        <w:t>1</w:t>
      </w:r>
      <w:bookmarkEnd w:id="1279"/>
      <w:r>
        <w:rPr>
          <w:rFonts w:ascii="Times New Roman" w:eastAsia="Times New Roman" w:hAnsi="Times New Roman" w:cs="Times New Roman"/>
          <w:color w:val="000000"/>
          <w:spacing w:val="0"/>
          <w:w w:val="100"/>
          <w:position w:val="0"/>
        </w:rPr>
        <w:t>3</w:t>
      </w:r>
      <w:r>
        <w:rPr>
          <w:color w:val="000000"/>
          <w:spacing w:val="0"/>
          <w:w w:val="100"/>
          <w:position w:val="0"/>
        </w:rPr>
        <w:t>、其他流动资产</w:t>
      </w:r>
      <w:bookmarkEnd w:id="1277"/>
      <w:bookmarkEnd w:id="1278"/>
      <w:bookmarkEnd w:id="1280"/>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待抵扣进项税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3,370,925.34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1,700,139.86</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多交所得税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255,661.70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158,481.86</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15,450,000.00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待摊费用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103,165.05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33,729,752.09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17,308,621.72</w:t>
            </w:r>
          </w:p>
        </w:tc>
      </w:tr>
    </w:tbl>
    <w:p>
      <w:pPr>
        <w:pStyle w:val="Style23"/>
        <w:keepNext w:val="0"/>
        <w:keepLines w:val="0"/>
        <w:widowControl w:val="0"/>
        <w:shd w:val="clear" w:color="auto" w:fill="auto"/>
        <w:bidi w:val="0"/>
        <w:spacing w:before="0" w:after="0" w:line="240" w:lineRule="auto"/>
        <w:ind w:left="0" w:right="0" w:firstLine="0"/>
        <w:jc w:val="left"/>
        <w:sectPr>
          <w:headerReference w:type="default" r:id="rId17"/>
          <w:footerReference w:type="default" r:id="rId18"/>
          <w:footnotePr>
            <w:pos w:val="pageBottom"/>
            <w:numFmt w:val="decimal"/>
            <w:numRestart w:val="continuous"/>
          </w:footnotePr>
          <w:pgSz w:w="11900" w:h="16840"/>
          <w:pgMar w:top="1354" w:right="1069" w:bottom="1460" w:left="1058" w:header="0" w:footer="3" w:gutter="0"/>
          <w:cols w:space="720"/>
          <w:noEndnote/>
          <w:rtlGutter w:val="0"/>
          <w:docGrid w:linePitch="360"/>
        </w:sectPr>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281" w:name="bookmark1281"/>
      <w:bookmarkStart w:id="1282" w:name="bookmark1282"/>
      <w:bookmarkStart w:id="1283" w:name="bookmark1283"/>
      <w:bookmarkStart w:id="1284" w:name="bookmark1284"/>
      <w:r>
        <w:rPr>
          <w:rFonts w:ascii="Times New Roman" w:eastAsia="Times New Roman" w:hAnsi="Times New Roman" w:cs="Times New Roman"/>
          <w:color w:val="000000"/>
          <w:spacing w:val="0"/>
          <w:w w:val="100"/>
          <w:position w:val="0"/>
        </w:rPr>
        <w:t>1</w:t>
      </w:r>
      <w:bookmarkEnd w:id="1283"/>
      <w:r>
        <w:rPr>
          <w:rFonts w:ascii="Times New Roman" w:eastAsia="Times New Roman" w:hAnsi="Times New Roman" w:cs="Times New Roman"/>
          <w:color w:val="000000"/>
          <w:spacing w:val="0"/>
          <w:w w:val="100"/>
          <w:position w:val="0"/>
        </w:rPr>
        <w:t>4</w:t>
      </w:r>
      <w:r>
        <w:rPr>
          <w:color w:val="000000"/>
          <w:spacing w:val="0"/>
          <w:w w:val="100"/>
          <w:position w:val="0"/>
        </w:rPr>
        <w:t>、可供出售金融资产</w:t>
      </w:r>
      <w:bookmarkEnd w:id="1281"/>
      <w:bookmarkEnd w:id="1282"/>
      <w:bookmarkEnd w:id="1284"/>
    </w:p>
    <w:p>
      <w:pPr>
        <w:pStyle w:val="Style33"/>
        <w:keepNext/>
        <w:keepLines/>
        <w:widowControl w:val="0"/>
        <w:numPr>
          <w:ilvl w:val="0"/>
          <w:numId w:val="31"/>
        </w:numPr>
        <w:shd w:val="clear" w:color="auto" w:fill="auto"/>
        <w:bidi w:val="0"/>
        <w:spacing w:before="0" w:line="240" w:lineRule="auto"/>
        <w:ind w:left="0" w:right="0" w:firstLine="0"/>
        <w:jc w:val="left"/>
      </w:pPr>
      <w:bookmarkStart w:id="1285" w:name="bookmark1285"/>
      <w:bookmarkStart w:id="1286" w:name="bookmark1286"/>
      <w:bookmarkStart w:id="1287" w:name="bookmark1287"/>
      <w:bookmarkStart w:id="1288" w:name="bookmark1288"/>
      <w:bookmarkEnd w:id="1287"/>
      <w:r>
        <w:rPr>
          <w:color w:val="000000"/>
          <w:spacing w:val="0"/>
          <w:w w:val="100"/>
          <w:position w:val="0"/>
        </w:rPr>
        <w:t>可供出售金融资产情况</w:t>
      </w:r>
      <w:bookmarkEnd w:id="1285"/>
      <w:bookmarkEnd w:id="1286"/>
      <w:bookmarkEnd w:id="1288"/>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6"/>
        <w:gridCol w:w="1195"/>
        <w:gridCol w:w="1195"/>
        <w:gridCol w:w="1195"/>
        <w:gridCol w:w="1248"/>
        <w:gridCol w:w="1368"/>
        <w:gridCol w:w="1373"/>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可供出售权益工具：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6,000,000.00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按成本计量的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6,000,000.00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6,000,000.00</w:t>
            </w:r>
          </w:p>
        </w:tc>
      </w:tr>
    </w:tbl>
    <w:p>
      <w:pPr>
        <w:widowControl w:val="0"/>
        <w:spacing w:after="319" w:line="1" w:lineRule="exact"/>
      </w:pPr>
    </w:p>
    <w:p>
      <w:pPr>
        <w:pStyle w:val="Style33"/>
        <w:keepNext/>
        <w:keepLines/>
        <w:widowControl w:val="0"/>
        <w:numPr>
          <w:ilvl w:val="0"/>
          <w:numId w:val="31"/>
        </w:numPr>
        <w:shd w:val="clear" w:color="auto" w:fill="auto"/>
        <w:bidi w:val="0"/>
        <w:spacing w:before="0" w:line="240" w:lineRule="auto"/>
        <w:ind w:left="0" w:right="0" w:firstLine="0"/>
        <w:jc w:val="left"/>
      </w:pPr>
      <w:bookmarkStart w:id="1289" w:name="bookmark1289"/>
      <w:bookmarkStart w:id="1290" w:name="bookmark1290"/>
      <w:bookmarkStart w:id="1291" w:name="bookmark1291"/>
      <w:bookmarkStart w:id="1292" w:name="bookmark1292"/>
      <w:bookmarkEnd w:id="1291"/>
      <w:r>
        <w:rPr>
          <w:color w:val="000000"/>
          <w:spacing w:val="0"/>
          <w:w w:val="100"/>
          <w:position w:val="0"/>
        </w:rPr>
        <w:t>期末按公允价值计量的可供出售金融资产</w:t>
      </w:r>
      <w:bookmarkEnd w:id="1289"/>
      <w:bookmarkEnd w:id="1290"/>
      <w:bookmarkEnd w:id="1292"/>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20"/>
        <w:gridCol w:w="1910"/>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可供出售金融资产分类</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可供出售权益工具</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可供出售债务工具</w:t>
            </w:r>
          </w:p>
        </w:tc>
        <w:tc>
          <w:tcPr>
            <w:tcBorders>
              <w:top w:val="single" w:sz="4"/>
              <w:left w:val="single" w:sz="4"/>
              <w:bottom w:val="single" w:sz="4"/>
            </w:tcBorders>
            <w:shd w:val="clear" w:color="auto" w:fill="DBEEF4"/>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widowControl w:val="0"/>
        <w:spacing w:after="319" w:line="1" w:lineRule="exact"/>
      </w:pPr>
    </w:p>
    <w:p>
      <w:pPr>
        <w:pStyle w:val="Style33"/>
        <w:keepNext/>
        <w:keepLines/>
        <w:widowControl w:val="0"/>
        <w:numPr>
          <w:ilvl w:val="0"/>
          <w:numId w:val="31"/>
        </w:numPr>
        <w:shd w:val="clear" w:color="auto" w:fill="auto"/>
        <w:bidi w:val="0"/>
        <w:spacing w:before="0" w:line="240" w:lineRule="auto"/>
        <w:ind w:left="0" w:right="0" w:firstLine="0"/>
        <w:jc w:val="left"/>
      </w:pPr>
      <w:bookmarkStart w:id="1293" w:name="bookmark1293"/>
      <w:bookmarkStart w:id="1294" w:name="bookmark1294"/>
      <w:bookmarkStart w:id="1295" w:name="bookmark1295"/>
      <w:bookmarkStart w:id="1296" w:name="bookmark1296"/>
      <w:bookmarkEnd w:id="1295"/>
      <w:r>
        <w:rPr>
          <w:color w:val="000000"/>
          <w:spacing w:val="0"/>
          <w:w w:val="100"/>
          <w:position w:val="0"/>
        </w:rPr>
        <w:t>期末按成本计量的可供出售金融资产</w:t>
      </w:r>
      <w:bookmarkEnd w:id="1293"/>
      <w:bookmarkEnd w:id="1294"/>
      <w:bookmarkEnd w:id="1296"/>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869"/>
        <w:gridCol w:w="869"/>
        <w:gridCol w:w="869"/>
        <w:gridCol w:w="869"/>
        <w:gridCol w:w="874"/>
        <w:gridCol w:w="869"/>
        <w:gridCol w:w="869"/>
        <w:gridCol w:w="869"/>
        <w:gridCol w:w="874"/>
        <w:gridCol w:w="869"/>
        <w:gridCol w:w="878"/>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被投资单 位</w:t>
            </w:r>
          </w:p>
        </w:tc>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在被投资 单位持股 比例</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本期现金 红利</w:t>
            </w:r>
          </w:p>
        </w:tc>
      </w:tr>
      <w:tr>
        <w:trPr>
          <w:trHeight w:val="624"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期末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本期增加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芜湖扬子 农村商业 银行股份 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w:t>
            </w:r>
          </w:p>
          <w:p>
            <w:pPr>
              <w:pStyle w:val="Style6"/>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0.15%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146,000.00</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芜湖市中 小企业信 用担保有 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w:t>
            </w:r>
          </w:p>
          <w:p>
            <w:pPr>
              <w:pStyle w:val="Style6"/>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5,000,000.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6,000,000.</w:t>
            </w:r>
          </w:p>
          <w:p>
            <w:pPr>
              <w:pStyle w:val="Style6"/>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6,000,000.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146,000.00</w:t>
            </w:r>
          </w:p>
        </w:tc>
      </w:tr>
    </w:tbl>
    <w:p>
      <w:pPr>
        <w:widowControl w:val="0"/>
        <w:spacing w:after="319" w:line="1" w:lineRule="exact"/>
      </w:pPr>
    </w:p>
    <w:p>
      <w:pPr>
        <w:pStyle w:val="Style33"/>
        <w:keepNext/>
        <w:keepLines/>
        <w:widowControl w:val="0"/>
        <w:numPr>
          <w:ilvl w:val="0"/>
          <w:numId w:val="31"/>
        </w:numPr>
        <w:shd w:val="clear" w:color="auto" w:fill="auto"/>
        <w:bidi w:val="0"/>
        <w:spacing w:before="0" w:line="240" w:lineRule="auto"/>
        <w:ind w:left="0" w:right="0" w:firstLine="0"/>
        <w:jc w:val="left"/>
      </w:pPr>
      <w:bookmarkStart w:id="1297" w:name="bookmark1297"/>
      <w:bookmarkStart w:id="1298" w:name="bookmark1298"/>
      <w:bookmarkStart w:id="1299" w:name="bookmark1299"/>
      <w:bookmarkStart w:id="1300" w:name="bookmark1300"/>
      <w:bookmarkEnd w:id="1299"/>
      <w:r>
        <w:rPr>
          <w:color w:val="000000"/>
          <w:spacing w:val="0"/>
          <w:w w:val="100"/>
          <w:position w:val="0"/>
        </w:rPr>
        <w:t>报告期内可供出售金融资产减值的变动情况</w:t>
      </w:r>
      <w:bookmarkEnd w:id="1297"/>
      <w:bookmarkEnd w:id="1298"/>
      <w:bookmarkEnd w:id="1300"/>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20"/>
        <w:gridCol w:w="1910"/>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可供出售金融资产分类</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可供出售权益工具</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可供出售债务工具</w:t>
            </w:r>
          </w:p>
        </w:tc>
        <w:tc>
          <w:tcPr>
            <w:tcBorders>
              <w:top w:val="single" w:sz="4"/>
              <w:left w:val="single" w:sz="4"/>
              <w:bottom w:val="single" w:sz="4"/>
            </w:tcBorders>
            <w:shd w:val="clear" w:color="auto" w:fill="DBEEF4"/>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widowControl w:val="0"/>
        <w:spacing w:after="319" w:line="1" w:lineRule="exact"/>
      </w:pPr>
    </w:p>
    <w:p>
      <w:pPr>
        <w:pStyle w:val="Style33"/>
        <w:keepNext/>
        <w:keepLines/>
        <w:widowControl w:val="0"/>
        <w:numPr>
          <w:ilvl w:val="0"/>
          <w:numId w:val="31"/>
        </w:numPr>
        <w:shd w:val="clear" w:color="auto" w:fill="auto"/>
        <w:bidi w:val="0"/>
        <w:spacing w:before="0" w:line="240" w:lineRule="auto"/>
        <w:ind w:left="0" w:right="0" w:firstLine="0"/>
        <w:jc w:val="left"/>
      </w:pPr>
      <w:bookmarkStart w:id="1301" w:name="bookmark1301"/>
      <w:bookmarkStart w:id="1302" w:name="bookmark1302"/>
      <w:bookmarkStart w:id="1303" w:name="bookmark1303"/>
      <w:bookmarkStart w:id="1304" w:name="bookmark1304"/>
      <w:bookmarkEnd w:id="1303"/>
      <w:r>
        <w:rPr>
          <w:color w:val="000000"/>
          <w:spacing w:val="0"/>
          <w:w w:val="100"/>
          <w:position w:val="0"/>
        </w:rPr>
        <w:t>可供出售权益工具期末公允价值严重下跌或非暂时性下跌但未计提减值准备的相关说明</w:t>
      </w:r>
      <w:bookmarkEnd w:id="1301"/>
      <w:bookmarkEnd w:id="1302"/>
      <w:bookmarkEnd w:id="1304"/>
      <w:r>
        <w:br w:type="page"/>
      </w:r>
    </w:p>
    <w:tbl>
      <w:tblPr>
        <w:tblOverlap w:val="never"/>
        <w:jc w:val="center"/>
        <w:tblLayout w:type="fixed"/>
      </w:tblPr>
      <w:tblGrid>
        <w:gridCol w:w="1373"/>
        <w:gridCol w:w="1368"/>
        <w:gridCol w:w="1368"/>
        <w:gridCol w:w="1363"/>
        <w:gridCol w:w="1368"/>
        <w:gridCol w:w="1368"/>
        <w:gridCol w:w="1378"/>
      </w:tblGrid>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可供出售权益工 具项目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投资成本</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公允价值相对于 成本的下跌幅度</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持续下跌时间</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（个月）</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已计提减值金额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未计提减值原因</w:t>
            </w:r>
          </w:p>
        </w:tc>
      </w:tr>
    </w:tbl>
    <w:p>
      <w:pPr>
        <w:widowControl w:val="0"/>
        <w:spacing w:after="99" w:line="1" w:lineRule="exact"/>
      </w:pP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305" w:name="bookmark1305"/>
      <w:bookmarkStart w:id="1306" w:name="bookmark1306"/>
      <w:bookmarkStart w:id="1307" w:name="bookmark1307"/>
      <w:bookmarkStart w:id="1308" w:name="bookmark1308"/>
      <w:r>
        <w:rPr>
          <w:rFonts w:ascii="Times New Roman" w:eastAsia="Times New Roman" w:hAnsi="Times New Roman" w:cs="Times New Roman"/>
          <w:color w:val="000000"/>
          <w:spacing w:val="0"/>
          <w:w w:val="100"/>
          <w:position w:val="0"/>
        </w:rPr>
        <w:t>1</w:t>
      </w:r>
      <w:bookmarkEnd w:id="1307"/>
      <w:r>
        <w:rPr>
          <w:rFonts w:ascii="Times New Roman" w:eastAsia="Times New Roman" w:hAnsi="Times New Roman" w:cs="Times New Roman"/>
          <w:color w:val="000000"/>
          <w:spacing w:val="0"/>
          <w:w w:val="100"/>
          <w:position w:val="0"/>
        </w:rPr>
        <w:t>5</w:t>
      </w:r>
      <w:r>
        <w:rPr>
          <w:color w:val="000000"/>
          <w:spacing w:val="0"/>
          <w:w w:val="100"/>
          <w:position w:val="0"/>
        </w:rPr>
        <w:t>、持有至到期投资</w:t>
      </w:r>
      <w:bookmarkEnd w:id="1305"/>
      <w:bookmarkEnd w:id="1306"/>
      <w:bookmarkEnd w:id="1308"/>
    </w:p>
    <w:p>
      <w:pPr>
        <w:pStyle w:val="Style33"/>
        <w:keepNext/>
        <w:keepLines/>
        <w:widowControl w:val="0"/>
        <w:shd w:val="clear" w:color="auto" w:fill="auto"/>
        <w:bidi w:val="0"/>
        <w:spacing w:before="0" w:after="360" w:line="240" w:lineRule="auto"/>
        <w:ind w:left="0" w:right="0" w:firstLine="0"/>
        <w:jc w:val="left"/>
      </w:pPr>
      <w:bookmarkStart w:id="1309" w:name="bookmark1309"/>
      <w:bookmarkStart w:id="1310" w:name="bookmark1310"/>
      <w:bookmarkStart w:id="1311" w:name="bookmark1311"/>
      <w:bookmarkStart w:id="1312" w:name="bookmark1312"/>
      <w:r>
        <w:rPr>
          <w:color w:val="000000"/>
          <w:spacing w:val="0"/>
          <w:w w:val="100"/>
          <w:position w:val="0"/>
        </w:rPr>
        <w:t>（</w:t>
      </w:r>
      <w:bookmarkEnd w:id="1311"/>
      <w:r>
        <w:rPr>
          <w:rFonts w:ascii="Times New Roman" w:eastAsia="Times New Roman" w:hAnsi="Times New Roman" w:cs="Times New Roman"/>
          <w:color w:val="000000"/>
          <w:spacing w:val="0"/>
          <w:w w:val="100"/>
          <w:position w:val="0"/>
        </w:rPr>
        <w:t>1</w:t>
      </w:r>
      <w:r>
        <w:rPr>
          <w:color w:val="000000"/>
          <w:spacing w:val="0"/>
          <w:w w:val="100"/>
          <w:position w:val="0"/>
        </w:rPr>
        <w:t>）持有至到期投资情况</w:t>
      </w:r>
      <w:bookmarkEnd w:id="1309"/>
      <w:bookmarkEnd w:id="1310"/>
      <w:bookmarkEnd w:id="1312"/>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359" w:line="1" w:lineRule="exact"/>
      </w:pPr>
    </w:p>
    <w:p>
      <w:pPr>
        <w:pStyle w:val="Style33"/>
        <w:keepNext/>
        <w:keepLines/>
        <w:widowControl w:val="0"/>
        <w:shd w:val="clear" w:color="auto" w:fill="auto"/>
        <w:bidi w:val="0"/>
        <w:spacing w:before="0" w:after="360" w:line="240" w:lineRule="auto"/>
        <w:ind w:left="0" w:right="0" w:firstLine="0"/>
        <w:jc w:val="left"/>
      </w:pPr>
      <w:bookmarkStart w:id="1313" w:name="bookmark1313"/>
      <w:bookmarkStart w:id="1314" w:name="bookmark1314"/>
      <w:bookmarkStart w:id="1315" w:name="bookmark1315"/>
      <w:bookmarkStart w:id="1316" w:name="bookmark1316"/>
      <w:r>
        <w:rPr>
          <w:rFonts w:ascii="Times New Roman" w:eastAsia="Times New Roman" w:hAnsi="Times New Roman" w:cs="Times New Roman"/>
          <w:color w:val="000000"/>
          <w:spacing w:val="0"/>
          <w:w w:val="100"/>
          <w:position w:val="0"/>
        </w:rPr>
        <w:t>（</w:t>
      </w:r>
      <w:bookmarkEnd w:id="1315"/>
      <w:r>
        <w:rPr>
          <w:rFonts w:ascii="Times New Roman" w:eastAsia="Times New Roman" w:hAnsi="Times New Roman" w:cs="Times New Roman"/>
          <w:color w:val="000000"/>
          <w:spacing w:val="0"/>
          <w:w w:val="100"/>
          <w:position w:val="0"/>
        </w:rPr>
        <w:t>2</w:t>
      </w:r>
      <w:r>
        <w:rPr>
          <w:color w:val="000000"/>
          <w:spacing w:val="0"/>
          <w:w w:val="100"/>
          <w:position w:val="0"/>
        </w:rPr>
        <w:t>）期末重要的持有至到期投资</w:t>
      </w:r>
      <w:bookmarkEnd w:id="1313"/>
      <w:bookmarkEnd w:id="1314"/>
      <w:bookmarkEnd w:id="1316"/>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实际利率</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bl>
    <w:p>
      <w:pPr>
        <w:widowControl w:val="0"/>
        <w:spacing w:after="359" w:line="1" w:lineRule="exact"/>
      </w:pPr>
    </w:p>
    <w:p>
      <w:pPr>
        <w:pStyle w:val="Style33"/>
        <w:keepNext/>
        <w:keepLines/>
        <w:widowControl w:val="0"/>
        <w:shd w:val="clear" w:color="auto" w:fill="auto"/>
        <w:bidi w:val="0"/>
        <w:spacing w:before="0" w:after="360" w:line="240" w:lineRule="auto"/>
        <w:ind w:left="0" w:right="0" w:firstLine="0"/>
        <w:jc w:val="left"/>
      </w:pPr>
      <w:bookmarkStart w:id="1317" w:name="bookmark1317"/>
      <w:bookmarkStart w:id="1318" w:name="bookmark1318"/>
      <w:bookmarkStart w:id="1319" w:name="bookmark1319"/>
      <w:bookmarkStart w:id="1320" w:name="bookmark1320"/>
      <w:r>
        <w:rPr>
          <w:color w:val="000000"/>
          <w:spacing w:val="0"/>
          <w:w w:val="100"/>
          <w:position w:val="0"/>
        </w:rPr>
        <w:t>（</w:t>
      </w:r>
      <w:bookmarkEnd w:id="1319"/>
      <w:r>
        <w:rPr>
          <w:rFonts w:ascii="Times New Roman" w:eastAsia="Times New Roman" w:hAnsi="Times New Roman" w:cs="Times New Roman"/>
          <w:color w:val="000000"/>
          <w:spacing w:val="0"/>
          <w:w w:val="100"/>
          <w:position w:val="0"/>
        </w:rPr>
        <w:t>3</w:t>
      </w:r>
      <w:r>
        <w:rPr>
          <w:color w:val="000000"/>
          <w:spacing w:val="0"/>
          <w:w w:val="100"/>
          <w:position w:val="0"/>
        </w:rPr>
        <w:t>）本期重分类的持有至到期投资</w:t>
      </w:r>
      <w:bookmarkEnd w:id="1317"/>
      <w:bookmarkEnd w:id="1318"/>
      <w:bookmarkEnd w:id="1320"/>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321" w:name="bookmark1321"/>
      <w:bookmarkStart w:id="1322" w:name="bookmark1322"/>
      <w:bookmarkStart w:id="1323" w:name="bookmark1323"/>
      <w:bookmarkStart w:id="1324" w:name="bookmark1324"/>
      <w:r>
        <w:rPr>
          <w:rFonts w:ascii="Times New Roman" w:eastAsia="Times New Roman" w:hAnsi="Times New Roman" w:cs="Times New Roman"/>
          <w:color w:val="000000"/>
          <w:spacing w:val="0"/>
          <w:w w:val="100"/>
          <w:position w:val="0"/>
        </w:rPr>
        <w:t>1</w:t>
      </w:r>
      <w:bookmarkEnd w:id="1323"/>
      <w:r>
        <w:rPr>
          <w:rFonts w:ascii="Times New Roman" w:eastAsia="Times New Roman" w:hAnsi="Times New Roman" w:cs="Times New Roman"/>
          <w:color w:val="000000"/>
          <w:spacing w:val="0"/>
          <w:w w:val="100"/>
          <w:position w:val="0"/>
        </w:rPr>
        <w:t>6</w:t>
      </w:r>
      <w:r>
        <w:rPr>
          <w:color w:val="000000"/>
          <w:spacing w:val="0"/>
          <w:w w:val="100"/>
          <w:position w:val="0"/>
        </w:rPr>
        <w:t>、长期应收款</w:t>
      </w:r>
      <w:bookmarkEnd w:id="1321"/>
      <w:bookmarkEnd w:id="1322"/>
      <w:bookmarkEnd w:id="1324"/>
    </w:p>
    <w:p>
      <w:pPr>
        <w:pStyle w:val="Style33"/>
        <w:keepNext/>
        <w:keepLines/>
        <w:widowControl w:val="0"/>
        <w:shd w:val="clear" w:color="auto" w:fill="auto"/>
        <w:bidi w:val="0"/>
        <w:spacing w:before="0" w:after="360" w:line="240" w:lineRule="auto"/>
        <w:ind w:left="0" w:right="0" w:firstLine="0"/>
        <w:jc w:val="left"/>
      </w:pPr>
      <w:bookmarkStart w:id="1325" w:name="bookmark1325"/>
      <w:bookmarkStart w:id="1326" w:name="bookmark1326"/>
      <w:bookmarkStart w:id="1327" w:name="bookmark1327"/>
      <w:bookmarkStart w:id="1328" w:name="bookmark1328"/>
      <w:r>
        <w:rPr>
          <w:color w:val="000000"/>
          <w:spacing w:val="0"/>
          <w:w w:val="100"/>
          <w:position w:val="0"/>
        </w:rPr>
        <w:t>（</w:t>
      </w:r>
      <w:bookmarkEnd w:id="1327"/>
      <w:r>
        <w:rPr>
          <w:rFonts w:ascii="Times New Roman" w:eastAsia="Times New Roman" w:hAnsi="Times New Roman" w:cs="Times New Roman"/>
          <w:color w:val="000000"/>
          <w:spacing w:val="0"/>
          <w:w w:val="100"/>
          <w:position w:val="0"/>
        </w:rPr>
        <w:t>1</w:t>
      </w:r>
      <w:r>
        <w:rPr>
          <w:color w:val="000000"/>
          <w:spacing w:val="0"/>
          <w:w w:val="100"/>
          <w:position w:val="0"/>
        </w:rPr>
        <w:t>）长期应收款情况</w:t>
      </w:r>
      <w:bookmarkEnd w:id="1325"/>
      <w:bookmarkEnd w:id="1326"/>
      <w:bookmarkEnd w:id="1328"/>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406"/>
        <w:gridCol w:w="1166"/>
        <w:gridCol w:w="1166"/>
        <w:gridCol w:w="1171"/>
        <w:gridCol w:w="1166"/>
        <w:gridCol w:w="1166"/>
        <w:gridCol w:w="1166"/>
        <w:gridCol w:w="1171"/>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折现率区间</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分期收款销售商 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85,105,882.60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85,105,882.60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85,105,882.60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85,105,882.60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减：未实现融资 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-9,640,092.26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-9,640,092.26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-17,725,765.10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-17,725,765.10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75,465,790.34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75,465,790.34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67,380,117.50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67,380,117.50</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33"/>
        <w:keepNext/>
        <w:keepLines/>
        <w:widowControl w:val="0"/>
        <w:shd w:val="clear" w:color="auto" w:fill="auto"/>
        <w:tabs>
          <w:tab w:pos="493" w:val="left"/>
        </w:tabs>
        <w:bidi w:val="0"/>
        <w:spacing w:before="0" w:after="360" w:line="240" w:lineRule="auto"/>
        <w:ind w:left="0" w:right="0" w:firstLine="0"/>
        <w:jc w:val="left"/>
      </w:pPr>
      <w:bookmarkStart w:id="1329" w:name="bookmark1329"/>
      <w:bookmarkStart w:id="1330" w:name="bookmark1330"/>
      <w:bookmarkStart w:id="1331" w:name="bookmark1331"/>
      <w:bookmarkStart w:id="1332" w:name="bookmark1332"/>
      <w:r>
        <w:rPr>
          <w:color w:val="000000"/>
          <w:spacing w:val="0"/>
          <w:w w:val="100"/>
          <w:position w:val="0"/>
        </w:rPr>
        <w:t>（</w:t>
      </w:r>
      <w:bookmarkEnd w:id="1331"/>
      <w:r>
        <w:rPr>
          <w:rFonts w:ascii="Times New Roman" w:eastAsia="Times New Roman" w:hAnsi="Times New Roman" w:cs="Times New Roman"/>
          <w:color w:val="000000"/>
          <w:spacing w:val="0"/>
          <w:w w:val="100"/>
          <w:position w:val="0"/>
        </w:rPr>
        <w:t>2</w:t>
      </w:r>
      <w:r>
        <w:rPr>
          <w:color w:val="000000"/>
          <w:spacing w:val="0"/>
          <w:w w:val="100"/>
          <w:position w:val="0"/>
        </w:rPr>
        <w:t>）</w:t>
        <w:tab/>
        <w:t>因金融资产转移而终止确认的长期应收款</w:t>
      </w:r>
      <w:bookmarkEnd w:id="1329"/>
      <w:bookmarkEnd w:id="1330"/>
      <w:bookmarkEnd w:id="1332"/>
    </w:p>
    <w:p>
      <w:pPr>
        <w:pStyle w:val="Style33"/>
        <w:keepNext/>
        <w:keepLines/>
        <w:widowControl w:val="0"/>
        <w:shd w:val="clear" w:color="auto" w:fill="auto"/>
        <w:tabs>
          <w:tab w:pos="493" w:val="left"/>
        </w:tabs>
        <w:bidi w:val="0"/>
        <w:spacing w:before="0" w:after="360" w:line="240" w:lineRule="auto"/>
        <w:ind w:left="0" w:right="0" w:firstLine="0"/>
        <w:jc w:val="left"/>
      </w:pPr>
      <w:bookmarkStart w:id="1333" w:name="bookmark1333"/>
      <w:bookmarkStart w:id="1334" w:name="bookmark1334"/>
      <w:bookmarkStart w:id="1335" w:name="bookmark1335"/>
      <w:bookmarkStart w:id="1336" w:name="bookmark1336"/>
      <w:r>
        <w:rPr>
          <w:color w:val="000000"/>
          <w:spacing w:val="0"/>
          <w:w w:val="100"/>
          <w:position w:val="0"/>
        </w:rPr>
        <w:t>（</w:t>
      </w:r>
      <w:bookmarkEnd w:id="1335"/>
      <w:r>
        <w:rPr>
          <w:rFonts w:ascii="Times New Roman" w:eastAsia="Times New Roman" w:hAnsi="Times New Roman" w:cs="Times New Roman"/>
          <w:color w:val="000000"/>
          <w:spacing w:val="0"/>
          <w:w w:val="100"/>
          <w:position w:val="0"/>
        </w:rPr>
        <w:t>3</w:t>
      </w:r>
      <w:r>
        <w:rPr>
          <w:color w:val="000000"/>
          <w:spacing w:val="0"/>
          <w:w w:val="100"/>
          <w:position w:val="0"/>
        </w:rPr>
        <w:t>）</w:t>
        <w:tab/>
        <w:t>转移长期应收款且继续涉入形成的资产、负债金额</w:t>
      </w:r>
      <w:bookmarkEnd w:id="1333"/>
      <w:bookmarkEnd w:id="1334"/>
      <w:bookmarkEnd w:id="1336"/>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r>
        <w:br w:type="page"/>
      </w:r>
    </w:p>
    <w:p>
      <w:pPr>
        <w:pStyle w:val="Style29"/>
        <w:keepNext/>
        <w:keepLines/>
        <w:widowControl w:val="0"/>
        <w:shd w:val="clear" w:color="auto" w:fill="auto"/>
        <w:bidi w:val="0"/>
        <w:spacing w:before="0" w:after="380" w:line="240" w:lineRule="auto"/>
        <w:ind w:left="0" w:right="0" w:firstLine="0"/>
        <w:jc w:val="left"/>
      </w:pPr>
      <w:bookmarkStart w:id="1337" w:name="bookmark1337"/>
      <w:bookmarkStart w:id="1338" w:name="bookmark1338"/>
      <w:bookmarkStart w:id="1339" w:name="bookmark1339"/>
      <w:bookmarkStart w:id="1340" w:name="bookmark1340"/>
      <w:r>
        <w:rPr>
          <w:rFonts w:ascii="Times New Roman" w:eastAsia="Times New Roman" w:hAnsi="Times New Roman" w:cs="Times New Roman"/>
          <w:color w:val="000000"/>
          <w:spacing w:val="0"/>
          <w:w w:val="100"/>
          <w:position w:val="0"/>
        </w:rPr>
        <w:t>1</w:t>
      </w:r>
      <w:bookmarkEnd w:id="1339"/>
      <w:r>
        <w:rPr>
          <w:rFonts w:ascii="Times New Roman" w:eastAsia="Times New Roman" w:hAnsi="Times New Roman" w:cs="Times New Roman"/>
          <w:color w:val="000000"/>
          <w:spacing w:val="0"/>
          <w:w w:val="100"/>
          <w:position w:val="0"/>
        </w:rPr>
        <w:t>7</w:t>
      </w:r>
      <w:r>
        <w:rPr>
          <w:color w:val="000000"/>
          <w:spacing w:val="0"/>
          <w:w w:val="100"/>
          <w:position w:val="0"/>
        </w:rPr>
        <w:t>、长期股权投资</w:t>
      </w:r>
      <w:bookmarkEnd w:id="1337"/>
      <w:bookmarkEnd w:id="1338"/>
      <w:bookmarkEnd w:id="1340"/>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被投资单 位</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8"/>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减值准备</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权益法下 确认的投 资损益</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其他综合 收益调整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安徽美能 储能系统 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21,473,14</w:t>
            </w:r>
          </w:p>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-3,023,81</w:t>
            </w:r>
          </w:p>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18,449,32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惠国征信 服务股份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5,500,000</w:t>
            </w:r>
          </w:p>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-559,130.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4,940,869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21,473,14</w:t>
            </w:r>
          </w:p>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5,500,000</w:t>
            </w:r>
          </w:p>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-3,582,94</w:t>
            </w:r>
          </w:p>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23,390,19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21,473,14</w:t>
            </w:r>
          </w:p>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1.69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5,500,000</w:t>
            </w:r>
          </w:p>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-3,582,94</w:t>
            </w:r>
          </w:p>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23,390,19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341" w:name="bookmark1341"/>
      <w:bookmarkStart w:id="1342" w:name="bookmark1342"/>
      <w:bookmarkStart w:id="1343" w:name="bookmark1343"/>
      <w:bookmarkStart w:id="1344" w:name="bookmark1344"/>
      <w:r>
        <w:rPr>
          <w:rFonts w:ascii="Times New Roman" w:eastAsia="Times New Roman" w:hAnsi="Times New Roman" w:cs="Times New Roman"/>
          <w:color w:val="000000"/>
          <w:spacing w:val="0"/>
          <w:w w:val="100"/>
          <w:position w:val="0"/>
        </w:rPr>
        <w:t>1</w:t>
      </w:r>
      <w:bookmarkEnd w:id="1343"/>
      <w:r>
        <w:rPr>
          <w:rFonts w:ascii="Times New Roman" w:eastAsia="Times New Roman" w:hAnsi="Times New Roman" w:cs="Times New Roman"/>
          <w:color w:val="000000"/>
          <w:spacing w:val="0"/>
          <w:w w:val="100"/>
          <w:position w:val="0"/>
        </w:rPr>
        <w:t>8</w:t>
      </w:r>
      <w:r>
        <w:rPr>
          <w:color w:val="000000"/>
          <w:spacing w:val="0"/>
          <w:w w:val="100"/>
          <w:position w:val="0"/>
        </w:rPr>
        <w:t>、投资性房地产</w:t>
      </w:r>
      <w:bookmarkEnd w:id="1341"/>
      <w:bookmarkEnd w:id="1342"/>
      <w:bookmarkEnd w:id="1344"/>
    </w:p>
    <w:p>
      <w:pPr>
        <w:pStyle w:val="Style33"/>
        <w:keepNext/>
        <w:keepLines/>
        <w:widowControl w:val="0"/>
        <w:shd w:val="clear" w:color="auto" w:fill="auto"/>
        <w:bidi w:val="0"/>
        <w:spacing w:before="0" w:line="240" w:lineRule="auto"/>
        <w:ind w:left="0" w:right="0" w:firstLine="0"/>
        <w:jc w:val="left"/>
      </w:pPr>
      <w:bookmarkStart w:id="1345" w:name="bookmark1345"/>
      <w:bookmarkStart w:id="1346" w:name="bookmark1346"/>
      <w:bookmarkStart w:id="1347" w:name="bookmark1347"/>
      <w:bookmarkStart w:id="1348" w:name="bookmark1348"/>
      <w:r>
        <w:rPr>
          <w:color w:val="000000"/>
          <w:spacing w:val="0"/>
          <w:w w:val="100"/>
          <w:position w:val="0"/>
        </w:rPr>
        <w:t>（</w:t>
      </w:r>
      <w:bookmarkEnd w:id="1347"/>
      <w:r>
        <w:rPr>
          <w:rFonts w:ascii="Times New Roman" w:eastAsia="Times New Roman" w:hAnsi="Times New Roman" w:cs="Times New Roman"/>
          <w:color w:val="000000"/>
          <w:spacing w:val="0"/>
          <w:w w:val="100"/>
          <w:position w:val="0"/>
        </w:rPr>
        <w:t>1</w:t>
      </w:r>
      <w:r>
        <w:rPr>
          <w:color w:val="000000"/>
          <w:spacing w:val="0"/>
          <w:w w:val="100"/>
          <w:position w:val="0"/>
        </w:rPr>
        <w:t>）采用成本计量模式的投资性房地产</w:t>
      </w:r>
      <w:bookmarkEnd w:id="1345"/>
      <w:bookmarkEnd w:id="1346"/>
      <w:bookmarkEnd w:id="1348"/>
    </w:p>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房屋、建筑物</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在建工程</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20,230,200.00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20,230,200.00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）存货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固定资产</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15"/>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20,230,200.00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20,230,200.00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二、累计折旧和累计摊 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240,233.63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240,233.63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645,651.47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645,651.47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）计提或摊销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645,651.47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645,651.47</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885,885.10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885,885.10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6,567,212.47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6,567,212.47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6,567,212.47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6,567,212.47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12,777,102.43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12,777,102.43</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13,422,753.90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13,422,753.90</w:t>
            </w:r>
          </w:p>
        </w:tc>
      </w:tr>
    </w:tbl>
    <w:p>
      <w:pPr>
        <w:widowControl w:val="0"/>
        <w:spacing w:after="319" w:line="1" w:lineRule="exact"/>
      </w:pPr>
    </w:p>
    <w:p>
      <w:pPr>
        <w:pStyle w:val="Style33"/>
        <w:keepNext/>
        <w:keepLines/>
        <w:widowControl w:val="0"/>
        <w:shd w:val="clear" w:color="auto" w:fill="auto"/>
        <w:tabs>
          <w:tab w:pos="493" w:val="left"/>
        </w:tabs>
        <w:bidi w:val="0"/>
        <w:spacing w:before="0" w:line="240" w:lineRule="auto"/>
        <w:ind w:left="0" w:right="0" w:firstLine="0"/>
        <w:jc w:val="left"/>
      </w:pPr>
      <w:bookmarkStart w:id="1349" w:name="bookmark1349"/>
      <w:bookmarkStart w:id="1350" w:name="bookmark1350"/>
      <w:bookmarkStart w:id="1351" w:name="bookmark1351"/>
      <w:bookmarkStart w:id="1352" w:name="bookmark1352"/>
      <w:r>
        <w:rPr>
          <w:color w:val="000000"/>
          <w:spacing w:val="0"/>
          <w:w w:val="100"/>
          <w:position w:val="0"/>
        </w:rPr>
        <w:t>（</w:t>
      </w:r>
      <w:bookmarkEnd w:id="1351"/>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采用公允价值计量模式的投资性房地产</w:t>
      </w:r>
      <w:bookmarkEnd w:id="1349"/>
      <w:bookmarkEnd w:id="1350"/>
      <w:bookmarkEnd w:id="1352"/>
    </w:p>
    <w:p>
      <w:pPr>
        <w:pStyle w:val="Style25"/>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3"/>
        <w:keepNext/>
        <w:keepLines/>
        <w:widowControl w:val="0"/>
        <w:shd w:val="clear" w:color="auto" w:fill="auto"/>
        <w:tabs>
          <w:tab w:pos="493" w:val="left"/>
        </w:tabs>
        <w:bidi w:val="0"/>
        <w:spacing w:before="0" w:line="240" w:lineRule="auto"/>
        <w:ind w:left="0" w:right="0" w:firstLine="0"/>
        <w:jc w:val="left"/>
      </w:pPr>
      <w:bookmarkStart w:id="1353" w:name="bookmark1353"/>
      <w:bookmarkStart w:id="1354" w:name="bookmark1354"/>
      <w:bookmarkStart w:id="1355" w:name="bookmark1355"/>
      <w:bookmarkStart w:id="1356" w:name="bookmark1356"/>
      <w:r>
        <w:rPr>
          <w:color w:val="000000"/>
          <w:spacing w:val="0"/>
          <w:w w:val="100"/>
          <w:position w:val="0"/>
        </w:rPr>
        <w:t>（</w:t>
      </w:r>
      <w:bookmarkEnd w:id="1355"/>
      <w:r>
        <w:rPr>
          <w:rFonts w:ascii="Times New Roman" w:eastAsia="Times New Roman" w:hAnsi="Times New Roman" w:cs="Times New Roman"/>
          <w:color w:val="000000"/>
          <w:spacing w:val="0"/>
          <w:w w:val="100"/>
          <w:position w:val="0"/>
        </w:rPr>
        <w:t>3</w:t>
      </w:r>
      <w:r>
        <w:rPr>
          <w:color w:val="000000"/>
          <w:spacing w:val="0"/>
          <w:w w:val="100"/>
          <w:position w:val="0"/>
        </w:rPr>
        <w:t>）</w:t>
        <w:tab/>
        <w:t>未办妥产权证书的投资性房地产情况</w:t>
      </w:r>
      <w:bookmarkEnd w:id="1353"/>
      <w:bookmarkEnd w:id="1354"/>
      <w:bookmarkEnd w:id="1356"/>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未办妥产权证书原因</w:t>
            </w:r>
          </w:p>
        </w:tc>
      </w:tr>
    </w:tbl>
    <w:p>
      <w:pPr>
        <w:spacing w:lineRule="exact" w:line="1"/>
        <w:rPr>
          <w:sz w:val="2"/>
          <w:szCs w:val="2"/>
        </w:rPr>
      </w:pPr>
      <w:r>
        <w:br w:type="page"/>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12,777,102.43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正在办理</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29"/>
        <w:keepNext/>
        <w:keepLines/>
        <w:widowControl w:val="0"/>
        <w:shd w:val="clear" w:color="auto" w:fill="auto"/>
        <w:bidi w:val="0"/>
        <w:spacing w:before="0" w:line="240" w:lineRule="auto"/>
        <w:ind w:left="0" w:right="0" w:firstLine="0"/>
        <w:jc w:val="left"/>
      </w:pPr>
      <w:bookmarkStart w:id="1357" w:name="bookmark1357"/>
      <w:bookmarkStart w:id="1358" w:name="bookmark1358"/>
      <w:bookmarkStart w:id="1359" w:name="bookmark1359"/>
      <w:bookmarkStart w:id="1360" w:name="bookmark1360"/>
      <w:r>
        <w:rPr>
          <w:rFonts w:ascii="Times New Roman" w:eastAsia="Times New Roman" w:hAnsi="Times New Roman" w:cs="Times New Roman"/>
          <w:color w:val="000000"/>
          <w:spacing w:val="0"/>
          <w:w w:val="100"/>
          <w:position w:val="0"/>
        </w:rPr>
        <w:t>1</w:t>
      </w:r>
      <w:bookmarkEnd w:id="1359"/>
      <w:r>
        <w:rPr>
          <w:rFonts w:ascii="Times New Roman" w:eastAsia="Times New Roman" w:hAnsi="Times New Roman" w:cs="Times New Roman"/>
          <w:color w:val="000000"/>
          <w:spacing w:val="0"/>
          <w:w w:val="100"/>
          <w:position w:val="0"/>
        </w:rPr>
        <w:t>9</w:t>
      </w:r>
      <w:r>
        <w:rPr>
          <w:color w:val="000000"/>
          <w:spacing w:val="0"/>
          <w:w w:val="100"/>
          <w:position w:val="0"/>
        </w:rPr>
        <w:t>、固定资产</w:t>
      </w:r>
      <w:bookmarkEnd w:id="1357"/>
      <w:bookmarkEnd w:id="1358"/>
      <w:bookmarkEnd w:id="1360"/>
    </w:p>
    <w:p>
      <w:pPr>
        <w:pStyle w:val="Style33"/>
        <w:keepNext/>
        <w:keepLines/>
        <w:widowControl w:val="0"/>
        <w:shd w:val="clear" w:color="auto" w:fill="auto"/>
        <w:bidi w:val="0"/>
        <w:spacing w:before="0" w:after="360" w:line="240" w:lineRule="auto"/>
        <w:ind w:left="0" w:right="0" w:firstLine="0"/>
        <w:jc w:val="left"/>
      </w:pPr>
      <w:bookmarkStart w:id="1361" w:name="bookmark1361"/>
      <w:bookmarkStart w:id="1362" w:name="bookmark1362"/>
      <w:bookmarkStart w:id="1363" w:name="bookmark1363"/>
      <w:bookmarkStart w:id="1364" w:name="bookmark1364"/>
      <w:r>
        <w:rPr>
          <w:color w:val="000000"/>
          <w:spacing w:val="0"/>
          <w:w w:val="100"/>
          <w:position w:val="0"/>
        </w:rPr>
        <w:t>（</w:t>
      </w:r>
      <w:bookmarkEnd w:id="1363"/>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361"/>
      <w:bookmarkEnd w:id="1362"/>
      <w:bookmarkEnd w:id="1364"/>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3"/>
        <w:gridCol w:w="1368"/>
        <w:gridCol w:w="1368"/>
        <w:gridCol w:w="1368"/>
        <w:gridCol w:w="1368"/>
        <w:gridCol w:w="1373"/>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BEEF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tcBorders>
            <w:shd w:val="clear" w:color="auto" w:fill="DBEEF4"/>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机器设备</w:t>
            </w:r>
          </w:p>
        </w:tc>
        <w:tc>
          <w:tcPr>
            <w:tcBorders>
              <w:top w:val="single" w:sz="4"/>
              <w:left w:val="single" w:sz="4"/>
            </w:tcBorders>
            <w:shd w:val="clear" w:color="auto" w:fill="DBEEF4"/>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运输工具</w:t>
            </w:r>
          </w:p>
        </w:tc>
        <w:tc>
          <w:tcPr>
            <w:tcBorders>
              <w:top w:val="single" w:sz="4"/>
              <w:left w:val="single" w:sz="4"/>
            </w:tcBorders>
            <w:shd w:val="clear" w:color="auto" w:fill="DBEEF4"/>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其他设备</w:t>
            </w:r>
          </w:p>
        </w:tc>
        <w:tc>
          <w:tcPr>
            <w:tcBorders>
              <w:top w:val="single" w:sz="4"/>
              <w:left w:val="single" w:sz="4"/>
            </w:tcBorders>
            <w:shd w:val="clear" w:color="auto" w:fill="DBEEF4"/>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六盘水天网工程 租赁部分资产</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608,237,648.68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93,604,219.32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23,876,343.26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32,104,624.49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212,630,018.50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970,452,854.25</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59,646,122.03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4,325,155.09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807,608.50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1,426,810.14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66,205,695.76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19,764,952.69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4,325,155.09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807,608.50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1,388,610.14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26,286,326.42</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）在建工 程转入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39,881,169.34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39,881,169.34</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 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38,200.00</w:t>
            </w:r>
          </w:p>
        </w:tc>
      </w:tr>
      <w:tr>
        <w:trPr>
          <w:trHeight w:val="403" w:hRule="exact"/>
        </w:trPr>
        <w:tc>
          <w:tcPr>
            <w:tcBorders>
              <w:top w:val="single" w:sz="4"/>
              <w:left w:val="single" w:sz="4"/>
            </w:tcBorders>
            <w:shd w:val="clear" w:color="auto" w:fill="DBEEF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1,078,119.00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7,875,250.11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2,455,397.62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1,564,752.27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12,973,519.00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 报废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1,078,119.00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7,875,250.11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2,455,397.62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1,564,752.27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12,973,519.00</w:t>
            </w:r>
          </w:p>
        </w:tc>
      </w:tr>
      <w:tr>
        <w:trPr>
          <w:trHeight w:val="398" w:hRule="exact"/>
        </w:trPr>
        <w:tc>
          <w:tcPr>
            <w:tcBorders>
              <w:top w:val="single" w:sz="4"/>
              <w:left w:val="single" w:sz="4"/>
            </w:tcBorders>
            <w:shd w:val="clear" w:color="auto" w:fill="DBEEF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666,805,651.71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90,054,124.30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22,228,554.14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31,966,682.36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212,630,018.50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1,023,685,031.01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100,491,263.73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53,104,500.92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18,550,999.56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24,648,747.96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30,297,242.79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227,092,754.96</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32,139,198.51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7,234,555.68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2,695,206.97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2,938,411.48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20,205,595.27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65,212,967.91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32,139,198.51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7,234,555.68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2,695,206.97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2,936,864.01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20,205,595.27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65,211,420.44</w:t>
            </w:r>
          </w:p>
        </w:tc>
      </w:tr>
      <w:tr>
        <w:trPr>
          <w:trHeight w:val="403" w:hRule="exact"/>
        </w:trPr>
        <w:tc>
          <w:tcPr>
            <w:tcBorders>
              <w:top w:val="single" w:sz="4"/>
              <w:left w:val="single" w:sz="4"/>
            </w:tcBorders>
            <w:shd w:val="clear" w:color="auto" w:fill="DBEEF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1,547.47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1,547.47</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288,314.10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4,493,041.80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2,103,591.38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1,427,501.29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8,312,448.57</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 报废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288,314.10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4,493,041.80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2,103,591.38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1,427,501.29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8,312,448.57</w:t>
            </w:r>
          </w:p>
        </w:tc>
      </w:tr>
      <w:tr>
        <w:trPr>
          <w:trHeight w:val="398" w:hRule="exact"/>
        </w:trPr>
        <w:tc>
          <w:tcPr>
            <w:tcBorders>
              <w:top w:val="single" w:sz="4"/>
              <w:left w:val="single" w:sz="4"/>
            </w:tcBorders>
            <w:shd w:val="clear" w:color="auto" w:fill="DBEEF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132,342,148.14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55,846,014.80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19,142,615.15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26,159,658.15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50,502,838.06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283,993,274.30</w:t>
            </w:r>
          </w:p>
        </w:tc>
      </w:tr>
    </w:tbl>
    <w:p>
      <w:pPr>
        <w:spacing w:lineRule="exact" w:line="1"/>
        <w:rPr>
          <w:sz w:val="2"/>
          <w:szCs w:val="2"/>
        </w:rPr>
      </w:pPr>
      <w:r>
        <w:br w:type="page"/>
      </w:r>
    </w:p>
    <w:tbl>
      <w:tblPr>
        <w:tblOverlap w:val="never"/>
        <w:jc w:val="center"/>
        <w:tblLayout w:type="fixed"/>
      </w:tblPr>
      <w:tblGrid>
        <w:gridCol w:w="1373"/>
        <w:gridCol w:w="1363"/>
        <w:gridCol w:w="1368"/>
        <w:gridCol w:w="1368"/>
        <w:gridCol w:w="1368"/>
        <w:gridCol w:w="1368"/>
        <w:gridCol w:w="1373"/>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BEEF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BEEF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 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534,463,503.57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34,208,109.50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3,085,938.99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5,807,024.21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162,127,180.44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739,691,756.71</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 值</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507,746,384.95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40,499,718.40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5,325,343.70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7,455,876.53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182,332,775.71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743,360,099.29</w:t>
            </w:r>
          </w:p>
        </w:tc>
      </w:tr>
    </w:tbl>
    <w:p>
      <w:pPr>
        <w:widowControl w:val="0"/>
        <w:spacing w:after="319" w:line="1" w:lineRule="exact"/>
      </w:pPr>
    </w:p>
    <w:p>
      <w:pPr>
        <w:pStyle w:val="Style33"/>
        <w:keepNext/>
        <w:keepLines/>
        <w:widowControl w:val="0"/>
        <w:numPr>
          <w:ilvl w:val="0"/>
          <w:numId w:val="33"/>
        </w:numPr>
        <w:shd w:val="clear" w:color="auto" w:fill="auto"/>
        <w:bidi w:val="0"/>
        <w:spacing w:before="0" w:line="240" w:lineRule="auto"/>
        <w:ind w:left="0" w:right="0" w:firstLine="0"/>
        <w:jc w:val="left"/>
      </w:pPr>
      <w:bookmarkStart w:id="1365" w:name="bookmark1365"/>
      <w:bookmarkStart w:id="1366" w:name="bookmark1366"/>
      <w:bookmarkStart w:id="1367" w:name="bookmark1367"/>
      <w:bookmarkStart w:id="1368" w:name="bookmark1368"/>
      <w:bookmarkEnd w:id="1367"/>
      <w:r>
        <w:rPr>
          <w:color w:val="000000"/>
          <w:spacing w:val="0"/>
          <w:w w:val="100"/>
          <w:position w:val="0"/>
        </w:rPr>
        <w:t>暂时闲置的固定资产情况</w:t>
      </w:r>
      <w:bookmarkEnd w:id="1365"/>
      <w:bookmarkEnd w:id="1366"/>
      <w:bookmarkEnd w:id="1368"/>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after="319" w:line="1" w:lineRule="exact"/>
      </w:pPr>
    </w:p>
    <w:p>
      <w:pPr>
        <w:pStyle w:val="Style33"/>
        <w:keepNext/>
        <w:keepLines/>
        <w:widowControl w:val="0"/>
        <w:numPr>
          <w:ilvl w:val="0"/>
          <w:numId w:val="33"/>
        </w:numPr>
        <w:shd w:val="clear" w:color="auto" w:fill="auto"/>
        <w:bidi w:val="0"/>
        <w:spacing w:before="0" w:line="240" w:lineRule="auto"/>
        <w:ind w:left="0" w:right="0" w:firstLine="0"/>
        <w:jc w:val="left"/>
      </w:pPr>
      <w:bookmarkStart w:id="1369" w:name="bookmark1369"/>
      <w:bookmarkStart w:id="1370" w:name="bookmark1370"/>
      <w:bookmarkStart w:id="1371" w:name="bookmark1371"/>
      <w:bookmarkStart w:id="1372" w:name="bookmark1372"/>
      <w:bookmarkEnd w:id="1371"/>
      <w:r>
        <w:rPr>
          <w:color w:val="000000"/>
          <w:spacing w:val="0"/>
          <w:w w:val="100"/>
          <w:position w:val="0"/>
        </w:rPr>
        <w:t>通过融资租赁租入的固定资产情况</w:t>
      </w:r>
      <w:bookmarkEnd w:id="1369"/>
      <w:bookmarkEnd w:id="1370"/>
      <w:bookmarkEnd w:id="1372"/>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319" w:line="1" w:lineRule="exact"/>
      </w:pPr>
    </w:p>
    <w:p>
      <w:pPr>
        <w:pStyle w:val="Style33"/>
        <w:keepNext/>
        <w:keepLines/>
        <w:widowControl w:val="0"/>
        <w:numPr>
          <w:ilvl w:val="0"/>
          <w:numId w:val="33"/>
        </w:numPr>
        <w:shd w:val="clear" w:color="auto" w:fill="auto"/>
        <w:bidi w:val="0"/>
        <w:spacing w:before="0" w:line="240" w:lineRule="auto"/>
        <w:ind w:left="0" w:right="0" w:firstLine="0"/>
        <w:jc w:val="left"/>
      </w:pPr>
      <w:bookmarkStart w:id="1373" w:name="bookmark1373"/>
      <w:bookmarkStart w:id="1374" w:name="bookmark1374"/>
      <w:bookmarkStart w:id="1375" w:name="bookmark1375"/>
      <w:bookmarkStart w:id="1376" w:name="bookmark1376"/>
      <w:bookmarkEnd w:id="1375"/>
      <w:r>
        <w:rPr>
          <w:color w:val="000000"/>
          <w:spacing w:val="0"/>
          <w:w w:val="100"/>
          <w:position w:val="0"/>
        </w:rPr>
        <w:t>通过经营租赁租出的固定资产</w:t>
      </w:r>
      <w:bookmarkEnd w:id="1373"/>
      <w:bookmarkEnd w:id="1374"/>
      <w:bookmarkEnd w:id="1376"/>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六盘水租赁资产</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162,127,180.44</w:t>
            </w:r>
          </w:p>
        </w:tc>
      </w:tr>
    </w:tbl>
    <w:p>
      <w:pPr>
        <w:widowControl w:val="0"/>
        <w:spacing w:after="319" w:line="1" w:lineRule="exact"/>
      </w:pPr>
    </w:p>
    <w:p>
      <w:pPr>
        <w:pStyle w:val="Style33"/>
        <w:keepNext/>
        <w:keepLines/>
        <w:widowControl w:val="0"/>
        <w:numPr>
          <w:ilvl w:val="0"/>
          <w:numId w:val="33"/>
        </w:numPr>
        <w:shd w:val="clear" w:color="auto" w:fill="auto"/>
        <w:bidi w:val="0"/>
        <w:spacing w:before="0" w:line="240" w:lineRule="auto"/>
        <w:ind w:left="0" w:right="0" w:firstLine="0"/>
        <w:jc w:val="left"/>
      </w:pPr>
      <w:bookmarkStart w:id="1377" w:name="bookmark1377"/>
      <w:bookmarkStart w:id="1378" w:name="bookmark1378"/>
      <w:bookmarkStart w:id="1379" w:name="bookmark1379"/>
      <w:bookmarkStart w:id="1380" w:name="bookmark1380"/>
      <w:bookmarkEnd w:id="1379"/>
      <w:r>
        <w:rPr>
          <w:color w:val="000000"/>
          <w:spacing w:val="0"/>
          <w:w w:val="100"/>
          <w:position w:val="0"/>
        </w:rPr>
        <w:t>未办妥产权证书的固定资产情况</w:t>
      </w:r>
      <w:bookmarkEnd w:id="1377"/>
      <w:bookmarkEnd w:id="1378"/>
      <w:bookmarkEnd w:id="1380"/>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19,552,362.11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正在办理中</w:t>
            </w:r>
          </w:p>
        </w:tc>
      </w:tr>
    </w:tbl>
    <w:p>
      <w:pPr>
        <w:sectPr>
          <w:headerReference w:type="default" r:id="rId19"/>
          <w:footerReference w:type="default" r:id="rId20"/>
          <w:headerReference w:type="first" r:id="rId21"/>
          <w:footerReference w:type="first" r:id="rId22"/>
          <w:footnotePr>
            <w:pos w:val="pageBottom"/>
            <w:numFmt w:val="decimal"/>
            <w:numRestart w:val="continuous"/>
          </w:footnotePr>
          <w:pgSz w:w="11900" w:h="16840"/>
          <w:pgMar w:top="1354" w:right="1069" w:bottom="1460" w:left="1058" w:header="0" w:footer="3" w:gutter="0"/>
          <w:cols w:space="720"/>
          <w:noEndnote/>
          <w:titlePg/>
          <w:rtlGutter w:val="0"/>
          <w:docGrid w:linePitch="360"/>
        </w:sectPr>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381" w:name="bookmark1381"/>
      <w:bookmarkStart w:id="1382" w:name="bookmark1382"/>
      <w:bookmarkStart w:id="1383" w:name="bookmark1383"/>
      <w:bookmarkStart w:id="1384" w:name="bookmark1384"/>
      <w:r>
        <w:rPr>
          <w:rFonts w:ascii="Times New Roman" w:eastAsia="Times New Roman" w:hAnsi="Times New Roman" w:cs="Times New Roman"/>
          <w:color w:val="000000"/>
          <w:spacing w:val="0"/>
          <w:w w:val="100"/>
          <w:position w:val="0"/>
        </w:rPr>
        <w:t>2</w:t>
      </w:r>
      <w:bookmarkEnd w:id="1383"/>
      <w:r>
        <w:rPr>
          <w:rFonts w:ascii="Times New Roman" w:eastAsia="Times New Roman" w:hAnsi="Times New Roman" w:cs="Times New Roman"/>
          <w:color w:val="000000"/>
          <w:spacing w:val="0"/>
          <w:w w:val="100"/>
          <w:position w:val="0"/>
        </w:rPr>
        <w:t>0</w:t>
      </w:r>
      <w:r>
        <w:rPr>
          <w:color w:val="000000"/>
          <w:spacing w:val="0"/>
          <w:w w:val="100"/>
          <w:position w:val="0"/>
        </w:rPr>
        <w:t>、在建工程</w:t>
      </w:r>
      <w:bookmarkEnd w:id="1381"/>
      <w:bookmarkEnd w:id="1382"/>
      <w:bookmarkEnd w:id="1384"/>
    </w:p>
    <w:p>
      <w:pPr>
        <w:pStyle w:val="Style33"/>
        <w:keepNext/>
        <w:keepLines/>
        <w:widowControl w:val="0"/>
        <w:shd w:val="clear" w:color="auto" w:fill="auto"/>
        <w:bidi w:val="0"/>
        <w:spacing w:before="0" w:line="240" w:lineRule="auto"/>
        <w:ind w:left="0" w:right="0" w:firstLine="0"/>
        <w:jc w:val="left"/>
      </w:pPr>
      <w:bookmarkStart w:id="1385" w:name="bookmark1385"/>
      <w:bookmarkStart w:id="1386" w:name="bookmark1386"/>
      <w:bookmarkStart w:id="1387" w:name="bookmark1387"/>
      <w:bookmarkStart w:id="1388" w:name="bookmark1388"/>
      <w:r>
        <w:rPr>
          <w:color w:val="000000"/>
          <w:spacing w:val="0"/>
          <w:w w:val="100"/>
          <w:position w:val="0"/>
        </w:rPr>
        <w:t>（</w:t>
      </w:r>
      <w:bookmarkEnd w:id="1387"/>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385"/>
      <w:bookmarkEnd w:id="1386"/>
      <w:bookmarkEnd w:id="1388"/>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账面价值</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天津泰达装饰工</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2,557,465.74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2,557,465.74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天津滨海湖</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 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33,021,213.00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33,021,213.00</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鑫龙科技园景观 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2,741,000.00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2,557,465.74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2,557,465.74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35,762,213.00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35,762,213.00</w:t>
            </w: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140"/>
        <w:jc w:val="left"/>
      </w:pPr>
      <w:bookmarkStart w:id="1389" w:name="bookmark1389"/>
      <w:bookmarkStart w:id="1390" w:name="bookmark1390"/>
      <w:bookmarkStart w:id="1391" w:name="bookmark1391"/>
      <w:bookmarkStart w:id="1392" w:name="bookmark1392"/>
      <w:r>
        <w:rPr>
          <w:rFonts w:ascii="Times New Roman" w:eastAsia="Times New Roman" w:hAnsi="Times New Roman" w:cs="Times New Roman"/>
          <w:color w:val="000000"/>
          <w:spacing w:val="0"/>
          <w:w w:val="100"/>
          <w:position w:val="0"/>
        </w:rPr>
        <w:t>（</w:t>
      </w:r>
      <w:bookmarkEnd w:id="1391"/>
      <w:r>
        <w:rPr>
          <w:rFonts w:ascii="Times New Roman" w:eastAsia="Times New Roman" w:hAnsi="Times New Roman" w:cs="Times New Roman"/>
          <w:color w:val="000000"/>
          <w:spacing w:val="0"/>
          <w:w w:val="100"/>
          <w:position w:val="0"/>
        </w:rPr>
        <w:t>2</w:t>
      </w:r>
      <w:r>
        <w:rPr>
          <w:color w:val="000000"/>
          <w:spacing w:val="0"/>
          <w:w w:val="100"/>
          <w:position w:val="0"/>
        </w:rPr>
        <w:t>）重要在建工程项目本期变动情况</w:t>
      </w:r>
      <w:bookmarkEnd w:id="1389"/>
      <w:bookmarkEnd w:id="1390"/>
      <w:bookmarkEnd w:id="1392"/>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734"/>
        <w:gridCol w:w="739"/>
        <w:gridCol w:w="734"/>
        <w:gridCol w:w="734"/>
        <w:gridCol w:w="739"/>
        <w:gridCol w:w="734"/>
        <w:gridCol w:w="734"/>
        <w:gridCol w:w="739"/>
        <w:gridCol w:w="734"/>
        <w:gridCol w:w="734"/>
        <w:gridCol w:w="739"/>
        <w:gridCol w:w="734"/>
        <w:gridCol w:w="744"/>
      </w:tblGrid>
      <w:tr>
        <w:trPr>
          <w:trHeight w:val="134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项目名 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预算数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期初余 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本期增 加金额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本期转</w:t>
            </w:r>
          </w:p>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入固定 资产金 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本期其 他减少 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 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工程累 计投入 占预算 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工程进 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利息资 本化累 计金额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其中：本 期利息 资本化 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本期利 息资本 化率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资金来 源</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left"/>
            </w:pPr>
            <w:r>
              <w:rPr>
                <w:color w:val="000000"/>
                <w:spacing w:val="0"/>
                <w:w w:val="100"/>
                <w:position w:val="0"/>
              </w:rPr>
              <w:t>天津泰 达装饰 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2,557,46</w:t>
            </w:r>
          </w:p>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2,557,46</w:t>
            </w:r>
          </w:p>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北楼装</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3,539,83</w:t>
            </w:r>
          </w:p>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3,539,83</w:t>
            </w:r>
          </w:p>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9.34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天津滨</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海湖</w:t>
            </w:r>
            <w:r>
              <w:rPr>
                <w:rFonts w:ascii="Times New Roman" w:eastAsia="Times New Roman" w:hAnsi="Times New Roman" w:cs="Times New Roman"/>
                <w:color w:val="000000"/>
                <w:spacing w:val="0"/>
                <w:w w:val="100"/>
                <w:position w:val="0"/>
                <w:sz w:val="18"/>
                <w:szCs w:val="18"/>
              </w:rPr>
              <w:t>15</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号楼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33,021,2</w:t>
            </w:r>
          </w:p>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13.00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379,117.</w:t>
            </w:r>
          </w:p>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33,400,3</w:t>
            </w:r>
          </w:p>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鑫龙科</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技园景</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观工程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2,741,00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w:t>
            </w:r>
          </w:p>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2,941,00</w:t>
            </w:r>
          </w:p>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35,762,2</w:t>
            </w:r>
          </w:p>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13.00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6,676,42</w:t>
            </w:r>
          </w:p>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2.08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39,881,1</w:t>
            </w:r>
          </w:p>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69.34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2,557,46</w:t>
            </w:r>
          </w:p>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5.74</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8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140"/>
        <w:jc w:val="left"/>
      </w:pPr>
      <w:bookmarkStart w:id="1393" w:name="bookmark1393"/>
      <w:bookmarkStart w:id="1394" w:name="bookmark1394"/>
      <w:bookmarkStart w:id="1395" w:name="bookmark1395"/>
      <w:bookmarkStart w:id="1396" w:name="bookmark1396"/>
      <w:r>
        <w:rPr>
          <w:color w:val="000000"/>
          <w:spacing w:val="0"/>
          <w:w w:val="100"/>
          <w:position w:val="0"/>
        </w:rPr>
        <w:t>（</w:t>
      </w:r>
      <w:bookmarkEnd w:id="1395"/>
      <w:r>
        <w:rPr>
          <w:rFonts w:ascii="Times New Roman" w:eastAsia="Times New Roman" w:hAnsi="Times New Roman" w:cs="Times New Roman"/>
          <w:color w:val="000000"/>
          <w:spacing w:val="0"/>
          <w:w w:val="100"/>
          <w:position w:val="0"/>
        </w:rPr>
        <w:t>3</w:t>
      </w:r>
      <w:r>
        <w:rPr>
          <w:color w:val="000000"/>
          <w:spacing w:val="0"/>
          <w:w w:val="100"/>
          <w:position w:val="0"/>
        </w:rPr>
        <w:t>）本期计提在建工程减值准备情况</w:t>
      </w:r>
      <w:bookmarkEnd w:id="1393"/>
      <w:bookmarkEnd w:id="1394"/>
      <w:bookmarkEnd w:id="1396"/>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本期计提金额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计提原因</w:t>
            </w:r>
          </w:p>
        </w:tc>
      </w:tr>
    </w:tbl>
    <w:p>
      <w:pPr>
        <w:widowControl w:val="0"/>
        <w:spacing w:after="7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397" w:name="bookmark1397"/>
      <w:bookmarkStart w:id="1398" w:name="bookmark1398"/>
      <w:bookmarkStart w:id="1399" w:name="bookmark1399"/>
      <w:bookmarkStart w:id="1400" w:name="bookmark1400"/>
      <w:r>
        <w:rPr>
          <w:rFonts w:ascii="Times New Roman" w:eastAsia="Times New Roman" w:hAnsi="Times New Roman" w:cs="Times New Roman"/>
          <w:color w:val="000000"/>
          <w:spacing w:val="0"/>
          <w:w w:val="100"/>
          <w:position w:val="0"/>
        </w:rPr>
        <w:t>2</w:t>
      </w:r>
      <w:bookmarkEnd w:id="1399"/>
      <w:r>
        <w:rPr>
          <w:rFonts w:ascii="Times New Roman" w:eastAsia="Times New Roman" w:hAnsi="Times New Roman" w:cs="Times New Roman"/>
          <w:color w:val="000000"/>
          <w:spacing w:val="0"/>
          <w:w w:val="100"/>
          <w:position w:val="0"/>
        </w:rPr>
        <w:t>1</w:t>
      </w:r>
      <w:r>
        <w:rPr>
          <w:color w:val="000000"/>
          <w:spacing w:val="0"/>
          <w:w w:val="100"/>
          <w:position w:val="0"/>
        </w:rPr>
        <w:t>、工程物资</w:t>
      </w:r>
      <w:bookmarkEnd w:id="1397"/>
      <w:bookmarkEnd w:id="1398"/>
      <w:bookmarkEnd w:id="1400"/>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401" w:name="bookmark1401"/>
      <w:bookmarkStart w:id="1402" w:name="bookmark1402"/>
      <w:bookmarkStart w:id="1403" w:name="bookmark1403"/>
      <w:bookmarkStart w:id="1404" w:name="bookmark1404"/>
      <w:r>
        <w:rPr>
          <w:rFonts w:ascii="Times New Roman" w:eastAsia="Times New Roman" w:hAnsi="Times New Roman" w:cs="Times New Roman"/>
          <w:color w:val="000000"/>
          <w:spacing w:val="0"/>
          <w:w w:val="100"/>
          <w:position w:val="0"/>
        </w:rPr>
        <w:t>2</w:t>
      </w:r>
      <w:bookmarkEnd w:id="1403"/>
      <w:r>
        <w:rPr>
          <w:rFonts w:ascii="Times New Roman" w:eastAsia="Times New Roman" w:hAnsi="Times New Roman" w:cs="Times New Roman"/>
          <w:color w:val="000000"/>
          <w:spacing w:val="0"/>
          <w:w w:val="100"/>
          <w:position w:val="0"/>
        </w:rPr>
        <w:t>2</w:t>
      </w:r>
      <w:r>
        <w:rPr>
          <w:color w:val="000000"/>
          <w:spacing w:val="0"/>
          <w:w w:val="100"/>
          <w:position w:val="0"/>
        </w:rPr>
        <w:t>、固定资产清理</w:t>
      </w:r>
      <w:bookmarkEnd w:id="1401"/>
      <w:bookmarkEnd w:id="1402"/>
      <w:bookmarkEnd w:id="1404"/>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tabs>
          <w:tab w:pos="483" w:val="left"/>
        </w:tabs>
        <w:bidi w:val="0"/>
        <w:spacing w:before="0" w:after="380" w:line="240" w:lineRule="auto"/>
        <w:ind w:left="0" w:right="0" w:firstLine="0"/>
        <w:jc w:val="left"/>
      </w:pPr>
      <w:bookmarkStart w:id="1405" w:name="bookmark1405"/>
      <w:bookmarkStart w:id="1406" w:name="bookmark1406"/>
      <w:bookmarkStart w:id="1407" w:name="bookmark1407"/>
      <w:bookmarkStart w:id="1408" w:name="bookmark1408"/>
      <w:r>
        <w:rPr>
          <w:rFonts w:ascii="Times New Roman" w:eastAsia="Times New Roman" w:hAnsi="Times New Roman" w:cs="Times New Roman"/>
          <w:color w:val="000000"/>
          <w:spacing w:val="0"/>
          <w:w w:val="100"/>
          <w:position w:val="0"/>
        </w:rPr>
        <w:t>2</w:t>
      </w:r>
      <w:bookmarkEnd w:id="1407"/>
      <w:r>
        <w:rPr>
          <w:rFonts w:ascii="Times New Roman" w:eastAsia="Times New Roman" w:hAnsi="Times New Roman" w:cs="Times New Roman"/>
          <w:color w:val="000000"/>
          <w:spacing w:val="0"/>
          <w:w w:val="100"/>
          <w:position w:val="0"/>
        </w:rPr>
        <w:t>3</w:t>
      </w:r>
      <w:r>
        <w:rPr>
          <w:color w:val="000000"/>
          <w:spacing w:val="0"/>
          <w:w w:val="100"/>
          <w:position w:val="0"/>
        </w:rPr>
        <w:t>、</w:t>
        <w:tab/>
        <w:t>生产性生物资产</w:t>
      </w:r>
      <w:bookmarkEnd w:id="1405"/>
      <w:bookmarkEnd w:id="1406"/>
      <w:bookmarkEnd w:id="1408"/>
    </w:p>
    <w:p>
      <w:pPr>
        <w:pStyle w:val="Style33"/>
        <w:keepNext/>
        <w:keepLines/>
        <w:widowControl w:val="0"/>
        <w:shd w:val="clear" w:color="auto" w:fill="auto"/>
        <w:tabs>
          <w:tab w:pos="493" w:val="left"/>
        </w:tabs>
        <w:bidi w:val="0"/>
        <w:spacing w:before="0" w:line="240" w:lineRule="auto"/>
        <w:ind w:left="0" w:right="0" w:firstLine="0"/>
        <w:jc w:val="left"/>
      </w:pPr>
      <w:bookmarkStart w:id="1409" w:name="bookmark1409"/>
      <w:bookmarkStart w:id="1410" w:name="bookmark1410"/>
      <w:bookmarkStart w:id="1411" w:name="bookmark1411"/>
      <w:bookmarkStart w:id="1412" w:name="bookmark1412"/>
      <w:r>
        <w:rPr>
          <w:color w:val="000000"/>
          <w:spacing w:val="0"/>
          <w:w w:val="100"/>
          <w:position w:val="0"/>
        </w:rPr>
        <w:t>（</w:t>
      </w:r>
      <w:bookmarkEnd w:id="1411"/>
      <w:r>
        <w:rPr>
          <w:rFonts w:ascii="Times New Roman" w:eastAsia="Times New Roman" w:hAnsi="Times New Roman" w:cs="Times New Roman"/>
          <w:color w:val="000000"/>
          <w:spacing w:val="0"/>
          <w:w w:val="100"/>
          <w:position w:val="0"/>
        </w:rPr>
        <w:t>1</w:t>
      </w:r>
      <w:r>
        <w:rPr>
          <w:color w:val="000000"/>
          <w:spacing w:val="0"/>
          <w:w w:val="100"/>
          <w:position w:val="0"/>
        </w:rPr>
        <w:t>）</w:t>
        <w:tab/>
        <w:t>采用成本计量模式的生产性生物资产</w:t>
      </w:r>
      <w:bookmarkEnd w:id="1409"/>
      <w:bookmarkEnd w:id="1410"/>
      <w:bookmarkEnd w:id="1412"/>
    </w:p>
    <w:p>
      <w:pPr>
        <w:pStyle w:val="Style25"/>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493" w:val="left"/>
        </w:tabs>
        <w:bidi w:val="0"/>
        <w:spacing w:before="0" w:line="240" w:lineRule="auto"/>
        <w:ind w:left="0" w:right="0" w:firstLine="0"/>
        <w:jc w:val="left"/>
      </w:pPr>
      <w:bookmarkStart w:id="1413" w:name="bookmark1413"/>
      <w:bookmarkStart w:id="1414" w:name="bookmark1414"/>
      <w:bookmarkStart w:id="1415" w:name="bookmark1415"/>
      <w:bookmarkStart w:id="1416" w:name="bookmark1416"/>
      <w:r>
        <w:rPr>
          <w:color w:val="000000"/>
          <w:spacing w:val="0"/>
          <w:w w:val="100"/>
          <w:position w:val="0"/>
        </w:rPr>
        <w:t>（</w:t>
      </w:r>
      <w:bookmarkEnd w:id="1415"/>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采用公允价值计量模式的生产性生物资产</w:t>
      </w:r>
      <w:bookmarkEnd w:id="1413"/>
      <w:bookmarkEnd w:id="1414"/>
      <w:bookmarkEnd w:id="1416"/>
    </w:p>
    <w:p>
      <w:pPr>
        <w:pStyle w:val="Style25"/>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483" w:val="left"/>
        </w:tabs>
        <w:bidi w:val="0"/>
        <w:spacing w:before="0" w:after="380" w:line="240" w:lineRule="auto"/>
        <w:ind w:left="0" w:right="0" w:firstLine="0"/>
        <w:jc w:val="left"/>
      </w:pPr>
      <w:bookmarkStart w:id="1417" w:name="bookmark1417"/>
      <w:bookmarkStart w:id="1418" w:name="bookmark1418"/>
      <w:bookmarkStart w:id="1419" w:name="bookmark1419"/>
      <w:bookmarkStart w:id="1420" w:name="bookmark1420"/>
      <w:r>
        <w:rPr>
          <w:rFonts w:ascii="Times New Roman" w:eastAsia="Times New Roman" w:hAnsi="Times New Roman" w:cs="Times New Roman"/>
          <w:color w:val="000000"/>
          <w:spacing w:val="0"/>
          <w:w w:val="100"/>
          <w:position w:val="0"/>
        </w:rPr>
        <w:t>2</w:t>
      </w:r>
      <w:bookmarkEnd w:id="1419"/>
      <w:r>
        <w:rPr>
          <w:rFonts w:ascii="Times New Roman" w:eastAsia="Times New Roman" w:hAnsi="Times New Roman" w:cs="Times New Roman"/>
          <w:color w:val="000000"/>
          <w:spacing w:val="0"/>
          <w:w w:val="100"/>
          <w:position w:val="0"/>
        </w:rPr>
        <w:t>4</w:t>
      </w:r>
      <w:r>
        <w:rPr>
          <w:color w:val="000000"/>
          <w:spacing w:val="0"/>
          <w:w w:val="100"/>
          <w:position w:val="0"/>
        </w:rPr>
        <w:t>、</w:t>
        <w:tab/>
        <w:t>油气资产</w:t>
      </w:r>
      <w:bookmarkEnd w:id="1417"/>
      <w:bookmarkEnd w:id="1418"/>
      <w:bookmarkEnd w:id="1420"/>
    </w:p>
    <w:p>
      <w:pPr>
        <w:pStyle w:val="Style25"/>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483" w:val="left"/>
        </w:tabs>
        <w:bidi w:val="0"/>
        <w:spacing w:before="0" w:after="380" w:line="240" w:lineRule="auto"/>
        <w:ind w:left="0" w:right="0" w:firstLine="0"/>
        <w:jc w:val="left"/>
      </w:pPr>
      <w:bookmarkStart w:id="1421" w:name="bookmark1421"/>
      <w:bookmarkStart w:id="1422" w:name="bookmark1422"/>
      <w:bookmarkStart w:id="1423" w:name="bookmark1423"/>
      <w:bookmarkStart w:id="1424" w:name="bookmark1424"/>
      <w:r>
        <w:rPr>
          <w:rFonts w:ascii="Times New Roman" w:eastAsia="Times New Roman" w:hAnsi="Times New Roman" w:cs="Times New Roman"/>
          <w:color w:val="000000"/>
          <w:spacing w:val="0"/>
          <w:w w:val="100"/>
          <w:position w:val="0"/>
        </w:rPr>
        <w:t>2</w:t>
      </w:r>
      <w:bookmarkEnd w:id="1423"/>
      <w:r>
        <w:rPr>
          <w:rFonts w:ascii="Times New Roman" w:eastAsia="Times New Roman" w:hAnsi="Times New Roman" w:cs="Times New Roman"/>
          <w:color w:val="000000"/>
          <w:spacing w:val="0"/>
          <w:w w:val="100"/>
          <w:position w:val="0"/>
        </w:rPr>
        <w:t>5</w:t>
      </w:r>
      <w:r>
        <w:rPr>
          <w:color w:val="000000"/>
          <w:spacing w:val="0"/>
          <w:w w:val="100"/>
          <w:position w:val="0"/>
        </w:rPr>
        <w:t>、</w:t>
        <w:tab/>
        <w:t>无形资产</w:t>
      </w:r>
      <w:bookmarkEnd w:id="1421"/>
      <w:bookmarkEnd w:id="1422"/>
      <w:bookmarkEnd w:id="1424"/>
    </w:p>
    <w:p>
      <w:pPr>
        <w:pStyle w:val="Style33"/>
        <w:keepNext/>
        <w:keepLines/>
        <w:widowControl w:val="0"/>
        <w:shd w:val="clear" w:color="auto" w:fill="auto"/>
        <w:bidi w:val="0"/>
        <w:spacing w:before="0" w:line="240" w:lineRule="auto"/>
        <w:ind w:left="0" w:right="0" w:firstLine="0"/>
        <w:jc w:val="left"/>
      </w:pPr>
      <w:bookmarkStart w:id="1425" w:name="bookmark1425"/>
      <w:bookmarkStart w:id="1426" w:name="bookmark1426"/>
      <w:bookmarkStart w:id="1427" w:name="bookmark1427"/>
      <w:bookmarkStart w:id="1428" w:name="bookmark1428"/>
      <w:r>
        <w:rPr>
          <w:color w:val="000000"/>
          <w:spacing w:val="0"/>
          <w:w w:val="100"/>
          <w:position w:val="0"/>
        </w:rPr>
        <w:t>（</w:t>
      </w:r>
      <w:bookmarkEnd w:id="1427"/>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425"/>
      <w:bookmarkEnd w:id="1426"/>
      <w:bookmarkEnd w:id="1428"/>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598"/>
        <w:gridCol w:w="1594"/>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非专利技术</w:t>
            </w:r>
          </w:p>
        </w:tc>
        <w:tc>
          <w:tcPr>
            <w:tcBorders>
              <w:top w:val="single" w:sz="4"/>
              <w:left w:val="single" w:sz="4"/>
            </w:tcBorders>
            <w:shd w:val="clear" w:color="auto" w:fill="DBEEF4"/>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专有技术</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96,538,931.76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5,331,555.03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92,973,063.76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194,843,550.55</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604,072.10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604,072.10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604,072.10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604,072.10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）内部研</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98"/>
        <w:gridCol w:w="1594"/>
        <w:gridCol w:w="1594"/>
        <w:gridCol w:w="1594"/>
        <w:gridCol w:w="1594"/>
        <w:gridCol w:w="1603"/>
      </w:tblGrid>
      <w:tr>
        <w:trPr>
          <w:trHeight w:val="36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BEEF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BEEF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96,538,931.76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5,935,627.13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92,973,063.76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195,447,622.65</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12,349,096.80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3,317,822.73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37,542,151.56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53,209,071.09</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1,963,311.95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680,686.11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3,906,634.15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6,550,632.21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1,963,311.95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680,686.11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3,906,634.15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6,550,632.21</w:t>
            </w:r>
          </w:p>
        </w:tc>
      </w:tr>
      <w:tr>
        <w:trPr>
          <w:trHeight w:val="398" w:hRule="exact"/>
        </w:trPr>
        <w:tc>
          <w:tcPr>
            <w:tcBorders>
              <w:top w:val="single" w:sz="4"/>
              <w:left w:val="single" w:sz="4"/>
            </w:tcBorders>
            <w:shd w:val="clear" w:color="auto" w:fill="DBEEF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BEEF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14,312,408.75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3,998,508.84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41,448,785.71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59,759,703.30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25,902,820.00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25,902,820.00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BEEF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BEEF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25,902,820.00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25,902,820.00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 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82,226,523.01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1,937,118.29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25,621,458.05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109,785,099.35</w:t>
            </w:r>
          </w:p>
        </w:tc>
      </w:tr>
      <w:tr>
        <w:trPr>
          <w:trHeight w:val="72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 值</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84,189,834.96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2,013,732.30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29,528,092.20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115,731,659.46</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本期末通过公司内部研发形成的无形资产占无形资产余额的比例。</w:t>
      </w:r>
      <w:r>
        <w:br w:type="page"/>
      </w:r>
    </w:p>
    <w:p>
      <w:pPr>
        <w:pStyle w:val="Style33"/>
        <w:keepNext/>
        <w:keepLines/>
        <w:widowControl w:val="0"/>
        <w:numPr>
          <w:ilvl w:val="0"/>
          <w:numId w:val="35"/>
        </w:numPr>
        <w:shd w:val="clear" w:color="auto" w:fill="auto"/>
        <w:bidi w:val="0"/>
        <w:spacing w:before="0" w:line="240" w:lineRule="auto"/>
        <w:ind w:left="0" w:right="0" w:firstLine="140"/>
        <w:jc w:val="left"/>
      </w:pPr>
      <w:bookmarkStart w:id="1429" w:name="bookmark1429"/>
      <w:bookmarkStart w:id="1430" w:name="bookmark1430"/>
      <w:bookmarkStart w:id="1431" w:name="bookmark1431"/>
      <w:bookmarkStart w:id="1432" w:name="bookmark1432"/>
      <w:bookmarkEnd w:id="1431"/>
      <w:r>
        <w:rPr>
          <w:color w:val="000000"/>
          <w:spacing w:val="0"/>
          <w:w w:val="100"/>
          <w:position w:val="0"/>
        </w:rPr>
        <w:t>未办妥产权证书的土地使用权情况</w:t>
      </w:r>
      <w:bookmarkEnd w:id="1429"/>
      <w:bookmarkEnd w:id="1430"/>
      <w:bookmarkEnd w:id="1432"/>
    </w:p>
    <w:p>
      <w:pPr>
        <w:pStyle w:val="Style25"/>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bl>
    <w:p>
      <w:pPr>
        <w:widowControl w:val="0"/>
        <w:spacing w:after="7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433" w:name="bookmark1433"/>
      <w:bookmarkStart w:id="1434" w:name="bookmark1434"/>
      <w:bookmarkStart w:id="1435" w:name="bookmark1435"/>
      <w:bookmarkStart w:id="1436" w:name="bookmark1436"/>
      <w:r>
        <w:rPr>
          <w:rFonts w:ascii="Times New Roman" w:eastAsia="Times New Roman" w:hAnsi="Times New Roman" w:cs="Times New Roman"/>
          <w:color w:val="000000"/>
          <w:spacing w:val="0"/>
          <w:w w:val="100"/>
          <w:position w:val="0"/>
        </w:rPr>
        <w:t>2</w:t>
      </w:r>
      <w:bookmarkEnd w:id="1435"/>
      <w:r>
        <w:rPr>
          <w:rFonts w:ascii="Times New Roman" w:eastAsia="Times New Roman" w:hAnsi="Times New Roman" w:cs="Times New Roman"/>
          <w:color w:val="000000"/>
          <w:spacing w:val="0"/>
          <w:w w:val="100"/>
          <w:position w:val="0"/>
        </w:rPr>
        <w:t>6</w:t>
      </w:r>
      <w:r>
        <w:rPr>
          <w:color w:val="000000"/>
          <w:spacing w:val="0"/>
          <w:w w:val="100"/>
          <w:position w:val="0"/>
        </w:rPr>
        <w:t>、开发支出</w:t>
      </w:r>
      <w:bookmarkEnd w:id="1433"/>
      <w:bookmarkEnd w:id="1434"/>
      <w:bookmarkEnd w:id="1436"/>
    </w:p>
    <w:p>
      <w:pPr>
        <w:pStyle w:val="Style25"/>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1066"/>
        <w:gridCol w:w="1066"/>
        <w:gridCol w:w="3187"/>
        <w:gridCol w:w="3192"/>
        <w:gridCol w:w="1070"/>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widowControl w:val="0"/>
        <w:spacing w:after="79" w:line="1" w:lineRule="exact"/>
      </w:pPr>
    </w:p>
    <w:p>
      <w:pPr>
        <w:pStyle w:val="Style25"/>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both"/>
      </w:pPr>
      <w:bookmarkStart w:id="1437" w:name="bookmark1437"/>
      <w:bookmarkStart w:id="1438" w:name="bookmark1438"/>
      <w:bookmarkStart w:id="1439" w:name="bookmark1439"/>
      <w:r>
        <w:rPr>
          <w:rFonts w:ascii="Times New Roman" w:eastAsia="Times New Roman" w:hAnsi="Times New Roman" w:cs="Times New Roman"/>
          <w:color w:val="000000"/>
          <w:spacing w:val="0"/>
          <w:w w:val="100"/>
          <w:position w:val="0"/>
        </w:rPr>
        <w:t>27</w:t>
      </w:r>
      <w:r>
        <w:rPr>
          <w:color w:val="000000"/>
          <w:spacing w:val="0"/>
          <w:w w:val="100"/>
          <w:position w:val="0"/>
        </w:rPr>
        <w:t>、商誉</w:t>
      </w:r>
      <w:bookmarkEnd w:id="1437"/>
      <w:bookmarkEnd w:id="1438"/>
      <w:bookmarkEnd w:id="1439"/>
    </w:p>
    <w:p>
      <w:pPr>
        <w:pStyle w:val="Style33"/>
        <w:keepNext/>
        <w:keepLines/>
        <w:widowControl w:val="0"/>
        <w:numPr>
          <w:ilvl w:val="0"/>
          <w:numId w:val="37"/>
        </w:numPr>
        <w:shd w:val="clear" w:color="auto" w:fill="auto"/>
        <w:bidi w:val="0"/>
        <w:spacing w:before="0" w:line="240" w:lineRule="auto"/>
        <w:ind w:left="0" w:right="0" w:firstLine="0"/>
        <w:jc w:val="both"/>
      </w:pPr>
      <w:bookmarkStart w:id="1440" w:name="bookmark1440"/>
      <w:bookmarkStart w:id="1441" w:name="bookmark1441"/>
      <w:bookmarkStart w:id="1442" w:name="bookmark1442"/>
      <w:bookmarkStart w:id="1443" w:name="bookmark1443"/>
      <w:bookmarkEnd w:id="1442"/>
      <w:r>
        <w:rPr>
          <w:color w:val="000000"/>
          <w:spacing w:val="0"/>
          <w:w w:val="100"/>
          <w:position w:val="0"/>
        </w:rPr>
        <w:t>商誉账面原值</w:t>
      </w:r>
      <w:bookmarkEnd w:id="1440"/>
      <w:bookmarkEnd w:id="1441"/>
      <w:bookmarkEnd w:id="1443"/>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373"/>
        <w:gridCol w:w="1363"/>
        <w:gridCol w:w="1368"/>
        <w:gridCol w:w="1368"/>
        <w:gridCol w:w="1368"/>
        <w:gridCol w:w="1368"/>
        <w:gridCol w:w="1373"/>
      </w:tblGrid>
      <w:tr>
        <w:trPr>
          <w:trHeight w:val="103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被投资单位名称</w:t>
            </w:r>
          </w:p>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或形成商誉的事</w:t>
            </w:r>
          </w:p>
          <w:p>
            <w:pPr>
              <w:pStyle w:val="Style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期末余额</w:t>
            </w:r>
          </w:p>
        </w:tc>
      </w:tr>
      <w:tr>
        <w:trPr>
          <w:trHeight w:val="715" w:hRule="exact"/>
        </w:trPr>
        <w:tc>
          <w:tcPr>
            <w:tcBorders>
              <w:top w:val="single" w:sz="4"/>
              <w:left w:val="single" w:sz="4"/>
            </w:tcBorders>
            <w:shd w:val="clear" w:color="auto" w:fill="DBEEF4"/>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天津市泰达工程 设计有限公司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78,884,309.82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78,884,309.82</w:t>
            </w:r>
          </w:p>
        </w:tc>
      </w:tr>
      <w:tr>
        <w:trPr>
          <w:trHeight w:val="710" w:hRule="exact"/>
        </w:trPr>
        <w:tc>
          <w:tcPr>
            <w:tcBorders>
              <w:top w:val="single" w:sz="4"/>
              <w:left w:val="single" w:sz="4"/>
            </w:tcBorders>
            <w:shd w:val="clear" w:color="auto" w:fill="DBEEF4"/>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北京中电兴发科 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1,219,495,624.54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1,219,495,624.54</w:t>
            </w:r>
          </w:p>
        </w:tc>
      </w:tr>
      <w:tr>
        <w:trPr>
          <w:trHeight w:val="715" w:hRule="exact"/>
        </w:trPr>
        <w:tc>
          <w:tcPr>
            <w:tcBorders>
              <w:top w:val="single" w:sz="4"/>
              <w:left w:val="single" w:sz="4"/>
            </w:tcBorders>
            <w:shd w:val="clear" w:color="auto" w:fill="DBEEF4"/>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苏州开关二厂有</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167,044,277.43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167,044,277.43</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1,465,424,211.79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1,465,424,211.79</w:t>
            </w:r>
          </w:p>
        </w:tc>
      </w:tr>
    </w:tbl>
    <w:p>
      <w:pPr>
        <w:widowControl w:val="0"/>
        <w:spacing w:after="319" w:line="1" w:lineRule="exact"/>
      </w:pPr>
    </w:p>
    <w:p>
      <w:pPr>
        <w:pStyle w:val="Style33"/>
        <w:keepNext/>
        <w:keepLines/>
        <w:widowControl w:val="0"/>
        <w:numPr>
          <w:ilvl w:val="0"/>
          <w:numId w:val="37"/>
        </w:numPr>
        <w:shd w:val="clear" w:color="auto" w:fill="auto"/>
        <w:bidi w:val="0"/>
        <w:spacing w:before="0" w:line="240" w:lineRule="auto"/>
        <w:ind w:left="0" w:right="0" w:firstLine="140"/>
        <w:jc w:val="left"/>
      </w:pPr>
      <w:bookmarkStart w:id="1444" w:name="bookmark1444"/>
      <w:bookmarkStart w:id="1445" w:name="bookmark1445"/>
      <w:bookmarkStart w:id="1446" w:name="bookmark1446"/>
      <w:bookmarkStart w:id="1447" w:name="bookmark1447"/>
      <w:bookmarkEnd w:id="1446"/>
      <w:r>
        <w:rPr>
          <w:color w:val="000000"/>
          <w:spacing w:val="0"/>
          <w:w w:val="100"/>
          <w:position w:val="0"/>
        </w:rPr>
        <w:t>商誉减值准备</w:t>
      </w:r>
      <w:bookmarkEnd w:id="1444"/>
      <w:bookmarkEnd w:id="1445"/>
      <w:bookmarkEnd w:id="1447"/>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373"/>
        <w:gridCol w:w="1363"/>
        <w:gridCol w:w="2736"/>
        <w:gridCol w:w="2736"/>
        <w:gridCol w:w="1373"/>
      </w:tblGrid>
      <w:tr>
        <w:trPr>
          <w:trHeight w:val="1042"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被投资单位名称</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或形成商誉的事</w:t>
            </w:r>
          </w:p>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项</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期末余额</w:t>
            </w:r>
          </w:p>
        </w:tc>
      </w:tr>
    </w:tbl>
    <w:p>
      <w:pPr>
        <w:widowControl w:val="0"/>
        <w:spacing w:after="7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说明商誉减值测试过程、参数及商誉减值损失的确认方法：</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448" w:name="bookmark1448"/>
      <w:bookmarkStart w:id="1449" w:name="bookmark1449"/>
      <w:bookmarkStart w:id="1450" w:name="bookmark1450"/>
      <w:bookmarkStart w:id="1451" w:name="bookmark1451"/>
      <w:r>
        <w:rPr>
          <w:rFonts w:ascii="Times New Roman" w:eastAsia="Times New Roman" w:hAnsi="Times New Roman" w:cs="Times New Roman"/>
          <w:color w:val="000000"/>
          <w:spacing w:val="0"/>
          <w:w w:val="100"/>
          <w:position w:val="0"/>
        </w:rPr>
        <w:t>2</w:t>
      </w:r>
      <w:bookmarkEnd w:id="1450"/>
      <w:r>
        <w:rPr>
          <w:rFonts w:ascii="Times New Roman" w:eastAsia="Times New Roman" w:hAnsi="Times New Roman" w:cs="Times New Roman"/>
          <w:color w:val="000000"/>
          <w:spacing w:val="0"/>
          <w:w w:val="100"/>
          <w:position w:val="0"/>
        </w:rPr>
        <w:t>8</w:t>
      </w:r>
      <w:r>
        <w:rPr>
          <w:color w:val="000000"/>
          <w:spacing w:val="0"/>
          <w:w w:val="100"/>
          <w:position w:val="0"/>
        </w:rPr>
        <w:t>、长期待摊费用</w:t>
      </w:r>
      <w:bookmarkEnd w:id="1448"/>
      <w:bookmarkEnd w:id="1449"/>
      <w:bookmarkEnd w:id="1451"/>
    </w:p>
    <w:p>
      <w:pPr>
        <w:pStyle w:val="Style25"/>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1598"/>
        <w:gridCol w:w="1594"/>
        <w:gridCol w:w="1598"/>
        <w:gridCol w:w="1594"/>
        <w:gridCol w:w="1594"/>
        <w:gridCol w:w="1603"/>
      </w:tblGrid>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本期摊销金额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spacing w:lineRule="exact" w:line="1"/>
        <w:rPr>
          <w:sz w:val="2"/>
          <w:szCs w:val="2"/>
        </w:rPr>
      </w:pPr>
      <w:r>
        <w:br w:type="page"/>
      </w:r>
    </w:p>
    <w:tbl>
      <w:tblPr>
        <w:tblOverlap w:val="never"/>
        <w:jc w:val="center"/>
        <w:tblLayout w:type="fixed"/>
      </w:tblPr>
      <w:tblGrid>
        <w:gridCol w:w="1598"/>
        <w:gridCol w:w="1594"/>
        <w:gridCol w:w="1598"/>
        <w:gridCol w:w="1594"/>
        <w:gridCol w:w="1594"/>
        <w:gridCol w:w="1603"/>
      </w:tblGrid>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1,147,627.13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855,396.00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930,502.82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1,072,520.31</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场地使用费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1,484,295.96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134,936.03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1,349,359.93</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车位费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1,728,000.00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108,000.00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1,620,000.00</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产品体验中心改扩 建工程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495,930.70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289,811.40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206,119.30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装饰装修费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14,966.64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74,833.36</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厨房用具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138,371.50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138,371.50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南楼装修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家具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349,941.95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349,941.95</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4,855,853.79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2,233,509.45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1,478,216.89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5,611,146.35</w:t>
            </w:r>
          </w:p>
        </w:tc>
      </w:tr>
    </w:tbl>
    <w:p>
      <w:pPr>
        <w:widowControl w:val="0"/>
        <w:spacing w:after="99" w:line="1" w:lineRule="exact"/>
      </w:pP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452" w:name="bookmark1452"/>
      <w:bookmarkStart w:id="1453" w:name="bookmark1453"/>
      <w:bookmarkStart w:id="1454" w:name="bookmark1454"/>
      <w:bookmarkStart w:id="1455" w:name="bookmark1455"/>
      <w:r>
        <w:rPr>
          <w:rFonts w:ascii="Times New Roman" w:eastAsia="Times New Roman" w:hAnsi="Times New Roman" w:cs="Times New Roman"/>
          <w:color w:val="000000"/>
          <w:spacing w:val="0"/>
          <w:w w:val="100"/>
          <w:position w:val="0"/>
        </w:rPr>
        <w:t>2</w:t>
      </w:r>
      <w:bookmarkEnd w:id="1454"/>
      <w:r>
        <w:rPr>
          <w:rFonts w:ascii="Times New Roman" w:eastAsia="Times New Roman" w:hAnsi="Times New Roman" w:cs="Times New Roman"/>
          <w:color w:val="000000"/>
          <w:spacing w:val="0"/>
          <w:w w:val="100"/>
          <w:position w:val="0"/>
        </w:rPr>
        <w:t>9</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452"/>
      <w:bookmarkEnd w:id="1453"/>
      <w:bookmarkEnd w:id="1455"/>
    </w:p>
    <w:p>
      <w:pPr>
        <w:pStyle w:val="Style33"/>
        <w:keepNext/>
        <w:keepLines/>
        <w:widowControl w:val="0"/>
        <w:numPr>
          <w:ilvl w:val="0"/>
          <w:numId w:val="39"/>
        </w:numPr>
        <w:shd w:val="clear" w:color="auto" w:fill="auto"/>
        <w:bidi w:val="0"/>
        <w:spacing w:before="0" w:after="360" w:line="240" w:lineRule="auto"/>
        <w:ind w:left="0" w:right="0" w:firstLine="0"/>
        <w:jc w:val="left"/>
      </w:pPr>
      <w:bookmarkStart w:id="1456" w:name="bookmark1456"/>
      <w:bookmarkStart w:id="1457" w:name="bookmark1457"/>
      <w:bookmarkStart w:id="1458" w:name="bookmark1458"/>
      <w:bookmarkStart w:id="1459" w:name="bookmark1459"/>
      <w:bookmarkEnd w:id="1458"/>
      <w:r>
        <w:rPr>
          <w:color w:val="000000"/>
          <w:spacing w:val="0"/>
          <w:w w:val="100"/>
          <w:position w:val="0"/>
        </w:rPr>
        <w:t>未经抵销的递延所得税资产</w:t>
      </w:r>
      <w:bookmarkEnd w:id="1456"/>
      <w:bookmarkEnd w:id="1457"/>
      <w:bookmarkEnd w:id="1459"/>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212,243,400.62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32,076,828.52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165,380,866.00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24,937,366.70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45,843,169.56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8,016,224.61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1,724,588.08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394,155.94</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29,312,764.41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4,396,914.66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28,616,314.41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4,292,447.16</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未实现损益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11,083,344.10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1,662,501.62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12,464,219.76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1,869,632.97</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298,482,678.69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46,152,469.41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208,185,988.25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31,493,602.77</w:t>
            </w:r>
          </w:p>
        </w:tc>
      </w:tr>
    </w:tbl>
    <w:p>
      <w:pPr>
        <w:widowControl w:val="0"/>
        <w:spacing w:after="319" w:line="1" w:lineRule="exact"/>
      </w:pPr>
    </w:p>
    <w:p>
      <w:pPr>
        <w:pStyle w:val="Style33"/>
        <w:keepNext/>
        <w:keepLines/>
        <w:widowControl w:val="0"/>
        <w:shd w:val="clear" w:color="auto" w:fill="auto"/>
        <w:bidi w:val="0"/>
        <w:spacing w:before="0" w:after="360" w:line="240" w:lineRule="auto"/>
        <w:ind w:left="0" w:right="0" w:firstLine="200"/>
        <w:jc w:val="left"/>
      </w:pPr>
      <w:bookmarkStart w:id="1460" w:name="bookmark1460"/>
      <w:bookmarkStart w:id="1461" w:name="bookmark1461"/>
      <w:bookmarkStart w:id="1462" w:name="bookmark1462"/>
      <w:bookmarkStart w:id="1463" w:name="bookmark1463"/>
      <w:r>
        <w:rPr>
          <w:rFonts w:ascii="Times New Roman" w:eastAsia="Times New Roman" w:hAnsi="Times New Roman" w:cs="Times New Roman"/>
          <w:color w:val="000000"/>
          <w:spacing w:val="0"/>
          <w:w w:val="100"/>
          <w:position w:val="0"/>
        </w:rPr>
        <w:t>2</w:t>
      </w:r>
      <w:bookmarkEnd w:id="1462"/>
      <w:r>
        <w:rPr>
          <w:color w:val="000000"/>
          <w:spacing w:val="0"/>
          <w:w w:val="100"/>
          <w:position w:val="0"/>
        </w:rPr>
        <w:t>)未经抵销的递延所得税负债</w:t>
      </w:r>
      <w:bookmarkEnd w:id="1460"/>
      <w:bookmarkEnd w:id="1461"/>
      <w:bookmarkEnd w:id="1463"/>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非同一控制企业合并资 产评估增值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115,531,226.52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18,351,098.91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126,353,578.36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20,068,998.31</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115,531,226.52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18,351,098.91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126,353,578.36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20,068,998.31</w:t>
            </w:r>
          </w:p>
        </w:tc>
      </w:tr>
    </w:tbl>
    <w:p>
      <w:pPr>
        <w:widowControl w:val="0"/>
        <w:spacing w:after="319" w:line="1" w:lineRule="exact"/>
      </w:pPr>
    </w:p>
    <w:p>
      <w:pPr>
        <w:pStyle w:val="Style33"/>
        <w:keepNext/>
        <w:keepLines/>
        <w:widowControl w:val="0"/>
        <w:numPr>
          <w:ilvl w:val="0"/>
          <w:numId w:val="37"/>
        </w:numPr>
        <w:shd w:val="clear" w:color="auto" w:fill="auto"/>
        <w:bidi w:val="0"/>
        <w:spacing w:before="0" w:after="360" w:line="240" w:lineRule="auto"/>
        <w:ind w:left="0" w:right="0" w:firstLine="0"/>
        <w:jc w:val="left"/>
      </w:pPr>
      <w:bookmarkStart w:id="1464" w:name="bookmark1464"/>
      <w:bookmarkStart w:id="1465" w:name="bookmark1465"/>
      <w:bookmarkStart w:id="1466" w:name="bookmark1466"/>
      <w:bookmarkStart w:id="1467" w:name="bookmark1467"/>
      <w:bookmarkEnd w:id="1466"/>
      <w:r>
        <w:rPr>
          <w:color w:val="000000"/>
          <w:spacing w:val="0"/>
          <w:w w:val="100"/>
          <w:position w:val="0"/>
        </w:rPr>
        <w:t>以抵销后净额列示的递延所得税资产或负债</w:t>
      </w:r>
      <w:bookmarkEnd w:id="1464"/>
      <w:bookmarkEnd w:id="1465"/>
      <w:bookmarkEnd w:id="1467"/>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递延所得税资产和负债</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抵销后递延所得税资产</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递延所得税资产和负债</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抵销后递延所得税资产</w:t>
            </w:r>
          </w:p>
        </w:tc>
      </w:tr>
    </w:tbl>
    <w:p>
      <w:pPr>
        <w:spacing w:lineRule="exact" w:line="1"/>
        <w:rPr>
          <w:sz w:val="2"/>
          <w:szCs w:val="2"/>
        </w:rPr>
      </w:pPr>
      <w:r>
        <w:br w:type="page"/>
      </w:r>
    </w:p>
    <w:tbl>
      <w:tblPr>
        <w:tblOverlap w:val="never"/>
        <w:jc w:val="center"/>
        <w:tblLayout w:type="fixed"/>
      </w:tblPr>
      <w:tblGrid>
        <w:gridCol w:w="1915"/>
        <w:gridCol w:w="1915"/>
        <w:gridCol w:w="1915"/>
        <w:gridCol w:w="1915"/>
        <w:gridCol w:w="1925"/>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期末互抵金额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或负债期末余额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期初互抵金额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或负债期初余额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46,152,469.41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31,493,602.77</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18,351,098.91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20,068,998.31</w:t>
            </w:r>
          </w:p>
        </w:tc>
      </w:tr>
    </w:tbl>
    <w:p>
      <w:pPr>
        <w:widowControl w:val="0"/>
        <w:spacing w:after="359" w:line="1" w:lineRule="exact"/>
      </w:pPr>
    </w:p>
    <w:p>
      <w:pPr>
        <w:pStyle w:val="Style33"/>
        <w:keepNext/>
        <w:keepLines/>
        <w:widowControl w:val="0"/>
        <w:numPr>
          <w:ilvl w:val="0"/>
          <w:numId w:val="37"/>
        </w:numPr>
        <w:shd w:val="clear" w:color="auto" w:fill="auto"/>
        <w:bidi w:val="0"/>
        <w:spacing w:before="0" w:after="360" w:line="240" w:lineRule="auto"/>
        <w:ind w:left="0" w:right="0" w:firstLine="140"/>
        <w:jc w:val="left"/>
      </w:pPr>
      <w:bookmarkStart w:id="1468" w:name="bookmark1468"/>
      <w:bookmarkStart w:id="1469" w:name="bookmark1469"/>
      <w:bookmarkStart w:id="1470" w:name="bookmark1470"/>
      <w:bookmarkStart w:id="1471" w:name="bookmark1471"/>
      <w:bookmarkEnd w:id="1470"/>
      <w:r>
        <w:rPr>
          <w:color w:val="000000"/>
          <w:spacing w:val="0"/>
          <w:w w:val="100"/>
          <w:position w:val="0"/>
        </w:rPr>
        <w:t>未确认递延所得税资产明细</w:t>
      </w:r>
      <w:bookmarkEnd w:id="1468"/>
      <w:bookmarkEnd w:id="1469"/>
      <w:bookmarkEnd w:id="1471"/>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359" w:line="1" w:lineRule="exact"/>
      </w:pPr>
    </w:p>
    <w:p>
      <w:pPr>
        <w:pStyle w:val="Style33"/>
        <w:keepNext/>
        <w:keepLines/>
        <w:widowControl w:val="0"/>
        <w:numPr>
          <w:ilvl w:val="0"/>
          <w:numId w:val="37"/>
        </w:numPr>
        <w:shd w:val="clear" w:color="auto" w:fill="auto"/>
        <w:bidi w:val="0"/>
        <w:spacing w:before="0" w:after="360" w:line="240" w:lineRule="auto"/>
        <w:ind w:left="0" w:right="0" w:firstLine="140"/>
        <w:jc w:val="left"/>
      </w:pPr>
      <w:bookmarkStart w:id="1472" w:name="bookmark1472"/>
      <w:bookmarkStart w:id="1473" w:name="bookmark1473"/>
      <w:bookmarkStart w:id="1474" w:name="bookmark1474"/>
      <w:bookmarkStart w:id="1475" w:name="bookmark1475"/>
      <w:bookmarkEnd w:id="1474"/>
      <w:r>
        <w:rPr>
          <w:color w:val="000000"/>
          <w:spacing w:val="0"/>
          <w:w w:val="100"/>
          <w:position w:val="0"/>
        </w:rPr>
        <w:t>未确认递延所得税资产的可抵扣亏损将于以下年度到期</w:t>
      </w:r>
      <w:bookmarkEnd w:id="1472"/>
      <w:bookmarkEnd w:id="1473"/>
      <w:bookmarkEnd w:id="1475"/>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2395"/>
        <w:gridCol w:w="2395"/>
        <w:gridCol w:w="2390"/>
        <w:gridCol w:w="2400"/>
      </w:tblGrid>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after="99" w:line="1" w:lineRule="exact"/>
      </w:pPr>
    </w:p>
    <w:p>
      <w:pPr>
        <w:pStyle w:val="Style25"/>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both"/>
      </w:pPr>
      <w:bookmarkStart w:id="1476" w:name="bookmark1476"/>
      <w:bookmarkStart w:id="1477" w:name="bookmark1477"/>
      <w:bookmarkStart w:id="1478" w:name="bookmark1478"/>
      <w:bookmarkStart w:id="1479" w:name="bookmark1479"/>
      <w:r>
        <w:rPr>
          <w:rFonts w:ascii="Times New Roman" w:eastAsia="Times New Roman" w:hAnsi="Times New Roman" w:cs="Times New Roman"/>
          <w:color w:val="000000"/>
          <w:spacing w:val="0"/>
          <w:w w:val="100"/>
          <w:position w:val="0"/>
        </w:rPr>
        <w:t>3</w:t>
      </w:r>
      <w:bookmarkEnd w:id="1478"/>
      <w:r>
        <w:rPr>
          <w:rFonts w:ascii="Times New Roman" w:eastAsia="Times New Roman" w:hAnsi="Times New Roman" w:cs="Times New Roman"/>
          <w:color w:val="000000"/>
          <w:spacing w:val="0"/>
          <w:w w:val="100"/>
          <w:position w:val="0"/>
        </w:rPr>
        <w:t>0</w:t>
      </w:r>
      <w:r>
        <w:rPr>
          <w:color w:val="000000"/>
          <w:spacing w:val="0"/>
          <w:w w:val="100"/>
          <w:position w:val="0"/>
        </w:rPr>
        <w:t>、其他非流动资产</w:t>
      </w:r>
      <w:bookmarkEnd w:id="1476"/>
      <w:bookmarkEnd w:id="1477"/>
      <w:bookmarkEnd w:id="1479"/>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w:t>
            </w:r>
            <w:r>
              <w:rPr>
                <w:rFonts w:ascii="Times New Roman" w:eastAsia="Times New Roman" w:hAnsi="Times New Roman" w:cs="Times New Roman"/>
                <w:color w:val="000000"/>
                <w:spacing w:val="0"/>
                <w:w w:val="100"/>
                <w:position w:val="0"/>
                <w:sz w:val="18"/>
                <w:szCs w:val="18"/>
              </w:rPr>
              <w:t xml:space="preserve">APP </w:t>
            </w:r>
            <w:r>
              <w:rPr>
                <w:color w:val="000000"/>
                <w:spacing w:val="0"/>
                <w:w w:val="100"/>
                <w:position w:val="0"/>
              </w:rPr>
              <w:t>一期设计开发预付款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预付设备款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774,554.42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3,222,725.13</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2,294,554.42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3,222,725.13</w:t>
            </w:r>
          </w:p>
        </w:tc>
      </w:tr>
    </w:tbl>
    <w:p>
      <w:pPr>
        <w:widowControl w:val="0"/>
        <w:spacing w:after="99" w:line="1" w:lineRule="exact"/>
      </w:pPr>
    </w:p>
    <w:p>
      <w:pPr>
        <w:pStyle w:val="Style25"/>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both"/>
      </w:pPr>
      <w:bookmarkStart w:id="1480" w:name="bookmark1480"/>
      <w:bookmarkStart w:id="1481" w:name="bookmark1481"/>
      <w:bookmarkStart w:id="1482" w:name="bookmark1482"/>
      <w:bookmarkStart w:id="1483" w:name="bookmark1483"/>
      <w:r>
        <w:rPr>
          <w:rFonts w:ascii="Times New Roman" w:eastAsia="Times New Roman" w:hAnsi="Times New Roman" w:cs="Times New Roman"/>
          <w:color w:val="000000"/>
          <w:spacing w:val="0"/>
          <w:w w:val="100"/>
          <w:position w:val="0"/>
        </w:rPr>
        <w:t>3</w:t>
      </w:r>
      <w:bookmarkEnd w:id="1482"/>
      <w:r>
        <w:rPr>
          <w:rFonts w:ascii="Times New Roman" w:eastAsia="Times New Roman" w:hAnsi="Times New Roman" w:cs="Times New Roman"/>
          <w:color w:val="000000"/>
          <w:spacing w:val="0"/>
          <w:w w:val="100"/>
          <w:position w:val="0"/>
        </w:rPr>
        <w:t>1</w:t>
      </w:r>
      <w:r>
        <w:rPr>
          <w:color w:val="000000"/>
          <w:spacing w:val="0"/>
          <w:w w:val="100"/>
          <w:position w:val="0"/>
        </w:rPr>
        <w:t>、短期借款</w:t>
      </w:r>
      <w:bookmarkEnd w:id="1480"/>
      <w:bookmarkEnd w:id="1481"/>
      <w:bookmarkEnd w:id="1483"/>
    </w:p>
    <w:p>
      <w:pPr>
        <w:pStyle w:val="Style33"/>
        <w:keepNext/>
        <w:keepLines/>
        <w:widowControl w:val="0"/>
        <w:numPr>
          <w:ilvl w:val="0"/>
          <w:numId w:val="41"/>
        </w:numPr>
        <w:shd w:val="clear" w:color="auto" w:fill="auto"/>
        <w:bidi w:val="0"/>
        <w:spacing w:before="0" w:after="360" w:line="240" w:lineRule="auto"/>
        <w:ind w:left="0" w:right="0" w:firstLine="140"/>
        <w:jc w:val="left"/>
      </w:pPr>
      <w:bookmarkStart w:id="1484" w:name="bookmark1484"/>
      <w:bookmarkStart w:id="1485" w:name="bookmark1485"/>
      <w:bookmarkStart w:id="1486" w:name="bookmark1486"/>
      <w:bookmarkStart w:id="1487" w:name="bookmark1487"/>
      <w:bookmarkEnd w:id="1486"/>
      <w:r>
        <w:rPr>
          <w:color w:val="000000"/>
          <w:spacing w:val="0"/>
          <w:w w:val="100"/>
          <w:position w:val="0"/>
        </w:rPr>
        <w:t>短期借款分类</w:t>
      </w:r>
      <w:bookmarkEnd w:id="1484"/>
      <w:bookmarkEnd w:id="1485"/>
      <w:bookmarkEnd w:id="1487"/>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25,000,000.00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60,000,000.00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250,000,000.00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40,000,000.00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290,000,000.00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635,000,000.00</w:t>
            </w:r>
          </w:p>
        </w:tc>
      </w:tr>
    </w:tbl>
    <w:p>
      <w:pPr>
        <w:widowControl w:val="0"/>
        <w:spacing w:after="99" w:line="1" w:lineRule="exact"/>
      </w:pPr>
    </w:p>
    <w:p>
      <w:pPr>
        <w:pStyle w:val="Style25"/>
        <w:keepNext w:val="0"/>
        <w:keepLines w:val="0"/>
        <w:widowControl w:val="0"/>
        <w:shd w:val="clear" w:color="auto" w:fill="auto"/>
        <w:bidi w:val="0"/>
        <w:spacing w:before="0" w:after="240" w:line="240" w:lineRule="auto"/>
        <w:ind w:left="0" w:right="0" w:firstLine="0"/>
        <w:jc w:val="left"/>
      </w:pPr>
      <w:r>
        <w:rPr>
          <w:color w:val="000000"/>
          <w:spacing w:val="0"/>
          <w:w w:val="100"/>
          <w:position w:val="0"/>
        </w:rPr>
        <w:t>短期借款分类的说明：</w:t>
      </w:r>
    </w:p>
    <w:p>
      <w:pPr>
        <w:pStyle w:val="Style25"/>
        <w:keepNext w:val="0"/>
        <w:keepLines w:val="0"/>
        <w:widowControl w:val="0"/>
        <w:shd w:val="clear" w:color="auto" w:fill="auto"/>
        <w:bidi w:val="0"/>
        <w:spacing w:before="0" w:after="100" w:line="240" w:lineRule="auto"/>
        <w:ind w:left="0" w:right="0" w:firstLine="440"/>
        <w:jc w:val="left"/>
      </w:pPr>
      <w:r>
        <w:rPr>
          <w:color w:val="000000"/>
          <w:spacing w:val="0"/>
          <w:w w:val="100"/>
          <w:position w:val="0"/>
        </w:rPr>
        <w:t>抵押借款情况的说明：</w:t>
      </w:r>
    </w:p>
    <w:p>
      <w:pPr>
        <w:pStyle w:val="Style25"/>
        <w:keepNext w:val="0"/>
        <w:keepLines w:val="0"/>
        <w:widowControl w:val="0"/>
        <w:shd w:val="clear" w:color="auto" w:fill="auto"/>
        <w:bidi w:val="0"/>
        <w:spacing w:before="0" w:after="100" w:line="240" w:lineRule="auto"/>
        <w:ind w:left="0" w:right="0" w:firstLine="440"/>
        <w:jc w:val="left"/>
      </w:pPr>
      <w:bookmarkStart w:id="1488" w:name="bookmark1488"/>
      <w:r>
        <w:rPr>
          <w:rFonts w:ascii="Times New Roman" w:eastAsia="Times New Roman" w:hAnsi="Times New Roman" w:cs="Times New Roman"/>
          <w:color w:val="000000"/>
          <w:spacing w:val="0"/>
          <w:w w:val="100"/>
          <w:position w:val="0"/>
          <w:sz w:val="18"/>
          <w:szCs w:val="18"/>
        </w:rPr>
        <w:t>A</w:t>
      </w:r>
      <w:bookmarkEnd w:id="1488"/>
      <w:r>
        <w:rPr>
          <w:color w:val="000000"/>
          <w:spacing w:val="0"/>
          <w:w w:val="100"/>
          <w:position w:val="0"/>
        </w:rPr>
        <w:t>、</w:t>
      </w:r>
      <w:r>
        <w:rPr>
          <w:color w:val="000000"/>
          <w:spacing w:val="0"/>
          <w:w w:val="100"/>
          <w:position w:val="0"/>
        </w:rPr>
        <w:t>民生银行北京环保园支行</w:t>
      </w:r>
      <w:r>
        <w:rPr>
          <w:rFonts w:ascii="Times New Roman" w:eastAsia="Times New Roman" w:hAnsi="Times New Roman" w:cs="Times New Roman"/>
          <w:color w:val="000000"/>
          <w:spacing w:val="0"/>
          <w:w w:val="100"/>
          <w:position w:val="0"/>
          <w:sz w:val="18"/>
          <w:szCs w:val="18"/>
        </w:rPr>
        <w:t>4000</w:t>
      </w:r>
      <w:r>
        <w:rPr>
          <w:color w:val="000000"/>
          <w:spacing w:val="0"/>
          <w:w w:val="100"/>
          <w:position w:val="0"/>
        </w:rPr>
        <w:t>万元的抵押借款将坐落在海淀区地锦路</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号院</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号楼的房产和土地作抵押，同时全资</w:t>
      </w: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子公司信诺非凡(北京)科技有限公司共同为该笔借款提供担保。</w:t>
      </w:r>
    </w:p>
    <w:p>
      <w:pPr>
        <w:pStyle w:val="Style25"/>
        <w:keepNext w:val="0"/>
        <w:keepLines w:val="0"/>
        <w:widowControl w:val="0"/>
        <w:shd w:val="clear" w:color="auto" w:fill="auto"/>
        <w:tabs>
          <w:tab w:pos="795" w:val="left"/>
        </w:tabs>
        <w:bidi w:val="0"/>
        <w:spacing w:before="0" w:after="0" w:line="326" w:lineRule="exact"/>
        <w:ind w:left="0" w:right="0" w:firstLine="440"/>
        <w:jc w:val="both"/>
      </w:pPr>
      <w:bookmarkStart w:id="1489" w:name="bookmark1489"/>
      <w:r>
        <w:rPr>
          <w:rFonts w:ascii="Times New Roman" w:eastAsia="Times New Roman" w:hAnsi="Times New Roman" w:cs="Times New Roman"/>
          <w:color w:val="000000"/>
          <w:spacing w:val="0"/>
          <w:w w:val="100"/>
          <w:position w:val="0"/>
          <w:sz w:val="18"/>
          <w:szCs w:val="18"/>
        </w:rPr>
        <w:t>B</w:t>
      </w:r>
      <w:bookmarkEnd w:id="1489"/>
      <w:r>
        <w:rPr>
          <w:color w:val="000000"/>
          <w:spacing w:val="0"/>
          <w:w w:val="100"/>
          <w:position w:val="0"/>
        </w:rPr>
        <w:t>、</w:t>
        <w:tab/>
      </w:r>
      <w:r>
        <w:rPr>
          <w:color w:val="000000"/>
          <w:spacing w:val="0"/>
          <w:w w:val="100"/>
          <w:position w:val="0"/>
        </w:rPr>
        <w:t>北京银行北清路支行</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万元的抵押借款将坐落在海淀区地锦路</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号院</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号楼的房产和土地作抵押，同时瞿洪桂为该 笔借款提供担保。</w:t>
      </w:r>
    </w:p>
    <w:p>
      <w:pPr>
        <w:pStyle w:val="Style25"/>
        <w:keepNext w:val="0"/>
        <w:keepLines w:val="0"/>
        <w:widowControl w:val="0"/>
        <w:shd w:val="clear" w:color="auto" w:fill="auto"/>
        <w:tabs>
          <w:tab w:pos="800" w:val="left"/>
        </w:tabs>
        <w:bidi w:val="0"/>
        <w:spacing w:before="0" w:after="1120" w:line="317" w:lineRule="exact"/>
        <w:ind w:left="0" w:right="0" w:firstLine="440"/>
        <w:jc w:val="both"/>
      </w:pPr>
      <w:bookmarkStart w:id="1490" w:name="bookmark1490"/>
      <w:r>
        <w:rPr>
          <w:rFonts w:ascii="Times New Roman" w:eastAsia="Times New Roman" w:hAnsi="Times New Roman" w:cs="Times New Roman"/>
          <w:color w:val="000000"/>
          <w:spacing w:val="0"/>
          <w:w w:val="100"/>
          <w:position w:val="0"/>
          <w:sz w:val="18"/>
          <w:szCs w:val="18"/>
        </w:rPr>
        <w:t>C</w:t>
      </w:r>
      <w:bookmarkEnd w:id="1490"/>
      <w:r>
        <w:rPr>
          <w:color w:val="000000"/>
          <w:spacing w:val="0"/>
          <w:w w:val="100"/>
          <w:position w:val="0"/>
        </w:rPr>
        <w:t>、</w:t>
        <w:tab/>
      </w:r>
      <w:r>
        <w:rPr>
          <w:color w:val="000000"/>
          <w:spacing w:val="0"/>
          <w:w w:val="100"/>
          <w:position w:val="0"/>
        </w:rPr>
        <w:t>农业银行芜湖经济技术开发区支行</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万元的保证借款由全资子公司安徽鑫龙低压电器有限公司为该笔借款提供担 保；建设银行芜湖经济技术开发区支行</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万元的保证借款由全资子公司安徽森源电器有限公司为该笔借款提供担保。</w:t>
      </w:r>
    </w:p>
    <w:p>
      <w:pPr>
        <w:pStyle w:val="Style33"/>
        <w:keepNext/>
        <w:keepLines/>
        <w:widowControl w:val="0"/>
        <w:numPr>
          <w:ilvl w:val="0"/>
          <w:numId w:val="43"/>
        </w:numPr>
        <w:shd w:val="clear" w:color="auto" w:fill="auto"/>
        <w:bidi w:val="0"/>
        <w:spacing w:before="0" w:after="260" w:line="240" w:lineRule="auto"/>
        <w:ind w:left="0" w:right="0" w:firstLine="0"/>
        <w:jc w:val="left"/>
      </w:pPr>
      <w:bookmarkStart w:id="1491" w:name="bookmark1491"/>
      <w:bookmarkStart w:id="1492" w:name="bookmark1492"/>
      <w:bookmarkStart w:id="1493" w:name="bookmark1493"/>
      <w:bookmarkStart w:id="1494" w:name="bookmark1494"/>
      <w:bookmarkEnd w:id="1493"/>
      <w:r>
        <w:rPr>
          <w:color w:val="000000"/>
          <w:spacing w:val="0"/>
          <w:w w:val="100"/>
          <w:position w:val="0"/>
        </w:rPr>
        <w:t>已逾期未偿还的短期借款情况</w:t>
      </w:r>
      <w:bookmarkEnd w:id="1491"/>
      <w:bookmarkEnd w:id="1492"/>
      <w:bookmarkEnd w:id="1494"/>
    </w:p>
    <w:p>
      <w:pPr>
        <w:pStyle w:val="Style25"/>
        <w:keepNext w:val="0"/>
        <w:keepLines w:val="0"/>
        <w:widowControl w:val="0"/>
        <w:shd w:val="clear" w:color="auto" w:fill="auto"/>
        <w:bidi w:val="0"/>
        <w:spacing w:before="0" w:after="80" w:line="322" w:lineRule="exact"/>
        <w:ind w:left="0" w:right="0" w:firstLine="0"/>
        <w:jc w:val="left"/>
      </w:pPr>
      <w:r>
        <w:rPr>
          <w:color w:val="000000"/>
          <w:spacing w:val="0"/>
          <w:w w:val="100"/>
          <w:position w:val="0"/>
        </w:rPr>
        <w:t>本期末已逾期未偿还的短期借款总额为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元，其中重要的已逾期未偿还的短期借款情况如下：</w:t>
      </w:r>
    </w:p>
    <w:p>
      <w:pPr>
        <w:pStyle w:val="Style25"/>
        <w:keepNext w:val="0"/>
        <w:keepLines w:val="0"/>
        <w:widowControl w:val="0"/>
        <w:shd w:val="clear" w:color="auto" w:fill="auto"/>
        <w:bidi w:val="0"/>
        <w:spacing w:before="0" w:after="80" w:line="322" w:lineRule="exact"/>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借款利率</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逾期利率</w:t>
            </w:r>
          </w:p>
        </w:tc>
      </w:tr>
    </w:tbl>
    <w:p>
      <w:pPr>
        <w:widowControl w:val="0"/>
        <w:spacing w:after="7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495" w:name="bookmark1495"/>
      <w:bookmarkStart w:id="1496" w:name="bookmark1496"/>
      <w:bookmarkStart w:id="1497" w:name="bookmark1497"/>
      <w:bookmarkStart w:id="1498" w:name="bookmark1498"/>
      <w:r>
        <w:rPr>
          <w:rFonts w:ascii="Times New Roman" w:eastAsia="Times New Roman" w:hAnsi="Times New Roman" w:cs="Times New Roman"/>
          <w:color w:val="000000"/>
          <w:spacing w:val="0"/>
          <w:w w:val="100"/>
          <w:position w:val="0"/>
        </w:rPr>
        <w:t>3</w:t>
      </w:r>
      <w:bookmarkEnd w:id="1497"/>
      <w:r>
        <w:rPr>
          <w:rFonts w:ascii="Times New Roman" w:eastAsia="Times New Roman" w:hAnsi="Times New Roman" w:cs="Times New Roman"/>
          <w:color w:val="000000"/>
          <w:spacing w:val="0"/>
          <w:w w:val="100"/>
          <w:position w:val="0"/>
        </w:rPr>
        <w:t>2</w:t>
      </w:r>
      <w:r>
        <w:rPr>
          <w:color w:val="000000"/>
          <w:spacing w:val="0"/>
          <w:w w:val="100"/>
          <w:position w:val="0"/>
        </w:rPr>
        <w:t>、以公允价值计量且其变动计入当期损益的金融负债</w:t>
      </w:r>
      <w:bookmarkEnd w:id="1495"/>
      <w:bookmarkEnd w:id="1496"/>
      <w:bookmarkEnd w:id="1498"/>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7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tabs>
          <w:tab w:pos="483" w:val="left"/>
        </w:tabs>
        <w:bidi w:val="0"/>
        <w:spacing w:before="0" w:after="380" w:line="240" w:lineRule="auto"/>
        <w:ind w:left="0" w:right="0" w:firstLine="0"/>
        <w:jc w:val="left"/>
      </w:pPr>
      <w:bookmarkStart w:id="1499" w:name="bookmark1499"/>
      <w:bookmarkStart w:id="1500" w:name="bookmark1500"/>
      <w:bookmarkStart w:id="1501" w:name="bookmark1501"/>
      <w:bookmarkStart w:id="1502" w:name="bookmark1502"/>
      <w:r>
        <w:rPr>
          <w:rFonts w:ascii="Times New Roman" w:eastAsia="Times New Roman" w:hAnsi="Times New Roman" w:cs="Times New Roman"/>
          <w:color w:val="000000"/>
          <w:spacing w:val="0"/>
          <w:w w:val="100"/>
          <w:position w:val="0"/>
        </w:rPr>
        <w:t>3</w:t>
      </w:r>
      <w:bookmarkEnd w:id="1501"/>
      <w:r>
        <w:rPr>
          <w:rFonts w:ascii="Times New Roman" w:eastAsia="Times New Roman" w:hAnsi="Times New Roman" w:cs="Times New Roman"/>
          <w:color w:val="000000"/>
          <w:spacing w:val="0"/>
          <w:w w:val="100"/>
          <w:position w:val="0"/>
        </w:rPr>
        <w:t>3</w:t>
      </w:r>
      <w:r>
        <w:rPr>
          <w:color w:val="000000"/>
          <w:spacing w:val="0"/>
          <w:w w:val="100"/>
          <w:position w:val="0"/>
        </w:rPr>
        <w:t>、</w:t>
        <w:tab/>
        <w:t>衍生金融负债</w:t>
      </w:r>
      <w:bookmarkEnd w:id="1499"/>
      <w:bookmarkEnd w:id="1500"/>
      <w:bookmarkEnd w:id="1502"/>
    </w:p>
    <w:p>
      <w:pPr>
        <w:pStyle w:val="Style25"/>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483" w:val="left"/>
        </w:tabs>
        <w:bidi w:val="0"/>
        <w:spacing w:before="0" w:after="380" w:line="240" w:lineRule="auto"/>
        <w:ind w:left="0" w:right="0" w:firstLine="0"/>
        <w:jc w:val="left"/>
      </w:pPr>
      <w:bookmarkStart w:id="1503" w:name="bookmark1503"/>
      <w:bookmarkStart w:id="1504" w:name="bookmark1504"/>
      <w:bookmarkStart w:id="1505" w:name="bookmark1505"/>
      <w:bookmarkStart w:id="1506" w:name="bookmark1506"/>
      <w:r>
        <w:rPr>
          <w:rFonts w:ascii="Times New Roman" w:eastAsia="Times New Roman" w:hAnsi="Times New Roman" w:cs="Times New Roman"/>
          <w:color w:val="000000"/>
          <w:spacing w:val="0"/>
          <w:w w:val="100"/>
          <w:position w:val="0"/>
        </w:rPr>
        <w:t>3</w:t>
      </w:r>
      <w:bookmarkEnd w:id="1505"/>
      <w:r>
        <w:rPr>
          <w:rFonts w:ascii="Times New Roman" w:eastAsia="Times New Roman" w:hAnsi="Times New Roman" w:cs="Times New Roman"/>
          <w:color w:val="000000"/>
          <w:spacing w:val="0"/>
          <w:w w:val="100"/>
          <w:position w:val="0"/>
        </w:rPr>
        <w:t>4</w:t>
      </w:r>
      <w:r>
        <w:rPr>
          <w:color w:val="000000"/>
          <w:spacing w:val="0"/>
          <w:w w:val="100"/>
          <w:position w:val="0"/>
        </w:rPr>
        <w:t>、</w:t>
        <w:tab/>
        <w:t>应付票据</w:t>
      </w:r>
      <w:bookmarkEnd w:id="1503"/>
      <w:bookmarkEnd w:id="1504"/>
      <w:bookmarkEnd w:id="1506"/>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种类</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93,981,175.09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69,576,551.71</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93,981,175.09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69,576,551.71</w:t>
            </w:r>
          </w:p>
        </w:tc>
      </w:tr>
    </w:tbl>
    <w:p>
      <w:pPr>
        <w:widowControl w:val="0"/>
        <w:spacing w:after="7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本期末已到期未支付的应付票据总额为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9"/>
        <w:keepNext/>
        <w:keepLines/>
        <w:widowControl w:val="0"/>
        <w:shd w:val="clear" w:color="auto" w:fill="auto"/>
        <w:bidi w:val="0"/>
        <w:spacing w:before="0" w:after="380" w:line="240" w:lineRule="auto"/>
        <w:ind w:left="0" w:right="0" w:firstLine="0"/>
        <w:jc w:val="left"/>
      </w:pPr>
      <w:bookmarkStart w:id="1507" w:name="bookmark1507"/>
      <w:bookmarkStart w:id="1508" w:name="bookmark1508"/>
      <w:bookmarkStart w:id="1509" w:name="bookmark1509"/>
      <w:bookmarkStart w:id="1510" w:name="bookmark1510"/>
      <w:r>
        <w:rPr>
          <w:rFonts w:ascii="Times New Roman" w:eastAsia="Times New Roman" w:hAnsi="Times New Roman" w:cs="Times New Roman"/>
          <w:color w:val="000000"/>
          <w:spacing w:val="0"/>
          <w:w w:val="100"/>
          <w:position w:val="0"/>
        </w:rPr>
        <w:t>3</w:t>
      </w:r>
      <w:bookmarkEnd w:id="1509"/>
      <w:r>
        <w:rPr>
          <w:rFonts w:ascii="Times New Roman" w:eastAsia="Times New Roman" w:hAnsi="Times New Roman" w:cs="Times New Roman"/>
          <w:color w:val="000000"/>
          <w:spacing w:val="0"/>
          <w:w w:val="100"/>
          <w:position w:val="0"/>
        </w:rPr>
        <w:t>5</w:t>
      </w:r>
      <w:r>
        <w:rPr>
          <w:color w:val="000000"/>
          <w:spacing w:val="0"/>
          <w:w w:val="100"/>
          <w:position w:val="0"/>
        </w:rPr>
        <w:t>、应付账款</w:t>
      </w:r>
      <w:bookmarkEnd w:id="1507"/>
      <w:bookmarkEnd w:id="1508"/>
      <w:bookmarkEnd w:id="1510"/>
    </w:p>
    <w:p>
      <w:pPr>
        <w:pStyle w:val="Style33"/>
        <w:keepNext/>
        <w:keepLines/>
        <w:widowControl w:val="0"/>
        <w:numPr>
          <w:ilvl w:val="0"/>
          <w:numId w:val="45"/>
        </w:numPr>
        <w:shd w:val="clear" w:color="auto" w:fill="auto"/>
        <w:bidi w:val="0"/>
        <w:spacing w:before="0" w:line="240" w:lineRule="auto"/>
        <w:ind w:left="0" w:right="0" w:firstLine="140"/>
        <w:jc w:val="left"/>
      </w:pPr>
      <w:bookmarkStart w:id="1511" w:name="bookmark1511"/>
      <w:bookmarkStart w:id="1512" w:name="bookmark1512"/>
      <w:bookmarkStart w:id="1513" w:name="bookmark1513"/>
      <w:bookmarkStart w:id="1514" w:name="bookmark1514"/>
      <w:bookmarkEnd w:id="1513"/>
      <w:r>
        <w:rPr>
          <w:color w:val="000000"/>
          <w:spacing w:val="0"/>
          <w:w w:val="100"/>
          <w:position w:val="0"/>
        </w:rPr>
        <w:t>应付账款列示</w:t>
      </w:r>
      <w:bookmarkEnd w:id="1511"/>
      <w:bookmarkEnd w:id="1512"/>
      <w:bookmarkEnd w:id="1514"/>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应付材料款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307,789,717.80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264,851,678.18</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应付工程款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23,954,146.50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39,171,542.85</w:t>
            </w:r>
          </w:p>
        </w:tc>
      </w:tr>
      <w:tr>
        <w:trPr>
          <w:trHeight w:val="40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应付设备款</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1,207,108.89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1,540,620.88</w:t>
            </w:r>
          </w:p>
        </w:tc>
      </w:tr>
    </w:tbl>
    <w:p>
      <w:pPr>
        <w:spacing w:lineRule="exact" w:line="1"/>
        <w:rPr>
          <w:sz w:val="2"/>
          <w:szCs w:val="2"/>
        </w:rPr>
      </w:pP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应付服务费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291,902.00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应付软件系统费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950,458.90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租赁资产预提的电费和租用网络费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36,961,817.33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32,986,515.03</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369,912,790.52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339,792,717.84</w:t>
            </w:r>
          </w:p>
        </w:tc>
      </w:tr>
    </w:tbl>
    <w:p>
      <w:pPr>
        <w:widowControl w:val="0"/>
        <w:spacing w:after="319" w:line="1" w:lineRule="exact"/>
      </w:pPr>
    </w:p>
    <w:p>
      <w:pPr>
        <w:pStyle w:val="Style33"/>
        <w:keepNext/>
        <w:keepLines/>
        <w:widowControl w:val="0"/>
        <w:numPr>
          <w:ilvl w:val="0"/>
          <w:numId w:val="45"/>
        </w:numPr>
        <w:shd w:val="clear" w:color="auto" w:fill="auto"/>
        <w:bidi w:val="0"/>
        <w:spacing w:before="0" w:line="240" w:lineRule="auto"/>
        <w:ind w:left="0" w:right="0" w:firstLine="0"/>
        <w:jc w:val="left"/>
      </w:pPr>
      <w:bookmarkStart w:id="1515" w:name="bookmark1515"/>
      <w:bookmarkStart w:id="1516" w:name="bookmark1516"/>
      <w:bookmarkStart w:id="1517" w:name="bookmark1517"/>
      <w:bookmarkStart w:id="1518" w:name="bookmark1518"/>
      <w:bookmarkEnd w:id="1517"/>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515"/>
      <w:bookmarkEnd w:id="1516"/>
      <w:bookmarkEnd w:id="1518"/>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北京禾光永业科技有限公司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2,805,029.88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未结算</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重庆森柏建材有限公司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2,310,259.57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未结算</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北京庆轩贸易有限公司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2,282,026.54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未结算</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7,397,315.99</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519" w:name="bookmark1519"/>
      <w:bookmarkStart w:id="1520" w:name="bookmark1520"/>
      <w:bookmarkStart w:id="1521" w:name="bookmark1521"/>
      <w:bookmarkStart w:id="1522" w:name="bookmark1522"/>
      <w:r>
        <w:rPr>
          <w:rFonts w:ascii="Times New Roman" w:eastAsia="Times New Roman" w:hAnsi="Times New Roman" w:cs="Times New Roman"/>
          <w:color w:val="000000"/>
          <w:spacing w:val="0"/>
          <w:w w:val="100"/>
          <w:position w:val="0"/>
        </w:rPr>
        <w:t>3</w:t>
      </w:r>
      <w:bookmarkEnd w:id="1521"/>
      <w:r>
        <w:rPr>
          <w:rFonts w:ascii="Times New Roman" w:eastAsia="Times New Roman" w:hAnsi="Times New Roman" w:cs="Times New Roman"/>
          <w:color w:val="000000"/>
          <w:spacing w:val="0"/>
          <w:w w:val="100"/>
          <w:position w:val="0"/>
        </w:rPr>
        <w:t>6</w:t>
      </w:r>
      <w:r>
        <w:rPr>
          <w:color w:val="000000"/>
          <w:spacing w:val="0"/>
          <w:w w:val="100"/>
          <w:position w:val="0"/>
        </w:rPr>
        <w:t>、预收款项</w:t>
      </w:r>
      <w:bookmarkEnd w:id="1519"/>
      <w:bookmarkEnd w:id="1520"/>
      <w:bookmarkEnd w:id="1522"/>
    </w:p>
    <w:p>
      <w:pPr>
        <w:pStyle w:val="Style33"/>
        <w:keepNext/>
        <w:keepLines/>
        <w:widowControl w:val="0"/>
        <w:numPr>
          <w:ilvl w:val="0"/>
          <w:numId w:val="47"/>
        </w:numPr>
        <w:shd w:val="clear" w:color="auto" w:fill="auto"/>
        <w:bidi w:val="0"/>
        <w:spacing w:before="0" w:line="240" w:lineRule="auto"/>
        <w:ind w:left="0" w:right="0" w:firstLine="0"/>
        <w:jc w:val="left"/>
      </w:pPr>
      <w:bookmarkStart w:id="1523" w:name="bookmark1523"/>
      <w:bookmarkStart w:id="1524" w:name="bookmark1524"/>
      <w:bookmarkStart w:id="1525" w:name="bookmark1525"/>
      <w:bookmarkStart w:id="1526" w:name="bookmark1526"/>
      <w:bookmarkEnd w:id="1525"/>
      <w:r>
        <w:rPr>
          <w:color w:val="000000"/>
          <w:spacing w:val="0"/>
          <w:w w:val="100"/>
          <w:position w:val="0"/>
        </w:rPr>
        <w:t>预收款项列示</w:t>
      </w:r>
      <w:bookmarkEnd w:id="1523"/>
      <w:bookmarkEnd w:id="1524"/>
      <w:bookmarkEnd w:id="1526"/>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预收货款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346,315,542.65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400,808,939.86</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346,315,542.65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400,808,939.86</w:t>
            </w:r>
          </w:p>
        </w:tc>
      </w:tr>
    </w:tbl>
    <w:p>
      <w:pPr>
        <w:widowControl w:val="0"/>
        <w:spacing w:after="319" w:line="1" w:lineRule="exact"/>
      </w:pPr>
    </w:p>
    <w:p>
      <w:pPr>
        <w:pStyle w:val="Style33"/>
        <w:keepNext/>
        <w:keepLines/>
        <w:widowControl w:val="0"/>
        <w:numPr>
          <w:ilvl w:val="0"/>
          <w:numId w:val="47"/>
        </w:numPr>
        <w:shd w:val="clear" w:color="auto" w:fill="auto"/>
        <w:bidi w:val="0"/>
        <w:spacing w:before="0" w:line="240" w:lineRule="auto"/>
        <w:ind w:left="0" w:right="0" w:firstLine="0"/>
        <w:jc w:val="left"/>
      </w:pPr>
      <w:bookmarkStart w:id="1527" w:name="bookmark1527"/>
      <w:bookmarkStart w:id="1528" w:name="bookmark1528"/>
      <w:bookmarkStart w:id="1529" w:name="bookmark1529"/>
      <w:bookmarkStart w:id="1530" w:name="bookmark1530"/>
      <w:bookmarkEnd w:id="1529"/>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527"/>
      <w:bookmarkEnd w:id="1528"/>
      <w:bookmarkEnd w:id="1530"/>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中国建设银行股份有限公司安徽省分行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18,658,560.00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未验收</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唐山市公安局基建办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16,023,774.88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未结算</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镇江新区经济开发总公司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10,500,000.00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未结算</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45,182,334.88</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3"/>
        <w:keepNext/>
        <w:keepLines/>
        <w:widowControl w:val="0"/>
        <w:numPr>
          <w:ilvl w:val="0"/>
          <w:numId w:val="47"/>
        </w:numPr>
        <w:shd w:val="clear" w:color="auto" w:fill="auto"/>
        <w:bidi w:val="0"/>
        <w:spacing w:before="0" w:line="240" w:lineRule="auto"/>
        <w:ind w:left="0" w:right="0" w:firstLine="0"/>
        <w:jc w:val="left"/>
      </w:pPr>
      <w:bookmarkStart w:id="1531" w:name="bookmark1531"/>
      <w:bookmarkStart w:id="1532" w:name="bookmark1532"/>
      <w:bookmarkStart w:id="1533" w:name="bookmark1533"/>
      <w:bookmarkStart w:id="1534" w:name="bookmark1534"/>
      <w:bookmarkEnd w:id="1533"/>
      <w:r>
        <w:rPr>
          <w:color w:val="000000"/>
          <w:spacing w:val="0"/>
          <w:w w:val="100"/>
          <w:position w:val="0"/>
        </w:rPr>
        <w:t>期末建造合同形成的已结算未完工项目情况</w:t>
      </w:r>
      <w:bookmarkEnd w:id="1531"/>
      <w:bookmarkEnd w:id="1532"/>
      <w:bookmarkEnd w:id="1534"/>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4786"/>
        <w:gridCol w:w="4795"/>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9"/>
        <w:keepNext/>
        <w:keepLines/>
        <w:widowControl w:val="0"/>
        <w:shd w:val="clear" w:color="auto" w:fill="auto"/>
        <w:bidi w:val="0"/>
        <w:spacing w:before="0" w:after="380" w:line="240" w:lineRule="auto"/>
        <w:ind w:left="0" w:right="0" w:firstLine="0"/>
        <w:jc w:val="left"/>
      </w:pPr>
      <w:bookmarkStart w:id="1535" w:name="bookmark1535"/>
      <w:bookmarkStart w:id="1536" w:name="bookmark1536"/>
      <w:bookmarkStart w:id="1537" w:name="bookmark1537"/>
      <w:bookmarkStart w:id="1538" w:name="bookmark1538"/>
      <w:r>
        <w:rPr>
          <w:rFonts w:ascii="Times New Roman" w:eastAsia="Times New Roman" w:hAnsi="Times New Roman" w:cs="Times New Roman"/>
          <w:color w:val="000000"/>
          <w:spacing w:val="0"/>
          <w:w w:val="100"/>
          <w:position w:val="0"/>
        </w:rPr>
        <w:t>3</w:t>
      </w:r>
      <w:bookmarkEnd w:id="1537"/>
      <w:r>
        <w:rPr>
          <w:rFonts w:ascii="Times New Roman" w:eastAsia="Times New Roman" w:hAnsi="Times New Roman" w:cs="Times New Roman"/>
          <w:color w:val="000000"/>
          <w:spacing w:val="0"/>
          <w:w w:val="100"/>
          <w:position w:val="0"/>
        </w:rPr>
        <w:t>7</w:t>
      </w:r>
      <w:r>
        <w:rPr>
          <w:color w:val="000000"/>
          <w:spacing w:val="0"/>
          <w:w w:val="100"/>
          <w:position w:val="0"/>
        </w:rPr>
        <w:t>、应付职工薪酬</w:t>
      </w:r>
      <w:bookmarkEnd w:id="1535"/>
      <w:bookmarkEnd w:id="1536"/>
      <w:bookmarkEnd w:id="1538"/>
    </w:p>
    <w:p>
      <w:pPr>
        <w:pStyle w:val="Style33"/>
        <w:keepNext/>
        <w:keepLines/>
        <w:widowControl w:val="0"/>
        <w:shd w:val="clear" w:color="auto" w:fill="auto"/>
        <w:bidi w:val="0"/>
        <w:spacing w:before="0" w:line="240" w:lineRule="auto"/>
        <w:ind w:left="0" w:right="0" w:firstLine="0"/>
        <w:jc w:val="left"/>
      </w:pPr>
      <w:bookmarkStart w:id="1539" w:name="bookmark1539"/>
      <w:bookmarkStart w:id="1540" w:name="bookmark1540"/>
      <w:bookmarkStart w:id="1541" w:name="bookmark154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539"/>
      <w:bookmarkEnd w:id="1540"/>
      <w:bookmarkEnd w:id="1541"/>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12,592,684.53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117,083,412.21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113,418,093.24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16,258,003.50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设定提 存计划</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34,086.64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11,431,908.24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11,461,685.48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4,309.40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12,626,771.17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128,515,320.45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124,879,778.72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16,262,312.90</w:t>
            </w: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0"/>
        <w:jc w:val="left"/>
      </w:pPr>
      <w:bookmarkStart w:id="1542" w:name="bookmark1542"/>
      <w:bookmarkStart w:id="1543" w:name="bookmark1543"/>
      <w:bookmarkStart w:id="1544" w:name="bookmark1544"/>
      <w:bookmarkStart w:id="1545" w:name="bookmark1545"/>
      <w:r>
        <w:rPr>
          <w:rFonts w:ascii="Times New Roman" w:eastAsia="Times New Roman" w:hAnsi="Times New Roman" w:cs="Times New Roman"/>
          <w:color w:val="000000"/>
          <w:spacing w:val="0"/>
          <w:w w:val="100"/>
          <w:position w:val="0"/>
        </w:rPr>
        <w:t>（</w:t>
      </w:r>
      <w:bookmarkEnd w:id="1544"/>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542"/>
      <w:bookmarkEnd w:id="1543"/>
      <w:bookmarkEnd w:id="1545"/>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、工资、奖金、津贴和 补贴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9,731,912.54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99,268,018.28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95,597,741.02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13,402,189.80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4,154,223.77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4,154,223.77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1,929.00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6,205,402.23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6,205,736.71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1,594.52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1,671.80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4,759,624.20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4,759,895.43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1,400.57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工伤保险费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128.60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347,867.24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347,909.64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86.20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color w:val="000000"/>
                <w:spacing w:val="0"/>
                <w:w w:val="100"/>
                <w:position w:val="0"/>
              </w:rPr>
              <w:t>生育保险费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128.60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325,306.79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325,327.64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107.75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补充医疗保险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772,604.00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772,604.00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、住房公积金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2,910.20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6,645,864.67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6,646,341.42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2,433.45</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、工会经费和职工教育 经费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2,855,932.79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809,903.26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814,050.32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2,851,785.73</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12,592,684.53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117,083,412.21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113,418,093.24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16,258,003.50</w:t>
            </w: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0"/>
        <w:jc w:val="left"/>
      </w:pPr>
      <w:bookmarkStart w:id="1546" w:name="bookmark1546"/>
      <w:bookmarkStart w:id="1547" w:name="bookmark1547"/>
      <w:bookmarkStart w:id="1548" w:name="bookmark1548"/>
      <w:bookmarkStart w:id="1549" w:name="bookmark1549"/>
      <w:r>
        <w:rPr>
          <w:color w:val="000000"/>
          <w:spacing w:val="0"/>
          <w:w w:val="100"/>
          <w:position w:val="0"/>
        </w:rPr>
        <w:t>（</w:t>
      </w:r>
      <w:bookmarkEnd w:id="1548"/>
      <w:r>
        <w:rPr>
          <w:rFonts w:ascii="Times New Roman" w:eastAsia="Times New Roman" w:hAnsi="Times New Roman" w:cs="Times New Roman"/>
          <w:color w:val="000000"/>
          <w:spacing w:val="0"/>
          <w:w w:val="100"/>
          <w:position w:val="0"/>
        </w:rPr>
        <w:t>3</w:t>
      </w:r>
      <w:r>
        <w:rPr>
          <w:color w:val="000000"/>
          <w:spacing w:val="0"/>
          <w:w w:val="100"/>
          <w:position w:val="0"/>
        </w:rPr>
        <w:t>）设定提存计划列示</w:t>
      </w:r>
      <w:bookmarkEnd w:id="1546"/>
      <w:bookmarkEnd w:id="1547"/>
      <w:bookmarkEnd w:id="1549"/>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33,700.84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10,839,499.74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10,869,106.65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4,093.93</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385.80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592,408.50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592,578.83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215.47</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34,086.64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11,431,908.24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11,461,685.48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4,309.40</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9"/>
        <w:keepNext/>
        <w:keepLines/>
        <w:widowControl w:val="0"/>
        <w:shd w:val="clear" w:color="auto" w:fill="auto"/>
        <w:bidi w:val="0"/>
        <w:spacing w:before="0" w:after="380" w:line="240" w:lineRule="auto"/>
        <w:ind w:left="0" w:right="0" w:firstLine="0"/>
        <w:jc w:val="left"/>
      </w:pPr>
      <w:bookmarkStart w:id="1550" w:name="bookmark1550"/>
      <w:bookmarkStart w:id="1551" w:name="bookmark1551"/>
      <w:bookmarkStart w:id="1552" w:name="bookmark1552"/>
      <w:bookmarkStart w:id="1553" w:name="bookmark1553"/>
      <w:r>
        <w:rPr>
          <w:rFonts w:ascii="Times New Roman" w:eastAsia="Times New Roman" w:hAnsi="Times New Roman" w:cs="Times New Roman"/>
          <w:color w:val="000000"/>
          <w:spacing w:val="0"/>
          <w:w w:val="100"/>
          <w:position w:val="0"/>
        </w:rPr>
        <w:t>3</w:t>
      </w:r>
      <w:bookmarkEnd w:id="1552"/>
      <w:r>
        <w:rPr>
          <w:rFonts w:ascii="Times New Roman" w:eastAsia="Times New Roman" w:hAnsi="Times New Roman" w:cs="Times New Roman"/>
          <w:color w:val="000000"/>
          <w:spacing w:val="0"/>
          <w:w w:val="100"/>
          <w:position w:val="0"/>
        </w:rPr>
        <w:t>8</w:t>
      </w:r>
      <w:r>
        <w:rPr>
          <w:color w:val="000000"/>
          <w:spacing w:val="0"/>
          <w:w w:val="100"/>
          <w:position w:val="0"/>
        </w:rPr>
        <w:t>、应交税费</w:t>
      </w:r>
      <w:bookmarkEnd w:id="1550"/>
      <w:bookmarkEnd w:id="1551"/>
      <w:bookmarkEnd w:id="1553"/>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20,842,121.56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25,362,313.18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13,543,988.99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18,446,945.39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157,732.72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185,034.67</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1,398,419.20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2,890,777.11</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656,933.80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548,457.73</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599,322.49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1,445,023.08</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56,014.35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74,443.81</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399,548.34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618,902.05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水利基金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68,445.05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61,183.87</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676,219.68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676,219.86</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9,373,306.97</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38,398,746.18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59,682,607.72</w:t>
            </w:r>
          </w:p>
        </w:tc>
      </w:tr>
    </w:tbl>
    <w:p>
      <w:pPr>
        <w:widowControl w:val="0"/>
        <w:spacing w:after="9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554" w:name="bookmark1554"/>
      <w:bookmarkStart w:id="1555" w:name="bookmark1555"/>
      <w:bookmarkStart w:id="1556" w:name="bookmark1556"/>
      <w:bookmarkStart w:id="1557" w:name="bookmark1557"/>
      <w:r>
        <w:rPr>
          <w:rFonts w:ascii="Times New Roman" w:eastAsia="Times New Roman" w:hAnsi="Times New Roman" w:cs="Times New Roman"/>
          <w:color w:val="000000"/>
          <w:spacing w:val="0"/>
          <w:w w:val="100"/>
          <w:position w:val="0"/>
        </w:rPr>
        <w:t>3</w:t>
      </w:r>
      <w:bookmarkEnd w:id="1556"/>
      <w:r>
        <w:rPr>
          <w:rFonts w:ascii="Times New Roman" w:eastAsia="Times New Roman" w:hAnsi="Times New Roman" w:cs="Times New Roman"/>
          <w:color w:val="000000"/>
          <w:spacing w:val="0"/>
          <w:w w:val="100"/>
          <w:position w:val="0"/>
        </w:rPr>
        <w:t>9</w:t>
      </w:r>
      <w:r>
        <w:rPr>
          <w:color w:val="000000"/>
          <w:spacing w:val="0"/>
          <w:w w:val="100"/>
          <w:position w:val="0"/>
        </w:rPr>
        <w:t>、应付利息</w:t>
      </w:r>
      <w:bookmarkEnd w:id="1554"/>
      <w:bookmarkEnd w:id="1555"/>
      <w:bookmarkEnd w:id="1557"/>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分期付息到期还本的长期借款利息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50,301.40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678,129.16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短期借款应付利息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151,172.92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911,896.00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201,474.32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1,590,025.16</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重要的已逾期未支付的利息情况:</w:t>
      </w:r>
    </w:p>
    <w:p>
      <w:pPr>
        <w:widowControl w:val="0"/>
        <w:spacing w:after="99" w:line="1" w:lineRule="exact"/>
      </w:pPr>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逾期金额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逾期原因</w:t>
            </w:r>
          </w:p>
        </w:tc>
      </w:tr>
    </w:tbl>
    <w:p>
      <w:pPr>
        <w:widowControl w:val="0"/>
        <w:spacing w:after="9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558" w:name="bookmark1558"/>
      <w:bookmarkStart w:id="1559" w:name="bookmark1559"/>
      <w:bookmarkStart w:id="1560" w:name="bookmark1560"/>
      <w:bookmarkStart w:id="1561" w:name="bookmark1561"/>
      <w:r>
        <w:rPr>
          <w:rFonts w:ascii="Times New Roman" w:eastAsia="Times New Roman" w:hAnsi="Times New Roman" w:cs="Times New Roman"/>
          <w:color w:val="000000"/>
          <w:spacing w:val="0"/>
          <w:w w:val="100"/>
          <w:position w:val="0"/>
        </w:rPr>
        <w:t>4</w:t>
      </w:r>
      <w:bookmarkEnd w:id="1560"/>
      <w:r>
        <w:rPr>
          <w:rFonts w:ascii="Times New Roman" w:eastAsia="Times New Roman" w:hAnsi="Times New Roman" w:cs="Times New Roman"/>
          <w:color w:val="000000"/>
          <w:spacing w:val="0"/>
          <w:w w:val="100"/>
          <w:position w:val="0"/>
        </w:rPr>
        <w:t>0</w:t>
      </w:r>
      <w:r>
        <w:rPr>
          <w:color w:val="000000"/>
          <w:spacing w:val="0"/>
          <w:w w:val="100"/>
          <w:position w:val="0"/>
        </w:rPr>
        <w:t>、应付股利</w:t>
      </w:r>
      <w:bookmarkEnd w:id="1558"/>
      <w:bookmarkEnd w:id="1559"/>
      <w:bookmarkEnd w:id="1561"/>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其他说明，包括重要的超过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年未支付的应付股利，应披露未支付原因:</w:t>
      </w:r>
      <w:r>
        <w:br w:type="page"/>
      </w:r>
    </w:p>
    <w:p>
      <w:pPr>
        <w:pStyle w:val="Style29"/>
        <w:keepNext/>
        <w:keepLines/>
        <w:widowControl w:val="0"/>
        <w:shd w:val="clear" w:color="auto" w:fill="auto"/>
        <w:bidi w:val="0"/>
        <w:spacing w:before="0" w:after="380" w:line="240" w:lineRule="auto"/>
        <w:ind w:left="0" w:right="0" w:firstLine="0"/>
        <w:jc w:val="left"/>
      </w:pPr>
      <w:bookmarkStart w:id="1562" w:name="bookmark1562"/>
      <w:bookmarkStart w:id="1563" w:name="bookmark1563"/>
      <w:bookmarkStart w:id="1564" w:name="bookmark1564"/>
      <w:bookmarkStart w:id="1565" w:name="bookmark1565"/>
      <w:r>
        <w:rPr>
          <w:rFonts w:ascii="Times New Roman" w:eastAsia="Times New Roman" w:hAnsi="Times New Roman" w:cs="Times New Roman"/>
          <w:color w:val="000000"/>
          <w:spacing w:val="0"/>
          <w:w w:val="100"/>
          <w:position w:val="0"/>
        </w:rPr>
        <w:t>4</w:t>
      </w:r>
      <w:bookmarkEnd w:id="1564"/>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562"/>
      <w:bookmarkEnd w:id="1563"/>
      <w:bookmarkEnd w:id="1565"/>
    </w:p>
    <w:p>
      <w:pPr>
        <w:pStyle w:val="Style33"/>
        <w:keepNext/>
        <w:keepLines/>
        <w:widowControl w:val="0"/>
        <w:shd w:val="clear" w:color="auto" w:fill="auto"/>
        <w:bidi w:val="0"/>
        <w:spacing w:before="0" w:line="240" w:lineRule="auto"/>
        <w:ind w:left="0" w:right="0" w:firstLine="0"/>
        <w:jc w:val="left"/>
      </w:pPr>
      <w:bookmarkStart w:id="1566" w:name="bookmark1566"/>
      <w:bookmarkStart w:id="1567" w:name="bookmark1567"/>
      <w:bookmarkStart w:id="1568" w:name="bookmark156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)按款项性质列示其他应付款</w:t>
      </w:r>
      <w:bookmarkEnd w:id="1566"/>
      <w:bookmarkEnd w:id="1567"/>
      <w:bookmarkEnd w:id="1568"/>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3,694,570.27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2,921,015.85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4,975,531.28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2,841,479.92</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1,270,602.32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1,684,066.30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645,530.61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833,521.69</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10,586,234.48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8,280,083.76</w:t>
            </w: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140"/>
        <w:jc w:val="left"/>
      </w:pPr>
      <w:bookmarkStart w:id="1569" w:name="bookmark1569"/>
      <w:bookmarkStart w:id="1570" w:name="bookmark1570"/>
      <w:bookmarkStart w:id="1571" w:name="bookmark1571"/>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569"/>
      <w:bookmarkEnd w:id="1570"/>
      <w:bookmarkEnd w:id="1571"/>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芜湖市畅顺运输有限公司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572" w:name="bookmark1572"/>
      <w:bookmarkStart w:id="1573" w:name="bookmark1573"/>
      <w:bookmarkStart w:id="1574" w:name="bookmark1574"/>
      <w:bookmarkStart w:id="1575" w:name="bookmark1575"/>
      <w:r>
        <w:rPr>
          <w:rFonts w:ascii="Times New Roman" w:eastAsia="Times New Roman" w:hAnsi="Times New Roman" w:cs="Times New Roman"/>
          <w:color w:val="000000"/>
          <w:spacing w:val="0"/>
          <w:w w:val="100"/>
          <w:position w:val="0"/>
        </w:rPr>
        <w:t>4</w:t>
      </w:r>
      <w:bookmarkEnd w:id="1574"/>
      <w:r>
        <w:rPr>
          <w:rFonts w:ascii="Times New Roman" w:eastAsia="Times New Roman" w:hAnsi="Times New Roman" w:cs="Times New Roman"/>
          <w:color w:val="000000"/>
          <w:spacing w:val="0"/>
          <w:w w:val="100"/>
          <w:position w:val="0"/>
        </w:rPr>
        <w:t>2</w:t>
      </w:r>
      <w:r>
        <w:rPr>
          <w:color w:val="000000"/>
          <w:spacing w:val="0"/>
          <w:w w:val="100"/>
          <w:position w:val="0"/>
        </w:rPr>
        <w:t>、划分为持有待售的负债</w:t>
      </w:r>
      <w:bookmarkEnd w:id="1572"/>
      <w:bookmarkEnd w:id="1573"/>
      <w:bookmarkEnd w:id="1575"/>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9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576" w:name="bookmark1576"/>
      <w:bookmarkStart w:id="1577" w:name="bookmark1577"/>
      <w:bookmarkStart w:id="1578" w:name="bookmark1578"/>
      <w:bookmarkStart w:id="1579" w:name="bookmark1579"/>
      <w:r>
        <w:rPr>
          <w:rFonts w:ascii="Times New Roman" w:eastAsia="Times New Roman" w:hAnsi="Times New Roman" w:cs="Times New Roman"/>
          <w:color w:val="000000"/>
          <w:spacing w:val="0"/>
          <w:w w:val="100"/>
          <w:position w:val="0"/>
        </w:rPr>
        <w:t>4</w:t>
      </w:r>
      <w:bookmarkEnd w:id="1578"/>
      <w:r>
        <w:rPr>
          <w:rFonts w:ascii="Times New Roman" w:eastAsia="Times New Roman" w:hAnsi="Times New Roman" w:cs="Times New Roman"/>
          <w:color w:val="000000"/>
          <w:spacing w:val="0"/>
          <w:w w:val="100"/>
          <w:position w:val="0"/>
        </w:rPr>
        <w:t>3</w:t>
      </w:r>
      <w:r>
        <w:rPr>
          <w:color w:val="000000"/>
          <w:spacing w:val="0"/>
          <w:w w:val="100"/>
          <w:position w:val="0"/>
        </w:rPr>
        <w:t>、一年内到期的非流动负债</w:t>
      </w:r>
      <w:bookmarkEnd w:id="1576"/>
      <w:bookmarkEnd w:id="1577"/>
      <w:bookmarkEnd w:id="1579"/>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48,000,000.00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1,798,031.63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1,646,779.49</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8,798,031.63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49,646,779.49</w:t>
            </w:r>
          </w:p>
        </w:tc>
      </w:tr>
    </w:tbl>
    <w:p>
      <w:pPr>
        <w:widowControl w:val="0"/>
        <w:spacing w:after="9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580" w:name="bookmark1580"/>
      <w:bookmarkStart w:id="1581" w:name="bookmark1581"/>
      <w:bookmarkStart w:id="1582" w:name="bookmark1582"/>
      <w:bookmarkStart w:id="1583" w:name="bookmark1583"/>
      <w:r>
        <w:rPr>
          <w:rFonts w:ascii="Times New Roman" w:eastAsia="Times New Roman" w:hAnsi="Times New Roman" w:cs="Times New Roman"/>
          <w:color w:val="000000"/>
          <w:spacing w:val="0"/>
          <w:w w:val="100"/>
          <w:position w:val="0"/>
        </w:rPr>
        <w:t>4</w:t>
      </w:r>
      <w:bookmarkEnd w:id="1582"/>
      <w:r>
        <w:rPr>
          <w:rFonts w:ascii="Times New Roman" w:eastAsia="Times New Roman" w:hAnsi="Times New Roman" w:cs="Times New Roman"/>
          <w:color w:val="000000"/>
          <w:spacing w:val="0"/>
          <w:w w:val="100"/>
          <w:position w:val="0"/>
        </w:rPr>
        <w:t>4</w:t>
      </w:r>
      <w:r>
        <w:rPr>
          <w:color w:val="000000"/>
          <w:spacing w:val="0"/>
          <w:w w:val="100"/>
          <w:position w:val="0"/>
        </w:rPr>
        <w:t>、其他流动负债</w:t>
      </w:r>
      <w:bookmarkEnd w:id="1580"/>
      <w:bookmarkEnd w:id="1581"/>
      <w:bookmarkEnd w:id="1583"/>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短期应付债券的增减变动：</w:t>
      </w:r>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802"/>
        <w:gridCol w:w="797"/>
        <w:gridCol w:w="797"/>
        <w:gridCol w:w="797"/>
        <w:gridCol w:w="802"/>
        <w:gridCol w:w="797"/>
        <w:gridCol w:w="797"/>
        <w:gridCol w:w="797"/>
        <w:gridCol w:w="802"/>
        <w:gridCol w:w="806"/>
      </w:tblGrid>
      <w:tr>
        <w:trPr>
          <w:trHeight w:val="73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发行日期</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债券期限</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发行金额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本期发行</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按面值计 提利息</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溢折价摊 销</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本期偿还</w:t>
            </w:r>
          </w:p>
        </w:tc>
        <w:tc>
          <w:tcPr>
            <w:tcBorders>
              <w:top w:val="single" w:sz="4"/>
              <w:left w:val="single" w:sz="4"/>
              <w:bottom w:val="single" w:sz="4"/>
            </w:tcBorders>
            <w:shd w:val="clear" w:color="auto" w:fill="DBEEF4"/>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bl>
    <w:p>
      <w:pPr>
        <w:widowControl w:val="0"/>
        <w:spacing w:after="7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584" w:name="bookmark1584"/>
      <w:bookmarkStart w:id="1585" w:name="bookmark1585"/>
      <w:bookmarkStart w:id="1586" w:name="bookmark1586"/>
      <w:bookmarkStart w:id="1587" w:name="bookmark1587"/>
      <w:r>
        <w:rPr>
          <w:rFonts w:ascii="Times New Roman" w:eastAsia="Times New Roman" w:hAnsi="Times New Roman" w:cs="Times New Roman"/>
          <w:color w:val="000000"/>
          <w:spacing w:val="0"/>
          <w:w w:val="100"/>
          <w:position w:val="0"/>
        </w:rPr>
        <w:t>4</w:t>
      </w:r>
      <w:bookmarkEnd w:id="1586"/>
      <w:r>
        <w:rPr>
          <w:rFonts w:ascii="Times New Roman" w:eastAsia="Times New Roman" w:hAnsi="Times New Roman" w:cs="Times New Roman"/>
          <w:color w:val="000000"/>
          <w:spacing w:val="0"/>
          <w:w w:val="100"/>
          <w:position w:val="0"/>
        </w:rPr>
        <w:t>5</w:t>
      </w:r>
      <w:r>
        <w:rPr>
          <w:color w:val="000000"/>
          <w:spacing w:val="0"/>
          <w:w w:val="100"/>
          <w:position w:val="0"/>
        </w:rPr>
        <w:t>、长期借款</w:t>
      </w:r>
      <w:bookmarkEnd w:id="1584"/>
      <w:bookmarkEnd w:id="1585"/>
      <w:bookmarkEnd w:id="1587"/>
    </w:p>
    <w:p>
      <w:pPr>
        <w:pStyle w:val="Style33"/>
        <w:keepNext/>
        <w:keepLines/>
        <w:widowControl w:val="0"/>
        <w:shd w:val="clear" w:color="auto" w:fill="auto"/>
        <w:bidi w:val="0"/>
        <w:spacing w:before="0" w:line="240" w:lineRule="auto"/>
        <w:ind w:left="0" w:right="0" w:firstLine="0"/>
        <w:jc w:val="left"/>
      </w:pPr>
      <w:bookmarkStart w:id="1588" w:name="bookmark1588"/>
      <w:bookmarkStart w:id="1589" w:name="bookmark1589"/>
      <w:bookmarkStart w:id="1590" w:name="bookmark159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588"/>
      <w:bookmarkEnd w:id="1589"/>
      <w:bookmarkEnd w:id="1590"/>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270,000,000.00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38,000,000.00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12,000,000.00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16,000,000.00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358,000,000.00</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长期借款分类的说明:</w:t>
      </w:r>
    </w:p>
    <w:p>
      <w:pPr>
        <w:pStyle w:val="Style25"/>
        <w:keepNext w:val="0"/>
        <w:keepLines w:val="0"/>
        <w:widowControl w:val="0"/>
        <w:shd w:val="clear" w:color="auto" w:fill="auto"/>
        <w:bidi w:val="0"/>
        <w:spacing w:before="0" w:after="580" w:line="309" w:lineRule="exact"/>
        <w:ind w:left="0" w:right="0" w:firstLine="440"/>
        <w:jc w:val="left"/>
      </w:pPr>
      <w:r>
        <w:rPr>
          <w:color w:val="000000"/>
          <w:spacing w:val="0"/>
          <w:w w:val="100"/>
          <w:position w:val="0"/>
        </w:rPr>
        <w:t>安徽鑫龙低压电器有限公司在芜湖扬子农村商业银行营业部</w:t>
      </w:r>
      <w:r>
        <w:rPr>
          <w:rFonts w:ascii="Times New Roman" w:eastAsia="Times New Roman" w:hAnsi="Times New Roman" w:cs="Times New Roman"/>
          <w:color w:val="000000"/>
          <w:spacing w:val="0"/>
          <w:w w:val="100"/>
          <w:position w:val="0"/>
          <w:sz w:val="18"/>
          <w:szCs w:val="18"/>
        </w:rPr>
        <w:t>10 0</w:t>
      </w:r>
      <w:r>
        <w:rPr>
          <w:color w:val="000000"/>
          <w:spacing w:val="0"/>
          <w:w w:val="100"/>
          <w:position w:val="0"/>
        </w:rPr>
        <w:t>万元的保证借款由母公司安徽中电兴发与鑫龙科技股 份有限公司为该笔借款提供担保；安徽鑫龙自动化有限公司在芜湖扬子农村商业银行营业部的</w:t>
      </w:r>
      <w:r>
        <w:rPr>
          <w:rFonts w:ascii="Times New Roman" w:eastAsia="Times New Roman" w:hAnsi="Times New Roman" w:cs="Times New Roman"/>
          <w:color w:val="000000"/>
          <w:spacing w:val="0"/>
          <w:w w:val="100"/>
          <w:position w:val="0"/>
          <w:sz w:val="18"/>
          <w:szCs w:val="18"/>
        </w:rPr>
        <w:t>200</w:t>
      </w:r>
      <w:r>
        <w:rPr>
          <w:color w:val="000000"/>
          <w:spacing w:val="0"/>
          <w:w w:val="100"/>
          <w:position w:val="0"/>
        </w:rPr>
        <w:t xml:space="preserve">万元保证借款由母公司安 徽中电兴发与鑫龙科技股份有限公司为该笔借款提供担保；安徽佑赛科技股份有限公司在芜湖扬子农村商业银行营业部的 </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万元保证借款由母公司安徽中电兴发与鑫龙科技股份有限公司为该笔借款提供担保。</w:t>
      </w:r>
    </w:p>
    <w:p>
      <w:pPr>
        <w:pStyle w:val="Style25"/>
        <w:keepNext w:val="0"/>
        <w:keepLines w:val="0"/>
        <w:widowControl w:val="0"/>
        <w:shd w:val="clear" w:color="auto" w:fill="auto"/>
        <w:bidi w:val="0"/>
        <w:spacing w:before="0" w:after="380" w:line="309" w:lineRule="exact"/>
        <w:ind w:left="0" w:right="0" w:firstLine="0"/>
        <w:jc w:val="left"/>
      </w:pPr>
      <w:r>
        <w:rPr>
          <w:color w:val="000000"/>
          <w:spacing w:val="0"/>
          <w:w w:val="100"/>
          <w:position w:val="0"/>
        </w:rPr>
        <w:t>其他说明，包括利率区间：</w:t>
      </w:r>
    </w:p>
    <w:p>
      <w:pPr>
        <w:pStyle w:val="Style29"/>
        <w:keepNext/>
        <w:keepLines/>
        <w:widowControl w:val="0"/>
        <w:shd w:val="clear" w:color="auto" w:fill="auto"/>
        <w:bidi w:val="0"/>
        <w:spacing w:before="0" w:after="380" w:line="240" w:lineRule="auto"/>
        <w:ind w:left="0" w:right="0" w:firstLine="0"/>
        <w:jc w:val="left"/>
      </w:pPr>
      <w:bookmarkStart w:id="1591" w:name="bookmark1591"/>
      <w:bookmarkStart w:id="1592" w:name="bookmark1592"/>
      <w:bookmarkStart w:id="1593" w:name="bookmark1593"/>
      <w:bookmarkStart w:id="1594" w:name="bookmark1594"/>
      <w:r>
        <w:rPr>
          <w:rFonts w:ascii="Times New Roman" w:eastAsia="Times New Roman" w:hAnsi="Times New Roman" w:cs="Times New Roman"/>
          <w:color w:val="000000"/>
          <w:spacing w:val="0"/>
          <w:w w:val="100"/>
          <w:position w:val="0"/>
        </w:rPr>
        <w:t>4</w:t>
      </w:r>
      <w:bookmarkEnd w:id="1593"/>
      <w:r>
        <w:rPr>
          <w:rFonts w:ascii="Times New Roman" w:eastAsia="Times New Roman" w:hAnsi="Times New Roman" w:cs="Times New Roman"/>
          <w:color w:val="000000"/>
          <w:spacing w:val="0"/>
          <w:w w:val="100"/>
          <w:position w:val="0"/>
        </w:rPr>
        <w:t>6</w:t>
      </w:r>
      <w:r>
        <w:rPr>
          <w:color w:val="000000"/>
          <w:spacing w:val="0"/>
          <w:w w:val="100"/>
          <w:position w:val="0"/>
        </w:rPr>
        <w:t>、应付债券</w:t>
      </w:r>
      <w:bookmarkEnd w:id="1591"/>
      <w:bookmarkEnd w:id="1592"/>
      <w:bookmarkEnd w:id="1594"/>
    </w:p>
    <w:p>
      <w:pPr>
        <w:pStyle w:val="Style33"/>
        <w:keepNext/>
        <w:keepLines/>
        <w:widowControl w:val="0"/>
        <w:shd w:val="clear" w:color="auto" w:fill="auto"/>
        <w:bidi w:val="0"/>
        <w:spacing w:before="0" w:after="260" w:line="240" w:lineRule="auto"/>
        <w:ind w:left="0" w:right="0" w:firstLine="0"/>
        <w:jc w:val="left"/>
      </w:pPr>
      <w:bookmarkStart w:id="1595" w:name="bookmark1595"/>
      <w:bookmarkStart w:id="1596" w:name="bookmark1596"/>
      <w:bookmarkStart w:id="1597" w:name="bookmark159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)应付债券</w:t>
      </w:r>
      <w:bookmarkEnd w:id="1595"/>
      <w:bookmarkEnd w:id="1596"/>
      <w:bookmarkEnd w:id="1597"/>
    </w:p>
    <w:p>
      <w:pPr>
        <w:pStyle w:val="Style25"/>
        <w:keepNext w:val="0"/>
        <w:keepLines w:val="0"/>
        <w:widowControl w:val="0"/>
        <w:shd w:val="clear" w:color="auto" w:fill="auto"/>
        <w:bidi w:val="0"/>
        <w:spacing w:before="0" w:after="80" w:line="309" w:lineRule="exact"/>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79" w:line="1" w:lineRule="exact"/>
      </w:pPr>
    </w:p>
    <w:p>
      <w:pPr>
        <w:pStyle w:val="Style33"/>
        <w:keepNext/>
        <w:keepLines/>
        <w:widowControl w:val="0"/>
        <w:numPr>
          <w:ilvl w:val="0"/>
          <w:numId w:val="49"/>
        </w:numPr>
        <w:shd w:val="clear" w:color="auto" w:fill="auto"/>
        <w:bidi w:val="0"/>
        <w:spacing w:before="0" w:line="240" w:lineRule="auto"/>
        <w:ind w:left="0" w:right="0" w:firstLine="140"/>
        <w:jc w:val="left"/>
      </w:pPr>
      <w:bookmarkStart w:id="1598" w:name="bookmark1598"/>
      <w:bookmarkStart w:id="1599" w:name="bookmark1599"/>
      <w:bookmarkStart w:id="1600" w:name="bookmark1600"/>
      <w:bookmarkStart w:id="1601" w:name="bookmark1601"/>
      <w:bookmarkEnd w:id="1600"/>
      <w:r>
        <w:rPr>
          <w:color w:val="000000"/>
          <w:spacing w:val="0"/>
          <w:w w:val="100"/>
          <w:position w:val="0"/>
        </w:rPr>
        <w:t xml:space="preserve"> 应付债券的增减变动(不包括划分为金融负债的优先股、永续债等其他金融工具)</w:t>
      </w:r>
      <w:bookmarkEnd w:id="1598"/>
      <w:bookmarkEnd w:id="1599"/>
      <w:bookmarkEnd w:id="1601"/>
    </w:p>
    <w:p>
      <w:pPr>
        <w:pStyle w:val="Style25"/>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 元</w:t>
      </w:r>
    </w:p>
    <w:p>
      <w:pPr>
        <w:pStyle w:val="Style33"/>
        <w:keepNext/>
        <w:keepLines/>
        <w:widowControl w:val="0"/>
        <w:numPr>
          <w:ilvl w:val="0"/>
          <w:numId w:val="49"/>
        </w:numPr>
        <w:shd w:val="clear" w:color="auto" w:fill="auto"/>
        <w:tabs>
          <w:tab w:pos="633" w:val="left"/>
        </w:tabs>
        <w:bidi w:val="0"/>
        <w:spacing w:before="0" w:line="240" w:lineRule="auto"/>
        <w:ind w:left="0" w:right="0" w:firstLine="140"/>
        <w:jc w:val="left"/>
      </w:pPr>
      <w:bookmarkStart w:id="1602" w:name="bookmark1602"/>
      <w:bookmarkStart w:id="1603" w:name="bookmark1603"/>
      <w:bookmarkStart w:id="1604" w:name="bookmark1604"/>
      <w:bookmarkStart w:id="1605" w:name="bookmark1605"/>
      <w:bookmarkEnd w:id="1604"/>
      <w:r>
        <w:rPr>
          <w:color w:val="000000"/>
          <w:spacing w:val="0"/>
          <w:w w:val="100"/>
          <w:position w:val="0"/>
        </w:rPr>
        <w:t>可转换公司债券的转股条件、转股时间说明</w:t>
      </w:r>
      <w:bookmarkEnd w:id="1602"/>
      <w:bookmarkEnd w:id="1603"/>
      <w:bookmarkEnd w:id="1605"/>
    </w:p>
    <w:p>
      <w:pPr>
        <w:pStyle w:val="Style33"/>
        <w:keepNext/>
        <w:keepLines/>
        <w:widowControl w:val="0"/>
        <w:numPr>
          <w:ilvl w:val="0"/>
          <w:numId w:val="49"/>
        </w:numPr>
        <w:shd w:val="clear" w:color="auto" w:fill="auto"/>
        <w:tabs>
          <w:tab w:pos="633" w:val="left"/>
        </w:tabs>
        <w:bidi w:val="0"/>
        <w:spacing w:before="0" w:line="240" w:lineRule="auto"/>
        <w:ind w:left="0" w:right="0" w:firstLine="140"/>
        <w:jc w:val="left"/>
      </w:pPr>
      <w:bookmarkStart w:id="1606" w:name="bookmark1606"/>
      <w:bookmarkStart w:id="1607" w:name="bookmark1607"/>
      <w:bookmarkStart w:id="1608" w:name="bookmark1608"/>
      <w:bookmarkStart w:id="1609" w:name="bookmark1609"/>
      <w:bookmarkEnd w:id="1608"/>
      <w:r>
        <w:rPr>
          <w:color w:val="000000"/>
          <w:spacing w:val="0"/>
          <w:w w:val="100"/>
          <w:position w:val="0"/>
        </w:rPr>
        <w:t>划分为金融负债的其他金融工具说明</w:t>
      </w:r>
      <w:bookmarkEnd w:id="1606"/>
      <w:bookmarkEnd w:id="1607"/>
      <w:bookmarkEnd w:id="1609"/>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期末发行在外的优先股、永续债等其他金融工具基本情况</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期末发行在外的优先股、永续债等金融工具变动情况表</w:t>
      </w:r>
      <w:r>
        <w:br w:type="page"/>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6"/>
        <w:gridCol w:w="1066"/>
        <w:gridCol w:w="1061"/>
        <w:gridCol w:w="1061"/>
        <w:gridCol w:w="1066"/>
        <w:gridCol w:w="1061"/>
        <w:gridCol w:w="1061"/>
        <w:gridCol w:w="1070"/>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发行在外的 金融工具</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pStyle w:val="Style25"/>
        <w:keepNext w:val="0"/>
        <w:keepLines w:val="0"/>
        <w:widowControl w:val="0"/>
        <w:shd w:val="clear" w:color="auto" w:fill="auto"/>
        <w:bidi w:val="0"/>
        <w:spacing w:before="0" w:after="380" w:line="355" w:lineRule="exact"/>
        <w:ind w:left="0" w:right="0" w:firstLine="0"/>
        <w:jc w:val="left"/>
      </w:pPr>
      <w:r>
        <w:rPr>
          <w:color w:val="000000"/>
          <w:spacing w:val="0"/>
          <w:w w:val="100"/>
          <w:position w:val="0"/>
        </w:rPr>
        <w:t>其他金融工具划分为金融负债的依据说明 其他说明</w:t>
      </w:r>
    </w:p>
    <w:p>
      <w:pPr>
        <w:pStyle w:val="Style29"/>
        <w:keepNext/>
        <w:keepLines/>
        <w:widowControl w:val="0"/>
        <w:shd w:val="clear" w:color="auto" w:fill="auto"/>
        <w:bidi w:val="0"/>
        <w:spacing w:before="0" w:after="380" w:line="240" w:lineRule="auto"/>
        <w:ind w:left="0" w:right="0" w:firstLine="0"/>
        <w:jc w:val="left"/>
      </w:pPr>
      <w:bookmarkStart w:id="1610" w:name="bookmark1610"/>
      <w:bookmarkStart w:id="1611" w:name="bookmark1611"/>
      <w:bookmarkStart w:id="1612" w:name="bookmark1612"/>
      <w:bookmarkStart w:id="1613" w:name="bookmark1613"/>
      <w:r>
        <w:rPr>
          <w:rFonts w:ascii="Times New Roman" w:eastAsia="Times New Roman" w:hAnsi="Times New Roman" w:cs="Times New Roman"/>
          <w:color w:val="000000"/>
          <w:spacing w:val="0"/>
          <w:w w:val="100"/>
          <w:position w:val="0"/>
        </w:rPr>
        <w:t>4</w:t>
      </w:r>
      <w:bookmarkEnd w:id="1612"/>
      <w:r>
        <w:rPr>
          <w:rFonts w:ascii="Times New Roman" w:eastAsia="Times New Roman" w:hAnsi="Times New Roman" w:cs="Times New Roman"/>
          <w:color w:val="000000"/>
          <w:spacing w:val="0"/>
          <w:w w:val="100"/>
          <w:position w:val="0"/>
        </w:rPr>
        <w:t>7</w:t>
      </w:r>
      <w:r>
        <w:rPr>
          <w:color w:val="000000"/>
          <w:spacing w:val="0"/>
          <w:w w:val="100"/>
          <w:position w:val="0"/>
        </w:rPr>
        <w:t>、长期应付款</w:t>
      </w:r>
      <w:bookmarkEnd w:id="1610"/>
      <w:bookmarkEnd w:id="1611"/>
      <w:bookmarkEnd w:id="1613"/>
    </w:p>
    <w:p>
      <w:pPr>
        <w:pStyle w:val="Style33"/>
        <w:keepNext/>
        <w:keepLines/>
        <w:widowControl w:val="0"/>
        <w:shd w:val="clear" w:color="auto" w:fill="auto"/>
        <w:bidi w:val="0"/>
        <w:spacing w:before="0" w:line="240" w:lineRule="auto"/>
        <w:ind w:left="0" w:right="0" w:firstLine="0"/>
        <w:jc w:val="left"/>
      </w:pPr>
      <w:bookmarkStart w:id="1614" w:name="bookmark1614"/>
      <w:bookmarkStart w:id="1615" w:name="bookmark1615"/>
      <w:bookmarkStart w:id="1616" w:name="bookmark161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)按款项性质列示长期应付款</w:t>
      </w:r>
      <w:bookmarkEnd w:id="1614"/>
      <w:bookmarkEnd w:id="1615"/>
      <w:bookmarkEnd w:id="1616"/>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长期非金融机构借款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47,000,000.00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9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617" w:name="bookmark1617"/>
      <w:bookmarkStart w:id="1618" w:name="bookmark1618"/>
      <w:bookmarkStart w:id="1619" w:name="bookmark1619"/>
      <w:bookmarkStart w:id="1620" w:name="bookmark1620"/>
      <w:r>
        <w:rPr>
          <w:rFonts w:ascii="Times New Roman" w:eastAsia="Times New Roman" w:hAnsi="Times New Roman" w:cs="Times New Roman"/>
          <w:color w:val="000000"/>
          <w:spacing w:val="0"/>
          <w:w w:val="100"/>
          <w:position w:val="0"/>
        </w:rPr>
        <w:t>4</w:t>
      </w:r>
      <w:bookmarkEnd w:id="1619"/>
      <w:r>
        <w:rPr>
          <w:rFonts w:ascii="Times New Roman" w:eastAsia="Times New Roman" w:hAnsi="Times New Roman" w:cs="Times New Roman"/>
          <w:color w:val="000000"/>
          <w:spacing w:val="0"/>
          <w:w w:val="100"/>
          <w:position w:val="0"/>
        </w:rPr>
        <w:t>8</w:t>
      </w:r>
      <w:r>
        <w:rPr>
          <w:color w:val="000000"/>
          <w:spacing w:val="0"/>
          <w:w w:val="100"/>
          <w:position w:val="0"/>
        </w:rPr>
        <w:t>、长期应付职工薪酬</w:t>
      </w:r>
      <w:bookmarkEnd w:id="1617"/>
      <w:bookmarkEnd w:id="1618"/>
      <w:bookmarkEnd w:id="1620"/>
    </w:p>
    <w:p>
      <w:pPr>
        <w:pStyle w:val="Style33"/>
        <w:keepNext/>
        <w:keepLines/>
        <w:widowControl w:val="0"/>
        <w:shd w:val="clear" w:color="auto" w:fill="auto"/>
        <w:bidi w:val="0"/>
        <w:spacing w:before="0" w:line="240" w:lineRule="auto"/>
        <w:ind w:left="0" w:right="0" w:firstLine="140"/>
        <w:jc w:val="left"/>
      </w:pPr>
      <w:bookmarkStart w:id="1621" w:name="bookmark1621"/>
      <w:bookmarkStart w:id="1622" w:name="bookmark1622"/>
      <w:bookmarkStart w:id="1623" w:name="bookmark1623"/>
      <w:r>
        <w:rPr>
          <w:rFonts w:ascii="Times New Roman" w:eastAsia="Times New Roman" w:hAnsi="Times New Roman" w:cs="Times New Roman"/>
          <w:color w:val="000000"/>
          <w:spacing w:val="0"/>
          <w:w w:val="100"/>
          <w:position w:val="0"/>
        </w:rPr>
        <w:t>(1</w:t>
      </w:r>
      <w:r>
        <w:rPr>
          <w:color w:val="000000"/>
          <w:spacing w:val="0"/>
          <w:w w:val="100"/>
          <w:position w:val="0"/>
        </w:rPr>
        <w:t>)长期应付职工薪酬表</w:t>
      </w:r>
      <w:bookmarkEnd w:id="1621"/>
      <w:bookmarkEnd w:id="1622"/>
      <w:bookmarkEnd w:id="1623"/>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0"/>
        <w:jc w:val="left"/>
      </w:pPr>
      <w:bookmarkStart w:id="1624" w:name="bookmark1624"/>
      <w:bookmarkStart w:id="1625" w:name="bookmark1625"/>
      <w:bookmarkStart w:id="1626" w:name="bookmark162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)设定受益计划变动情况</w:t>
      </w:r>
      <w:bookmarkEnd w:id="1624"/>
      <w:bookmarkEnd w:id="1625"/>
      <w:bookmarkEnd w:id="1626"/>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设定受益计划义务现值：</w:t>
      </w:r>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254"/>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54" w:hRule="exact"/>
        </w:trPr>
        <w:tc>
          <w:tcPr>
            <w:gridSpan w:val="3"/>
            <w:tcBorders>
              <w:top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计划资产：</w:t>
            </w:r>
          </w:p>
          <w:p>
            <w:pPr>
              <w:pStyle w:val="Style6"/>
              <w:keepNext w:val="0"/>
              <w:keepLines w:val="0"/>
              <w:widowControl w:val="0"/>
              <w:shd w:val="clear" w:color="auto" w:fill="auto"/>
              <w:tabs>
                <w:tab w:pos="619" w:val="left"/>
              </w:tabs>
              <w:bidi w:val="0"/>
              <w:spacing w:before="0" w:after="0" w:line="240" w:lineRule="auto"/>
              <w:ind w:left="0" w:right="0" w:firstLine="0"/>
              <w:jc w:val="right"/>
            </w:pPr>
            <w:r>
              <w:rPr>
                <w:color w:val="000000"/>
                <w:spacing w:val="0"/>
                <w:w w:val="100"/>
                <w:position w:val="0"/>
              </w:rPr>
              <w:t>单位：</w:t>
              <w:tab/>
              <w:t>元</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54" w:hRule="exact"/>
        </w:trPr>
        <w:tc>
          <w:tcPr>
            <w:gridSpan w:val="3"/>
            <w:tcBorders>
              <w:top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设定受益计划净负债(净资产)</w:t>
            </w:r>
          </w:p>
          <w:p>
            <w:pPr>
              <w:pStyle w:val="Style6"/>
              <w:keepNext w:val="0"/>
              <w:keepLines w:val="0"/>
              <w:widowControl w:val="0"/>
              <w:shd w:val="clear" w:color="auto" w:fill="auto"/>
              <w:tabs>
                <w:tab w:pos="619" w:val="left"/>
              </w:tabs>
              <w:bidi w:val="0"/>
              <w:spacing w:before="0" w:after="0" w:line="240" w:lineRule="auto"/>
              <w:ind w:left="0" w:right="0" w:firstLine="0"/>
              <w:jc w:val="right"/>
            </w:pPr>
            <w:r>
              <w:rPr>
                <w:color w:val="000000"/>
                <w:spacing w:val="0"/>
                <w:w w:val="100"/>
                <w:position w:val="0"/>
              </w:rPr>
              <w:t>单位：</w:t>
              <w:tab/>
              <w:t>元</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9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设定受益计划的内容及与之相关风险、对公司未来现金流量、时间和不确定性的影响说明:</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设定受益计划重大精算假设及敏感性分析结果说明：</w:t>
      </w: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r>
        <w:br w:type="page"/>
      </w:r>
    </w:p>
    <w:p>
      <w:pPr>
        <w:pStyle w:val="Style29"/>
        <w:keepNext/>
        <w:keepLines/>
        <w:widowControl w:val="0"/>
        <w:shd w:val="clear" w:color="auto" w:fill="auto"/>
        <w:bidi w:val="0"/>
        <w:spacing w:before="0" w:after="380" w:line="240" w:lineRule="auto"/>
        <w:ind w:left="0" w:right="0" w:firstLine="0"/>
        <w:jc w:val="both"/>
      </w:pPr>
      <w:bookmarkStart w:id="1627" w:name="bookmark1627"/>
      <w:bookmarkStart w:id="1628" w:name="bookmark1628"/>
      <w:bookmarkStart w:id="1629" w:name="bookmark1629"/>
      <w:bookmarkStart w:id="1630" w:name="bookmark1630"/>
      <w:r>
        <w:rPr>
          <w:rFonts w:ascii="Times New Roman" w:eastAsia="Times New Roman" w:hAnsi="Times New Roman" w:cs="Times New Roman"/>
          <w:color w:val="000000"/>
          <w:spacing w:val="0"/>
          <w:w w:val="100"/>
          <w:position w:val="0"/>
        </w:rPr>
        <w:t>4</w:t>
      </w:r>
      <w:bookmarkEnd w:id="1629"/>
      <w:r>
        <w:rPr>
          <w:rFonts w:ascii="Times New Roman" w:eastAsia="Times New Roman" w:hAnsi="Times New Roman" w:cs="Times New Roman"/>
          <w:color w:val="000000"/>
          <w:spacing w:val="0"/>
          <w:w w:val="100"/>
          <w:position w:val="0"/>
        </w:rPr>
        <w:t>9</w:t>
      </w:r>
      <w:r>
        <w:rPr>
          <w:color w:val="000000"/>
          <w:spacing w:val="0"/>
          <w:w w:val="100"/>
          <w:position w:val="0"/>
        </w:rPr>
        <w:t>、专项应付款</w:t>
      </w:r>
      <w:bookmarkEnd w:id="1627"/>
      <w:bookmarkEnd w:id="1628"/>
      <w:bookmarkEnd w:id="1630"/>
    </w:p>
    <w:p>
      <w:pPr>
        <w:pStyle w:val="Style25"/>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本期减少</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bl>
    <w:p>
      <w:pPr>
        <w:widowControl w:val="0"/>
        <w:spacing w:after="99" w:line="1" w:lineRule="exact"/>
      </w:pPr>
    </w:p>
    <w:p>
      <w:pPr>
        <w:pStyle w:val="Style25"/>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both"/>
      </w:pPr>
      <w:bookmarkStart w:id="1631" w:name="bookmark1631"/>
      <w:bookmarkStart w:id="1632" w:name="bookmark1632"/>
      <w:bookmarkStart w:id="1633" w:name="bookmark1633"/>
      <w:bookmarkStart w:id="1634" w:name="bookmark1634"/>
      <w:r>
        <w:rPr>
          <w:rFonts w:ascii="Times New Roman" w:eastAsia="Times New Roman" w:hAnsi="Times New Roman" w:cs="Times New Roman"/>
          <w:color w:val="000000"/>
          <w:spacing w:val="0"/>
          <w:w w:val="100"/>
          <w:position w:val="0"/>
        </w:rPr>
        <w:t>5</w:t>
      </w:r>
      <w:bookmarkEnd w:id="1633"/>
      <w:r>
        <w:rPr>
          <w:rFonts w:ascii="Times New Roman" w:eastAsia="Times New Roman" w:hAnsi="Times New Roman" w:cs="Times New Roman"/>
          <w:color w:val="000000"/>
          <w:spacing w:val="0"/>
          <w:w w:val="100"/>
          <w:position w:val="0"/>
        </w:rPr>
        <w:t>0</w:t>
      </w:r>
      <w:r>
        <w:rPr>
          <w:color w:val="000000"/>
          <w:spacing w:val="0"/>
          <w:w w:val="100"/>
          <w:position w:val="0"/>
        </w:rPr>
        <w:t>、预计负债</w:t>
      </w:r>
      <w:bookmarkEnd w:id="1631"/>
      <w:bookmarkEnd w:id="1632"/>
      <w:bookmarkEnd w:id="1634"/>
    </w:p>
    <w:p>
      <w:pPr>
        <w:pStyle w:val="Style25"/>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bl>
    <w:p>
      <w:pPr>
        <w:widowControl w:val="0"/>
        <w:spacing w:after="99" w:line="1" w:lineRule="exact"/>
      </w:pPr>
    </w:p>
    <w:p>
      <w:pPr>
        <w:pStyle w:val="Style25"/>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其他说明，包括重要预计负债的相关重要假设、估计说明:</w:t>
      </w:r>
    </w:p>
    <w:p>
      <w:pPr>
        <w:pStyle w:val="Style29"/>
        <w:keepNext/>
        <w:keepLines/>
        <w:widowControl w:val="0"/>
        <w:shd w:val="clear" w:color="auto" w:fill="auto"/>
        <w:bidi w:val="0"/>
        <w:spacing w:before="0" w:after="380" w:line="240" w:lineRule="auto"/>
        <w:ind w:left="0" w:right="0" w:firstLine="0"/>
        <w:jc w:val="both"/>
      </w:pPr>
      <w:bookmarkStart w:id="1635" w:name="bookmark1635"/>
      <w:bookmarkStart w:id="1636" w:name="bookmark1636"/>
      <w:bookmarkStart w:id="1637" w:name="bookmark1637"/>
      <w:bookmarkStart w:id="1638" w:name="bookmark1638"/>
      <w:r>
        <w:rPr>
          <w:rFonts w:ascii="Times New Roman" w:eastAsia="Times New Roman" w:hAnsi="Times New Roman" w:cs="Times New Roman"/>
          <w:color w:val="000000"/>
          <w:spacing w:val="0"/>
          <w:w w:val="100"/>
          <w:position w:val="0"/>
        </w:rPr>
        <w:t>5</w:t>
      </w:r>
      <w:bookmarkEnd w:id="1637"/>
      <w:r>
        <w:rPr>
          <w:rFonts w:ascii="Times New Roman" w:eastAsia="Times New Roman" w:hAnsi="Times New Roman" w:cs="Times New Roman"/>
          <w:color w:val="000000"/>
          <w:spacing w:val="0"/>
          <w:w w:val="100"/>
          <w:position w:val="0"/>
        </w:rPr>
        <w:t>1</w:t>
      </w:r>
      <w:r>
        <w:rPr>
          <w:color w:val="000000"/>
          <w:spacing w:val="0"/>
          <w:w w:val="100"/>
          <w:position w:val="0"/>
        </w:rPr>
        <w:t>、递延收益</w:t>
      </w:r>
      <w:bookmarkEnd w:id="1635"/>
      <w:bookmarkEnd w:id="1636"/>
      <w:bookmarkEnd w:id="1638"/>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598"/>
        <w:gridCol w:w="1594"/>
        <w:gridCol w:w="1598"/>
        <w:gridCol w:w="1594"/>
        <w:gridCol w:w="1594"/>
        <w:gridCol w:w="1603"/>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26,969,534.92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2,447,777.00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1,902,579.14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27,514,732.78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26,969,534.92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2,447,777.00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1,902,579.14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27,514,732.78</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99" w:line="1" w:lineRule="exact"/>
      </w:pPr>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负债项目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本期新增补助金 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本期计入营业外 收入金额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其他变动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400" w:right="0" w:hanging="40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与收 益相关</w:t>
            </w:r>
          </w:p>
        </w:tc>
      </w:tr>
      <w:tr>
        <w:trPr>
          <w:trHeight w:val="165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轨道交通（高铁） 信号可靠性供电 保障系统关键技 术的开发及产业</w:t>
            </w:r>
          </w:p>
          <w:p>
            <w:pPr>
              <w:pStyle w:val="Style6"/>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7"/>
                <w:szCs w:val="17"/>
              </w:rPr>
              <w:t>化</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7"/>
                <w:szCs w:val="17"/>
              </w:rPr>
              <w:t>高效节能数字式 软启动装置产业 化项目</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8,000,000.04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999,999.96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7,000,000.08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重点实验室建设</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专项资金</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251,315.77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870,000.00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51,864.63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52,120.30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1,017,330.85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多层厂房奖励资</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金</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5,346,223.21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370,836.24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4,975,386.97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AXQ4</w:t>
            </w:r>
            <w:r>
              <w:rPr>
                <w:color w:val="000000"/>
                <w:spacing w:val="0"/>
                <w:w w:val="100"/>
                <w:position w:val="0"/>
                <w:sz w:val="17"/>
                <w:szCs w:val="17"/>
              </w:rPr>
              <w:t>系列双电 源自动转换开关 项目</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80,395.99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360,000.00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64,106.21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78,131.84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298,157.93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DPX100P</w:t>
            </w:r>
            <w:r>
              <w:rPr>
                <w:color w:val="000000"/>
                <w:spacing w:val="0"/>
                <w:w w:val="100"/>
                <w:position w:val="0"/>
              </w:rPr>
              <w:t>综合保</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护单元</w:t>
            </w: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149,579.90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20,168.04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129,411.86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安徽省电器设备</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764,120.00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14,352.00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749,768.00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bl>
    <w:p>
      <w:pPr>
        <w:spacing w:lineRule="exact" w:line="1"/>
        <w:rPr>
          <w:sz w:val="2"/>
          <w:szCs w:val="2"/>
        </w:rPr>
      </w:pPr>
      <w:r>
        <w:br w:type="page"/>
      </w:r>
    </w:p>
    <w:tbl>
      <w:tblPr>
        <w:tblOverlap w:val="never"/>
        <w:jc w:val="center"/>
        <w:tblLayout w:type="fixed"/>
      </w:tblPr>
      <w:tblGrid>
        <w:gridCol w:w="1373"/>
        <w:gridCol w:w="1368"/>
        <w:gridCol w:w="1368"/>
        <w:gridCol w:w="1363"/>
        <w:gridCol w:w="1368"/>
        <w:gridCol w:w="1368"/>
        <w:gridCol w:w="1378"/>
      </w:tblGrid>
      <w:tr>
        <w:trPr>
          <w:trHeight w:val="98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7"/>
                <w:szCs w:val="17"/>
              </w:rPr>
              <w:t>电磁兼容</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EMC</w:t>
            </w:r>
            <w:r>
              <w:rPr>
                <w:color w:val="000000"/>
                <w:spacing w:val="0"/>
                <w:w w:val="100"/>
                <w:position w:val="0"/>
                <w:sz w:val="17"/>
                <w:szCs w:val="17"/>
              </w:rPr>
              <w:t xml:space="preserve">） </w:t>
            </w:r>
            <w:r>
              <w:rPr>
                <w:color w:val="000000"/>
                <w:spacing w:val="0"/>
                <w:w w:val="100"/>
                <w:position w:val="0"/>
                <w:sz w:val="17"/>
                <w:szCs w:val="17"/>
              </w:rPr>
              <w:t>省级实验室绩效 考核补助</w:t>
            </w: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7"/>
                <w:szCs w:val="17"/>
              </w:rPr>
              <w:t>中低压电能质量 综合治理装置产 业化关键技术研 究</w:t>
            </w: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534,333.33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69,999.96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443,333.37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自主创新能力建</w:t>
            </w:r>
          </w:p>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设补助项目</w:t>
            </w: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285,000.00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307" w:lineRule="exact"/>
              <w:ind w:left="0" w:right="0" w:firstLine="0"/>
              <w:jc w:val="both"/>
            </w:pPr>
            <w:r>
              <w:rPr>
                <w:color w:val="000000"/>
                <w:spacing w:val="0"/>
                <w:w w:val="100"/>
                <w:position w:val="0"/>
              </w:rPr>
              <w:t>国家重点新产品 研发后补助项目</w:t>
            </w:r>
          </w:p>
          <w:p>
            <w:pPr>
              <w:pStyle w:val="Style6"/>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7"/>
                <w:szCs w:val="17"/>
              </w:rPr>
              <w:t>年省高技术 产业化专项省统 筹投资计划</w:t>
            </w: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5" w:lineRule="exact"/>
              <w:ind w:left="0" w:right="0" w:firstLine="0"/>
              <w:jc w:val="left"/>
              <w:rPr>
                <w:sz w:val="18"/>
                <w:szCs w:val="18"/>
              </w:rPr>
            </w:pPr>
            <w:r>
              <w:rPr>
                <w:color w:val="000000"/>
                <w:spacing w:val="0"/>
                <w:w w:val="100"/>
                <w:position w:val="0"/>
                <w:sz w:val="17"/>
                <w:szCs w:val="17"/>
              </w:rPr>
              <w:t>智能型高分断低 压断路器生产线 建设项目</w:t>
            </w: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589,166.68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69,999.96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519,166.72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7"/>
                <w:szCs w:val="17"/>
              </w:rPr>
              <w:t>户用光伏发电智 能控制模块集成 技术</w:t>
            </w: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426,400.00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244,350.00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670,750.00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7"/>
                <w:szCs w:val="17"/>
              </w:rPr>
              <w:t>智能化电力供配 电微机综合保护 装置生产线</w:t>
            </w: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企业发展专项资</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金</w:t>
            </w: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1,100,000.00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7"/>
                <w:szCs w:val="17"/>
              </w:rPr>
              <w:t>省创新型省份建 设资金</w:t>
            </w: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2,273,000.00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2,773,000.00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7"/>
                <w:szCs w:val="17"/>
              </w:rPr>
              <w:t>安徽省科技攻关 计划项目（省创 新项目）</w:t>
            </w: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53,427.00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53,427.00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7"/>
                <w:szCs w:val="17"/>
              </w:rPr>
              <w:t>智能型双向一体 化直流充电机的 研发</w:t>
            </w: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26,969,534.92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2,447,777.00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1,751,327.00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151,252.14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27,514,732.78</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259" w:line="1" w:lineRule="exact"/>
      </w:pPr>
    </w:p>
    <w:p>
      <w:pPr>
        <w:pStyle w:val="Style25"/>
        <w:keepNext w:val="0"/>
        <w:keepLines w:val="0"/>
        <w:widowControl w:val="0"/>
        <w:numPr>
          <w:ilvl w:val="0"/>
          <w:numId w:val="51"/>
        </w:numPr>
        <w:shd w:val="clear" w:color="auto" w:fill="auto"/>
        <w:bidi w:val="0"/>
        <w:spacing w:before="0" w:after="0" w:line="317" w:lineRule="exact"/>
        <w:ind w:left="0" w:right="0" w:firstLine="440"/>
        <w:jc w:val="left"/>
      </w:pPr>
      <w:bookmarkStart w:id="1639" w:name="bookmark1639"/>
      <w:bookmarkEnd w:id="1639"/>
      <w:r>
        <w:rPr>
          <w:color w:val="000000"/>
          <w:spacing w:val="0"/>
          <w:w w:val="100"/>
          <w:position w:val="0"/>
        </w:rPr>
        <w:t>根据安徽省财政厅颁布的皖创新办【</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号文件《关于下达</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年国家技术创新工程试点省和合芜 蚌自主创新综合试验区专项资金项目计划的通知》，公司于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月收到政府补助</w:t>
      </w:r>
      <w:r>
        <w:rPr>
          <w:rFonts w:ascii="Times New Roman" w:eastAsia="Times New Roman" w:hAnsi="Times New Roman" w:cs="Times New Roman"/>
          <w:color w:val="000000"/>
          <w:spacing w:val="0"/>
          <w:w w:val="100"/>
          <w:position w:val="0"/>
          <w:sz w:val="18"/>
          <w:szCs w:val="18"/>
        </w:rPr>
        <w:t>5,000,000.0</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元，待项目完 工后按照资产的使用年限分期转入政府补助。</w:t>
      </w:r>
    </w:p>
    <w:p>
      <w:pPr>
        <w:pStyle w:val="Style25"/>
        <w:keepNext w:val="0"/>
        <w:keepLines w:val="0"/>
        <w:widowControl w:val="0"/>
        <w:numPr>
          <w:ilvl w:val="0"/>
          <w:numId w:val="51"/>
        </w:numPr>
        <w:shd w:val="clear" w:color="auto" w:fill="auto"/>
        <w:tabs>
          <w:tab w:pos="668" w:val="left"/>
        </w:tabs>
        <w:bidi w:val="0"/>
        <w:spacing w:before="0" w:after="0" w:line="312" w:lineRule="exact"/>
        <w:ind w:left="0" w:right="0" w:firstLine="440"/>
        <w:jc w:val="left"/>
      </w:pPr>
      <w:bookmarkStart w:id="1640" w:name="bookmark1640"/>
      <w:bookmarkEnd w:id="1640"/>
      <w:r>
        <w:rPr>
          <w:color w:val="000000"/>
          <w:spacing w:val="0"/>
          <w:w w:val="100"/>
          <w:position w:val="0"/>
        </w:rPr>
        <w:t>根据国家发展和改革委员会办公厅颁布的发改办环资【</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103</w:t>
      </w:r>
      <w:r>
        <w:rPr>
          <w:color w:val="000000"/>
          <w:spacing w:val="0"/>
          <w:w w:val="100"/>
          <w:position w:val="0"/>
        </w:rPr>
        <w:t>号文件《关于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年第四批资源节约 和环境保护项目的复函》，公司于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月收到政府补助</w:t>
      </w:r>
      <w:r>
        <w:rPr>
          <w:rFonts w:ascii="Times New Roman" w:eastAsia="Times New Roman" w:hAnsi="Times New Roman" w:cs="Times New Roman"/>
          <w:color w:val="000000"/>
          <w:spacing w:val="0"/>
          <w:w w:val="100"/>
          <w:position w:val="0"/>
          <w:sz w:val="18"/>
          <w:szCs w:val="18"/>
        </w:rPr>
        <w:t>9,000,000.00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月收到政府补助 </w:t>
      </w:r>
      <w:r>
        <w:rPr>
          <w:rFonts w:ascii="Times New Roman" w:eastAsia="Times New Roman" w:hAnsi="Times New Roman" w:cs="Times New Roman"/>
          <w:color w:val="000000"/>
          <w:spacing w:val="0"/>
          <w:w w:val="100"/>
          <w:position w:val="0"/>
          <w:sz w:val="18"/>
          <w:szCs w:val="18"/>
        </w:rPr>
        <w:t>1,000,000.00</w:t>
      </w:r>
      <w:r>
        <w:rPr>
          <w:color w:val="000000"/>
          <w:spacing w:val="0"/>
          <w:w w:val="100"/>
          <w:position w:val="0"/>
        </w:rPr>
        <w:t>元，本期完工并投入运行，本期摊销转入营业外收入</w:t>
      </w:r>
      <w:r>
        <w:rPr>
          <w:rFonts w:ascii="Times New Roman" w:eastAsia="Times New Roman" w:hAnsi="Times New Roman" w:cs="Times New Roman"/>
          <w:color w:val="000000"/>
          <w:spacing w:val="0"/>
          <w:w w:val="100"/>
          <w:position w:val="0"/>
          <w:sz w:val="18"/>
          <w:szCs w:val="18"/>
        </w:rPr>
        <w:t>999,999.96</w:t>
      </w:r>
      <w:r>
        <w:rPr>
          <w:color w:val="000000"/>
          <w:spacing w:val="0"/>
          <w:w w:val="100"/>
          <w:position w:val="0"/>
        </w:rPr>
        <w:t>元。</w:t>
      </w:r>
    </w:p>
    <w:p>
      <w:pPr>
        <w:pStyle w:val="Style25"/>
        <w:keepNext w:val="0"/>
        <w:keepLines w:val="0"/>
        <w:widowControl w:val="0"/>
        <w:numPr>
          <w:ilvl w:val="0"/>
          <w:numId w:val="51"/>
        </w:numPr>
        <w:shd w:val="clear" w:color="auto" w:fill="auto"/>
        <w:tabs>
          <w:tab w:pos="678" w:val="left"/>
        </w:tabs>
        <w:bidi w:val="0"/>
        <w:spacing w:before="0" w:after="0" w:line="312" w:lineRule="exact"/>
        <w:ind w:left="0" w:right="0" w:firstLine="440"/>
        <w:jc w:val="left"/>
      </w:pPr>
      <w:bookmarkStart w:id="1641" w:name="bookmark1641"/>
      <w:bookmarkEnd w:id="1641"/>
      <w:r>
        <w:rPr>
          <w:color w:val="000000"/>
          <w:spacing w:val="0"/>
          <w:w w:val="100"/>
          <w:position w:val="0"/>
        </w:rPr>
        <w:t>根据安徽省财政厅颁布的财教</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2013</w:t>
      </w:r>
      <w:r>
        <w:rPr>
          <w:rFonts w:ascii="Arial Unicode MS" w:eastAsia="Arial Unicode MS" w:hAnsi="Arial Unicode MS" w:cs="Arial Unicode MS"/>
          <w:color w:val="000000"/>
          <w:spacing w:val="0"/>
          <w:w w:val="100"/>
          <w:position w:val="0"/>
          <w:sz w:val="16"/>
          <w:szCs w:val="16"/>
        </w:rPr>
        <w:t>1</w:t>
      </w:r>
      <w:r>
        <w:rPr>
          <w:rFonts w:ascii="Times New Roman" w:eastAsia="Times New Roman" w:hAnsi="Times New Roman" w:cs="Times New Roman"/>
          <w:color w:val="000000"/>
          <w:spacing w:val="0"/>
          <w:w w:val="100"/>
          <w:position w:val="0"/>
          <w:sz w:val="18"/>
          <w:szCs w:val="18"/>
        </w:rPr>
        <w:t>1197</w:t>
      </w:r>
      <w:r>
        <w:rPr>
          <w:color w:val="000000"/>
          <w:spacing w:val="0"/>
          <w:w w:val="100"/>
          <w:position w:val="0"/>
        </w:rPr>
        <w:t>号文件《关于下达</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年重点实验室建设专项资金的通知》， 公司于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月收到政府补助</w:t>
      </w:r>
      <w:r>
        <w:rPr>
          <w:rFonts w:ascii="Times New Roman" w:eastAsia="Times New Roman" w:hAnsi="Times New Roman" w:cs="Times New Roman"/>
          <w:color w:val="000000"/>
          <w:spacing w:val="0"/>
          <w:w w:val="100"/>
          <w:position w:val="0"/>
          <w:sz w:val="18"/>
          <w:szCs w:val="18"/>
        </w:rPr>
        <w:t>300,000.00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日收到政府补助</w:t>
      </w:r>
      <w:r>
        <w:rPr>
          <w:rFonts w:ascii="Times New Roman" w:eastAsia="Times New Roman" w:hAnsi="Times New Roman" w:cs="Times New Roman"/>
          <w:color w:val="000000"/>
          <w:spacing w:val="0"/>
          <w:w w:val="100"/>
          <w:position w:val="0"/>
          <w:sz w:val="18"/>
          <w:szCs w:val="18"/>
        </w:rPr>
        <w:t>300,000.00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日收到 补助</w:t>
      </w:r>
      <w:r>
        <w:rPr>
          <w:rFonts w:ascii="Times New Roman" w:eastAsia="Times New Roman" w:hAnsi="Times New Roman" w:cs="Times New Roman"/>
          <w:color w:val="000000"/>
          <w:spacing w:val="0"/>
          <w:w w:val="100"/>
          <w:position w:val="0"/>
          <w:sz w:val="18"/>
          <w:szCs w:val="18"/>
        </w:rPr>
        <w:t>570,000.00</w:t>
      </w:r>
      <w:r>
        <w:rPr>
          <w:color w:val="000000"/>
          <w:spacing w:val="0"/>
          <w:w w:val="100"/>
          <w:position w:val="0"/>
        </w:rPr>
        <w:t>元。该实验室已于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月投入使用，按照此资产的预计剩余可使用年限，本期转入营业外收 入</w:t>
      </w:r>
      <w:r>
        <w:rPr>
          <w:rFonts w:ascii="Times New Roman" w:eastAsia="Times New Roman" w:hAnsi="Times New Roman" w:cs="Times New Roman"/>
          <w:color w:val="000000"/>
          <w:spacing w:val="0"/>
          <w:w w:val="100"/>
          <w:position w:val="0"/>
          <w:sz w:val="18"/>
          <w:szCs w:val="18"/>
        </w:rPr>
        <w:t xml:space="preserve">51,864.63 </w:t>
      </w:r>
      <w:r>
        <w:rPr>
          <w:color w:val="000000"/>
          <w:spacing w:val="0"/>
          <w:w w:val="100"/>
          <w:position w:val="0"/>
        </w:rPr>
        <w:t>元。</w:t>
      </w:r>
    </w:p>
    <w:p>
      <w:pPr>
        <w:pStyle w:val="Style25"/>
        <w:keepNext w:val="0"/>
        <w:keepLines w:val="0"/>
        <w:widowControl w:val="0"/>
        <w:numPr>
          <w:ilvl w:val="0"/>
          <w:numId w:val="51"/>
        </w:numPr>
        <w:shd w:val="clear" w:color="auto" w:fill="auto"/>
        <w:tabs>
          <w:tab w:pos="673" w:val="left"/>
        </w:tabs>
        <w:bidi w:val="0"/>
        <w:spacing w:before="0" w:after="0" w:line="315" w:lineRule="exact"/>
        <w:ind w:left="0" w:right="0" w:firstLine="440"/>
        <w:jc w:val="left"/>
      </w:pPr>
      <w:bookmarkStart w:id="1642" w:name="bookmark1642"/>
      <w:bookmarkEnd w:id="1642"/>
      <w:r>
        <w:rPr>
          <w:color w:val="000000"/>
          <w:spacing w:val="0"/>
          <w:w w:val="100"/>
          <w:position w:val="0"/>
        </w:rPr>
        <w:t>根据安徽省芜湖市人民政府颁布的芜政</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2011</w:t>
      </w:r>
      <w:r>
        <w:rPr>
          <w:rFonts w:ascii="Arial Unicode MS" w:eastAsia="Arial Unicode MS" w:hAnsi="Arial Unicode MS" w:cs="Arial Unicode MS"/>
          <w:color w:val="000000"/>
          <w:spacing w:val="0"/>
          <w:w w:val="100"/>
          <w:position w:val="0"/>
          <w:sz w:val="16"/>
          <w:szCs w:val="16"/>
        </w:rPr>
        <w:t xml:space="preserve">1 </w:t>
      </w:r>
      <w:r>
        <w:rPr>
          <w:rFonts w:ascii="Times New Roman" w:eastAsia="Times New Roman" w:hAnsi="Times New Roman" w:cs="Times New Roman"/>
          <w:color w:val="000000"/>
          <w:spacing w:val="0"/>
          <w:w w:val="100"/>
          <w:position w:val="0"/>
          <w:sz w:val="18"/>
          <w:szCs w:val="18"/>
        </w:rPr>
        <w:t>59</w:t>
      </w:r>
      <w:r>
        <w:rPr>
          <w:color w:val="000000"/>
          <w:spacing w:val="0"/>
          <w:w w:val="100"/>
          <w:position w:val="0"/>
        </w:rPr>
        <w:t>号文件《关于加快承接产业转移促进工业发展的若干 政策的通知》，公司于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月收到多层厂房建设奖励资金</w:t>
      </w:r>
      <w:r>
        <w:rPr>
          <w:rFonts w:ascii="Times New Roman" w:eastAsia="Times New Roman" w:hAnsi="Times New Roman" w:cs="Times New Roman"/>
          <w:color w:val="000000"/>
          <w:spacing w:val="0"/>
          <w:w w:val="100"/>
          <w:position w:val="0"/>
          <w:sz w:val="18"/>
          <w:szCs w:val="18"/>
        </w:rPr>
        <w:t>6,489,635.00</w:t>
      </w:r>
      <w:r>
        <w:rPr>
          <w:color w:val="000000"/>
          <w:spacing w:val="0"/>
          <w:w w:val="100"/>
          <w:position w:val="0"/>
        </w:rPr>
        <w:t>元，该多层厂房已于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月投入 使用，按照此资产的预计剩余可使用年限，本期转入营业外收入</w:t>
      </w:r>
      <w:r>
        <w:rPr>
          <w:rFonts w:ascii="Times New Roman" w:eastAsia="Times New Roman" w:hAnsi="Times New Roman" w:cs="Times New Roman"/>
          <w:color w:val="000000"/>
          <w:spacing w:val="0"/>
          <w:w w:val="100"/>
          <w:position w:val="0"/>
          <w:sz w:val="18"/>
          <w:szCs w:val="18"/>
        </w:rPr>
        <w:t>370,836.24</w:t>
      </w:r>
      <w:r>
        <w:rPr>
          <w:color w:val="000000"/>
          <w:spacing w:val="0"/>
          <w:w w:val="100"/>
          <w:position w:val="0"/>
        </w:rPr>
        <w:t>元。</w:t>
      </w:r>
    </w:p>
    <w:p>
      <w:pPr>
        <w:pStyle w:val="Style25"/>
        <w:keepNext w:val="0"/>
        <w:keepLines w:val="0"/>
        <w:widowControl w:val="0"/>
        <w:numPr>
          <w:ilvl w:val="0"/>
          <w:numId w:val="51"/>
        </w:numPr>
        <w:shd w:val="clear" w:color="auto" w:fill="auto"/>
        <w:tabs>
          <w:tab w:pos="692" w:val="left"/>
        </w:tabs>
        <w:bidi w:val="0"/>
        <w:spacing w:before="0" w:after="0" w:line="315" w:lineRule="exact"/>
        <w:ind w:left="0" w:right="0" w:firstLine="440"/>
        <w:jc w:val="left"/>
      </w:pPr>
      <w:bookmarkStart w:id="1643" w:name="bookmark1643"/>
      <w:bookmarkEnd w:id="1643"/>
      <w:r>
        <w:rPr>
          <w:color w:val="000000"/>
          <w:spacing w:val="0"/>
          <w:w w:val="100"/>
          <w:position w:val="0"/>
        </w:rPr>
        <w:t>根据公司与芜湖市科学技术局签订的项目任务合同书，公司作为</w:t>
      </w:r>
      <w:r>
        <w:rPr>
          <w:rFonts w:ascii="Times New Roman" w:eastAsia="Times New Roman" w:hAnsi="Times New Roman" w:cs="Times New Roman"/>
          <w:color w:val="000000"/>
          <w:spacing w:val="0"/>
          <w:w w:val="100"/>
          <w:position w:val="0"/>
          <w:sz w:val="18"/>
          <w:szCs w:val="18"/>
        </w:rPr>
        <w:t>AXQ4</w:t>
      </w:r>
      <w:r>
        <w:rPr>
          <w:color w:val="000000"/>
          <w:spacing w:val="0"/>
          <w:w w:val="100"/>
          <w:position w:val="0"/>
        </w:rPr>
        <w:t>系列双电源自动转换开关项目的 承担单位，公司于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月收到的政府补助</w:t>
      </w:r>
      <w:r>
        <w:rPr>
          <w:rFonts w:ascii="Times New Roman" w:eastAsia="Times New Roman" w:hAnsi="Times New Roman" w:cs="Times New Roman"/>
          <w:color w:val="000000"/>
          <w:spacing w:val="0"/>
          <w:w w:val="100"/>
          <w:position w:val="0"/>
          <w:sz w:val="18"/>
          <w:szCs w:val="18"/>
        </w:rPr>
        <w:t>140,000.00</w:t>
      </w:r>
      <w:r>
        <w:rPr>
          <w:color w:val="000000"/>
          <w:spacing w:val="0"/>
          <w:w w:val="100"/>
          <w:position w:val="0"/>
        </w:rPr>
        <w:t>元于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号收到政府补助</w:t>
      </w:r>
      <w:r>
        <w:rPr>
          <w:rFonts w:ascii="Times New Roman" w:eastAsia="Times New Roman" w:hAnsi="Times New Roman" w:cs="Times New Roman"/>
          <w:color w:val="000000"/>
          <w:spacing w:val="0"/>
          <w:w w:val="100"/>
          <w:position w:val="0"/>
          <w:sz w:val="18"/>
          <w:szCs w:val="18"/>
        </w:rPr>
        <w:t>300,000.00</w:t>
      </w:r>
      <w:r>
        <w:rPr>
          <w:color w:val="000000"/>
          <w:spacing w:val="0"/>
          <w:w w:val="100"/>
          <w:position w:val="0"/>
        </w:rPr>
        <w:t>元，于</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日收到政府补助</w:t>
      </w:r>
      <w:r>
        <w:rPr>
          <w:rFonts w:ascii="Times New Roman" w:eastAsia="Times New Roman" w:hAnsi="Times New Roman" w:cs="Times New Roman"/>
          <w:color w:val="000000"/>
          <w:spacing w:val="0"/>
          <w:w w:val="100"/>
          <w:position w:val="0"/>
          <w:sz w:val="18"/>
          <w:szCs w:val="18"/>
        </w:rPr>
        <w:t>60,000.00</w:t>
      </w:r>
      <w:r>
        <w:rPr>
          <w:color w:val="000000"/>
          <w:spacing w:val="0"/>
          <w:w w:val="100"/>
          <w:position w:val="0"/>
        </w:rPr>
        <w:t>元，该项目设备已于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月全部投入使用，按照该批资产的加权平均剩 余可使用年限，本期转入营业外收入</w:t>
      </w:r>
      <w:r>
        <w:rPr>
          <w:rFonts w:ascii="Times New Roman" w:eastAsia="Times New Roman" w:hAnsi="Times New Roman" w:cs="Times New Roman"/>
          <w:color w:val="000000"/>
          <w:spacing w:val="0"/>
          <w:w w:val="100"/>
          <w:position w:val="0"/>
          <w:sz w:val="18"/>
          <w:szCs w:val="18"/>
        </w:rPr>
        <w:t>64,106.21</w:t>
      </w:r>
      <w:r>
        <w:rPr>
          <w:color w:val="000000"/>
          <w:spacing w:val="0"/>
          <w:w w:val="100"/>
          <w:position w:val="0"/>
        </w:rPr>
        <w:t>元。</w:t>
      </w:r>
    </w:p>
    <w:p>
      <w:pPr>
        <w:pStyle w:val="Style25"/>
        <w:keepNext w:val="0"/>
        <w:keepLines w:val="0"/>
        <w:widowControl w:val="0"/>
        <w:numPr>
          <w:ilvl w:val="0"/>
          <w:numId w:val="51"/>
        </w:numPr>
        <w:shd w:val="clear" w:color="auto" w:fill="auto"/>
        <w:tabs>
          <w:tab w:pos="687" w:val="left"/>
        </w:tabs>
        <w:bidi w:val="0"/>
        <w:spacing w:before="0" w:after="0" w:line="315" w:lineRule="exact"/>
        <w:ind w:left="0" w:right="0" w:firstLine="440"/>
        <w:jc w:val="left"/>
      </w:pPr>
      <w:bookmarkStart w:id="1644" w:name="bookmark1644"/>
      <w:bookmarkEnd w:id="1644"/>
      <w:r>
        <w:rPr>
          <w:color w:val="000000"/>
          <w:spacing w:val="0"/>
          <w:w w:val="100"/>
          <w:position w:val="0"/>
        </w:rPr>
        <w:t>根据公司与芜湖市科技局签订的安徽省重点新产品计划绩效合同书，公司于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月收到政府</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 重点新产品补助资金（</w:t>
      </w:r>
      <w:r>
        <w:rPr>
          <w:rFonts w:ascii="Times New Roman" w:eastAsia="Times New Roman" w:hAnsi="Times New Roman" w:cs="Times New Roman"/>
          <w:color w:val="000000"/>
          <w:spacing w:val="0"/>
          <w:w w:val="100"/>
          <w:position w:val="0"/>
          <w:sz w:val="18"/>
          <w:szCs w:val="18"/>
        </w:rPr>
        <w:t>DPX100P</w:t>
      </w:r>
      <w:r>
        <w:rPr>
          <w:color w:val="000000"/>
          <w:spacing w:val="0"/>
          <w:w w:val="100"/>
          <w:position w:val="0"/>
        </w:rPr>
        <w:t>综合保护单元项目）</w:t>
      </w:r>
      <w:r>
        <w:rPr>
          <w:rFonts w:ascii="Times New Roman" w:eastAsia="Times New Roman" w:hAnsi="Times New Roman" w:cs="Times New Roman"/>
          <w:color w:val="000000"/>
          <w:spacing w:val="0"/>
          <w:w w:val="100"/>
          <w:position w:val="0"/>
          <w:sz w:val="18"/>
          <w:szCs w:val="18"/>
        </w:rPr>
        <w:t>200000</w:t>
      </w:r>
      <w:r>
        <w:rPr>
          <w:color w:val="000000"/>
          <w:spacing w:val="0"/>
          <w:w w:val="100"/>
          <w:position w:val="0"/>
        </w:rPr>
        <w:t>元用于购置设备，相关设备已于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月投入使 用，按照该类设备的预计剩余可使用年限，本期转入营业外收入</w:t>
      </w:r>
      <w:r>
        <w:rPr>
          <w:rFonts w:ascii="Times New Roman" w:eastAsia="Times New Roman" w:hAnsi="Times New Roman" w:cs="Times New Roman"/>
          <w:color w:val="000000"/>
          <w:spacing w:val="0"/>
          <w:w w:val="100"/>
          <w:position w:val="0"/>
          <w:sz w:val="18"/>
          <w:szCs w:val="18"/>
        </w:rPr>
        <w:t>20,168.04</w:t>
      </w:r>
      <w:r>
        <w:rPr>
          <w:color w:val="000000"/>
          <w:spacing w:val="0"/>
          <w:w w:val="100"/>
          <w:position w:val="0"/>
        </w:rPr>
        <w:t>元。</w:t>
      </w:r>
    </w:p>
    <w:p>
      <w:pPr>
        <w:pStyle w:val="Style25"/>
        <w:keepNext w:val="0"/>
        <w:keepLines w:val="0"/>
        <w:widowControl w:val="0"/>
        <w:numPr>
          <w:ilvl w:val="0"/>
          <w:numId w:val="51"/>
        </w:numPr>
        <w:shd w:val="clear" w:color="auto" w:fill="auto"/>
        <w:tabs>
          <w:tab w:pos="668" w:val="left"/>
        </w:tabs>
        <w:bidi w:val="0"/>
        <w:spacing w:before="0" w:after="0" w:line="315" w:lineRule="exact"/>
        <w:ind w:left="0" w:right="0" w:firstLine="440"/>
        <w:jc w:val="left"/>
      </w:pPr>
      <w:bookmarkStart w:id="1645" w:name="bookmark1645"/>
      <w:bookmarkEnd w:id="1645"/>
      <w:r>
        <w:rPr>
          <w:color w:val="000000"/>
          <w:spacing w:val="0"/>
          <w:w w:val="100"/>
          <w:position w:val="0"/>
        </w:rPr>
        <w:t>根据公司与芜湖市科技局签订的安徽省重点实验室绩效合同，公司于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月收到安徽省电器设备电 磁兼容（</w:t>
      </w:r>
      <w:r>
        <w:rPr>
          <w:rFonts w:ascii="Times New Roman" w:eastAsia="Times New Roman" w:hAnsi="Times New Roman" w:cs="Times New Roman"/>
          <w:color w:val="000000"/>
          <w:spacing w:val="0"/>
          <w:w w:val="100"/>
          <w:position w:val="0"/>
          <w:sz w:val="18"/>
          <w:szCs w:val="18"/>
        </w:rPr>
        <w:t xml:space="preserve">EMC </w:t>
      </w:r>
      <w:r>
        <w:rPr>
          <w:color w:val="000000"/>
          <w:spacing w:val="0"/>
          <w:w w:val="100"/>
          <w:position w:val="0"/>
        </w:rPr>
        <w:t>）省级实验室绩效考核补助资金</w:t>
      </w:r>
      <w:r>
        <w:rPr>
          <w:rFonts w:ascii="Times New Roman" w:eastAsia="Times New Roman" w:hAnsi="Times New Roman" w:cs="Times New Roman"/>
          <w:color w:val="000000"/>
          <w:spacing w:val="0"/>
          <w:w w:val="100"/>
          <w:position w:val="0"/>
          <w:sz w:val="18"/>
          <w:szCs w:val="18"/>
        </w:rPr>
        <w:t>800,000.00</w:t>
      </w:r>
      <w:r>
        <w:rPr>
          <w:color w:val="000000"/>
          <w:spacing w:val="0"/>
          <w:w w:val="100"/>
          <w:position w:val="0"/>
        </w:rPr>
        <w:t>元用于购置设备，相关设备已于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月投入运行， 按照该类设备的预计剩余可使用年限，本期转入营业外收入</w:t>
      </w:r>
      <w:r>
        <w:rPr>
          <w:rFonts w:ascii="Times New Roman" w:eastAsia="Times New Roman" w:hAnsi="Times New Roman" w:cs="Times New Roman"/>
          <w:color w:val="000000"/>
          <w:spacing w:val="0"/>
          <w:w w:val="100"/>
          <w:position w:val="0"/>
          <w:sz w:val="18"/>
          <w:szCs w:val="18"/>
        </w:rPr>
        <w:t>14,352.00</w:t>
      </w:r>
      <w:r>
        <w:rPr>
          <w:color w:val="000000"/>
          <w:spacing w:val="0"/>
          <w:w w:val="100"/>
          <w:position w:val="0"/>
        </w:rPr>
        <w:t>元。</w:t>
      </w:r>
    </w:p>
    <w:p>
      <w:pPr>
        <w:pStyle w:val="Style25"/>
        <w:keepNext w:val="0"/>
        <w:keepLines w:val="0"/>
        <w:widowControl w:val="0"/>
        <w:numPr>
          <w:ilvl w:val="0"/>
          <w:numId w:val="51"/>
        </w:numPr>
        <w:shd w:val="clear" w:color="auto" w:fill="auto"/>
        <w:tabs>
          <w:tab w:pos="673" w:val="left"/>
        </w:tabs>
        <w:bidi w:val="0"/>
        <w:spacing w:before="0" w:after="0" w:line="315" w:lineRule="exact"/>
        <w:ind w:left="0" w:right="0" w:firstLine="440"/>
        <w:jc w:val="left"/>
      </w:pPr>
      <w:bookmarkStart w:id="1646" w:name="bookmark1646"/>
      <w:bookmarkEnd w:id="1646"/>
      <w:r>
        <w:rPr>
          <w:color w:val="000000"/>
          <w:spacing w:val="0"/>
          <w:w w:val="100"/>
          <w:position w:val="0"/>
        </w:rPr>
        <w:t>根据公司与芜湖市科技局签订的芜湖市科技计划项目合同书，公司于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月收到补助</w:t>
      </w:r>
      <w:r>
        <w:rPr>
          <w:rFonts w:ascii="Times New Roman" w:eastAsia="Times New Roman" w:hAnsi="Times New Roman" w:cs="Times New Roman"/>
          <w:color w:val="000000"/>
          <w:spacing w:val="0"/>
          <w:w w:val="100"/>
          <w:position w:val="0"/>
          <w:sz w:val="18"/>
          <w:szCs w:val="18"/>
        </w:rPr>
        <w:t>700,000.00</w:t>
      </w:r>
      <w:r>
        <w:rPr>
          <w:color w:val="000000"/>
          <w:spacing w:val="0"/>
          <w:w w:val="100"/>
          <w:position w:val="0"/>
        </w:rPr>
        <w:t>元， 其中含佑赛公司</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即</w:t>
      </w:r>
      <w:r>
        <w:rPr>
          <w:rFonts w:ascii="Times New Roman" w:eastAsia="Times New Roman" w:hAnsi="Times New Roman" w:cs="Times New Roman"/>
          <w:color w:val="000000"/>
          <w:spacing w:val="0"/>
          <w:w w:val="100"/>
          <w:position w:val="0"/>
          <w:sz w:val="18"/>
          <w:szCs w:val="18"/>
        </w:rPr>
        <w:t>210,000.00</w:t>
      </w:r>
      <w:r>
        <w:rPr>
          <w:color w:val="000000"/>
          <w:spacing w:val="0"/>
          <w:w w:val="100"/>
          <w:position w:val="0"/>
        </w:rPr>
        <w:t>元，已于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月转给佑赛公司。相关设备已于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月投入使用，按照该 类设备的预计剩余可使用年限，本期转入营业外收入</w:t>
      </w:r>
      <w:r>
        <w:rPr>
          <w:rFonts w:ascii="Times New Roman" w:eastAsia="Times New Roman" w:hAnsi="Times New Roman" w:cs="Times New Roman"/>
          <w:color w:val="000000"/>
          <w:spacing w:val="0"/>
          <w:w w:val="100"/>
          <w:position w:val="0"/>
          <w:sz w:val="18"/>
          <w:szCs w:val="18"/>
        </w:rPr>
        <w:t>69,999.96</w:t>
      </w:r>
      <w:r>
        <w:rPr>
          <w:color w:val="000000"/>
          <w:spacing w:val="0"/>
          <w:w w:val="100"/>
          <w:position w:val="0"/>
        </w:rPr>
        <w:t>元。</w:t>
      </w:r>
    </w:p>
    <w:p>
      <w:pPr>
        <w:pStyle w:val="Style25"/>
        <w:keepNext w:val="0"/>
        <w:keepLines w:val="0"/>
        <w:widowControl w:val="0"/>
        <w:numPr>
          <w:ilvl w:val="0"/>
          <w:numId w:val="51"/>
        </w:numPr>
        <w:shd w:val="clear" w:color="auto" w:fill="auto"/>
        <w:tabs>
          <w:tab w:pos="663" w:val="left"/>
        </w:tabs>
        <w:bidi w:val="0"/>
        <w:spacing w:before="0" w:after="0" w:line="315" w:lineRule="exact"/>
        <w:ind w:left="0" w:right="0" w:firstLine="440"/>
        <w:jc w:val="left"/>
      </w:pPr>
      <w:bookmarkStart w:id="1647" w:name="bookmark1647"/>
      <w:bookmarkEnd w:id="1647"/>
      <w:r>
        <w:rPr>
          <w:color w:val="000000"/>
          <w:spacing w:val="0"/>
          <w:w w:val="100"/>
          <w:position w:val="0"/>
        </w:rPr>
        <w:t>根据安徽省支持自主创新能力建设实施细则，公司于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月收到自主创新能力建设补助项目</w:t>
      </w:r>
      <w:r>
        <w:rPr>
          <w:rFonts w:ascii="Times New Roman" w:eastAsia="Times New Roman" w:hAnsi="Times New Roman" w:cs="Times New Roman"/>
          <w:color w:val="000000"/>
          <w:spacing w:val="0"/>
          <w:w w:val="100"/>
          <w:position w:val="0"/>
          <w:sz w:val="18"/>
          <w:szCs w:val="18"/>
        </w:rPr>
        <w:t xml:space="preserve">（AXQ3 </w:t>
      </w:r>
      <w:r>
        <w:rPr>
          <w:color w:val="000000"/>
          <w:spacing w:val="0"/>
          <w:w w:val="100"/>
          <w:position w:val="0"/>
        </w:rPr>
        <w:t>自动转换开关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项目补助资金</w:t>
      </w:r>
      <w:r>
        <w:rPr>
          <w:rFonts w:ascii="Times New Roman" w:eastAsia="Times New Roman" w:hAnsi="Times New Roman" w:cs="Times New Roman"/>
          <w:color w:val="000000"/>
          <w:spacing w:val="0"/>
          <w:w w:val="100"/>
          <w:position w:val="0"/>
          <w:sz w:val="18"/>
          <w:szCs w:val="18"/>
        </w:rPr>
        <w:t>285,000.00</w:t>
      </w:r>
      <w:r>
        <w:rPr>
          <w:color w:val="000000"/>
          <w:spacing w:val="0"/>
          <w:w w:val="100"/>
          <w:position w:val="0"/>
        </w:rPr>
        <w:t>元，待项目完工后按照资产的使用年限分期转入政府补助</w:t>
      </w:r>
    </w:p>
    <w:p>
      <w:pPr>
        <w:pStyle w:val="Style25"/>
        <w:keepNext w:val="0"/>
        <w:keepLines w:val="0"/>
        <w:widowControl w:val="0"/>
        <w:numPr>
          <w:ilvl w:val="0"/>
          <w:numId w:val="51"/>
        </w:numPr>
        <w:shd w:val="clear" w:color="auto" w:fill="auto"/>
        <w:tabs>
          <w:tab w:pos="778" w:val="left"/>
        </w:tabs>
        <w:bidi w:val="0"/>
        <w:spacing w:before="0" w:after="0" w:line="315" w:lineRule="exact"/>
        <w:ind w:left="0" w:right="0" w:firstLine="440"/>
        <w:jc w:val="left"/>
      </w:pPr>
      <w:bookmarkStart w:id="1648" w:name="bookmark1648"/>
      <w:bookmarkEnd w:id="1648"/>
      <w:r>
        <w:rPr>
          <w:color w:val="000000"/>
          <w:spacing w:val="0"/>
          <w:w w:val="100"/>
          <w:position w:val="0"/>
        </w:rPr>
        <w:t>根据安徽省国家重点新产品研发后补助实施细则，公司于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月收到国家重点新产品研发后补助 项目资金</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000,000.00</w:t>
      </w:r>
      <w:r>
        <w:rPr>
          <w:color w:val="000000"/>
          <w:spacing w:val="0"/>
          <w:w w:val="100"/>
          <w:position w:val="0"/>
        </w:rPr>
        <w:t>元，待项目完工后按照资产的使用年限分期转入政府补助。</w:t>
      </w:r>
    </w:p>
    <w:p>
      <w:pPr>
        <w:pStyle w:val="Style25"/>
        <w:keepNext w:val="0"/>
        <w:keepLines w:val="0"/>
        <w:widowControl w:val="0"/>
        <w:numPr>
          <w:ilvl w:val="0"/>
          <w:numId w:val="51"/>
        </w:numPr>
        <w:shd w:val="clear" w:color="auto" w:fill="auto"/>
        <w:tabs>
          <w:tab w:pos="783" w:val="left"/>
        </w:tabs>
        <w:bidi w:val="0"/>
        <w:spacing w:before="0" w:after="0" w:line="315" w:lineRule="exact"/>
        <w:ind w:left="0" w:right="0" w:firstLine="440"/>
        <w:jc w:val="left"/>
      </w:pPr>
      <w:bookmarkStart w:id="1649" w:name="bookmark1649"/>
      <w:bookmarkEnd w:id="1649"/>
      <w:r>
        <w:rPr>
          <w:color w:val="000000"/>
          <w:spacing w:val="0"/>
          <w:w w:val="100"/>
          <w:position w:val="0"/>
        </w:rPr>
        <w:t>根据安徽省发展和改革委员会文件皖发改投资</w:t>
      </w:r>
      <w:r>
        <w:rPr>
          <w:rFonts w:ascii="Times New Roman" w:eastAsia="Times New Roman" w:hAnsi="Times New Roman" w:cs="Times New Roman"/>
          <w:color w:val="000000"/>
          <w:spacing w:val="0"/>
          <w:w w:val="100"/>
          <w:position w:val="0"/>
          <w:sz w:val="18"/>
          <w:szCs w:val="18"/>
        </w:rPr>
        <w:t>［2014］316</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年省高技术产业化专项省统筹投资计 划》，公司于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日收到智能化电力供配电微机综合保护配置生产线项目专项后补助</w:t>
      </w:r>
      <w:r>
        <w:rPr>
          <w:rFonts w:ascii="Times New Roman" w:eastAsia="Times New Roman" w:hAnsi="Times New Roman" w:cs="Times New Roman"/>
          <w:color w:val="000000"/>
          <w:spacing w:val="0"/>
          <w:w w:val="100"/>
          <w:position w:val="0"/>
          <w:sz w:val="18"/>
          <w:szCs w:val="18"/>
        </w:rPr>
        <w:t>900,000.00</w:t>
      </w:r>
      <w:r>
        <w:rPr>
          <w:color w:val="000000"/>
          <w:spacing w:val="0"/>
          <w:w w:val="100"/>
          <w:position w:val="0"/>
        </w:rPr>
        <w:t>元，该 项目已于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月投入使用，本期转入营业外收入</w:t>
      </w:r>
      <w:r>
        <w:rPr>
          <w:rFonts w:ascii="Times New Roman" w:eastAsia="Times New Roman" w:hAnsi="Times New Roman" w:cs="Times New Roman"/>
          <w:color w:val="000000"/>
          <w:spacing w:val="0"/>
          <w:w w:val="100"/>
          <w:position w:val="0"/>
          <w:sz w:val="18"/>
          <w:szCs w:val="18"/>
        </w:rPr>
        <w:t>90,000.00</w:t>
      </w:r>
      <w:r>
        <w:rPr>
          <w:color w:val="000000"/>
          <w:spacing w:val="0"/>
          <w:w w:val="100"/>
          <w:position w:val="0"/>
        </w:rPr>
        <w:t>元。</w:t>
      </w:r>
    </w:p>
    <w:p>
      <w:pPr>
        <w:pStyle w:val="Style25"/>
        <w:keepNext w:val="0"/>
        <w:keepLines w:val="0"/>
        <w:widowControl w:val="0"/>
        <w:numPr>
          <w:ilvl w:val="0"/>
          <w:numId w:val="51"/>
        </w:numPr>
        <w:shd w:val="clear" w:color="auto" w:fill="auto"/>
        <w:tabs>
          <w:tab w:pos="759" w:val="left"/>
        </w:tabs>
        <w:bidi w:val="0"/>
        <w:spacing w:before="0" w:after="0" w:line="315" w:lineRule="exact"/>
        <w:ind w:left="0" w:right="0" w:firstLine="440"/>
        <w:jc w:val="left"/>
      </w:pPr>
      <w:bookmarkStart w:id="1650" w:name="bookmark1650"/>
      <w:bookmarkEnd w:id="1650"/>
      <w:r>
        <w:rPr>
          <w:color w:val="000000"/>
          <w:spacing w:val="0"/>
          <w:w w:val="100"/>
          <w:position w:val="0"/>
        </w:rPr>
        <w:t>根据安徽省财政厅经济和信息化委员会文件财企</w:t>
      </w:r>
      <w:r>
        <w:rPr>
          <w:rFonts w:ascii="Times New Roman" w:eastAsia="Times New Roman" w:hAnsi="Times New Roman" w:cs="Times New Roman"/>
          <w:color w:val="000000"/>
          <w:spacing w:val="0"/>
          <w:w w:val="100"/>
          <w:position w:val="0"/>
          <w:sz w:val="18"/>
          <w:szCs w:val="18"/>
        </w:rPr>
        <w:t>［2014］2306</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月收到政府</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年省企业 发展专项资金第二批项目</w:t>
      </w:r>
      <w:r>
        <w:rPr>
          <w:rFonts w:ascii="Times New Roman" w:eastAsia="Times New Roman" w:hAnsi="Times New Roman" w:cs="Times New Roman"/>
          <w:color w:val="000000"/>
          <w:spacing w:val="0"/>
          <w:w w:val="100"/>
          <w:position w:val="0"/>
          <w:sz w:val="18"/>
          <w:szCs w:val="18"/>
        </w:rPr>
        <w:t>700,000.00</w:t>
      </w:r>
      <w:r>
        <w:rPr>
          <w:color w:val="000000"/>
          <w:spacing w:val="0"/>
          <w:w w:val="100"/>
          <w:position w:val="0"/>
        </w:rPr>
        <w:t>元，相关设备已于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月投入使用，本期转入营业外收入</w:t>
      </w:r>
      <w:r>
        <w:rPr>
          <w:rFonts w:ascii="Times New Roman" w:eastAsia="Times New Roman" w:hAnsi="Times New Roman" w:cs="Times New Roman"/>
          <w:color w:val="000000"/>
          <w:spacing w:val="0"/>
          <w:w w:val="100"/>
          <w:position w:val="0"/>
          <w:sz w:val="18"/>
          <w:szCs w:val="18"/>
        </w:rPr>
        <w:t>69,999.96</w:t>
      </w:r>
      <w:r>
        <w:rPr>
          <w:color w:val="000000"/>
          <w:spacing w:val="0"/>
          <w:w w:val="100"/>
          <w:position w:val="0"/>
        </w:rPr>
        <w:t>元。</w:t>
      </w:r>
    </w:p>
    <w:p>
      <w:pPr>
        <w:pStyle w:val="Style25"/>
        <w:keepNext w:val="0"/>
        <w:keepLines w:val="0"/>
        <w:widowControl w:val="0"/>
        <w:shd w:val="clear" w:color="auto" w:fill="auto"/>
        <w:bidi w:val="0"/>
        <w:spacing w:before="0" w:after="0" w:line="315" w:lineRule="exact"/>
        <w:ind w:left="0" w:right="0" w:firstLine="440"/>
        <w:jc w:val="left"/>
      </w:pPr>
      <w:bookmarkStart w:id="1651" w:name="bookmark1651"/>
      <w:r>
        <w:rPr>
          <w:rFonts w:ascii="Times New Roman" w:eastAsia="Times New Roman" w:hAnsi="Times New Roman" w:cs="Times New Roman"/>
          <w:color w:val="000000"/>
          <w:spacing w:val="0"/>
          <w:w w:val="100"/>
          <w:position w:val="0"/>
          <w:sz w:val="18"/>
          <w:szCs w:val="18"/>
        </w:rPr>
        <w:t>1</w:t>
      </w:r>
      <w:bookmarkEnd w:id="1651"/>
      <w:r>
        <w:rPr>
          <w:rFonts w:ascii="Times New Roman" w:eastAsia="Times New Roman" w:hAnsi="Times New Roman" w:cs="Times New Roman"/>
          <w:color w:val="000000"/>
          <w:spacing w:val="0"/>
          <w:w w:val="100"/>
          <w:position w:val="0"/>
          <w:sz w:val="18"/>
          <w:szCs w:val="18"/>
        </w:rPr>
        <w:t>3 .</w:t>
      </w:r>
      <w:r>
        <w:rPr>
          <w:color w:val="000000"/>
          <w:spacing w:val="0"/>
          <w:w w:val="100"/>
          <w:position w:val="0"/>
        </w:rPr>
        <w:t>根据公司与中国建筑设计院有限公司签订的户用光伏发电智能控制模块集成技术研发及示范合作协议 书（</w:t>
      </w:r>
      <w:r>
        <w:rPr>
          <w:rFonts w:ascii="Times New Roman" w:eastAsia="Times New Roman" w:hAnsi="Times New Roman" w:cs="Times New Roman"/>
          <w:color w:val="000000"/>
          <w:spacing w:val="0"/>
          <w:w w:val="100"/>
          <w:position w:val="0"/>
          <w:sz w:val="18"/>
          <w:szCs w:val="18"/>
        </w:rPr>
        <w:t>863</w:t>
      </w:r>
      <w:r>
        <w:rPr>
          <w:color w:val="000000"/>
          <w:spacing w:val="0"/>
          <w:w w:val="100"/>
          <w:position w:val="0"/>
        </w:rPr>
        <w:t>计划），公司于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月收到补助</w:t>
      </w:r>
      <w:r>
        <w:rPr>
          <w:rFonts w:ascii="Times New Roman" w:eastAsia="Times New Roman" w:hAnsi="Times New Roman" w:cs="Times New Roman"/>
          <w:color w:val="000000"/>
          <w:spacing w:val="0"/>
          <w:w w:val="100"/>
          <w:position w:val="0"/>
          <w:sz w:val="18"/>
          <w:szCs w:val="18"/>
        </w:rPr>
        <w:t>426,400.00</w:t>
      </w:r>
      <w:r>
        <w:rPr>
          <w:color w:val="000000"/>
          <w:spacing w:val="0"/>
          <w:w w:val="100"/>
          <w:position w:val="0"/>
        </w:rPr>
        <w:t>元，于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日收到补助</w:t>
      </w:r>
      <w:r>
        <w:rPr>
          <w:rFonts w:ascii="Times New Roman" w:eastAsia="Times New Roman" w:hAnsi="Times New Roman" w:cs="Times New Roman"/>
          <w:color w:val="000000"/>
          <w:spacing w:val="0"/>
          <w:w w:val="100"/>
          <w:position w:val="0"/>
          <w:sz w:val="18"/>
          <w:szCs w:val="18"/>
        </w:rPr>
        <w:t>244,350.00</w:t>
      </w:r>
      <w:r>
        <w:rPr>
          <w:color w:val="000000"/>
          <w:spacing w:val="0"/>
          <w:w w:val="100"/>
          <w:position w:val="0"/>
        </w:rPr>
        <w:t>元，待项目完 工后按照资产的使用年限分期转入政府补助。</w:t>
      </w:r>
    </w:p>
    <w:p>
      <w:pPr>
        <w:pStyle w:val="Style25"/>
        <w:keepNext w:val="0"/>
        <w:keepLines w:val="0"/>
        <w:widowControl w:val="0"/>
        <w:numPr>
          <w:ilvl w:val="0"/>
          <w:numId w:val="53"/>
        </w:numPr>
        <w:shd w:val="clear" w:color="auto" w:fill="auto"/>
        <w:tabs>
          <w:tab w:pos="759" w:val="left"/>
        </w:tabs>
        <w:bidi w:val="0"/>
        <w:spacing w:before="0" w:after="0" w:line="315" w:lineRule="exact"/>
        <w:ind w:left="0" w:right="0" w:firstLine="440"/>
        <w:jc w:val="left"/>
      </w:pPr>
      <w:bookmarkStart w:id="1652" w:name="bookmark1652"/>
      <w:bookmarkEnd w:id="1652"/>
      <w:r>
        <w:rPr>
          <w:color w:val="000000"/>
          <w:spacing w:val="0"/>
          <w:w w:val="100"/>
          <w:position w:val="0"/>
        </w:rPr>
        <w:t>根据芜政</w:t>
      </w:r>
      <w:r>
        <w:rPr>
          <w:rFonts w:ascii="Times New Roman" w:eastAsia="Times New Roman" w:hAnsi="Times New Roman" w:cs="Times New Roman"/>
          <w:color w:val="000000"/>
          <w:spacing w:val="0"/>
          <w:w w:val="100"/>
          <w:position w:val="0"/>
          <w:sz w:val="18"/>
          <w:szCs w:val="18"/>
        </w:rPr>
        <w:t>［2013］75</w:t>
      </w:r>
      <w:r>
        <w:rPr>
          <w:color w:val="000000"/>
          <w:spacing w:val="0"/>
          <w:w w:val="100"/>
          <w:position w:val="0"/>
        </w:rPr>
        <w:t>号文件第</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条，公司于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月收到鸠江区财政局科技奖补高新技术企业认定国家 重点新产品（智能化电力供配电微机综合保护装置生产线）</w:t>
      </w:r>
      <w:r>
        <w:rPr>
          <w:rFonts w:ascii="Times New Roman" w:eastAsia="Times New Roman" w:hAnsi="Times New Roman" w:cs="Times New Roman"/>
          <w:color w:val="000000"/>
          <w:spacing w:val="0"/>
          <w:w w:val="100"/>
          <w:position w:val="0"/>
          <w:sz w:val="18"/>
          <w:szCs w:val="18"/>
        </w:rPr>
        <w:t>450,000.00</w:t>
      </w:r>
      <w:r>
        <w:rPr>
          <w:color w:val="000000"/>
          <w:spacing w:val="0"/>
          <w:w w:val="100"/>
          <w:position w:val="0"/>
        </w:rPr>
        <w:t>元，待项目完工后按照资产的使用年限分 期转入政府补助。</w:t>
      </w:r>
    </w:p>
    <w:p>
      <w:pPr>
        <w:pStyle w:val="Style25"/>
        <w:keepNext w:val="0"/>
        <w:keepLines w:val="0"/>
        <w:widowControl w:val="0"/>
        <w:numPr>
          <w:ilvl w:val="0"/>
          <w:numId w:val="53"/>
        </w:numPr>
        <w:shd w:val="clear" w:color="auto" w:fill="auto"/>
        <w:tabs>
          <w:tab w:pos="759" w:val="left"/>
        </w:tabs>
        <w:bidi w:val="0"/>
        <w:spacing w:before="0" w:after="0" w:line="315" w:lineRule="exact"/>
        <w:ind w:left="0" w:right="0" w:firstLine="440"/>
        <w:jc w:val="left"/>
      </w:pPr>
      <w:bookmarkStart w:id="1653" w:name="bookmark1653"/>
      <w:bookmarkEnd w:id="1653"/>
      <w:r>
        <w:rPr>
          <w:color w:val="000000"/>
          <w:spacing w:val="0"/>
          <w:w w:val="100"/>
          <w:position w:val="0"/>
        </w:rPr>
        <w:t>根据芜湖市人民政府办公室文件芜政办</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2015］15</w:t>
      </w:r>
      <w:r>
        <w:rPr>
          <w:color w:val="000000"/>
          <w:spacing w:val="0"/>
          <w:w w:val="100"/>
          <w:position w:val="0"/>
        </w:rPr>
        <w:t>号文件，公司于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月收到国家重点新产品研发后 补助项目资金</w:t>
      </w:r>
      <w:r>
        <w:rPr>
          <w:rFonts w:ascii="Times New Roman" w:eastAsia="Times New Roman" w:hAnsi="Times New Roman" w:cs="Times New Roman"/>
          <w:color w:val="000000"/>
          <w:spacing w:val="0"/>
          <w:w w:val="100"/>
          <w:position w:val="0"/>
          <w:sz w:val="18"/>
          <w:szCs w:val="18"/>
        </w:rPr>
        <w:t>1,100,000.00</w:t>
      </w:r>
      <w:r>
        <w:rPr>
          <w:color w:val="000000"/>
          <w:spacing w:val="0"/>
          <w:w w:val="100"/>
          <w:position w:val="0"/>
        </w:rPr>
        <w:t>元，待项目完工后按照资产的使用年限分期转入政府补助。</w:t>
      </w:r>
    </w:p>
    <w:p>
      <w:pPr>
        <w:pStyle w:val="Style25"/>
        <w:keepNext w:val="0"/>
        <w:keepLines w:val="0"/>
        <w:widowControl w:val="0"/>
        <w:numPr>
          <w:ilvl w:val="0"/>
          <w:numId w:val="53"/>
        </w:numPr>
        <w:shd w:val="clear" w:color="auto" w:fill="auto"/>
        <w:tabs>
          <w:tab w:pos="759" w:val="left"/>
        </w:tabs>
        <w:bidi w:val="0"/>
        <w:spacing w:before="0" w:after="0" w:line="315" w:lineRule="exact"/>
        <w:ind w:left="0" w:right="0" w:firstLine="440"/>
        <w:jc w:val="left"/>
      </w:pPr>
      <w:bookmarkStart w:id="1654" w:name="bookmark1654"/>
      <w:bookmarkEnd w:id="1654"/>
      <w:r>
        <w:rPr>
          <w:color w:val="000000"/>
          <w:spacing w:val="0"/>
          <w:w w:val="100"/>
          <w:position w:val="0"/>
        </w:rPr>
        <w:t>根据芜湖市人民政府办公室文件芜政办</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2015］15</w:t>
      </w:r>
      <w:r>
        <w:rPr>
          <w:color w:val="000000"/>
          <w:spacing w:val="0"/>
          <w:w w:val="100"/>
          <w:position w:val="0"/>
        </w:rPr>
        <w:t>号文件，公司于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月收到省创新型省份建设资金 </w:t>
      </w:r>
      <w:r>
        <w:rPr>
          <w:rFonts w:ascii="Times New Roman" w:eastAsia="Times New Roman" w:hAnsi="Times New Roman" w:cs="Times New Roman"/>
          <w:color w:val="000000"/>
          <w:spacing w:val="0"/>
          <w:w w:val="100"/>
          <w:position w:val="0"/>
          <w:sz w:val="18"/>
          <w:szCs w:val="18"/>
        </w:rPr>
        <w:t>1,086,500.00</w:t>
      </w:r>
      <w:r>
        <w:rPr>
          <w:color w:val="000000"/>
          <w:spacing w:val="0"/>
          <w:w w:val="100"/>
          <w:position w:val="0"/>
        </w:rPr>
        <w:t>元，根据安徽省科学技术厅文件科计</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2015］51</w:t>
      </w:r>
      <w:r>
        <w:rPr>
          <w:color w:val="000000"/>
          <w:spacing w:val="0"/>
          <w:w w:val="100"/>
          <w:position w:val="0"/>
        </w:rPr>
        <w:t>号文件，公司于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月收到国家重点新产品研发 后补助资金</w:t>
      </w:r>
      <w:r>
        <w:rPr>
          <w:rFonts w:ascii="Times New Roman" w:eastAsia="Times New Roman" w:hAnsi="Times New Roman" w:cs="Times New Roman"/>
          <w:color w:val="000000"/>
          <w:spacing w:val="0"/>
          <w:w w:val="100"/>
          <w:position w:val="0"/>
          <w:sz w:val="18"/>
          <w:szCs w:val="18"/>
        </w:rPr>
        <w:t>1,000,000.00</w:t>
      </w:r>
      <w:r>
        <w:rPr>
          <w:color w:val="000000"/>
          <w:spacing w:val="0"/>
          <w:w w:val="100"/>
          <w:position w:val="0"/>
        </w:rPr>
        <w:t>元，根据安徽省科学技术厅文件科计</w:t>
      </w:r>
      <w:r>
        <w:rPr>
          <w:rFonts w:ascii="Times New Roman" w:eastAsia="Times New Roman" w:hAnsi="Times New Roman" w:cs="Times New Roman"/>
          <w:color w:val="000000"/>
          <w:spacing w:val="0"/>
          <w:w w:val="100"/>
          <w:position w:val="0"/>
          <w:sz w:val="18"/>
          <w:szCs w:val="18"/>
        </w:rPr>
        <w:t>［2015］51</w:t>
      </w:r>
      <w:r>
        <w:rPr>
          <w:color w:val="000000"/>
          <w:spacing w:val="0"/>
          <w:w w:val="100"/>
          <w:position w:val="0"/>
        </w:rPr>
        <w:t>号文件，公司于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月收到研发购置 </w:t>
      </w:r>
      <w:r>
        <w:rPr>
          <w:color w:val="000000"/>
          <w:spacing w:val="0"/>
          <w:w w:val="100"/>
          <w:position w:val="0"/>
        </w:rPr>
        <w:t>仪器设备补助</w:t>
      </w:r>
      <w:r>
        <w:rPr>
          <w:rFonts w:ascii="Times New Roman" w:eastAsia="Times New Roman" w:hAnsi="Times New Roman" w:cs="Times New Roman"/>
          <w:color w:val="000000"/>
          <w:spacing w:val="0"/>
          <w:w w:val="100"/>
          <w:position w:val="0"/>
          <w:sz w:val="18"/>
          <w:szCs w:val="18"/>
        </w:rPr>
        <w:t>186,500</w:t>
      </w:r>
      <w:r>
        <w:rPr>
          <w:color w:val="000000"/>
          <w:spacing w:val="0"/>
          <w:w w:val="100"/>
          <w:position w:val="0"/>
        </w:rPr>
        <w:t>元，于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收到补助</w:t>
      </w:r>
      <w:r>
        <w:rPr>
          <w:rFonts w:ascii="Times New Roman" w:eastAsia="Times New Roman" w:hAnsi="Times New Roman" w:cs="Times New Roman"/>
          <w:color w:val="000000"/>
          <w:spacing w:val="0"/>
          <w:w w:val="100"/>
          <w:position w:val="0"/>
          <w:sz w:val="18"/>
          <w:szCs w:val="18"/>
        </w:rPr>
        <w:t>500,000.00</w:t>
      </w:r>
      <w:r>
        <w:rPr>
          <w:color w:val="000000"/>
          <w:spacing w:val="0"/>
          <w:w w:val="100"/>
          <w:position w:val="0"/>
        </w:rPr>
        <w:t>元，共计</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,773,000.00</w:t>
      </w:r>
      <w:r>
        <w:rPr>
          <w:color w:val="000000"/>
          <w:spacing w:val="0"/>
          <w:w w:val="100"/>
          <w:position w:val="0"/>
        </w:rPr>
        <w:t>元，待项目完工后按照资产的 使用年限分期转入政府补助。</w:t>
      </w:r>
    </w:p>
    <w:p>
      <w:pPr>
        <w:pStyle w:val="Style25"/>
        <w:keepNext w:val="0"/>
        <w:keepLines w:val="0"/>
        <w:widowControl w:val="0"/>
        <w:numPr>
          <w:ilvl w:val="0"/>
          <w:numId w:val="53"/>
        </w:numPr>
        <w:shd w:val="clear" w:color="auto" w:fill="auto"/>
        <w:bidi w:val="0"/>
        <w:spacing w:before="0" w:after="0" w:line="319" w:lineRule="exact"/>
        <w:ind w:left="0" w:right="0" w:firstLine="440"/>
        <w:jc w:val="both"/>
      </w:pPr>
      <w:bookmarkStart w:id="1655" w:name="bookmark1655"/>
      <w:bookmarkEnd w:id="1655"/>
      <w:r>
        <w:rPr>
          <w:color w:val="000000"/>
          <w:spacing w:val="0"/>
          <w:w w:val="100"/>
          <w:position w:val="0"/>
        </w:rPr>
        <w:t>根据公司与芜湖市科技局签订的安徽省科技攻关计划项目合同书，公司作为</w:t>
      </w:r>
      <w:r>
        <w:rPr>
          <w:rFonts w:ascii="Times New Roman" w:eastAsia="Times New Roman" w:hAnsi="Times New Roman" w:cs="Times New Roman"/>
          <w:color w:val="000000"/>
          <w:spacing w:val="0"/>
          <w:w w:val="100"/>
          <w:position w:val="0"/>
          <w:sz w:val="18"/>
          <w:szCs w:val="18"/>
        </w:rPr>
        <w:t>10KV/5MVar</w:t>
      </w:r>
      <w:r>
        <w:rPr>
          <w:color w:val="000000"/>
          <w:spacing w:val="0"/>
          <w:w w:val="100"/>
          <w:position w:val="0"/>
        </w:rPr>
        <w:t>静止同步补偿 器开发与研究项目的承担单位，公司于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月收到补助</w:t>
      </w:r>
      <w:r>
        <w:rPr>
          <w:rFonts w:ascii="Times New Roman" w:eastAsia="Times New Roman" w:hAnsi="Times New Roman" w:cs="Times New Roman"/>
          <w:color w:val="000000"/>
          <w:spacing w:val="0"/>
          <w:w w:val="100"/>
          <w:position w:val="0"/>
          <w:sz w:val="18"/>
          <w:szCs w:val="18"/>
        </w:rPr>
        <w:t>53,427.00</w:t>
      </w:r>
      <w:r>
        <w:rPr>
          <w:color w:val="000000"/>
          <w:spacing w:val="0"/>
          <w:w w:val="100"/>
          <w:position w:val="0"/>
        </w:rPr>
        <w:t>元。待项目完工后按资产的使用年限分期转 入政府补助。</w:t>
      </w:r>
    </w:p>
    <w:p>
      <w:pPr>
        <w:pStyle w:val="Style25"/>
        <w:keepNext w:val="0"/>
        <w:keepLines w:val="0"/>
        <w:widowControl w:val="0"/>
        <w:shd w:val="clear" w:color="auto" w:fill="auto"/>
        <w:bidi w:val="0"/>
        <w:spacing w:before="0" w:after="1000" w:line="319" w:lineRule="exact"/>
        <w:ind w:left="0" w:right="0" w:firstLine="440"/>
        <w:jc w:val="both"/>
      </w:pPr>
      <w:r>
        <w:rPr>
          <w:rFonts w:ascii="Times New Roman" w:eastAsia="Times New Roman" w:hAnsi="Times New Roman" w:cs="Times New Roman"/>
          <w:color w:val="000000"/>
          <w:spacing w:val="0"/>
          <w:w w:val="100"/>
          <w:position w:val="0"/>
          <w:sz w:val="18"/>
          <w:szCs w:val="18"/>
        </w:rPr>
        <w:t>18 .</w:t>
      </w:r>
      <w:r>
        <w:rPr>
          <w:color w:val="000000"/>
          <w:spacing w:val="0"/>
          <w:w w:val="100"/>
          <w:position w:val="0"/>
        </w:rPr>
        <w:t>根据公司与芜湖市科技局签订的芜湖市科技计划项目合同书，公司作为智能型双向一体化直流充电机 的研发项目的承担单位，公司于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月收到补助</w:t>
      </w:r>
      <w:r>
        <w:rPr>
          <w:rFonts w:ascii="Times New Roman" w:eastAsia="Times New Roman" w:hAnsi="Times New Roman" w:cs="Times New Roman"/>
          <w:color w:val="000000"/>
          <w:spacing w:val="0"/>
          <w:w w:val="100"/>
          <w:position w:val="0"/>
          <w:sz w:val="18"/>
          <w:szCs w:val="18"/>
        </w:rPr>
        <w:t>420,000.00</w:t>
      </w:r>
      <w:r>
        <w:rPr>
          <w:color w:val="000000"/>
          <w:spacing w:val="0"/>
          <w:w w:val="100"/>
          <w:position w:val="0"/>
        </w:rPr>
        <w:t>元。待项目完工后按资产的使用年限分期转入政 府补助。</w:t>
      </w:r>
    </w:p>
    <w:p>
      <w:pPr>
        <w:pStyle w:val="Style29"/>
        <w:keepNext/>
        <w:keepLines/>
        <w:widowControl w:val="0"/>
        <w:shd w:val="clear" w:color="auto" w:fill="auto"/>
        <w:bidi w:val="0"/>
        <w:spacing w:before="0" w:after="380" w:line="240" w:lineRule="auto"/>
        <w:ind w:left="0" w:right="0" w:firstLine="0"/>
        <w:jc w:val="left"/>
      </w:pPr>
      <w:bookmarkStart w:id="1656" w:name="bookmark1656"/>
      <w:bookmarkStart w:id="1657" w:name="bookmark1657"/>
      <w:bookmarkStart w:id="1658" w:name="bookmark1658"/>
      <w:bookmarkStart w:id="1659" w:name="bookmark1659"/>
      <w:r>
        <w:rPr>
          <w:rFonts w:ascii="Times New Roman" w:eastAsia="Times New Roman" w:hAnsi="Times New Roman" w:cs="Times New Roman"/>
          <w:color w:val="000000"/>
          <w:spacing w:val="0"/>
          <w:w w:val="100"/>
          <w:position w:val="0"/>
        </w:rPr>
        <w:t>5</w:t>
      </w:r>
      <w:bookmarkEnd w:id="1658"/>
      <w:r>
        <w:rPr>
          <w:rFonts w:ascii="Times New Roman" w:eastAsia="Times New Roman" w:hAnsi="Times New Roman" w:cs="Times New Roman"/>
          <w:color w:val="000000"/>
          <w:spacing w:val="0"/>
          <w:w w:val="100"/>
          <w:position w:val="0"/>
        </w:rPr>
        <w:t>2</w:t>
      </w:r>
      <w:r>
        <w:rPr>
          <w:color w:val="000000"/>
          <w:spacing w:val="0"/>
          <w:w w:val="100"/>
          <w:position w:val="0"/>
        </w:rPr>
        <w:t>、其他非流动负债</w:t>
      </w:r>
      <w:bookmarkEnd w:id="1656"/>
      <w:bookmarkEnd w:id="1657"/>
      <w:bookmarkEnd w:id="1659"/>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660" w:name="bookmark1660"/>
      <w:bookmarkStart w:id="1661" w:name="bookmark1661"/>
      <w:bookmarkStart w:id="1662" w:name="bookmark1662"/>
      <w:r>
        <w:rPr>
          <w:rFonts w:ascii="Times New Roman" w:eastAsia="Times New Roman" w:hAnsi="Times New Roman" w:cs="Times New Roman"/>
          <w:color w:val="000000"/>
          <w:spacing w:val="0"/>
          <w:w w:val="100"/>
          <w:position w:val="0"/>
        </w:rPr>
        <w:t>53</w:t>
      </w:r>
      <w:r>
        <w:rPr>
          <w:color w:val="000000"/>
          <w:spacing w:val="0"/>
          <w:w w:val="100"/>
          <w:position w:val="0"/>
        </w:rPr>
        <w:t>、股本</w:t>
      </w:r>
      <w:bookmarkEnd w:id="1660"/>
      <w:bookmarkEnd w:id="1661"/>
      <w:bookmarkEnd w:id="1662"/>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195"/>
        <w:gridCol w:w="1195"/>
        <w:gridCol w:w="1200"/>
        <w:gridCol w:w="1195"/>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632,918,760.00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71,041,900.00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71,041,900.00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703,960,660.00</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79" w:line="1" w:lineRule="exact"/>
      </w:pPr>
    </w:p>
    <w:p>
      <w:pPr>
        <w:pStyle w:val="Style25"/>
        <w:keepNext w:val="0"/>
        <w:keepLines w:val="0"/>
        <w:widowControl w:val="0"/>
        <w:shd w:val="clear" w:color="auto" w:fill="auto"/>
        <w:bidi w:val="0"/>
        <w:spacing w:before="0" w:after="0" w:line="313" w:lineRule="exact"/>
        <w:ind w:left="0" w:right="0" w:firstLine="380"/>
        <w:jc w:val="left"/>
      </w:pPr>
      <w:r>
        <w:rPr>
          <w:color w:val="000000"/>
          <w:spacing w:val="0"/>
          <w:w w:val="100"/>
          <w:position w:val="0"/>
        </w:rPr>
        <w:t>股本变动情况说明：</w:t>
      </w:r>
    </w:p>
    <w:p>
      <w:pPr>
        <w:pStyle w:val="Style25"/>
        <w:keepNext w:val="0"/>
        <w:keepLines w:val="0"/>
        <w:widowControl w:val="0"/>
        <w:shd w:val="clear" w:color="auto" w:fill="auto"/>
        <w:bidi w:val="0"/>
        <w:spacing w:before="0" w:after="1420" w:line="313" w:lineRule="exact"/>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、根据中电鑫龙</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年第一次临时股东大会决议，并经中国证券监督管理委员会证监许可</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2016]1764</w:t>
      </w:r>
      <w:r>
        <w:rPr>
          <w:color w:val="000000"/>
          <w:spacing w:val="0"/>
          <w:w w:val="100"/>
          <w:position w:val="0"/>
        </w:rPr>
        <w:t>号《关于核准安 徽中电兴发与鑫龙科技股份有限公司非公开发行股票的批复》的核准，中电鑫龙采用非公开发行</w:t>
      </w:r>
      <w:r>
        <w:rPr>
          <w:rFonts w:ascii="Times New Roman" w:eastAsia="Times New Roman" w:hAnsi="Times New Roman" w:cs="Times New Roman"/>
          <w:color w:val="000000"/>
          <w:spacing w:val="0"/>
          <w:w w:val="100"/>
          <w:position w:val="0"/>
          <w:sz w:val="18"/>
          <w:szCs w:val="18"/>
        </w:rPr>
        <w:t>71,041,900</w:t>
      </w:r>
      <w:r>
        <w:rPr>
          <w:color w:val="000000"/>
          <w:spacing w:val="0"/>
          <w:w w:val="100"/>
          <w:position w:val="0"/>
        </w:rPr>
        <w:t>股新股，每股面 值</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元，每股发行价格</w:t>
      </w:r>
      <w:r>
        <w:rPr>
          <w:rFonts w:ascii="Times New Roman" w:eastAsia="Times New Roman" w:hAnsi="Times New Roman" w:cs="Times New Roman"/>
          <w:color w:val="000000"/>
          <w:spacing w:val="0"/>
          <w:w w:val="100"/>
          <w:position w:val="0"/>
          <w:sz w:val="18"/>
          <w:szCs w:val="18"/>
        </w:rPr>
        <w:t>14.78</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股，中电鑫龙申请增加注册资本人民币</w:t>
      </w:r>
      <w:r>
        <w:rPr>
          <w:rFonts w:ascii="Times New Roman" w:eastAsia="Times New Roman" w:hAnsi="Times New Roman" w:cs="Times New Roman"/>
          <w:color w:val="000000"/>
          <w:spacing w:val="0"/>
          <w:w w:val="100"/>
          <w:position w:val="0"/>
          <w:sz w:val="18"/>
          <w:szCs w:val="18"/>
        </w:rPr>
        <w:t>7,104.19</w:t>
      </w:r>
      <w:r>
        <w:rPr>
          <w:color w:val="000000"/>
          <w:spacing w:val="0"/>
          <w:w w:val="100"/>
          <w:position w:val="0"/>
        </w:rPr>
        <w:t>万元，变更后注册资本为</w:t>
      </w:r>
      <w:r>
        <w:rPr>
          <w:rFonts w:ascii="Times New Roman" w:eastAsia="Times New Roman" w:hAnsi="Times New Roman" w:cs="Times New Roman"/>
          <w:color w:val="000000"/>
          <w:spacing w:val="0"/>
          <w:w w:val="100"/>
          <w:position w:val="0"/>
          <w:sz w:val="18"/>
          <w:szCs w:val="18"/>
        </w:rPr>
        <w:t>70,396.066</w:t>
      </w:r>
      <w:r>
        <w:rPr>
          <w:color w:val="000000"/>
          <w:spacing w:val="0"/>
          <w:w w:val="100"/>
          <w:position w:val="0"/>
        </w:rPr>
        <w:t>万元。本次 发行股票，共募集股款人民币</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,049,999,282.00</w:t>
      </w:r>
      <w:r>
        <w:rPr>
          <w:color w:val="000000"/>
          <w:spacing w:val="0"/>
          <w:w w:val="100"/>
          <w:position w:val="0"/>
        </w:rPr>
        <w:t>元，扣除与发行有关的费用人民币</w:t>
      </w:r>
      <w:r>
        <w:rPr>
          <w:rFonts w:ascii="Times New Roman" w:eastAsia="Times New Roman" w:hAnsi="Times New Roman" w:cs="Times New Roman"/>
          <w:color w:val="000000"/>
          <w:spacing w:val="0"/>
          <w:w w:val="100"/>
          <w:position w:val="0"/>
          <w:sz w:val="18"/>
          <w:szCs w:val="18"/>
        </w:rPr>
        <w:t>18,854,060.77</w:t>
      </w:r>
      <w:r>
        <w:rPr>
          <w:color w:val="000000"/>
          <w:spacing w:val="0"/>
          <w:w w:val="100"/>
          <w:position w:val="0"/>
        </w:rPr>
        <w:t>元，实际可使用募集资金人民 币</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,031,145,221.23</w:t>
      </w:r>
      <w:r>
        <w:rPr>
          <w:color w:val="000000"/>
          <w:spacing w:val="0"/>
          <w:w w:val="100"/>
          <w:position w:val="0"/>
        </w:rPr>
        <w:t>元。其中，计入公司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人民币</w:t>
      </w:r>
      <w:r>
        <w:rPr>
          <w:rFonts w:ascii="Times New Roman" w:eastAsia="Times New Roman" w:hAnsi="Times New Roman" w:cs="Times New Roman"/>
          <w:color w:val="000000"/>
          <w:spacing w:val="0"/>
          <w:w w:val="100"/>
          <w:position w:val="0"/>
          <w:sz w:val="18"/>
          <w:szCs w:val="18"/>
        </w:rPr>
        <w:t>71,041,900.00</w:t>
      </w:r>
      <w:r>
        <w:rPr>
          <w:color w:val="000000"/>
          <w:spacing w:val="0"/>
          <w:w w:val="100"/>
          <w:position w:val="0"/>
        </w:rPr>
        <w:t>元，计入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资本公积一股本溢价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人民币</w:t>
      </w:r>
      <w:r>
        <w:rPr>
          <w:rFonts w:ascii="Times New Roman" w:eastAsia="Times New Roman" w:hAnsi="Times New Roman" w:cs="Times New Roman"/>
          <w:color w:val="000000"/>
          <w:spacing w:val="0"/>
          <w:w w:val="100"/>
          <w:position w:val="0"/>
          <w:sz w:val="18"/>
          <w:szCs w:val="18"/>
        </w:rPr>
        <w:t>960,103,321.23</w:t>
      </w:r>
      <w:r>
        <w:rPr>
          <w:color w:val="000000"/>
          <w:spacing w:val="0"/>
          <w:w w:val="100"/>
          <w:position w:val="0"/>
        </w:rPr>
        <w:t>元。 此次注册资本变更业经大华会计师事务所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特殊普通合伙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大华验字</w:t>
      </w:r>
      <w:r>
        <w:rPr>
          <w:rFonts w:ascii="Times New Roman" w:eastAsia="Times New Roman" w:hAnsi="Times New Roman" w:cs="Times New Roman"/>
          <w:color w:val="000000"/>
          <w:spacing w:val="0"/>
          <w:w w:val="100"/>
          <w:position w:val="0"/>
          <w:sz w:val="18"/>
          <w:szCs w:val="18"/>
        </w:rPr>
        <w:t>[2016]000938</w:t>
      </w:r>
      <w:r>
        <w:rPr>
          <w:color w:val="000000"/>
          <w:spacing w:val="0"/>
          <w:w w:val="100"/>
          <w:position w:val="0"/>
        </w:rPr>
        <w:t>验资报告验证。</w:t>
      </w:r>
    </w:p>
    <w:p>
      <w:pPr>
        <w:pStyle w:val="Style29"/>
        <w:keepNext/>
        <w:keepLines/>
        <w:widowControl w:val="0"/>
        <w:shd w:val="clear" w:color="auto" w:fill="auto"/>
        <w:bidi w:val="0"/>
        <w:spacing w:before="0" w:after="380" w:line="240" w:lineRule="auto"/>
        <w:ind w:left="0" w:right="0" w:firstLine="0"/>
        <w:jc w:val="left"/>
      </w:pPr>
      <w:bookmarkStart w:id="1663" w:name="bookmark1663"/>
      <w:bookmarkStart w:id="1664" w:name="bookmark1664"/>
      <w:bookmarkStart w:id="1665" w:name="bookmark1665"/>
      <w:bookmarkStart w:id="1666" w:name="bookmark1666"/>
      <w:r>
        <w:rPr>
          <w:rFonts w:ascii="Times New Roman" w:eastAsia="Times New Roman" w:hAnsi="Times New Roman" w:cs="Times New Roman"/>
          <w:color w:val="000000"/>
          <w:spacing w:val="0"/>
          <w:w w:val="100"/>
          <w:position w:val="0"/>
        </w:rPr>
        <w:t>5</w:t>
      </w:r>
      <w:bookmarkEnd w:id="1665"/>
      <w:r>
        <w:rPr>
          <w:rFonts w:ascii="Times New Roman" w:eastAsia="Times New Roman" w:hAnsi="Times New Roman" w:cs="Times New Roman"/>
          <w:color w:val="000000"/>
          <w:spacing w:val="0"/>
          <w:w w:val="100"/>
          <w:position w:val="0"/>
        </w:rPr>
        <w:t>4</w:t>
      </w:r>
      <w:r>
        <w:rPr>
          <w:color w:val="000000"/>
          <w:spacing w:val="0"/>
          <w:w w:val="100"/>
          <w:position w:val="0"/>
        </w:rPr>
        <w:t>、其他权益工具</w:t>
      </w:r>
      <w:bookmarkEnd w:id="1663"/>
      <w:bookmarkEnd w:id="1664"/>
      <w:bookmarkEnd w:id="1666"/>
    </w:p>
    <w:p>
      <w:pPr>
        <w:pStyle w:val="Style33"/>
        <w:keepNext/>
        <w:keepLines/>
        <w:widowControl w:val="0"/>
        <w:shd w:val="clear" w:color="auto" w:fill="auto"/>
        <w:bidi w:val="0"/>
        <w:spacing w:before="0" w:line="240" w:lineRule="auto"/>
        <w:ind w:left="0" w:right="0" w:firstLine="0"/>
        <w:jc w:val="left"/>
      </w:pPr>
      <w:bookmarkStart w:id="1667" w:name="bookmark1667"/>
      <w:bookmarkStart w:id="1668" w:name="bookmark1668"/>
      <w:bookmarkStart w:id="1669" w:name="bookmark1669"/>
      <w:bookmarkStart w:id="1670" w:name="bookmark1670"/>
      <w:r>
        <w:rPr>
          <w:color w:val="000000"/>
          <w:spacing w:val="0"/>
          <w:w w:val="100"/>
          <w:position w:val="0"/>
        </w:rPr>
        <w:t>（</w:t>
      </w:r>
      <w:bookmarkEnd w:id="1669"/>
      <w:r>
        <w:rPr>
          <w:rFonts w:ascii="Times New Roman" w:eastAsia="Times New Roman" w:hAnsi="Times New Roman" w:cs="Times New Roman"/>
          <w:color w:val="000000"/>
          <w:spacing w:val="0"/>
          <w:w w:val="100"/>
          <w:position w:val="0"/>
        </w:rPr>
        <w:t>1</w:t>
      </w:r>
      <w:r>
        <w:rPr>
          <w:color w:val="000000"/>
          <w:spacing w:val="0"/>
          <w:w w:val="100"/>
          <w:position w:val="0"/>
        </w:rPr>
        <w:t>） 期末发行在外的优先股、永续债等其他金融工具基本情况</w:t>
      </w:r>
      <w:bookmarkEnd w:id="1667"/>
      <w:bookmarkEnd w:id="1668"/>
      <w:bookmarkEnd w:id="1670"/>
    </w:p>
    <w:p>
      <w:pPr>
        <w:pStyle w:val="Style33"/>
        <w:keepNext/>
        <w:keepLines/>
        <w:widowControl w:val="0"/>
        <w:shd w:val="clear" w:color="auto" w:fill="auto"/>
        <w:bidi w:val="0"/>
        <w:spacing w:before="0" w:line="240" w:lineRule="auto"/>
        <w:ind w:left="0" w:right="0" w:firstLine="0"/>
        <w:jc w:val="left"/>
      </w:pPr>
      <w:bookmarkStart w:id="1671" w:name="bookmark1671"/>
      <w:bookmarkStart w:id="1672" w:name="bookmark1672"/>
      <w:bookmarkStart w:id="1673" w:name="bookmark1673"/>
      <w:bookmarkStart w:id="1674" w:name="bookmark1674"/>
      <w:r>
        <w:rPr>
          <w:color w:val="000000"/>
          <w:spacing w:val="0"/>
          <w:w w:val="100"/>
          <w:position w:val="0"/>
        </w:rPr>
        <w:t>（</w:t>
      </w:r>
      <w:bookmarkEnd w:id="1673"/>
      <w:r>
        <w:rPr>
          <w:rFonts w:ascii="Times New Roman" w:eastAsia="Times New Roman" w:hAnsi="Times New Roman" w:cs="Times New Roman"/>
          <w:color w:val="000000"/>
          <w:spacing w:val="0"/>
          <w:w w:val="100"/>
          <w:position w:val="0"/>
        </w:rPr>
        <w:t>2</w:t>
      </w:r>
      <w:r>
        <w:rPr>
          <w:color w:val="000000"/>
          <w:spacing w:val="0"/>
          <w:w w:val="100"/>
          <w:position w:val="0"/>
        </w:rPr>
        <w:t>） 期末发行在外的优先股、永续债等金融工具变动情况表</w:t>
      </w:r>
      <w:bookmarkEnd w:id="1671"/>
      <w:bookmarkEnd w:id="1672"/>
      <w:bookmarkEnd w:id="1674"/>
    </w:p>
    <w:p>
      <w:pPr>
        <w:pStyle w:val="Style25"/>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1070"/>
        <w:gridCol w:w="1066"/>
        <w:gridCol w:w="1066"/>
        <w:gridCol w:w="1061"/>
        <w:gridCol w:w="1061"/>
        <w:gridCol w:w="1066"/>
        <w:gridCol w:w="1061"/>
        <w:gridCol w:w="1061"/>
        <w:gridCol w:w="1070"/>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发行在外的 金融工具</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99" w:line="1" w:lineRule="exact"/>
      </w:pPr>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其他权益工具本期增减变动情况、变动原因说明，以及相关会计处理的依据:</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675" w:name="bookmark1675"/>
      <w:bookmarkStart w:id="1676" w:name="bookmark1676"/>
      <w:bookmarkStart w:id="1677" w:name="bookmark1677"/>
      <w:bookmarkStart w:id="1678" w:name="bookmark1678"/>
      <w:r>
        <w:rPr>
          <w:rFonts w:ascii="Times New Roman" w:eastAsia="Times New Roman" w:hAnsi="Times New Roman" w:cs="Times New Roman"/>
          <w:color w:val="000000"/>
          <w:spacing w:val="0"/>
          <w:w w:val="100"/>
          <w:position w:val="0"/>
        </w:rPr>
        <w:t>5</w:t>
      </w:r>
      <w:bookmarkEnd w:id="1677"/>
      <w:r>
        <w:rPr>
          <w:rFonts w:ascii="Times New Roman" w:eastAsia="Times New Roman" w:hAnsi="Times New Roman" w:cs="Times New Roman"/>
          <w:color w:val="000000"/>
          <w:spacing w:val="0"/>
          <w:w w:val="100"/>
          <w:position w:val="0"/>
        </w:rPr>
        <w:t>5</w:t>
      </w:r>
      <w:r>
        <w:rPr>
          <w:color w:val="000000"/>
          <w:spacing w:val="0"/>
          <w:w w:val="100"/>
          <w:position w:val="0"/>
        </w:rPr>
        <w:t>、资本公积</w:t>
      </w:r>
      <w:bookmarkEnd w:id="1675"/>
      <w:bookmarkEnd w:id="1676"/>
      <w:bookmarkEnd w:id="1678"/>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1,923,382,745.78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960,103,321.23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2,883,486,067.01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18,894,649.68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329,449.12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19,224,098.80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1,942,277,395.46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960,432,770.35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2,902,710,165.81</w:t>
            </w:r>
          </w:p>
        </w:tc>
      </w:tr>
    </w:tbl>
    <w:p>
      <w:pPr>
        <w:pStyle w:val="Style25"/>
        <w:keepNext w:val="0"/>
        <w:keepLines w:val="0"/>
        <w:widowControl w:val="0"/>
        <w:shd w:val="clear" w:color="auto" w:fill="auto"/>
        <w:bidi w:val="0"/>
        <w:spacing w:before="0" w:after="100" w:line="312" w:lineRule="exact"/>
        <w:ind w:left="0" w:right="0" w:firstLine="0"/>
        <w:jc w:val="left"/>
      </w:pPr>
      <w:r>
        <w:rPr>
          <w:color w:val="000000"/>
          <w:spacing w:val="0"/>
          <w:w w:val="100"/>
          <w:position w:val="0"/>
        </w:rPr>
        <w:t>其他说明，包括本期增减变动情况、变动原因说明：</w:t>
      </w:r>
    </w:p>
    <w:p>
      <w:pPr>
        <w:pStyle w:val="Style25"/>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资本公积的说明：</w:t>
      </w:r>
    </w:p>
    <w:p>
      <w:pPr>
        <w:pStyle w:val="Style25"/>
        <w:keepNext w:val="0"/>
        <w:keepLines w:val="0"/>
        <w:widowControl w:val="0"/>
        <w:shd w:val="clear" w:color="auto" w:fill="auto"/>
        <w:tabs>
          <w:tab w:pos="714" w:val="left"/>
        </w:tabs>
        <w:bidi w:val="0"/>
        <w:spacing w:before="0" w:after="0" w:line="312" w:lineRule="exact"/>
        <w:ind w:left="0" w:right="0" w:firstLine="380"/>
        <w:jc w:val="both"/>
      </w:pPr>
      <w:bookmarkStart w:id="1679" w:name="bookmark1679"/>
      <w:r>
        <w:rPr>
          <w:rFonts w:ascii="Times New Roman" w:eastAsia="Times New Roman" w:hAnsi="Times New Roman" w:cs="Times New Roman"/>
          <w:color w:val="000000"/>
          <w:spacing w:val="0"/>
          <w:w w:val="100"/>
          <w:position w:val="0"/>
          <w:sz w:val="18"/>
          <w:szCs w:val="18"/>
        </w:rPr>
        <w:t>1</w:t>
      </w:r>
      <w:bookmarkEnd w:id="1679"/>
      <w:r>
        <w:rPr>
          <w:color w:val="000000"/>
          <w:spacing w:val="0"/>
          <w:w w:val="100"/>
          <w:position w:val="0"/>
        </w:rPr>
        <w:t>、</w:t>
        <w:tab/>
        <w:t>本期资本公积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股本溢价增加</w:t>
      </w:r>
      <w:r>
        <w:rPr>
          <w:rFonts w:ascii="Times New Roman" w:eastAsia="Times New Roman" w:hAnsi="Times New Roman" w:cs="Times New Roman"/>
          <w:color w:val="000000"/>
          <w:spacing w:val="0"/>
          <w:w w:val="100"/>
          <w:position w:val="0"/>
          <w:sz w:val="18"/>
          <w:szCs w:val="18"/>
        </w:rPr>
        <w:t>960,103,321.23</w:t>
      </w:r>
      <w:r>
        <w:rPr>
          <w:color w:val="000000"/>
          <w:spacing w:val="0"/>
          <w:w w:val="100"/>
          <w:position w:val="0"/>
        </w:rPr>
        <w:t>元系新增股东投资溢价，详见注释</w:t>
      </w:r>
      <w:r>
        <w:rPr>
          <w:rFonts w:ascii="Times New Roman" w:eastAsia="Times New Roman" w:hAnsi="Times New Roman" w:cs="Times New Roman"/>
          <w:color w:val="000000"/>
          <w:spacing w:val="0"/>
          <w:w w:val="100"/>
          <w:position w:val="0"/>
          <w:sz w:val="18"/>
          <w:szCs w:val="18"/>
        </w:rPr>
        <w:t>53</w:t>
      </w:r>
      <w:r>
        <w:rPr>
          <w:color w:val="000000"/>
          <w:spacing w:val="0"/>
          <w:w w:val="100"/>
          <w:position w:val="0"/>
        </w:rPr>
        <w:t>、股本；</w:t>
      </w:r>
    </w:p>
    <w:p>
      <w:pPr>
        <w:pStyle w:val="Style25"/>
        <w:keepNext w:val="0"/>
        <w:keepLines w:val="0"/>
        <w:widowControl w:val="0"/>
        <w:shd w:val="clear" w:color="auto" w:fill="auto"/>
        <w:tabs>
          <w:tab w:pos="704" w:val="left"/>
        </w:tabs>
        <w:bidi w:val="0"/>
        <w:spacing w:before="0" w:after="1120" w:line="312" w:lineRule="exact"/>
        <w:ind w:left="0" w:right="0" w:firstLine="380"/>
        <w:jc w:val="both"/>
      </w:pPr>
      <w:bookmarkStart w:id="1680" w:name="bookmark1680"/>
      <w:r>
        <w:rPr>
          <w:rFonts w:ascii="Times New Roman" w:eastAsia="Times New Roman" w:hAnsi="Times New Roman" w:cs="Times New Roman"/>
          <w:color w:val="000000"/>
          <w:spacing w:val="0"/>
          <w:w w:val="100"/>
          <w:position w:val="0"/>
          <w:sz w:val="18"/>
          <w:szCs w:val="18"/>
        </w:rPr>
        <w:t>2</w:t>
      </w:r>
      <w:bookmarkEnd w:id="1680"/>
      <w:r>
        <w:rPr>
          <w:color w:val="000000"/>
          <w:spacing w:val="0"/>
          <w:w w:val="100"/>
          <w:position w:val="0"/>
        </w:rPr>
        <w:t>、</w:t>
        <w:tab/>
        <w:t>本期资本公积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其他资本公积增加</w:t>
      </w:r>
      <w:r>
        <w:rPr>
          <w:rFonts w:ascii="Times New Roman" w:eastAsia="Times New Roman" w:hAnsi="Times New Roman" w:cs="Times New Roman"/>
          <w:color w:val="000000"/>
          <w:spacing w:val="0"/>
          <w:w w:val="100"/>
          <w:position w:val="0"/>
          <w:sz w:val="18"/>
          <w:szCs w:val="18"/>
        </w:rPr>
        <w:t>329,449.12</w:t>
      </w:r>
      <w:r>
        <w:rPr>
          <w:color w:val="000000"/>
          <w:spacing w:val="0"/>
          <w:w w:val="100"/>
          <w:position w:val="0"/>
        </w:rPr>
        <w:t>元，子公司安徽佑赛科技股份有限公司实施以权益结算的股权激励，发 生费用</w:t>
      </w:r>
      <w:r>
        <w:rPr>
          <w:rFonts w:ascii="Times New Roman" w:eastAsia="Times New Roman" w:hAnsi="Times New Roman" w:cs="Times New Roman"/>
          <w:color w:val="000000"/>
          <w:spacing w:val="0"/>
          <w:w w:val="100"/>
          <w:position w:val="0"/>
          <w:sz w:val="18"/>
          <w:szCs w:val="18"/>
        </w:rPr>
        <w:t>484,484.00</w:t>
      </w:r>
      <w:r>
        <w:rPr>
          <w:color w:val="000000"/>
          <w:spacing w:val="0"/>
          <w:w w:val="100"/>
          <w:position w:val="0"/>
        </w:rPr>
        <w:t>元，其中归属于母公司所有者的部分</w:t>
      </w:r>
      <w:r>
        <w:rPr>
          <w:rFonts w:ascii="Times New Roman" w:eastAsia="Times New Roman" w:hAnsi="Times New Roman" w:cs="Times New Roman"/>
          <w:color w:val="000000"/>
          <w:spacing w:val="0"/>
          <w:w w:val="100"/>
          <w:position w:val="0"/>
          <w:sz w:val="18"/>
          <w:szCs w:val="18"/>
        </w:rPr>
        <w:t>329,449.12</w:t>
      </w:r>
      <w:r>
        <w:rPr>
          <w:color w:val="000000"/>
          <w:spacing w:val="0"/>
          <w:w w:val="100"/>
          <w:position w:val="0"/>
        </w:rPr>
        <w:t>元计入资本公积所致。</w:t>
      </w:r>
    </w:p>
    <w:p>
      <w:pPr>
        <w:pStyle w:val="Style29"/>
        <w:keepNext/>
        <w:keepLines/>
        <w:widowControl w:val="0"/>
        <w:shd w:val="clear" w:color="auto" w:fill="auto"/>
        <w:bidi w:val="0"/>
        <w:spacing w:before="0" w:after="380" w:line="240" w:lineRule="auto"/>
        <w:ind w:left="0" w:right="0" w:firstLine="0"/>
        <w:jc w:val="both"/>
      </w:pPr>
      <w:bookmarkStart w:id="1681" w:name="bookmark1681"/>
      <w:bookmarkStart w:id="1682" w:name="bookmark1682"/>
      <w:bookmarkStart w:id="1683" w:name="bookmark1683"/>
      <w:bookmarkStart w:id="1684" w:name="bookmark1684"/>
      <w:r>
        <w:rPr>
          <w:rFonts w:ascii="Times New Roman" w:eastAsia="Times New Roman" w:hAnsi="Times New Roman" w:cs="Times New Roman"/>
          <w:color w:val="000000"/>
          <w:spacing w:val="0"/>
          <w:w w:val="100"/>
          <w:position w:val="0"/>
        </w:rPr>
        <w:t>5</w:t>
      </w:r>
      <w:bookmarkEnd w:id="1683"/>
      <w:r>
        <w:rPr>
          <w:rFonts w:ascii="Times New Roman" w:eastAsia="Times New Roman" w:hAnsi="Times New Roman" w:cs="Times New Roman"/>
          <w:color w:val="000000"/>
          <w:spacing w:val="0"/>
          <w:w w:val="100"/>
          <w:position w:val="0"/>
        </w:rPr>
        <w:t>6</w:t>
      </w:r>
      <w:r>
        <w:rPr>
          <w:color w:val="000000"/>
          <w:spacing w:val="0"/>
          <w:w w:val="100"/>
          <w:position w:val="0"/>
        </w:rPr>
        <w:t>、库存股</w:t>
      </w:r>
      <w:bookmarkEnd w:id="1681"/>
      <w:bookmarkEnd w:id="1682"/>
      <w:bookmarkEnd w:id="1684"/>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bl>
    <w:p>
      <w:pPr>
        <w:widowControl w:val="0"/>
        <w:spacing w:after="9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其他说明，包括本期增减变动情况、变动原因说明：</w:t>
      </w:r>
    </w:p>
    <w:p>
      <w:pPr>
        <w:pStyle w:val="Style29"/>
        <w:keepNext/>
        <w:keepLines/>
        <w:widowControl w:val="0"/>
        <w:shd w:val="clear" w:color="auto" w:fill="auto"/>
        <w:bidi w:val="0"/>
        <w:spacing w:before="0" w:after="380" w:line="240" w:lineRule="auto"/>
        <w:ind w:left="0" w:right="0" w:firstLine="0"/>
        <w:jc w:val="left"/>
      </w:pPr>
      <w:bookmarkStart w:id="1685" w:name="bookmark1685"/>
      <w:bookmarkStart w:id="1686" w:name="bookmark1686"/>
      <w:bookmarkStart w:id="1687" w:name="bookmark1687"/>
      <w:bookmarkStart w:id="1688" w:name="bookmark1688"/>
      <w:r>
        <w:rPr>
          <w:rFonts w:ascii="Times New Roman" w:eastAsia="Times New Roman" w:hAnsi="Times New Roman" w:cs="Times New Roman"/>
          <w:color w:val="000000"/>
          <w:spacing w:val="0"/>
          <w:w w:val="100"/>
          <w:position w:val="0"/>
        </w:rPr>
        <w:t>5</w:t>
      </w:r>
      <w:bookmarkEnd w:id="1687"/>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685"/>
      <w:bookmarkEnd w:id="1686"/>
      <w:bookmarkEnd w:id="1688"/>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813"/>
        <w:gridCol w:w="1070"/>
        <w:gridCol w:w="936"/>
        <w:gridCol w:w="1152"/>
        <w:gridCol w:w="936"/>
        <w:gridCol w:w="936"/>
        <w:gridCol w:w="931"/>
        <w:gridCol w:w="806"/>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1037"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本期所得 税前发生</w:t>
            </w:r>
          </w:p>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减：前期计入 其他综合收益 当期转入损益</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减：所得税 费用</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31" w:lineRule="exact"/>
              <w:ind w:left="0" w:right="0" w:firstLine="0"/>
              <w:jc w:val="left"/>
            </w:pPr>
            <w:r>
              <w:rPr>
                <w:color w:val="000000"/>
                <w:spacing w:val="0"/>
                <w:w w:val="100"/>
                <w:position w:val="0"/>
              </w:rPr>
              <w:t>税后归属 于母公司</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24" w:lineRule="exact"/>
              <w:ind w:left="0" w:right="0" w:firstLine="0"/>
              <w:jc w:val="center"/>
            </w:pPr>
            <w:r>
              <w:rPr>
                <w:color w:val="000000"/>
                <w:spacing w:val="0"/>
                <w:w w:val="100"/>
                <w:position w:val="0"/>
              </w:rPr>
              <w:t>税后归属 于少数股 东</w:t>
            </w:r>
          </w:p>
        </w:tc>
        <w:tc>
          <w:tcPr>
            <w:vMerge/>
            <w:tcBorders>
              <w:left w:val="single" w:sz="4"/>
              <w:bottom w:val="single" w:sz="4"/>
              <w:right w:val="single" w:sz="4"/>
            </w:tcBorders>
            <w:shd w:val="clear" w:color="auto" w:fill="D3D3D3"/>
            <w:vAlign w:val="center"/>
          </w:tcPr>
          <w:p>
            <w:pPr/>
          </w:p>
        </w:tc>
      </w:tr>
    </w:tbl>
    <w:p>
      <w:pPr>
        <w:widowControl w:val="0"/>
        <w:spacing w:after="9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其他说明，包括对现金流量套期损益的有效部分转为被套期项目初始确认金额调整:</w:t>
      </w:r>
    </w:p>
    <w:p>
      <w:pPr>
        <w:pStyle w:val="Style29"/>
        <w:keepNext/>
        <w:keepLines/>
        <w:widowControl w:val="0"/>
        <w:shd w:val="clear" w:color="auto" w:fill="auto"/>
        <w:bidi w:val="0"/>
        <w:spacing w:before="0" w:after="380" w:line="240" w:lineRule="auto"/>
        <w:ind w:left="0" w:right="0" w:firstLine="0"/>
        <w:jc w:val="left"/>
      </w:pPr>
      <w:bookmarkStart w:id="1689" w:name="bookmark1689"/>
      <w:bookmarkStart w:id="1690" w:name="bookmark1690"/>
      <w:bookmarkStart w:id="1691" w:name="bookmark1691"/>
      <w:bookmarkStart w:id="1692" w:name="bookmark1692"/>
      <w:r>
        <w:rPr>
          <w:rFonts w:ascii="Times New Roman" w:eastAsia="Times New Roman" w:hAnsi="Times New Roman" w:cs="Times New Roman"/>
          <w:color w:val="000000"/>
          <w:spacing w:val="0"/>
          <w:w w:val="100"/>
          <w:position w:val="0"/>
        </w:rPr>
        <w:t>5</w:t>
      </w:r>
      <w:bookmarkEnd w:id="1691"/>
      <w:r>
        <w:rPr>
          <w:rFonts w:ascii="Times New Roman" w:eastAsia="Times New Roman" w:hAnsi="Times New Roman" w:cs="Times New Roman"/>
          <w:color w:val="000000"/>
          <w:spacing w:val="0"/>
          <w:w w:val="100"/>
          <w:position w:val="0"/>
        </w:rPr>
        <w:t>8</w:t>
      </w:r>
      <w:r>
        <w:rPr>
          <w:color w:val="000000"/>
          <w:spacing w:val="0"/>
          <w:w w:val="100"/>
          <w:position w:val="0"/>
        </w:rPr>
        <w:t>、专项储备</w:t>
      </w:r>
      <w:bookmarkEnd w:id="1689"/>
      <w:bookmarkEnd w:id="1690"/>
      <w:bookmarkEnd w:id="1692"/>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r>
        <w:br w:type="page"/>
      </w:r>
    </w:p>
    <w:p>
      <w:pPr>
        <w:pStyle w:val="Style29"/>
        <w:keepNext/>
        <w:keepLines/>
        <w:widowControl w:val="0"/>
        <w:shd w:val="clear" w:color="auto" w:fill="auto"/>
        <w:bidi w:val="0"/>
        <w:spacing w:before="0" w:after="380" w:line="240" w:lineRule="auto"/>
        <w:ind w:left="0" w:right="0" w:firstLine="0"/>
        <w:jc w:val="left"/>
      </w:pPr>
      <w:bookmarkStart w:id="1693" w:name="bookmark1693"/>
      <w:bookmarkStart w:id="1694" w:name="bookmark1694"/>
      <w:bookmarkStart w:id="1695" w:name="bookmark1695"/>
      <w:bookmarkStart w:id="1696" w:name="bookmark1696"/>
      <w:r>
        <w:rPr>
          <w:rFonts w:ascii="Times New Roman" w:eastAsia="Times New Roman" w:hAnsi="Times New Roman" w:cs="Times New Roman"/>
          <w:color w:val="000000"/>
          <w:spacing w:val="0"/>
          <w:w w:val="100"/>
          <w:position w:val="0"/>
        </w:rPr>
        <w:t>5</w:t>
      </w:r>
      <w:bookmarkEnd w:id="1695"/>
      <w:r>
        <w:rPr>
          <w:rFonts w:ascii="Times New Roman" w:eastAsia="Times New Roman" w:hAnsi="Times New Roman" w:cs="Times New Roman"/>
          <w:color w:val="000000"/>
          <w:spacing w:val="0"/>
          <w:w w:val="100"/>
          <w:position w:val="0"/>
        </w:rPr>
        <w:t>9</w:t>
      </w:r>
      <w:r>
        <w:rPr>
          <w:color w:val="000000"/>
          <w:spacing w:val="0"/>
          <w:w w:val="100"/>
          <w:position w:val="0"/>
        </w:rPr>
        <w:t>、盈余公积</w:t>
      </w:r>
      <w:bookmarkEnd w:id="1693"/>
      <w:bookmarkEnd w:id="1694"/>
      <w:bookmarkEnd w:id="1696"/>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43,564,661.41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3,120,867.92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46,685,529.33</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43,564,661.41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3,120,867.92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46,685,529.33</w:t>
            </w:r>
          </w:p>
        </w:tc>
      </w:tr>
    </w:tbl>
    <w:p>
      <w:pPr>
        <w:widowControl w:val="0"/>
        <w:spacing w:after="11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盈余公积说明，包括本期增减变动情况、变动原因说明:</w:t>
      </w:r>
    </w:p>
    <w:p>
      <w:pPr>
        <w:pStyle w:val="Style29"/>
        <w:keepNext/>
        <w:keepLines/>
        <w:widowControl w:val="0"/>
        <w:shd w:val="clear" w:color="auto" w:fill="auto"/>
        <w:bidi w:val="0"/>
        <w:spacing w:before="0" w:after="380" w:line="240" w:lineRule="auto"/>
        <w:ind w:left="0" w:right="0" w:firstLine="0"/>
        <w:jc w:val="left"/>
      </w:pPr>
      <w:bookmarkStart w:id="1697" w:name="bookmark1697"/>
      <w:bookmarkStart w:id="1698" w:name="bookmark1698"/>
      <w:bookmarkStart w:id="1699" w:name="bookmark1699"/>
      <w:bookmarkStart w:id="1700" w:name="bookmark1700"/>
      <w:r>
        <w:rPr>
          <w:rFonts w:ascii="Times New Roman" w:eastAsia="Times New Roman" w:hAnsi="Times New Roman" w:cs="Times New Roman"/>
          <w:color w:val="000000"/>
          <w:spacing w:val="0"/>
          <w:w w:val="100"/>
          <w:position w:val="0"/>
        </w:rPr>
        <w:t>6</w:t>
      </w:r>
      <w:bookmarkEnd w:id="1699"/>
      <w:r>
        <w:rPr>
          <w:rFonts w:ascii="Times New Roman" w:eastAsia="Times New Roman" w:hAnsi="Times New Roman" w:cs="Times New Roman"/>
          <w:color w:val="000000"/>
          <w:spacing w:val="0"/>
          <w:w w:val="100"/>
          <w:position w:val="0"/>
        </w:rPr>
        <w:t>0</w:t>
      </w:r>
      <w:r>
        <w:rPr>
          <w:color w:val="000000"/>
          <w:spacing w:val="0"/>
          <w:w w:val="100"/>
          <w:position w:val="0"/>
        </w:rPr>
        <w:t>、未分配利润</w:t>
      </w:r>
      <w:bookmarkEnd w:id="1697"/>
      <w:bookmarkEnd w:id="1698"/>
      <w:bookmarkEnd w:id="1700"/>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2923"/>
        <w:gridCol w:w="2928"/>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372,400,284.04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306,051,489.11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372,400,284.04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306,051,489.11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155,797,834.20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66,348,794.93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3,120,867.92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20,253,400.32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504,823,850.00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372,400,284.04</w:t>
            </w:r>
          </w:p>
        </w:tc>
      </w:tr>
    </w:tbl>
    <w:p>
      <w:pPr>
        <w:widowControl w:val="0"/>
        <w:spacing w:after="119" w:line="1" w:lineRule="exact"/>
      </w:pP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调整期初未分配利润明细：</w:t>
      </w:r>
    </w:p>
    <w:p>
      <w:pPr>
        <w:pStyle w:val="Style25"/>
        <w:keepNext w:val="0"/>
        <w:keepLines w:val="0"/>
        <w:widowControl w:val="0"/>
        <w:shd w:val="clear" w:color="auto" w:fill="auto"/>
        <w:tabs>
          <w:tab w:pos="330" w:val="left"/>
        </w:tabs>
        <w:bidi w:val="0"/>
        <w:spacing w:before="0" w:after="120" w:line="240" w:lineRule="auto"/>
        <w:ind w:left="0" w:right="0" w:firstLine="0"/>
        <w:jc w:val="left"/>
      </w:pPr>
      <w:bookmarkStart w:id="1701" w:name="bookmark1701"/>
      <w:r>
        <w:rPr>
          <w:rFonts w:ascii="Times New Roman" w:eastAsia="Times New Roman" w:hAnsi="Times New Roman" w:cs="Times New Roman"/>
          <w:color w:val="000000"/>
          <w:spacing w:val="0"/>
          <w:w w:val="100"/>
          <w:position w:val="0"/>
          <w:sz w:val="18"/>
          <w:szCs w:val="18"/>
        </w:rPr>
        <w:t>1</w:t>
      </w:r>
      <w:bookmarkEnd w:id="1701"/>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5"/>
        <w:keepNext w:val="0"/>
        <w:keepLines w:val="0"/>
        <w:widowControl w:val="0"/>
        <w:shd w:val="clear" w:color="auto" w:fill="auto"/>
        <w:tabs>
          <w:tab w:pos="349" w:val="left"/>
        </w:tabs>
        <w:bidi w:val="0"/>
        <w:spacing w:before="0" w:after="120" w:line="240" w:lineRule="auto"/>
        <w:ind w:left="0" w:right="0" w:firstLine="0"/>
        <w:jc w:val="left"/>
      </w:pPr>
      <w:bookmarkStart w:id="1702" w:name="bookmark1702"/>
      <w:r>
        <w:rPr>
          <w:rFonts w:ascii="Times New Roman" w:eastAsia="Times New Roman" w:hAnsi="Times New Roman" w:cs="Times New Roman"/>
          <w:color w:val="000000"/>
          <w:spacing w:val="0"/>
          <w:w w:val="100"/>
          <w:position w:val="0"/>
          <w:sz w:val="18"/>
          <w:szCs w:val="18"/>
        </w:rPr>
        <w:t>2</w:t>
      </w:r>
      <w:bookmarkEnd w:id="1702"/>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5"/>
        <w:keepNext w:val="0"/>
        <w:keepLines w:val="0"/>
        <w:widowControl w:val="0"/>
        <w:shd w:val="clear" w:color="auto" w:fill="auto"/>
        <w:tabs>
          <w:tab w:pos="349" w:val="left"/>
        </w:tabs>
        <w:bidi w:val="0"/>
        <w:spacing w:before="0" w:after="120" w:line="240" w:lineRule="auto"/>
        <w:ind w:left="0" w:right="0" w:firstLine="0"/>
        <w:jc w:val="left"/>
      </w:pPr>
      <w:bookmarkStart w:id="1703" w:name="bookmark1703"/>
      <w:r>
        <w:rPr>
          <w:rFonts w:ascii="Times New Roman" w:eastAsia="Times New Roman" w:hAnsi="Times New Roman" w:cs="Times New Roman"/>
          <w:color w:val="000000"/>
          <w:spacing w:val="0"/>
          <w:w w:val="100"/>
          <w:position w:val="0"/>
          <w:sz w:val="18"/>
          <w:szCs w:val="18"/>
        </w:rPr>
        <w:t>3</w:t>
      </w:r>
      <w:bookmarkEnd w:id="1703"/>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5"/>
        <w:keepNext w:val="0"/>
        <w:keepLines w:val="0"/>
        <w:widowControl w:val="0"/>
        <w:shd w:val="clear" w:color="auto" w:fill="auto"/>
        <w:tabs>
          <w:tab w:pos="349" w:val="left"/>
        </w:tabs>
        <w:bidi w:val="0"/>
        <w:spacing w:before="0" w:after="120" w:line="240" w:lineRule="auto"/>
        <w:ind w:left="0" w:right="0" w:firstLine="0"/>
        <w:jc w:val="left"/>
      </w:pPr>
      <w:bookmarkStart w:id="1704" w:name="bookmark1704"/>
      <w:r>
        <w:rPr>
          <w:rFonts w:ascii="Times New Roman" w:eastAsia="Times New Roman" w:hAnsi="Times New Roman" w:cs="Times New Roman"/>
          <w:color w:val="000000"/>
          <w:spacing w:val="0"/>
          <w:w w:val="100"/>
          <w:position w:val="0"/>
          <w:sz w:val="18"/>
          <w:szCs w:val="18"/>
        </w:rPr>
        <w:t>4</w:t>
      </w:r>
      <w:bookmarkEnd w:id="1704"/>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5"/>
        <w:keepNext w:val="0"/>
        <w:keepLines w:val="0"/>
        <w:widowControl w:val="0"/>
        <w:shd w:val="clear" w:color="auto" w:fill="auto"/>
        <w:tabs>
          <w:tab w:pos="349" w:val="left"/>
        </w:tabs>
        <w:bidi w:val="0"/>
        <w:spacing w:before="0" w:after="380" w:line="240" w:lineRule="auto"/>
        <w:ind w:left="0" w:right="0" w:firstLine="0"/>
        <w:jc w:val="left"/>
      </w:pPr>
      <w:bookmarkStart w:id="1705" w:name="bookmark1705"/>
      <w:r>
        <w:rPr>
          <w:rFonts w:ascii="Times New Roman" w:eastAsia="Times New Roman" w:hAnsi="Times New Roman" w:cs="Times New Roman"/>
          <w:color w:val="000000"/>
          <w:spacing w:val="0"/>
          <w:w w:val="100"/>
          <w:position w:val="0"/>
          <w:sz w:val="18"/>
          <w:szCs w:val="18"/>
        </w:rPr>
        <w:t>5</w:t>
      </w:r>
      <w:bookmarkEnd w:id="1705"/>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9"/>
        <w:keepNext/>
        <w:keepLines/>
        <w:widowControl w:val="0"/>
        <w:shd w:val="clear" w:color="auto" w:fill="auto"/>
        <w:bidi w:val="0"/>
        <w:spacing w:before="0" w:after="380" w:line="240" w:lineRule="auto"/>
        <w:ind w:left="0" w:right="0" w:firstLine="0"/>
        <w:jc w:val="left"/>
      </w:pPr>
      <w:bookmarkStart w:id="1706" w:name="bookmark1706"/>
      <w:bookmarkStart w:id="1707" w:name="bookmark1707"/>
      <w:bookmarkStart w:id="1708" w:name="bookmark1708"/>
      <w:bookmarkStart w:id="1709" w:name="bookmark1709"/>
      <w:r>
        <w:rPr>
          <w:rFonts w:ascii="Times New Roman" w:eastAsia="Times New Roman" w:hAnsi="Times New Roman" w:cs="Times New Roman"/>
          <w:color w:val="000000"/>
          <w:spacing w:val="0"/>
          <w:w w:val="100"/>
          <w:position w:val="0"/>
        </w:rPr>
        <w:t>6</w:t>
      </w:r>
      <w:bookmarkEnd w:id="1708"/>
      <w:r>
        <w:rPr>
          <w:rFonts w:ascii="Times New Roman" w:eastAsia="Times New Roman" w:hAnsi="Times New Roman" w:cs="Times New Roman"/>
          <w:color w:val="000000"/>
          <w:spacing w:val="0"/>
          <w:w w:val="100"/>
          <w:position w:val="0"/>
        </w:rPr>
        <w:t>1</w:t>
      </w:r>
      <w:r>
        <w:rPr>
          <w:color w:val="000000"/>
          <w:spacing w:val="0"/>
          <w:w w:val="100"/>
          <w:position w:val="0"/>
        </w:rPr>
        <w:t>、营业收入和营业成本</w:t>
      </w:r>
      <w:bookmarkEnd w:id="1706"/>
      <w:bookmarkEnd w:id="1707"/>
      <w:bookmarkEnd w:id="1709"/>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1,659,020,648.60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1,114,240,085.45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867,050,970.00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515,708,991.59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12,091,051.43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6,516,027.77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5,654,905.47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1,981,172.46</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1,671,111,700.03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1,120,756,113.22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872,705,875.47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517,690,164.05</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710" w:name="bookmark1710"/>
      <w:bookmarkStart w:id="1711" w:name="bookmark1711"/>
      <w:bookmarkStart w:id="1712" w:name="bookmark1712"/>
      <w:bookmarkStart w:id="1713" w:name="bookmark1713"/>
      <w:r>
        <w:rPr>
          <w:rFonts w:ascii="Times New Roman" w:eastAsia="Times New Roman" w:hAnsi="Times New Roman" w:cs="Times New Roman"/>
          <w:color w:val="000000"/>
          <w:spacing w:val="0"/>
          <w:w w:val="100"/>
          <w:position w:val="0"/>
        </w:rPr>
        <w:t>6</w:t>
      </w:r>
      <w:bookmarkEnd w:id="1712"/>
      <w:r>
        <w:rPr>
          <w:rFonts w:ascii="Times New Roman" w:eastAsia="Times New Roman" w:hAnsi="Times New Roman" w:cs="Times New Roman"/>
          <w:color w:val="000000"/>
          <w:spacing w:val="0"/>
          <w:w w:val="100"/>
          <w:position w:val="0"/>
        </w:rPr>
        <w:t>2</w:t>
      </w:r>
      <w:r>
        <w:rPr>
          <w:color w:val="000000"/>
          <w:spacing w:val="0"/>
          <w:w w:val="100"/>
          <w:position w:val="0"/>
        </w:rPr>
        <w:t>、税金及附加</w:t>
      </w:r>
      <w:bookmarkEnd w:id="1710"/>
      <w:bookmarkEnd w:id="1711"/>
      <w:bookmarkEnd w:id="1713"/>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spacing w:lineRule="exact" w:line="1"/>
        <w:rPr>
          <w:sz w:val="2"/>
          <w:szCs w:val="2"/>
        </w:rPr>
      </w:pP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4,035,041.63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3,858,488.82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1,732,961.77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1,656,341.98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3,640,863.58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6,319,103.33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344,008.52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4,172,104.16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7,743,656.30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1,157,740.48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1,103,838.97</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8,564.88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21,410,388.35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14,362,326.07</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219" w:line="1" w:lineRule="exact"/>
      </w:pPr>
    </w:p>
    <w:p>
      <w:pPr>
        <w:pStyle w:val="Style25"/>
        <w:keepNext w:val="0"/>
        <w:keepLines w:val="0"/>
        <w:widowControl w:val="0"/>
        <w:shd w:val="clear" w:color="auto" w:fill="auto"/>
        <w:bidi w:val="0"/>
        <w:spacing w:before="0" w:after="1240" w:line="314" w:lineRule="exact"/>
        <w:ind w:left="0" w:right="0" w:firstLine="380"/>
        <w:jc w:val="left"/>
      </w:pPr>
      <w:r>
        <w:rPr>
          <w:color w:val="000000"/>
          <w:spacing w:val="0"/>
          <w:w w:val="100"/>
          <w:position w:val="0"/>
        </w:rPr>
        <w:t>根据财政部</w:t>
      </w:r>
      <w:r>
        <w:fldChar w:fldCharType="begin"/>
      </w:r>
      <w:r>
        <w:rPr/>
        <w:instrText> HYPERLINK "http://www.shui5.cn/article/dc/109225.html" </w:instrText>
      </w:r>
      <w:r>
        <w:fldChar w:fldCharType="separate"/>
      </w:r>
      <w:r>
        <w:rPr>
          <w:color w:val="000000"/>
          <w:spacing w:val="0"/>
          <w:w w:val="100"/>
          <w:position w:val="0"/>
        </w:rPr>
        <w:t>《</w:t>
      </w:r>
      <w:r>
        <w:rPr>
          <w:color w:val="ACA899"/>
          <w:spacing w:val="0"/>
          <w:w w:val="100"/>
          <w:position w:val="0"/>
          <w:u w:val="single"/>
        </w:rPr>
        <w:t>关于印发</w:t>
      </w:r>
      <w:r>
        <w:rPr>
          <w:color w:val="ACA899"/>
          <w:spacing w:val="0"/>
          <w:w w:val="100"/>
          <w:position w:val="0"/>
          <w:sz w:val="18"/>
          <w:szCs w:val="18"/>
          <w:u w:val="single"/>
        </w:rPr>
        <w:t>〈</w:t>
      </w:r>
      <w:r>
        <w:rPr>
          <w:color w:val="ACA899"/>
          <w:spacing w:val="0"/>
          <w:w w:val="100"/>
          <w:position w:val="0"/>
          <w:u w:val="single"/>
        </w:rPr>
        <w:t>增值税会计处理规定</w:t>
      </w:r>
      <w:r>
        <w:rPr>
          <w:color w:val="ACA899"/>
          <w:spacing w:val="0"/>
          <w:w w:val="100"/>
          <w:position w:val="0"/>
          <w:sz w:val="18"/>
          <w:szCs w:val="18"/>
          <w:u w:val="single"/>
        </w:rPr>
        <w:t>〉</w:t>
      </w:r>
      <w:r>
        <w:rPr>
          <w:color w:val="ACA899"/>
          <w:spacing w:val="0"/>
          <w:w w:val="100"/>
          <w:position w:val="0"/>
          <w:u w:val="single"/>
        </w:rPr>
        <w:t>的通知</w:t>
      </w:r>
      <w:r>
        <w:rPr>
          <w:color w:val="000000"/>
          <w:spacing w:val="0"/>
          <w:w w:val="100"/>
          <w:position w:val="0"/>
        </w:rPr>
        <w:t>》（</w:t>
      </w:r>
      <w:r>
        <w:rPr>
          <w:color w:val="ACA899"/>
          <w:spacing w:val="0"/>
          <w:w w:val="100"/>
          <w:position w:val="0"/>
          <w:u w:val="single"/>
        </w:rPr>
        <w:t>财会〔</w:t>
      </w:r>
      <w:r>
        <w:rPr>
          <w:rFonts w:ascii="Times New Roman" w:eastAsia="Times New Roman" w:hAnsi="Times New Roman" w:cs="Times New Roman"/>
          <w:color w:val="ACA899"/>
          <w:spacing w:val="0"/>
          <w:w w:val="100"/>
          <w:position w:val="0"/>
          <w:sz w:val="18"/>
          <w:szCs w:val="18"/>
          <w:u w:val="single"/>
        </w:rPr>
        <w:t>2016</w:t>
      </w:r>
      <w:r>
        <w:rPr>
          <w:color w:val="ACA899"/>
          <w:spacing w:val="0"/>
          <w:w w:val="100"/>
          <w:position w:val="0"/>
          <w:u w:val="single"/>
        </w:rPr>
        <w:t xml:space="preserve">〕 </w:t>
      </w:r>
      <w:r>
        <w:rPr>
          <w:rFonts w:ascii="Times New Roman" w:eastAsia="Times New Roman" w:hAnsi="Times New Roman" w:cs="Times New Roman"/>
          <w:color w:val="ACA899"/>
          <w:spacing w:val="0"/>
          <w:w w:val="100"/>
          <w:position w:val="0"/>
          <w:sz w:val="18"/>
          <w:szCs w:val="18"/>
          <w:u w:val="single"/>
        </w:rPr>
        <w:t>22</w:t>
      </w:r>
      <w:r>
        <w:rPr>
          <w:color w:val="ACA899"/>
          <w:spacing w:val="0"/>
          <w:w w:val="100"/>
          <w:position w:val="0"/>
          <w:u w:val="single"/>
        </w:rPr>
        <w:t>号</w:t>
      </w:r>
      <w:r>
        <w:rPr>
          <w:rFonts w:ascii="Times New Roman" w:eastAsia="Times New Roman" w:hAnsi="Times New Roman" w:cs="Times New Roman"/>
          <w:color w:val="000000"/>
          <w:spacing w:val="0"/>
          <w:w w:val="100"/>
          <w:position w:val="0"/>
          <w:sz w:val="18"/>
          <w:szCs w:val="18"/>
          <w:u w:val="single"/>
        </w:rPr>
        <w:t>）</w:t>
      </w:r>
      <w:r>
        <w:fldChar w:fldCharType="end"/>
      </w:r>
      <w:r>
        <w:rPr>
          <w:color w:val="000000"/>
          <w:spacing w:val="0"/>
          <w:w w:val="100"/>
          <w:position w:val="0"/>
        </w:rPr>
        <w:t>和《关于印发</w:t>
      </w:r>
      <w:r>
        <w:rPr>
          <w:color w:val="000000"/>
          <w:spacing w:val="0"/>
          <w:w w:val="100"/>
          <w:position w:val="0"/>
          <w:sz w:val="18"/>
          <w:szCs w:val="18"/>
        </w:rPr>
        <w:t>〈</w:t>
      </w:r>
      <w:r>
        <w:rPr>
          <w:color w:val="000000"/>
          <w:spacing w:val="0"/>
          <w:w w:val="100"/>
          <w:position w:val="0"/>
        </w:rPr>
        <w:t>增值税会计处理规定</w:t>
      </w:r>
      <w:r>
        <w:rPr>
          <w:color w:val="000000"/>
          <w:spacing w:val="0"/>
          <w:w w:val="100"/>
          <w:position w:val="0"/>
          <w:sz w:val="18"/>
          <w:szCs w:val="18"/>
        </w:rPr>
        <w:t>〉</w:t>
      </w:r>
      <w:r>
        <w:rPr>
          <w:color w:val="000000"/>
          <w:spacing w:val="0"/>
          <w:w w:val="100"/>
          <w:position w:val="0"/>
        </w:rPr>
        <w:t>有关 问题的解读》的相关规定，公司利润表中的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营业税金及附加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项目调整为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税金及附加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本公司房产税、土地使用税、 印花税等相关税费原在管理费用中列示，自</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日开始在本科目列示，对于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日以前的财务报表不予追 溯调整。</w:t>
      </w:r>
    </w:p>
    <w:p>
      <w:pPr>
        <w:pStyle w:val="Style29"/>
        <w:keepNext/>
        <w:keepLines/>
        <w:widowControl w:val="0"/>
        <w:shd w:val="clear" w:color="auto" w:fill="auto"/>
        <w:bidi w:val="0"/>
        <w:spacing w:before="0" w:after="380" w:line="240" w:lineRule="auto"/>
        <w:ind w:left="0" w:right="0" w:firstLine="0"/>
        <w:jc w:val="left"/>
      </w:pPr>
      <w:bookmarkStart w:id="1714" w:name="bookmark1714"/>
      <w:bookmarkStart w:id="1715" w:name="bookmark1715"/>
      <w:bookmarkStart w:id="1716" w:name="bookmark1716"/>
      <w:bookmarkStart w:id="1717" w:name="bookmark1717"/>
      <w:r>
        <w:rPr>
          <w:rFonts w:ascii="Times New Roman" w:eastAsia="Times New Roman" w:hAnsi="Times New Roman" w:cs="Times New Roman"/>
          <w:color w:val="000000"/>
          <w:spacing w:val="0"/>
          <w:w w:val="100"/>
          <w:position w:val="0"/>
        </w:rPr>
        <w:t>6</w:t>
      </w:r>
      <w:bookmarkEnd w:id="1716"/>
      <w:r>
        <w:rPr>
          <w:rFonts w:ascii="Times New Roman" w:eastAsia="Times New Roman" w:hAnsi="Times New Roman" w:cs="Times New Roman"/>
          <w:color w:val="000000"/>
          <w:spacing w:val="0"/>
          <w:w w:val="100"/>
          <w:position w:val="0"/>
        </w:rPr>
        <w:t>3</w:t>
      </w:r>
      <w:r>
        <w:rPr>
          <w:color w:val="000000"/>
          <w:spacing w:val="0"/>
          <w:w w:val="100"/>
          <w:position w:val="0"/>
        </w:rPr>
        <w:t>、销售费用</w:t>
      </w:r>
      <w:bookmarkEnd w:id="1714"/>
      <w:bookmarkEnd w:id="1715"/>
      <w:bookmarkEnd w:id="1717"/>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18,478,885.57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16,083,162.28</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3,308,792.27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3,482,540.78</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5,052,724.29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6,301,262.15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运输及劳务费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49,888,322.37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38,488,633.33</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招标服务费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9,869,653.62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7,872,604.75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汽车费用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1,858,952.33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1,595,099.53</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3,116,795.30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3,834,432.86</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91,574,125.75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77,657,735.68</w:t>
            </w:r>
          </w:p>
        </w:tc>
      </w:tr>
    </w:tbl>
    <w:p>
      <w:pPr>
        <w:widowControl w:val="0"/>
        <w:spacing w:after="9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718" w:name="bookmark1718"/>
      <w:bookmarkStart w:id="1719" w:name="bookmark1719"/>
      <w:bookmarkStart w:id="1720" w:name="bookmark1720"/>
      <w:bookmarkStart w:id="1721" w:name="bookmark1721"/>
      <w:r>
        <w:rPr>
          <w:rFonts w:ascii="Times New Roman" w:eastAsia="Times New Roman" w:hAnsi="Times New Roman" w:cs="Times New Roman"/>
          <w:color w:val="000000"/>
          <w:spacing w:val="0"/>
          <w:w w:val="100"/>
          <w:position w:val="0"/>
        </w:rPr>
        <w:t>6</w:t>
      </w:r>
      <w:bookmarkEnd w:id="1720"/>
      <w:r>
        <w:rPr>
          <w:rFonts w:ascii="Times New Roman" w:eastAsia="Times New Roman" w:hAnsi="Times New Roman" w:cs="Times New Roman"/>
          <w:color w:val="000000"/>
          <w:spacing w:val="0"/>
          <w:w w:val="100"/>
          <w:position w:val="0"/>
        </w:rPr>
        <w:t>4</w:t>
      </w:r>
      <w:r>
        <w:rPr>
          <w:color w:val="000000"/>
          <w:spacing w:val="0"/>
          <w:w w:val="100"/>
          <w:position w:val="0"/>
        </w:rPr>
        <w:t>、管理费用</w:t>
      </w:r>
      <w:bookmarkEnd w:id="1718"/>
      <w:bookmarkEnd w:id="1719"/>
      <w:bookmarkEnd w:id="1721"/>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43,735,226.49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35,538,048.23</w:t>
            </w:r>
          </w:p>
        </w:tc>
      </w:tr>
    </w:tbl>
    <w:p>
      <w:pPr>
        <w:spacing w:lineRule="exact" w:line="1"/>
        <w:rPr>
          <w:sz w:val="2"/>
          <w:szCs w:val="2"/>
        </w:rPr>
      </w:pP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技术开发费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81,755,800.38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53,366,169.92</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办公、汽车费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7,651,517.77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5,533,286.95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折旧费、无形资产摊销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27,938,121.53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19,692,887.54</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税费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5,902,500.74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15,321,035.37</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484,484.00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14,894,017.17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10,515,434.84</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182,361,668.08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139,966,862.85</w:t>
            </w:r>
          </w:p>
        </w:tc>
      </w:tr>
    </w:tbl>
    <w:p>
      <w:pPr>
        <w:widowControl w:val="0"/>
        <w:spacing w:after="9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722" w:name="bookmark1722"/>
      <w:bookmarkStart w:id="1723" w:name="bookmark1723"/>
      <w:bookmarkStart w:id="1724" w:name="bookmark1724"/>
      <w:bookmarkStart w:id="1725" w:name="bookmark1725"/>
      <w:r>
        <w:rPr>
          <w:rFonts w:ascii="Times New Roman" w:eastAsia="Times New Roman" w:hAnsi="Times New Roman" w:cs="Times New Roman"/>
          <w:color w:val="000000"/>
          <w:spacing w:val="0"/>
          <w:w w:val="100"/>
          <w:position w:val="0"/>
        </w:rPr>
        <w:t>6</w:t>
      </w:r>
      <w:bookmarkEnd w:id="1724"/>
      <w:r>
        <w:rPr>
          <w:rFonts w:ascii="Times New Roman" w:eastAsia="Times New Roman" w:hAnsi="Times New Roman" w:cs="Times New Roman"/>
          <w:color w:val="000000"/>
          <w:spacing w:val="0"/>
          <w:w w:val="100"/>
          <w:position w:val="0"/>
        </w:rPr>
        <w:t>5</w:t>
      </w:r>
      <w:r>
        <w:rPr>
          <w:color w:val="000000"/>
          <w:spacing w:val="0"/>
          <w:w w:val="100"/>
          <w:position w:val="0"/>
        </w:rPr>
        <w:t>、财务费用</w:t>
      </w:r>
      <w:bookmarkEnd w:id="1722"/>
      <w:bookmarkEnd w:id="1723"/>
      <w:bookmarkEnd w:id="1725"/>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39,537,688.83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35,814,545.78</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3,948,999.23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4,092,414.31</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-27,202.89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-22,548.60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-7,632,329.71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-2,777,217.21</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27,929,157.00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28,922,365.66</w:t>
            </w:r>
          </w:p>
        </w:tc>
      </w:tr>
    </w:tbl>
    <w:p>
      <w:pPr>
        <w:widowControl w:val="0"/>
        <w:spacing w:after="9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726" w:name="bookmark1726"/>
      <w:bookmarkStart w:id="1727" w:name="bookmark1727"/>
      <w:bookmarkStart w:id="1728" w:name="bookmark1728"/>
      <w:bookmarkStart w:id="1729" w:name="bookmark1729"/>
      <w:r>
        <w:rPr>
          <w:rFonts w:ascii="Times New Roman" w:eastAsia="Times New Roman" w:hAnsi="Times New Roman" w:cs="Times New Roman"/>
          <w:color w:val="000000"/>
          <w:spacing w:val="0"/>
          <w:w w:val="100"/>
          <w:position w:val="0"/>
        </w:rPr>
        <w:t>6</w:t>
      </w:r>
      <w:bookmarkEnd w:id="1728"/>
      <w:r>
        <w:rPr>
          <w:rFonts w:ascii="Times New Roman" w:eastAsia="Times New Roman" w:hAnsi="Times New Roman" w:cs="Times New Roman"/>
          <w:color w:val="000000"/>
          <w:spacing w:val="0"/>
          <w:w w:val="100"/>
          <w:position w:val="0"/>
        </w:rPr>
        <w:t>6</w:t>
      </w:r>
      <w:r>
        <w:rPr>
          <w:color w:val="000000"/>
          <w:spacing w:val="0"/>
          <w:w w:val="100"/>
          <w:position w:val="0"/>
        </w:rPr>
        <w:t>、资产减值损失</w:t>
      </w:r>
      <w:bookmarkEnd w:id="1726"/>
      <w:bookmarkEnd w:id="1727"/>
      <w:bookmarkEnd w:id="1729"/>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27,372,885.22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9,190,610.16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二、存货跌价损失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20,751,619.69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20,161.55</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六、投资性房地产减值损失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6,567,212.47</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48,124,504.91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15,777,984.18</w:t>
            </w:r>
          </w:p>
        </w:tc>
      </w:tr>
    </w:tbl>
    <w:p>
      <w:pPr>
        <w:widowControl w:val="0"/>
        <w:spacing w:after="9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730" w:name="bookmark1730"/>
      <w:bookmarkStart w:id="1731" w:name="bookmark1731"/>
      <w:bookmarkStart w:id="1732" w:name="bookmark1732"/>
      <w:bookmarkStart w:id="1733" w:name="bookmark1733"/>
      <w:r>
        <w:rPr>
          <w:rFonts w:ascii="Times New Roman" w:eastAsia="Times New Roman" w:hAnsi="Times New Roman" w:cs="Times New Roman"/>
          <w:color w:val="000000"/>
          <w:spacing w:val="0"/>
          <w:w w:val="100"/>
          <w:position w:val="0"/>
        </w:rPr>
        <w:t>6</w:t>
      </w:r>
      <w:bookmarkEnd w:id="1732"/>
      <w:r>
        <w:rPr>
          <w:rFonts w:ascii="Times New Roman" w:eastAsia="Times New Roman" w:hAnsi="Times New Roman" w:cs="Times New Roman"/>
          <w:color w:val="000000"/>
          <w:spacing w:val="0"/>
          <w:w w:val="100"/>
          <w:position w:val="0"/>
        </w:rPr>
        <w:t>7</w:t>
      </w:r>
      <w:r>
        <w:rPr>
          <w:color w:val="000000"/>
          <w:spacing w:val="0"/>
          <w:w w:val="100"/>
          <w:position w:val="0"/>
        </w:rPr>
        <w:t>、公允价值变动收益</w:t>
      </w:r>
      <w:bookmarkEnd w:id="1730"/>
      <w:bookmarkEnd w:id="1731"/>
      <w:bookmarkEnd w:id="1733"/>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产生公允价值变动收益的来源</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9"/>
        <w:keepNext/>
        <w:keepLines/>
        <w:widowControl w:val="0"/>
        <w:shd w:val="clear" w:color="auto" w:fill="auto"/>
        <w:bidi w:val="0"/>
        <w:spacing w:before="0" w:after="380" w:line="240" w:lineRule="auto"/>
        <w:ind w:left="0" w:right="0" w:firstLine="0"/>
        <w:jc w:val="left"/>
      </w:pPr>
      <w:bookmarkStart w:id="1734" w:name="bookmark1734"/>
      <w:bookmarkStart w:id="1735" w:name="bookmark1735"/>
      <w:bookmarkStart w:id="1736" w:name="bookmark1736"/>
      <w:bookmarkStart w:id="1737" w:name="bookmark1737"/>
      <w:r>
        <w:rPr>
          <w:rFonts w:ascii="Times New Roman" w:eastAsia="Times New Roman" w:hAnsi="Times New Roman" w:cs="Times New Roman"/>
          <w:color w:val="000000"/>
          <w:spacing w:val="0"/>
          <w:w w:val="100"/>
          <w:position w:val="0"/>
        </w:rPr>
        <w:t>6</w:t>
      </w:r>
      <w:bookmarkEnd w:id="1736"/>
      <w:r>
        <w:rPr>
          <w:rFonts w:ascii="Times New Roman" w:eastAsia="Times New Roman" w:hAnsi="Times New Roman" w:cs="Times New Roman"/>
          <w:color w:val="000000"/>
          <w:spacing w:val="0"/>
          <w:w w:val="100"/>
          <w:position w:val="0"/>
        </w:rPr>
        <w:t>8</w:t>
      </w:r>
      <w:r>
        <w:rPr>
          <w:color w:val="000000"/>
          <w:spacing w:val="0"/>
          <w:w w:val="100"/>
          <w:position w:val="0"/>
        </w:rPr>
        <w:t>、投资收益</w:t>
      </w:r>
      <w:bookmarkEnd w:id="1734"/>
      <w:bookmarkEnd w:id="1735"/>
      <w:bookmarkEnd w:id="1737"/>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3466"/>
        <w:gridCol w:w="3187"/>
        <w:gridCol w:w="2928"/>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-3,582,945.58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-4,596,457.08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可供出售金融资产在持有期间的投资收益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146,000.00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1,275,955.02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964,755.02</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-2,160,990.56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-3,485,702.06</w:t>
            </w:r>
          </w:p>
        </w:tc>
      </w:tr>
    </w:tbl>
    <w:p>
      <w:pPr>
        <w:widowControl w:val="0"/>
        <w:spacing w:after="9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738" w:name="bookmark1738"/>
      <w:bookmarkStart w:id="1739" w:name="bookmark1739"/>
      <w:bookmarkStart w:id="1740" w:name="bookmark1740"/>
      <w:bookmarkStart w:id="1741" w:name="bookmark1741"/>
      <w:r>
        <w:rPr>
          <w:rFonts w:ascii="Times New Roman" w:eastAsia="Times New Roman" w:hAnsi="Times New Roman" w:cs="Times New Roman"/>
          <w:color w:val="000000"/>
          <w:spacing w:val="0"/>
          <w:w w:val="100"/>
          <w:position w:val="0"/>
        </w:rPr>
        <w:t>6</w:t>
      </w:r>
      <w:bookmarkEnd w:id="1740"/>
      <w:r>
        <w:rPr>
          <w:rFonts w:ascii="Times New Roman" w:eastAsia="Times New Roman" w:hAnsi="Times New Roman" w:cs="Times New Roman"/>
          <w:color w:val="000000"/>
          <w:spacing w:val="0"/>
          <w:w w:val="100"/>
          <w:position w:val="0"/>
        </w:rPr>
        <w:t>9</w:t>
      </w:r>
      <w:r>
        <w:rPr>
          <w:color w:val="000000"/>
          <w:spacing w:val="0"/>
          <w:w w:val="100"/>
          <w:position w:val="0"/>
        </w:rPr>
        <w:t>、营业外收入</w:t>
      </w:r>
      <w:bookmarkEnd w:id="1738"/>
      <w:bookmarkEnd w:id="1739"/>
      <w:bookmarkEnd w:id="1741"/>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非流动资产处置利得合计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1,521,554.20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619,770.95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1,521,554.20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其中：固定资产处置利得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1,521,554.20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619,770.95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1,521,554.20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28,748,208.78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15,497,421.05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28,748,208.78</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1,235,233.11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488,806.31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1,235,233.11</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31,504,996.09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16,605,998.31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31,504,996.09</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99" w:line="1" w:lineRule="exact"/>
      </w:pPr>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070"/>
        <w:gridCol w:w="1061"/>
        <w:gridCol w:w="1066"/>
        <w:gridCol w:w="1061"/>
        <w:gridCol w:w="1066"/>
        <w:gridCol w:w="1061"/>
        <w:gridCol w:w="1066"/>
        <w:gridCol w:w="1061"/>
        <w:gridCol w:w="1070"/>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发放主体</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发放原因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补贴是否影 响当年盈亏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是否特殊补 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本期发生金 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上期发生金 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科技创新奖 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695,470.00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27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创新创业领 军补助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49"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单位创新奖 励和产业技 术升级补助 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因从事国家 鼓励和扶持 特定行业、产 业而获得的</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405,000.00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spacing w:lineRule="exact" w:line="1"/>
        <w:rPr>
          <w:sz w:val="2"/>
          <w:szCs w:val="2"/>
        </w:rPr>
      </w:pPr>
      <w:r>
        <w:br w:type="page"/>
      </w:r>
    </w:p>
    <w:tbl>
      <w:tblPr>
        <w:tblOverlap w:val="never"/>
        <w:jc w:val="center"/>
        <w:tblLayout w:type="fixed"/>
      </w:tblPr>
      <w:tblGrid>
        <w:gridCol w:w="1070"/>
        <w:gridCol w:w="1061"/>
        <w:gridCol w:w="1066"/>
        <w:gridCol w:w="1061"/>
        <w:gridCol w:w="1066"/>
        <w:gridCol w:w="1061"/>
        <w:gridCol w:w="1066"/>
        <w:gridCol w:w="1061"/>
        <w:gridCol w:w="1070"/>
      </w:tblGrid>
      <w:tr>
        <w:trPr>
          <w:trHeight w:val="9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补助（按国家</w:t>
            </w:r>
          </w:p>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级政策规定</w:t>
            </w:r>
          </w:p>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依法取得）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稳岗补贴款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3,619,116.22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466,399.00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27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软件增值税</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退税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5,917,056.97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27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残疾人退税 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2,480,427.28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27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省级党建示 范点创建经 费款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315,000.00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27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科技计划补</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119,000.00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06"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土地使用税</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因从事国家 鼓励和扶持 特定行业、产 业而获得的</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8,819,800.00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8,473,800.00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spacing w:lineRule="exact" w:line="1"/>
        <w:rPr>
          <w:sz w:val="2"/>
          <w:szCs w:val="2"/>
        </w:rPr>
      </w:pPr>
      <w:r>
        <w:br w:type="page"/>
      </w:r>
    </w:p>
    <w:tbl>
      <w:tblPr>
        <w:tblOverlap w:val="never"/>
        <w:jc w:val="center"/>
        <w:tblLayout w:type="fixed"/>
      </w:tblPr>
      <w:tblGrid>
        <w:gridCol w:w="1070"/>
        <w:gridCol w:w="1061"/>
        <w:gridCol w:w="1066"/>
        <w:gridCol w:w="1061"/>
        <w:gridCol w:w="1066"/>
        <w:gridCol w:w="1061"/>
        <w:gridCol w:w="1066"/>
        <w:gridCol w:w="1061"/>
        <w:gridCol w:w="1070"/>
      </w:tblGrid>
      <w:tr>
        <w:trPr>
          <w:trHeight w:val="9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补助（按国家</w:t>
            </w:r>
          </w:p>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级政策规定</w:t>
            </w:r>
          </w:p>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依法取得）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企业财政奖</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862,742.66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27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高新技术企 业及科技补 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1,861,573.00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1,360,200.00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27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个人所得税</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手续费收入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13,438.31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27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pPr>
            <w:r>
              <w:rPr>
                <w:color w:val="000000"/>
                <w:spacing w:val="0"/>
                <w:w w:val="100"/>
                <w:position w:val="0"/>
              </w:rPr>
              <w:t>重点实验室 建设专项资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51,864.63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32,423.16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227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多层厂房建 设奖励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370,836.24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370,836.24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306"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科技计划项 目设备资助 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因从事国家 鼓励和扶持 特定行业、产 业而获得的</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69,999.96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116,666.67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bl>
    <w:p>
      <w:pPr>
        <w:spacing w:lineRule="exact" w:line="1"/>
        <w:rPr>
          <w:sz w:val="2"/>
          <w:szCs w:val="2"/>
        </w:rPr>
      </w:pPr>
      <w:r>
        <w:br w:type="page"/>
      </w:r>
    </w:p>
    <w:tbl>
      <w:tblPr>
        <w:tblOverlap w:val="never"/>
        <w:jc w:val="center"/>
        <w:tblLayout w:type="fixed"/>
      </w:tblPr>
      <w:tblGrid>
        <w:gridCol w:w="1070"/>
        <w:gridCol w:w="1061"/>
        <w:gridCol w:w="1066"/>
        <w:gridCol w:w="1061"/>
        <w:gridCol w:w="1066"/>
        <w:gridCol w:w="1061"/>
        <w:gridCol w:w="1066"/>
        <w:gridCol w:w="1061"/>
        <w:gridCol w:w="1070"/>
      </w:tblGrid>
      <w:tr>
        <w:trPr>
          <w:trHeight w:val="9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补助（按国家</w:t>
            </w:r>
          </w:p>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级政策规定</w:t>
            </w:r>
          </w:p>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依法取得）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创新服务体 系专项资金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14,352.00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14,352.00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技术产品补</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助款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27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高新技术产 品补助资金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20,168.04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20,168.04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227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AXQ4</w:t>
            </w:r>
            <w:r>
              <w:rPr>
                <w:color w:val="000000"/>
                <w:spacing w:val="0"/>
                <w:w w:val="100"/>
                <w:position w:val="0"/>
              </w:rPr>
              <w:t>系列 双电源自动 转换开关项 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64,106.21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227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高效节能数 字式软启动 装置产业化 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999,999.96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999,999.96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227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年省高 技术产业化 专项省统筹 投资计划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90,000.00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682"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智能型高分 断低压断路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因从事国家</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鼓励和扶持</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69,999.96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40,833.32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bl>
    <w:p>
      <w:pPr>
        <w:sectPr>
          <w:headerReference w:type="default" r:id="rId23"/>
          <w:footerReference w:type="default" r:id="rId24"/>
          <w:headerReference w:type="first" r:id="rId25"/>
          <w:footerReference w:type="first" r:id="rId26"/>
          <w:footnotePr>
            <w:pos w:val="pageBottom"/>
            <w:numFmt w:val="decimal"/>
            <w:numRestart w:val="continuous"/>
          </w:footnotePr>
          <w:pgSz w:w="11900" w:h="16840"/>
          <w:pgMar w:top="1354" w:right="1069" w:bottom="1460" w:left="1058" w:header="0" w:footer="3" w:gutter="0"/>
          <w:cols w:space="720"/>
          <w:noEndnote/>
          <w:titlePg/>
          <w:rtlGutter w:val="0"/>
          <w:docGrid w:linePitch="360"/>
        </w:sectPr>
      </w:pPr>
    </w:p>
    <w:p>
      <w:pPr>
        <w:widowControl w:val="0"/>
        <w:spacing w:after="339" w:line="1" w:lineRule="exact"/>
      </w:pPr>
    </w:p>
    <w:tbl>
      <w:tblPr>
        <w:tblOverlap w:val="never"/>
        <w:jc w:val="center"/>
        <w:tblLayout w:type="fixed"/>
      </w:tblPr>
      <w:tblGrid>
        <w:gridCol w:w="1070"/>
        <w:gridCol w:w="1061"/>
        <w:gridCol w:w="1066"/>
        <w:gridCol w:w="1061"/>
        <w:gridCol w:w="1066"/>
        <w:gridCol w:w="1061"/>
        <w:gridCol w:w="1066"/>
        <w:gridCol w:w="1061"/>
        <w:gridCol w:w="1070"/>
      </w:tblGrid>
      <w:tr>
        <w:trPr>
          <w:trHeight w:val="1613"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器生产线建 设项目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1" w:lineRule="exact"/>
              <w:ind w:left="0" w:right="0" w:firstLine="0"/>
              <w:jc w:val="left"/>
            </w:pPr>
            <w:r>
              <w:rPr>
                <w:color w:val="000000"/>
                <w:spacing w:val="0"/>
                <w:w w:val="100"/>
                <w:position w:val="0"/>
              </w:rPr>
              <w:t>特定行业、产 业而获得的 补助（按国家 级政策规定 依法取得）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科技局项目</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27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left"/>
            </w:pPr>
            <w:r>
              <w:rPr>
                <w:color w:val="000000"/>
                <w:spacing w:val="0"/>
                <w:w w:val="100"/>
                <w:position w:val="0"/>
              </w:rPr>
              <w:t>商标品牌奖 励和补贴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2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28,748,208.7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15,497,421.0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29"/>
        <w:keepNext/>
        <w:keepLines/>
        <w:widowControl w:val="0"/>
        <w:shd w:val="clear" w:color="auto" w:fill="auto"/>
        <w:bidi w:val="0"/>
        <w:spacing w:before="0" w:line="240" w:lineRule="auto"/>
        <w:ind w:left="0" w:right="0" w:firstLine="0"/>
        <w:jc w:val="left"/>
      </w:pPr>
      <w:bookmarkStart w:id="1742" w:name="bookmark1742"/>
      <w:bookmarkStart w:id="1743" w:name="bookmark1743"/>
      <w:bookmarkStart w:id="1744" w:name="bookmark1744"/>
      <w:bookmarkStart w:id="1745" w:name="bookmark1745"/>
      <w:r>
        <w:rPr>
          <w:rFonts w:ascii="Times New Roman" w:eastAsia="Times New Roman" w:hAnsi="Times New Roman" w:cs="Times New Roman"/>
          <w:color w:val="000000"/>
          <w:spacing w:val="0"/>
          <w:w w:val="100"/>
          <w:position w:val="0"/>
        </w:rPr>
        <w:t>7</w:t>
      </w:r>
      <w:bookmarkEnd w:id="1744"/>
      <w:r>
        <w:rPr>
          <w:rFonts w:ascii="Times New Roman" w:eastAsia="Times New Roman" w:hAnsi="Times New Roman" w:cs="Times New Roman"/>
          <w:color w:val="000000"/>
          <w:spacing w:val="0"/>
          <w:w w:val="100"/>
          <w:position w:val="0"/>
        </w:rPr>
        <w:t>0</w:t>
      </w:r>
      <w:r>
        <w:rPr>
          <w:color w:val="000000"/>
          <w:spacing w:val="0"/>
          <w:w w:val="100"/>
          <w:position w:val="0"/>
        </w:rPr>
        <w:t>、营业外支出</w:t>
      </w:r>
      <w:bookmarkEnd w:id="1742"/>
      <w:bookmarkEnd w:id="1743"/>
      <w:bookmarkEnd w:id="1745"/>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非流动资产处置损失合计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1,713,130.55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597,083.67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1,713,130.55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1,713,130.55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597,083.67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1,713,130.55</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273,158.48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滞纳金、罚款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54,630.20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641,491.67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54,630.20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625,290.95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625,290.95</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2,793,051.70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1,511,746.59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2,793,051.70</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29"/>
        <w:keepNext/>
        <w:keepLines/>
        <w:widowControl w:val="0"/>
        <w:shd w:val="clear" w:color="auto" w:fill="auto"/>
        <w:bidi w:val="0"/>
        <w:spacing w:before="0" w:line="240" w:lineRule="auto"/>
        <w:ind w:left="0" w:right="0" w:firstLine="0"/>
        <w:jc w:val="left"/>
      </w:pPr>
      <w:bookmarkStart w:id="1746" w:name="bookmark1746"/>
      <w:bookmarkStart w:id="1747" w:name="bookmark1747"/>
      <w:bookmarkStart w:id="1748" w:name="bookmark1748"/>
      <w:bookmarkStart w:id="1749" w:name="bookmark1749"/>
      <w:r>
        <w:rPr>
          <w:rFonts w:ascii="Times New Roman" w:eastAsia="Times New Roman" w:hAnsi="Times New Roman" w:cs="Times New Roman"/>
          <w:color w:val="000000"/>
          <w:spacing w:val="0"/>
          <w:w w:val="100"/>
          <w:position w:val="0"/>
        </w:rPr>
        <w:t>7</w:t>
      </w:r>
      <w:bookmarkEnd w:id="1748"/>
      <w:r>
        <w:rPr>
          <w:rFonts w:ascii="Times New Roman" w:eastAsia="Times New Roman" w:hAnsi="Times New Roman" w:cs="Times New Roman"/>
          <w:color w:val="000000"/>
          <w:spacing w:val="0"/>
          <w:w w:val="100"/>
          <w:position w:val="0"/>
        </w:rPr>
        <w:t>1</w:t>
      </w:r>
      <w:r>
        <w:rPr>
          <w:color w:val="000000"/>
          <w:spacing w:val="0"/>
          <w:w w:val="100"/>
          <w:position w:val="0"/>
        </w:rPr>
        <w:t>、所得税费用</w:t>
      </w:r>
      <w:bookmarkEnd w:id="1746"/>
      <w:bookmarkEnd w:id="1747"/>
      <w:bookmarkEnd w:id="1749"/>
    </w:p>
    <w:p>
      <w:pPr>
        <w:pStyle w:val="Style33"/>
        <w:keepNext/>
        <w:keepLines/>
        <w:widowControl w:val="0"/>
        <w:shd w:val="clear" w:color="auto" w:fill="auto"/>
        <w:bidi w:val="0"/>
        <w:spacing w:before="0" w:after="360" w:line="240" w:lineRule="auto"/>
        <w:ind w:left="0" w:right="0" w:firstLine="0"/>
        <w:jc w:val="left"/>
      </w:pPr>
      <w:bookmarkStart w:id="1750" w:name="bookmark1750"/>
      <w:bookmarkStart w:id="1751" w:name="bookmark1751"/>
      <w:bookmarkStart w:id="1752" w:name="bookmark175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750"/>
      <w:bookmarkEnd w:id="1751"/>
      <w:bookmarkEnd w:id="1752"/>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47,602,793.09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13,497,081.66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-15,993,636.99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-1,335,663.75</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31,609,156.10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12,161,417.91</w:t>
            </w: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0"/>
        <w:jc w:val="left"/>
      </w:pPr>
      <w:bookmarkStart w:id="1753" w:name="bookmark1753"/>
      <w:bookmarkStart w:id="1754" w:name="bookmark1754"/>
      <w:bookmarkStart w:id="1755" w:name="bookmark175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753"/>
      <w:bookmarkEnd w:id="1754"/>
      <w:bookmarkEnd w:id="1755"/>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205,506,696.55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30,826,004.48</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1,603,744.79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312,852.53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-62,699.86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2,812,640.28</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-27,951.07</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1,108,588.11</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研发费及残疾人工资加计扣除的影响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-4,964,023.16</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31,609,156.10</w:t>
            </w:r>
          </w:p>
        </w:tc>
      </w:tr>
    </w:tbl>
    <w:p>
      <w:pPr>
        <w:widowControl w:val="0"/>
        <w:spacing w:after="9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tabs>
          <w:tab w:pos="478" w:val="left"/>
        </w:tabs>
        <w:bidi w:val="0"/>
        <w:spacing w:before="0" w:after="380" w:line="240" w:lineRule="auto"/>
        <w:ind w:left="0" w:right="0" w:firstLine="0"/>
        <w:jc w:val="left"/>
      </w:pPr>
      <w:bookmarkStart w:id="1756" w:name="bookmark1756"/>
      <w:bookmarkStart w:id="1757" w:name="bookmark1757"/>
      <w:bookmarkStart w:id="1758" w:name="bookmark1758"/>
      <w:bookmarkStart w:id="1759" w:name="bookmark1759"/>
      <w:r>
        <w:rPr>
          <w:rFonts w:ascii="Times New Roman" w:eastAsia="Times New Roman" w:hAnsi="Times New Roman" w:cs="Times New Roman"/>
          <w:color w:val="000000"/>
          <w:spacing w:val="0"/>
          <w:w w:val="100"/>
          <w:position w:val="0"/>
        </w:rPr>
        <w:t>7</w:t>
      </w:r>
      <w:bookmarkEnd w:id="1758"/>
      <w:r>
        <w:rPr>
          <w:rFonts w:ascii="Times New Roman" w:eastAsia="Times New Roman" w:hAnsi="Times New Roman" w:cs="Times New Roman"/>
          <w:color w:val="000000"/>
          <w:spacing w:val="0"/>
          <w:w w:val="100"/>
          <w:position w:val="0"/>
        </w:rPr>
        <w:t>2</w:t>
      </w:r>
      <w:r>
        <w:rPr>
          <w:color w:val="000000"/>
          <w:spacing w:val="0"/>
          <w:w w:val="100"/>
          <w:position w:val="0"/>
        </w:rPr>
        <w:t>、</w:t>
        <w:tab/>
        <w:t>其他综合收益</w:t>
      </w:r>
      <w:bookmarkEnd w:id="1756"/>
      <w:bookmarkEnd w:id="1757"/>
      <w:bookmarkEnd w:id="1759"/>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详见附注。</w:t>
      </w:r>
    </w:p>
    <w:p>
      <w:pPr>
        <w:pStyle w:val="Style29"/>
        <w:keepNext/>
        <w:keepLines/>
        <w:widowControl w:val="0"/>
        <w:shd w:val="clear" w:color="auto" w:fill="auto"/>
        <w:tabs>
          <w:tab w:pos="478" w:val="left"/>
        </w:tabs>
        <w:bidi w:val="0"/>
        <w:spacing w:before="0" w:after="380" w:line="240" w:lineRule="auto"/>
        <w:ind w:left="0" w:right="0" w:firstLine="0"/>
        <w:jc w:val="left"/>
      </w:pPr>
      <w:bookmarkStart w:id="1760" w:name="bookmark1760"/>
      <w:bookmarkStart w:id="1761" w:name="bookmark1761"/>
      <w:bookmarkStart w:id="1762" w:name="bookmark1762"/>
      <w:bookmarkStart w:id="1763" w:name="bookmark1763"/>
      <w:r>
        <w:rPr>
          <w:rFonts w:ascii="Times New Roman" w:eastAsia="Times New Roman" w:hAnsi="Times New Roman" w:cs="Times New Roman"/>
          <w:color w:val="000000"/>
          <w:spacing w:val="0"/>
          <w:w w:val="100"/>
          <w:position w:val="0"/>
        </w:rPr>
        <w:t>7</w:t>
      </w:r>
      <w:bookmarkEnd w:id="1762"/>
      <w:r>
        <w:rPr>
          <w:rFonts w:ascii="Times New Roman" w:eastAsia="Times New Roman" w:hAnsi="Times New Roman" w:cs="Times New Roman"/>
          <w:color w:val="000000"/>
          <w:spacing w:val="0"/>
          <w:w w:val="100"/>
          <w:position w:val="0"/>
        </w:rPr>
        <w:t>3</w:t>
      </w:r>
      <w:r>
        <w:rPr>
          <w:color w:val="000000"/>
          <w:spacing w:val="0"/>
          <w:w w:val="100"/>
          <w:position w:val="0"/>
        </w:rPr>
        <w:t>、</w:t>
        <w:tab/>
        <w:t>现金流量表项目</w:t>
      </w:r>
      <w:bookmarkEnd w:id="1760"/>
      <w:bookmarkEnd w:id="1761"/>
      <w:bookmarkEnd w:id="1763"/>
    </w:p>
    <w:p>
      <w:pPr>
        <w:pStyle w:val="Style33"/>
        <w:keepNext/>
        <w:keepLines/>
        <w:widowControl w:val="0"/>
        <w:shd w:val="clear" w:color="auto" w:fill="auto"/>
        <w:bidi w:val="0"/>
        <w:spacing w:before="0" w:line="240" w:lineRule="auto"/>
        <w:ind w:left="0" w:right="0" w:firstLine="0"/>
        <w:jc w:val="left"/>
      </w:pPr>
      <w:bookmarkStart w:id="1764" w:name="bookmark1764"/>
      <w:bookmarkStart w:id="1765" w:name="bookmark1765"/>
      <w:bookmarkStart w:id="1766" w:name="bookmark176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764"/>
      <w:bookmarkEnd w:id="1765"/>
      <w:bookmarkEnd w:id="1766"/>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24,526,768.72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8,959,073.91</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21,047,174.53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19,521,541.66</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3,948,999.23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5,224,122.65</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其他营业外收入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1,235,233.11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488,806.31</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其他往来款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6,137,283.10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4,486,275.75</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56,895,458.69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38,679,820.28</w:t>
            </w:r>
          </w:p>
        </w:tc>
      </w:tr>
    </w:tbl>
    <w:p>
      <w:pPr>
        <w:spacing w:lineRule="exact" w:line="1"/>
        <w:rPr>
          <w:sz w:val="2"/>
          <w:szCs w:val="2"/>
        </w:rPr>
      </w:pPr>
      <w:r>
        <w:br w:type="page"/>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收到的其他与经营活动有关的现金说明：</w:t>
      </w:r>
    </w:p>
    <w:p>
      <w:pPr>
        <w:pStyle w:val="Style33"/>
        <w:keepNext/>
        <w:keepLines/>
        <w:widowControl w:val="0"/>
        <w:shd w:val="clear" w:color="auto" w:fill="auto"/>
        <w:bidi w:val="0"/>
        <w:spacing w:before="0" w:line="240" w:lineRule="auto"/>
        <w:ind w:left="0" w:right="0" w:firstLine="0"/>
        <w:jc w:val="left"/>
      </w:pPr>
      <w:bookmarkStart w:id="1767" w:name="bookmark1767"/>
      <w:bookmarkStart w:id="1768" w:name="bookmark1768"/>
      <w:bookmarkStart w:id="1769" w:name="bookmark176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767"/>
      <w:bookmarkEnd w:id="1768"/>
      <w:bookmarkEnd w:id="1769"/>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管理费用现金支出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44,643,397.23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26,793,261.41</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销售费用现金支出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70,558,327.50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60,214,208.25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956,597.72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1,662,727.75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8,618,127.63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124,776,450.08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88,670,197.41</w:t>
            </w:r>
          </w:p>
        </w:tc>
      </w:tr>
    </w:tbl>
    <w:p>
      <w:pPr>
        <w:widowControl w:val="0"/>
        <w:spacing w:after="9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支付的其他与经营活动有关的现金说明：</w:t>
      </w:r>
    </w:p>
    <w:p>
      <w:pPr>
        <w:pStyle w:val="Style33"/>
        <w:keepNext/>
        <w:keepLines/>
        <w:widowControl w:val="0"/>
        <w:shd w:val="clear" w:color="auto" w:fill="auto"/>
        <w:bidi w:val="0"/>
        <w:spacing w:before="0" w:line="240" w:lineRule="auto"/>
        <w:ind w:left="0" w:right="0" w:firstLine="0"/>
        <w:jc w:val="left"/>
      </w:pPr>
      <w:bookmarkStart w:id="1770" w:name="bookmark1770"/>
      <w:bookmarkStart w:id="1771" w:name="bookmark1771"/>
      <w:bookmarkStart w:id="1772" w:name="bookmark1772"/>
      <w:bookmarkStart w:id="1773" w:name="bookmark1773"/>
      <w:r>
        <w:rPr>
          <w:color w:val="000000"/>
          <w:spacing w:val="0"/>
          <w:w w:val="100"/>
          <w:position w:val="0"/>
        </w:rPr>
        <w:t>（</w:t>
      </w:r>
      <w:bookmarkEnd w:id="1772"/>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770"/>
      <w:bookmarkEnd w:id="1771"/>
      <w:bookmarkEnd w:id="1773"/>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widowControl w:val="0"/>
        <w:spacing w:after="9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收到的其他与投资活动有关的现金说明：</w:t>
      </w:r>
    </w:p>
    <w:p>
      <w:pPr>
        <w:pStyle w:val="Style33"/>
        <w:keepNext/>
        <w:keepLines/>
        <w:widowControl w:val="0"/>
        <w:shd w:val="clear" w:color="auto" w:fill="auto"/>
        <w:bidi w:val="0"/>
        <w:spacing w:before="0" w:line="240" w:lineRule="auto"/>
        <w:ind w:left="0" w:right="0" w:firstLine="0"/>
        <w:jc w:val="left"/>
      </w:pPr>
      <w:bookmarkStart w:id="1774" w:name="bookmark1774"/>
      <w:bookmarkStart w:id="1775" w:name="bookmark1775"/>
      <w:bookmarkStart w:id="1776" w:name="bookmark1776"/>
      <w:bookmarkStart w:id="1777" w:name="bookmark1777"/>
      <w:r>
        <w:rPr>
          <w:color w:val="000000"/>
          <w:spacing w:val="0"/>
          <w:w w:val="100"/>
          <w:position w:val="0"/>
        </w:rPr>
        <w:t>（</w:t>
      </w:r>
      <w:bookmarkEnd w:id="1776"/>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774"/>
      <w:bookmarkEnd w:id="1775"/>
      <w:bookmarkEnd w:id="1777"/>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widowControl w:val="0"/>
        <w:spacing w:after="9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支付的其他与投资活动有关的现金说明：</w:t>
      </w:r>
    </w:p>
    <w:p>
      <w:pPr>
        <w:pStyle w:val="Style33"/>
        <w:keepNext/>
        <w:keepLines/>
        <w:widowControl w:val="0"/>
        <w:shd w:val="clear" w:color="auto" w:fill="auto"/>
        <w:bidi w:val="0"/>
        <w:spacing w:before="0" w:line="240" w:lineRule="auto"/>
        <w:ind w:left="0" w:right="0" w:firstLine="0"/>
        <w:jc w:val="left"/>
      </w:pPr>
      <w:bookmarkStart w:id="1778" w:name="bookmark1778"/>
      <w:bookmarkStart w:id="1779" w:name="bookmark1779"/>
      <w:bookmarkStart w:id="1780" w:name="bookmark1780"/>
      <w:bookmarkStart w:id="1781" w:name="bookmark1781"/>
      <w:r>
        <w:rPr>
          <w:color w:val="000000"/>
          <w:spacing w:val="0"/>
          <w:w w:val="100"/>
          <w:position w:val="0"/>
        </w:rPr>
        <w:t>（</w:t>
      </w:r>
      <w:bookmarkEnd w:id="1780"/>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778"/>
      <w:bookmarkEnd w:id="1779"/>
      <w:bookmarkEnd w:id="1781"/>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widowControl w:val="0"/>
        <w:spacing w:after="9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收到的其他与筹资活动有关的现金说明：</w:t>
      </w:r>
    </w:p>
    <w:p>
      <w:pPr>
        <w:pStyle w:val="Style33"/>
        <w:keepNext/>
        <w:keepLines/>
        <w:widowControl w:val="0"/>
        <w:shd w:val="clear" w:color="auto" w:fill="auto"/>
        <w:bidi w:val="0"/>
        <w:spacing w:before="0" w:line="240" w:lineRule="auto"/>
        <w:ind w:left="0" w:right="0" w:firstLine="0"/>
        <w:jc w:val="left"/>
      </w:pPr>
      <w:bookmarkStart w:id="1782" w:name="bookmark1782"/>
      <w:bookmarkStart w:id="1783" w:name="bookmark1783"/>
      <w:bookmarkStart w:id="1784" w:name="bookmark1784"/>
      <w:bookmarkStart w:id="1785" w:name="bookmark1785"/>
      <w:r>
        <w:rPr>
          <w:color w:val="000000"/>
          <w:spacing w:val="0"/>
          <w:w w:val="100"/>
          <w:position w:val="0"/>
        </w:rPr>
        <w:t>（</w:t>
      </w:r>
      <w:bookmarkEnd w:id="1784"/>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782"/>
      <w:bookmarkEnd w:id="1783"/>
      <w:bookmarkEnd w:id="1785"/>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发行股票审计、咨询等费用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2,231,041.90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5,434,179.98</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2,231,041.90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5,434,179.98</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支付的其他与筹资活动有关的现金说明:</w:t>
      </w:r>
      <w:r>
        <w:br w:type="page"/>
      </w:r>
    </w:p>
    <w:p>
      <w:pPr>
        <w:pStyle w:val="Style29"/>
        <w:keepNext/>
        <w:keepLines/>
        <w:widowControl w:val="0"/>
        <w:shd w:val="clear" w:color="auto" w:fill="auto"/>
        <w:bidi w:val="0"/>
        <w:spacing w:before="0" w:after="380" w:line="240" w:lineRule="auto"/>
        <w:ind w:left="0" w:right="0" w:firstLine="0"/>
        <w:jc w:val="left"/>
      </w:pPr>
      <w:bookmarkStart w:id="1786" w:name="bookmark1786"/>
      <w:bookmarkStart w:id="1787" w:name="bookmark1787"/>
      <w:bookmarkStart w:id="1788" w:name="bookmark1788"/>
      <w:bookmarkStart w:id="1789" w:name="bookmark1789"/>
      <w:r>
        <w:rPr>
          <w:rFonts w:ascii="Times New Roman" w:eastAsia="Times New Roman" w:hAnsi="Times New Roman" w:cs="Times New Roman"/>
          <w:color w:val="000000"/>
          <w:spacing w:val="0"/>
          <w:w w:val="100"/>
          <w:position w:val="0"/>
        </w:rPr>
        <w:t>7</w:t>
      </w:r>
      <w:bookmarkEnd w:id="1788"/>
      <w:r>
        <w:rPr>
          <w:rFonts w:ascii="Times New Roman" w:eastAsia="Times New Roman" w:hAnsi="Times New Roman" w:cs="Times New Roman"/>
          <w:color w:val="000000"/>
          <w:spacing w:val="0"/>
          <w:w w:val="100"/>
          <w:position w:val="0"/>
        </w:rPr>
        <w:t>4</w:t>
      </w:r>
      <w:r>
        <w:rPr>
          <w:color w:val="000000"/>
          <w:spacing w:val="0"/>
          <w:w w:val="100"/>
          <w:position w:val="0"/>
        </w:rPr>
        <w:t>、现金流量表补充资料</w:t>
      </w:r>
      <w:bookmarkEnd w:id="1786"/>
      <w:bookmarkEnd w:id="1787"/>
      <w:bookmarkEnd w:id="1789"/>
    </w:p>
    <w:p>
      <w:pPr>
        <w:pStyle w:val="Style33"/>
        <w:keepNext/>
        <w:keepLines/>
        <w:widowControl w:val="0"/>
        <w:shd w:val="clear" w:color="auto" w:fill="auto"/>
        <w:bidi w:val="0"/>
        <w:spacing w:before="0" w:line="240" w:lineRule="auto"/>
        <w:ind w:left="0" w:right="0" w:firstLine="0"/>
        <w:jc w:val="left"/>
      </w:pPr>
      <w:bookmarkStart w:id="1790" w:name="bookmark1790"/>
      <w:bookmarkStart w:id="1791" w:name="bookmark1791"/>
      <w:bookmarkStart w:id="1792" w:name="bookmark179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790"/>
      <w:bookmarkEnd w:id="1791"/>
      <w:bookmarkEnd w:id="1792"/>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173,897,540.45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77,775,568.73</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加：资产减值准备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48,124,504.91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15,777,984.18</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固定资产折旧、油气资产折耗、生产性生 物资产折旧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65,857,071.91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41,758,267.98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无形资产摊销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6,550,632.21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4,651,996.41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1,478,216.89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1,170,333.70</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处置固定资产、无形资产和其他长期资产 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191,576.35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-22,687.28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39,510,485.94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35,791,997.18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2,160,990.56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3,485,702.06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-14,275,737.59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-561,101.31</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递延所得税负债增加（减少以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-1,717,899.40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-774,562.44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-74,554,233.14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29,580,605.40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both"/>
            </w:pPr>
            <w:r>
              <w:rPr>
                <w:color w:val="000000"/>
                <w:spacing w:val="0"/>
                <w:w w:val="100"/>
                <w:position w:val="0"/>
              </w:rPr>
              <w:t>经营性应收项目的减少（增加以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44,562,655.65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127,840,095.35</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2,389,727.88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-91,841,869.88</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484,484.00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294,660,016.62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244,632,330.08</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.不涉及现金收支的重大投资和筹资活</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现金的期末余额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765,253,871.64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407,272,682.68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407,272,682.68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264,930,396.53</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357,981,188.96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142,342,286.15</w:t>
            </w: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0"/>
        <w:jc w:val="left"/>
      </w:pPr>
      <w:bookmarkStart w:id="1793" w:name="bookmark1793"/>
      <w:bookmarkStart w:id="1794" w:name="bookmark1794"/>
      <w:bookmarkStart w:id="1795" w:name="bookmark179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1793"/>
      <w:bookmarkEnd w:id="1794"/>
      <w:bookmarkEnd w:id="1795"/>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4992"/>
        <w:gridCol w:w="4589"/>
      </w:tblGrid>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bl>
    <w:p>
      <w:pPr>
        <w:spacing w:lineRule="exact" w:line="1"/>
        <w:rPr>
          <w:sz w:val="2"/>
          <w:szCs w:val="2"/>
        </w:rPr>
      </w:pPr>
      <w:r>
        <w:br w:type="page"/>
      </w:r>
    </w:p>
    <w:tbl>
      <w:tblPr>
        <w:tblOverlap w:val="never"/>
        <w:jc w:val="center"/>
        <w:tblLayout w:type="fixed"/>
      </w:tblPr>
      <w:tblGrid>
        <w:gridCol w:w="4992"/>
        <w:gridCol w:w="4589"/>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796" w:name="bookmark1796"/>
      <w:bookmarkStart w:id="1797" w:name="bookmark1797"/>
      <w:bookmarkStart w:id="1798" w:name="bookmark1798"/>
      <w:bookmarkStart w:id="1799" w:name="bookmark1799"/>
      <w:r>
        <w:rPr>
          <w:color w:val="000000"/>
          <w:spacing w:val="0"/>
          <w:w w:val="100"/>
          <w:position w:val="0"/>
        </w:rPr>
        <w:t>（</w:t>
      </w:r>
      <w:bookmarkEnd w:id="1798"/>
      <w:r>
        <w:rPr>
          <w:rFonts w:ascii="Times New Roman" w:eastAsia="Times New Roman" w:hAnsi="Times New Roman" w:cs="Times New Roman"/>
          <w:color w:val="000000"/>
          <w:spacing w:val="0"/>
          <w:w w:val="100"/>
          <w:position w:val="0"/>
        </w:rPr>
        <w:t>3</w:t>
      </w:r>
      <w:r>
        <w:rPr>
          <w:color w:val="000000"/>
          <w:spacing w:val="0"/>
          <w:w w:val="100"/>
          <w:position w:val="0"/>
        </w:rPr>
        <w:t>）本期收到的处置子公司的现金净额</w:t>
      </w:r>
      <w:bookmarkEnd w:id="1796"/>
      <w:bookmarkEnd w:id="1797"/>
      <w:bookmarkEnd w:id="1799"/>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800" w:name="bookmark1800"/>
      <w:bookmarkStart w:id="1801" w:name="bookmark1801"/>
      <w:bookmarkStart w:id="1802" w:name="bookmark1802"/>
      <w:bookmarkStart w:id="1803" w:name="bookmark1803"/>
      <w:r>
        <w:rPr>
          <w:color w:val="000000"/>
          <w:spacing w:val="0"/>
          <w:w w:val="100"/>
          <w:position w:val="0"/>
        </w:rPr>
        <w:t>（</w:t>
      </w:r>
      <w:bookmarkEnd w:id="1802"/>
      <w:r>
        <w:rPr>
          <w:rFonts w:ascii="Times New Roman" w:eastAsia="Times New Roman" w:hAnsi="Times New Roman" w:cs="Times New Roman"/>
          <w:color w:val="000000"/>
          <w:spacing w:val="0"/>
          <w:w w:val="100"/>
          <w:position w:val="0"/>
        </w:rPr>
        <w:t>4</w:t>
      </w:r>
      <w:r>
        <w:rPr>
          <w:color w:val="000000"/>
          <w:spacing w:val="0"/>
          <w:w w:val="100"/>
          <w:position w:val="0"/>
        </w:rPr>
        <w:t>）现金和现金等价物的构成</w:t>
      </w:r>
      <w:bookmarkEnd w:id="1800"/>
      <w:bookmarkEnd w:id="1801"/>
      <w:bookmarkEnd w:id="1803"/>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765,253,871.64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407,272,682.68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259,734.27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309,182.36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764,994,137.37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406,963,500.32</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765,253,871.64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407,272,682.68</w:t>
            </w:r>
          </w:p>
        </w:tc>
      </w:tr>
    </w:tbl>
    <w:p>
      <w:pPr>
        <w:widowControl w:val="0"/>
        <w:spacing w:after="9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tabs>
          <w:tab w:pos="478" w:val="left"/>
        </w:tabs>
        <w:bidi w:val="0"/>
        <w:spacing w:before="0" w:after="380" w:line="240" w:lineRule="auto"/>
        <w:ind w:left="0" w:right="0" w:firstLine="0"/>
        <w:jc w:val="left"/>
      </w:pPr>
      <w:bookmarkStart w:id="1804" w:name="bookmark1804"/>
      <w:bookmarkStart w:id="1805" w:name="bookmark1805"/>
      <w:bookmarkStart w:id="1806" w:name="bookmark1806"/>
      <w:bookmarkStart w:id="1807" w:name="bookmark1807"/>
      <w:r>
        <w:rPr>
          <w:rFonts w:ascii="Times New Roman" w:eastAsia="Times New Roman" w:hAnsi="Times New Roman" w:cs="Times New Roman"/>
          <w:color w:val="000000"/>
          <w:spacing w:val="0"/>
          <w:w w:val="100"/>
          <w:position w:val="0"/>
        </w:rPr>
        <w:t>7</w:t>
      </w:r>
      <w:bookmarkEnd w:id="1806"/>
      <w:r>
        <w:rPr>
          <w:rFonts w:ascii="Times New Roman" w:eastAsia="Times New Roman" w:hAnsi="Times New Roman" w:cs="Times New Roman"/>
          <w:color w:val="000000"/>
          <w:spacing w:val="0"/>
          <w:w w:val="100"/>
          <w:position w:val="0"/>
        </w:rPr>
        <w:t>5</w:t>
      </w:r>
      <w:r>
        <w:rPr>
          <w:color w:val="000000"/>
          <w:spacing w:val="0"/>
          <w:w w:val="100"/>
          <w:position w:val="0"/>
        </w:rPr>
        <w:t>、</w:t>
        <w:tab/>
        <w:t>所有者权益变动表项目注释</w:t>
      </w:r>
      <w:bookmarkEnd w:id="1804"/>
      <w:bookmarkEnd w:id="1805"/>
      <w:bookmarkEnd w:id="1807"/>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说明对上年期末余额进行调整的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其他，，项目名称及调整金额等事项:</w:t>
      </w:r>
    </w:p>
    <w:p>
      <w:pPr>
        <w:pStyle w:val="Style29"/>
        <w:keepNext/>
        <w:keepLines/>
        <w:widowControl w:val="0"/>
        <w:shd w:val="clear" w:color="auto" w:fill="auto"/>
        <w:tabs>
          <w:tab w:pos="478" w:val="left"/>
        </w:tabs>
        <w:bidi w:val="0"/>
        <w:spacing w:before="0" w:after="380" w:line="240" w:lineRule="auto"/>
        <w:ind w:left="0" w:right="0" w:firstLine="0"/>
        <w:jc w:val="left"/>
      </w:pPr>
      <w:bookmarkStart w:id="1808" w:name="bookmark1808"/>
      <w:bookmarkStart w:id="1809" w:name="bookmark1809"/>
      <w:bookmarkStart w:id="1810" w:name="bookmark1810"/>
      <w:bookmarkStart w:id="1811" w:name="bookmark1811"/>
      <w:r>
        <w:rPr>
          <w:rFonts w:ascii="Times New Roman" w:eastAsia="Times New Roman" w:hAnsi="Times New Roman" w:cs="Times New Roman"/>
          <w:color w:val="000000"/>
          <w:spacing w:val="0"/>
          <w:w w:val="100"/>
          <w:position w:val="0"/>
        </w:rPr>
        <w:t>7</w:t>
      </w:r>
      <w:bookmarkEnd w:id="1810"/>
      <w:r>
        <w:rPr>
          <w:rFonts w:ascii="Times New Roman" w:eastAsia="Times New Roman" w:hAnsi="Times New Roman" w:cs="Times New Roman"/>
          <w:color w:val="000000"/>
          <w:spacing w:val="0"/>
          <w:w w:val="100"/>
          <w:position w:val="0"/>
        </w:rPr>
        <w:t>6</w:t>
      </w:r>
      <w:r>
        <w:rPr>
          <w:color w:val="000000"/>
          <w:spacing w:val="0"/>
          <w:w w:val="100"/>
          <w:position w:val="0"/>
        </w:rPr>
        <w:t>、</w:t>
        <w:tab/>
        <w:t>所有权或使用权受到限制的资产</w:t>
      </w:r>
      <w:bookmarkEnd w:id="1808"/>
      <w:bookmarkEnd w:id="1809"/>
      <w:bookmarkEnd w:id="1811"/>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28,002,000.76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票据保证金、保函保证金</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120,072,493.14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抵押担保借款</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148,074,493.90</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3"/>
        <w:keepNext w:val="0"/>
        <w:keepLines w:val="0"/>
        <w:widowControl w:val="0"/>
        <w:shd w:val="clear" w:color="auto" w:fill="auto"/>
        <w:bidi w:val="0"/>
        <w:spacing w:before="0" w:after="0" w:line="240" w:lineRule="auto"/>
        <w:ind w:left="0" w:right="0" w:firstLine="0"/>
        <w:jc w:val="left"/>
        <w:sectPr>
          <w:headerReference w:type="default" r:id="rId27"/>
          <w:footerReference w:type="default" r:id="rId28"/>
          <w:headerReference w:type="first" r:id="rId29"/>
          <w:footerReference w:type="first" r:id="rId30"/>
          <w:footnotePr>
            <w:pos w:val="pageBottom"/>
            <w:numFmt w:val="decimal"/>
            <w:numRestart w:val="continuous"/>
          </w:footnotePr>
          <w:pgSz w:w="11900" w:h="16840"/>
          <w:pgMar w:top="1370" w:right="1108" w:bottom="1560" w:left="1111" w:header="0" w:footer="3" w:gutter="0"/>
          <w:cols w:space="720"/>
          <w:noEndnote/>
          <w:titlePg/>
          <w:rtlGutter w:val="0"/>
          <w:docGrid w:linePitch="360"/>
        </w:sectPr>
      </w:pPr>
      <w:r>
        <w:rPr>
          <w:color w:val="000000"/>
          <w:spacing w:val="0"/>
          <w:w w:val="100"/>
          <w:position w:val="0"/>
        </w:rPr>
        <w:t>其他说明：</w:t>
      </w:r>
    </w:p>
    <w:p>
      <w:pPr>
        <w:pStyle w:val="Style29"/>
        <w:keepNext/>
        <w:keepLines/>
        <w:widowControl w:val="0"/>
        <w:shd w:val="clear" w:color="auto" w:fill="auto"/>
        <w:bidi w:val="0"/>
        <w:spacing w:before="460" w:after="380" w:line="240" w:lineRule="auto"/>
        <w:ind w:left="0" w:right="0" w:firstLine="0"/>
        <w:jc w:val="left"/>
      </w:pPr>
      <w:bookmarkStart w:id="1812" w:name="bookmark1812"/>
      <w:bookmarkStart w:id="1813" w:name="bookmark1813"/>
      <w:bookmarkStart w:id="1814" w:name="bookmark1814"/>
      <w:bookmarkStart w:id="1815" w:name="bookmark1815"/>
      <w:r>
        <w:rPr>
          <w:rFonts w:ascii="Times New Roman" w:eastAsia="Times New Roman" w:hAnsi="Times New Roman" w:cs="Times New Roman"/>
          <w:color w:val="000000"/>
          <w:spacing w:val="0"/>
          <w:w w:val="100"/>
          <w:position w:val="0"/>
        </w:rPr>
        <w:t>7</w:t>
      </w:r>
      <w:bookmarkEnd w:id="1814"/>
      <w:r>
        <w:rPr>
          <w:rFonts w:ascii="Times New Roman" w:eastAsia="Times New Roman" w:hAnsi="Times New Roman" w:cs="Times New Roman"/>
          <w:color w:val="000000"/>
          <w:spacing w:val="0"/>
          <w:w w:val="100"/>
          <w:position w:val="0"/>
        </w:rPr>
        <w:t>7</w:t>
      </w:r>
      <w:r>
        <w:rPr>
          <w:color w:val="000000"/>
          <w:spacing w:val="0"/>
          <w:w w:val="100"/>
          <w:position w:val="0"/>
        </w:rPr>
        <w:t>、外币货币性项目</w:t>
      </w:r>
      <w:bookmarkEnd w:id="1812"/>
      <w:bookmarkEnd w:id="1813"/>
      <w:bookmarkEnd w:id="1815"/>
    </w:p>
    <w:p>
      <w:pPr>
        <w:pStyle w:val="Style33"/>
        <w:keepNext/>
        <w:keepLines/>
        <w:widowControl w:val="0"/>
        <w:shd w:val="clear" w:color="auto" w:fill="auto"/>
        <w:bidi w:val="0"/>
        <w:spacing w:before="0" w:line="240" w:lineRule="auto"/>
        <w:ind w:left="0" w:right="0" w:firstLine="0"/>
        <w:jc w:val="left"/>
      </w:pPr>
      <w:bookmarkStart w:id="1816" w:name="bookmark1816"/>
      <w:bookmarkStart w:id="1817" w:name="bookmark1817"/>
      <w:bookmarkStart w:id="1818" w:name="bookmark181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816"/>
      <w:bookmarkEnd w:id="1817"/>
      <w:bookmarkEnd w:id="1818"/>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0"/>
        <w:gridCol w:w="2390"/>
        <w:gridCol w:w="2400"/>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期末折算人民币余额</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60,800.60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421,773.76</w:t>
            </w:r>
          </w:p>
        </w:tc>
      </w:tr>
    </w:tbl>
    <w:p>
      <w:pPr>
        <w:widowControl w:val="0"/>
        <w:spacing w:after="99" w:line="1" w:lineRule="exact"/>
      </w:pPr>
    </w:p>
    <w:p>
      <w:pPr>
        <w:pStyle w:val="Style25"/>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317" w:lineRule="exact"/>
        <w:ind w:left="0" w:right="0" w:firstLine="0"/>
        <w:jc w:val="left"/>
      </w:pPr>
      <w:bookmarkStart w:id="1819" w:name="bookmark1819"/>
      <w:bookmarkStart w:id="1820" w:name="bookmark1820"/>
      <w:bookmarkStart w:id="1821" w:name="bookmark182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819"/>
      <w:bookmarkEnd w:id="1820"/>
      <w:bookmarkEnd w:id="1821"/>
    </w:p>
    <w:p>
      <w:pPr>
        <w:pStyle w:val="Style25"/>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478" w:val="left"/>
        </w:tabs>
        <w:bidi w:val="0"/>
        <w:spacing w:before="0" w:after="380" w:line="317" w:lineRule="exact"/>
        <w:ind w:left="0" w:right="0" w:firstLine="0"/>
        <w:jc w:val="left"/>
      </w:pPr>
      <w:bookmarkStart w:id="1822" w:name="bookmark1822"/>
      <w:bookmarkStart w:id="1823" w:name="bookmark1823"/>
      <w:bookmarkStart w:id="1824" w:name="bookmark1824"/>
      <w:bookmarkStart w:id="1825" w:name="bookmark1825"/>
      <w:r>
        <w:rPr>
          <w:rFonts w:ascii="Times New Roman" w:eastAsia="Times New Roman" w:hAnsi="Times New Roman" w:cs="Times New Roman"/>
          <w:color w:val="000000"/>
          <w:spacing w:val="0"/>
          <w:w w:val="100"/>
          <w:position w:val="0"/>
        </w:rPr>
        <w:t>7</w:t>
      </w:r>
      <w:bookmarkEnd w:id="1824"/>
      <w:r>
        <w:rPr>
          <w:rFonts w:ascii="Times New Roman" w:eastAsia="Times New Roman" w:hAnsi="Times New Roman" w:cs="Times New Roman"/>
          <w:color w:val="000000"/>
          <w:spacing w:val="0"/>
          <w:w w:val="100"/>
          <w:position w:val="0"/>
        </w:rPr>
        <w:t>8</w:t>
      </w:r>
      <w:r>
        <w:rPr>
          <w:color w:val="000000"/>
          <w:spacing w:val="0"/>
          <w:w w:val="100"/>
          <w:position w:val="0"/>
        </w:rPr>
        <w:t>、</w:t>
        <w:tab/>
        <w:t>套期</w:t>
      </w:r>
      <w:bookmarkEnd w:id="1822"/>
      <w:bookmarkEnd w:id="1823"/>
      <w:bookmarkEnd w:id="1825"/>
    </w:p>
    <w:p>
      <w:pPr>
        <w:pStyle w:val="Style25"/>
        <w:keepNext w:val="0"/>
        <w:keepLines w:val="0"/>
        <w:widowControl w:val="0"/>
        <w:shd w:val="clear" w:color="auto" w:fill="auto"/>
        <w:bidi w:val="0"/>
        <w:spacing w:before="0" w:after="300" w:line="240" w:lineRule="auto"/>
        <w:ind w:left="0" w:right="0" w:firstLine="0"/>
        <w:jc w:val="left"/>
      </w:pPr>
      <w:r>
        <w:rPr>
          <w:color w:val="000000"/>
          <w:spacing w:val="0"/>
          <w:w w:val="100"/>
          <w:position w:val="0"/>
        </w:rPr>
        <w:t>按照套期类别披露套期项目及相关套期工具、被套期风险的定性和定量信息：</w:t>
      </w:r>
    </w:p>
    <w:p>
      <w:pPr>
        <w:pStyle w:val="Style29"/>
        <w:keepNext/>
        <w:keepLines/>
        <w:widowControl w:val="0"/>
        <w:shd w:val="clear" w:color="auto" w:fill="auto"/>
        <w:tabs>
          <w:tab w:pos="478" w:val="left"/>
        </w:tabs>
        <w:bidi w:val="0"/>
        <w:spacing w:before="0" w:after="380" w:line="317" w:lineRule="exact"/>
        <w:ind w:left="0" w:right="0" w:firstLine="0"/>
        <w:jc w:val="left"/>
      </w:pPr>
      <w:bookmarkStart w:id="1826" w:name="bookmark1826"/>
      <w:bookmarkStart w:id="1827" w:name="bookmark1827"/>
      <w:bookmarkStart w:id="1828" w:name="bookmark1828"/>
      <w:bookmarkStart w:id="1829" w:name="bookmark1829"/>
      <w:r>
        <w:rPr>
          <w:rFonts w:ascii="Times New Roman" w:eastAsia="Times New Roman" w:hAnsi="Times New Roman" w:cs="Times New Roman"/>
          <w:color w:val="000000"/>
          <w:spacing w:val="0"/>
          <w:w w:val="100"/>
          <w:position w:val="0"/>
        </w:rPr>
        <w:t>7</w:t>
      </w:r>
      <w:bookmarkEnd w:id="1828"/>
      <w:r>
        <w:rPr>
          <w:rFonts w:ascii="Times New Roman" w:eastAsia="Times New Roman" w:hAnsi="Times New Roman" w:cs="Times New Roman"/>
          <w:color w:val="000000"/>
          <w:spacing w:val="0"/>
          <w:w w:val="100"/>
          <w:position w:val="0"/>
        </w:rPr>
        <w:t>9</w:t>
      </w:r>
      <w:r>
        <w:rPr>
          <w:color w:val="000000"/>
          <w:spacing w:val="0"/>
          <w:w w:val="100"/>
          <w:position w:val="0"/>
        </w:rPr>
        <w:t>、</w:t>
        <w:tab/>
        <w:t>其他</w:t>
      </w:r>
      <w:bookmarkEnd w:id="1826"/>
      <w:bookmarkEnd w:id="1827"/>
      <w:bookmarkEnd w:id="1829"/>
    </w:p>
    <w:p>
      <w:pPr>
        <w:pStyle w:val="Style21"/>
        <w:keepNext/>
        <w:keepLines/>
        <w:widowControl w:val="0"/>
        <w:shd w:val="clear" w:color="auto" w:fill="auto"/>
        <w:bidi w:val="0"/>
        <w:spacing w:before="0" w:after="240" w:line="240" w:lineRule="auto"/>
        <w:ind w:left="0" w:right="0" w:firstLine="0"/>
        <w:jc w:val="left"/>
      </w:pPr>
      <w:bookmarkStart w:id="1830" w:name="bookmark1830"/>
      <w:bookmarkStart w:id="1831" w:name="bookmark1831"/>
      <w:bookmarkStart w:id="1832" w:name="bookmark1832"/>
      <w:bookmarkStart w:id="1833" w:name="bookmark1833"/>
      <w:r>
        <w:rPr>
          <w:color w:val="000000"/>
          <w:spacing w:val="0"/>
          <w:w w:val="100"/>
          <w:position w:val="0"/>
          <w:sz w:val="24"/>
          <w:szCs w:val="24"/>
        </w:rPr>
        <w:t>八</w:t>
      </w:r>
      <w:bookmarkEnd w:id="1832"/>
      <w:r>
        <w:rPr>
          <w:color w:val="000000"/>
          <w:spacing w:val="0"/>
          <w:w w:val="100"/>
          <w:position w:val="0"/>
          <w:sz w:val="24"/>
          <w:szCs w:val="24"/>
        </w:rPr>
        <w:t>、合并范围的变更</w:t>
      </w:r>
      <w:bookmarkEnd w:id="1830"/>
      <w:bookmarkEnd w:id="1831"/>
      <w:bookmarkEnd w:id="1833"/>
    </w:p>
    <w:p>
      <w:pPr>
        <w:pStyle w:val="Style29"/>
        <w:keepNext/>
        <w:keepLines/>
        <w:widowControl w:val="0"/>
        <w:shd w:val="clear" w:color="auto" w:fill="auto"/>
        <w:bidi w:val="0"/>
        <w:spacing w:before="0" w:after="300" w:line="317" w:lineRule="exact"/>
        <w:ind w:left="0" w:right="0" w:firstLine="0"/>
        <w:jc w:val="left"/>
      </w:pPr>
      <w:bookmarkStart w:id="1834" w:name="bookmark1834"/>
      <w:bookmarkStart w:id="1835" w:name="bookmark1835"/>
      <w:bookmarkStart w:id="1836" w:name="bookmark1836"/>
      <w:r>
        <w:rPr>
          <w:rFonts w:ascii="Times New Roman" w:eastAsia="Times New Roman" w:hAnsi="Times New Roman" w:cs="Times New Roman"/>
          <w:color w:val="000000"/>
          <w:spacing w:val="0"/>
          <w:w w:val="100"/>
          <w:position w:val="0"/>
        </w:rPr>
        <w:t>1</w:t>
      </w:r>
      <w:r>
        <w:rPr>
          <w:color w:val="000000"/>
          <w:spacing w:val="0"/>
          <w:w w:val="100"/>
          <w:position w:val="0"/>
        </w:rPr>
        <w:t>、非同一控制下企业合并</w:t>
      </w:r>
      <w:bookmarkEnd w:id="1834"/>
      <w:bookmarkEnd w:id="1835"/>
      <w:bookmarkEnd w:id="1836"/>
    </w:p>
    <w:p>
      <w:pPr>
        <w:pStyle w:val="Style33"/>
        <w:keepNext/>
        <w:keepLines/>
        <w:widowControl w:val="0"/>
        <w:shd w:val="clear" w:color="auto" w:fill="auto"/>
        <w:bidi w:val="0"/>
        <w:spacing w:before="0" w:line="317" w:lineRule="exact"/>
        <w:ind w:left="0" w:right="0" w:firstLine="0"/>
        <w:jc w:val="left"/>
      </w:pPr>
      <w:bookmarkStart w:id="1837" w:name="bookmark1837"/>
      <w:bookmarkStart w:id="1838" w:name="bookmark1838"/>
      <w:bookmarkStart w:id="1839" w:name="bookmark183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bookmarkEnd w:id="1837"/>
      <w:bookmarkEnd w:id="1838"/>
      <w:bookmarkEnd w:id="1839"/>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066"/>
        <w:gridCol w:w="1066"/>
        <w:gridCol w:w="1066"/>
        <w:gridCol w:w="1061"/>
        <w:gridCol w:w="1066"/>
        <w:gridCol w:w="1066"/>
        <w:gridCol w:w="1061"/>
        <w:gridCol w:w="1061"/>
        <w:gridCol w:w="1070"/>
      </w:tblGrid>
      <w:tr>
        <w:trPr>
          <w:trHeight w:val="103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被购买方名 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股权取得时 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股权取得成 本</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股权取得比 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股权取得方 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购买日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购买日的确 定依据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购买日至期 末被购买方</w:t>
            </w:r>
          </w:p>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的收入</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购买日至期 末被购买方 的净利润</w:t>
            </w: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红河智慧科 技有限公司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25,500,000.0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-5,608,164.47</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239" w:line="1" w:lineRule="exact"/>
      </w:pPr>
    </w:p>
    <w:p>
      <w:pPr>
        <w:pStyle w:val="Style25"/>
        <w:keepNext w:val="0"/>
        <w:keepLines w:val="0"/>
        <w:widowControl w:val="0"/>
        <w:shd w:val="clear" w:color="auto" w:fill="auto"/>
        <w:bidi w:val="0"/>
        <w:spacing w:before="0" w:after="1240" w:line="312" w:lineRule="exact"/>
        <w:ind w:left="0" w:right="0" w:firstLine="440"/>
        <w:jc w:val="both"/>
      </w:pPr>
      <w:r>
        <w:rPr>
          <w:color w:val="000000"/>
          <w:spacing w:val="0"/>
          <w:w w:val="100"/>
          <w:position w:val="0"/>
        </w:rPr>
        <w:t>购买日确定的依据：公司于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月支付了股权收购款并办理了工商变更登记等相关手续，同时在被收购方派驻管理 人员，故将</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日作为购并日。</w:t>
      </w:r>
    </w:p>
    <w:p>
      <w:pPr>
        <w:pStyle w:val="Style33"/>
        <w:keepNext/>
        <w:keepLines/>
        <w:widowControl w:val="0"/>
        <w:shd w:val="clear" w:color="auto" w:fill="auto"/>
        <w:bidi w:val="0"/>
        <w:spacing w:before="0" w:after="340" w:line="240" w:lineRule="auto"/>
        <w:ind w:left="0" w:right="0" w:firstLine="0"/>
        <w:jc w:val="left"/>
      </w:pPr>
      <w:bookmarkStart w:id="1840" w:name="bookmark1840"/>
      <w:bookmarkStart w:id="1841" w:name="bookmark1841"/>
      <w:bookmarkStart w:id="1842" w:name="bookmark1842"/>
      <w:r>
        <w:rPr>
          <w:rFonts w:ascii="Times New Roman" w:eastAsia="Times New Roman" w:hAnsi="Times New Roman" w:cs="Times New Roman"/>
          <w:color w:val="000000"/>
          <w:spacing w:val="0"/>
          <w:w w:val="100"/>
          <w:position w:val="0"/>
        </w:rPr>
        <w:t>（2</w:t>
      </w:r>
      <w:r>
        <w:rPr>
          <w:color w:val="000000"/>
          <w:spacing w:val="0"/>
          <w:w w:val="100"/>
          <w:position w:val="0"/>
        </w:rPr>
        <w:t>）合并成本及商誉</w:t>
      </w:r>
      <w:bookmarkEnd w:id="1840"/>
      <w:bookmarkEnd w:id="1841"/>
      <w:bookmarkEnd w:id="1842"/>
    </w:p>
    <w:tbl>
      <w:tblPr>
        <w:tblOverlap w:val="never"/>
        <w:jc w:val="center"/>
        <w:tblLayout w:type="fixed"/>
      </w:tblPr>
      <w:tblGrid>
        <w:gridCol w:w="4790"/>
        <w:gridCol w:w="4790"/>
      </w:tblGrid>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bottom w:val="single" w:sz="4"/>
              <w:right w:val="single" w:sz="4"/>
            </w:tcBorders>
            <w:shd w:val="clear" w:color="auto" w:fill="DBEEF4"/>
            <w:vAlign w:val="top"/>
          </w:tcPr>
          <w:p>
            <w:pPr>
              <w:widowControl w:val="0"/>
              <w:rPr>
                <w:sz w:val="10"/>
                <w:szCs w:val="10"/>
              </w:rPr>
            </w:pPr>
          </w:p>
        </w:tc>
      </w:tr>
    </w:tbl>
    <w:p>
      <w:pPr>
        <w:widowControl w:val="0"/>
        <w:spacing w:after="13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合并成本公允价值的确定方法、或有对价及其变动的说明:</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大额商誉形成的主要原因：</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140"/>
        <w:jc w:val="left"/>
      </w:pPr>
      <w:bookmarkStart w:id="1843" w:name="bookmark1843"/>
      <w:bookmarkStart w:id="1844" w:name="bookmark1844"/>
      <w:bookmarkStart w:id="1845" w:name="bookmark1845"/>
      <w:bookmarkStart w:id="1846" w:name="bookmark1846"/>
      <w:r>
        <w:rPr>
          <w:color w:val="000000"/>
          <w:spacing w:val="0"/>
          <w:w w:val="100"/>
          <w:position w:val="0"/>
        </w:rPr>
        <w:t>（</w:t>
      </w:r>
      <w:bookmarkEnd w:id="1845"/>
      <w:r>
        <w:rPr>
          <w:rFonts w:ascii="Times New Roman" w:eastAsia="Times New Roman" w:hAnsi="Times New Roman" w:cs="Times New Roman"/>
          <w:color w:val="000000"/>
          <w:spacing w:val="0"/>
          <w:w w:val="100"/>
          <w:position w:val="0"/>
        </w:rPr>
        <w:t>3</w:t>
      </w:r>
      <w:r>
        <w:rPr>
          <w:color w:val="000000"/>
          <w:spacing w:val="0"/>
          <w:w w:val="100"/>
          <w:position w:val="0"/>
        </w:rPr>
        <w:t>）被购买方于购买日可辨认资产、负债</w:t>
      </w:r>
      <w:bookmarkEnd w:id="1843"/>
      <w:bookmarkEnd w:id="1844"/>
      <w:bookmarkEnd w:id="1846"/>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BEEF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红河智慧科技有限公司</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购买日公允价值</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购买日账面价值</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24,937,638.48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24,937,638.48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440" w:right="0" w:firstLine="0"/>
              <w:jc w:val="left"/>
              <w:rPr>
                <w:sz w:val="18"/>
                <w:szCs w:val="18"/>
              </w:rPr>
            </w:pPr>
            <w:r>
              <w:rPr>
                <w:rFonts w:ascii="Times New Roman" w:eastAsia="Times New Roman" w:hAnsi="Times New Roman" w:cs="Times New Roman"/>
                <w:color w:val="000000"/>
                <w:spacing w:val="0"/>
                <w:w w:val="100"/>
                <w:position w:val="0"/>
                <w:sz w:val="18"/>
                <w:szCs w:val="18"/>
              </w:rPr>
              <w:t>69,403.37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69,403.37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440" w:right="0" w:firstLine="0"/>
              <w:jc w:val="left"/>
              <w:rPr>
                <w:sz w:val="18"/>
                <w:szCs w:val="18"/>
              </w:rPr>
            </w:pPr>
            <w:r>
              <w:rPr>
                <w:rFonts w:ascii="Times New Roman" w:eastAsia="Times New Roman" w:hAnsi="Times New Roman" w:cs="Times New Roman"/>
                <w:color w:val="000000"/>
                <w:spacing w:val="0"/>
                <w:w w:val="100"/>
                <w:position w:val="0"/>
                <w:sz w:val="18"/>
                <w:szCs w:val="18"/>
              </w:rPr>
              <w:t>36,652.53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36,652.53</w:t>
            </w:r>
          </w:p>
        </w:tc>
      </w:tr>
      <w:tr>
        <w:trPr>
          <w:trHeight w:val="403" w:hRule="exact"/>
        </w:trPr>
        <w:tc>
          <w:tcPr>
            <w:tcBorders>
              <w:top w:val="single" w:sz="4"/>
              <w:left w:val="single" w:sz="4"/>
            </w:tcBorders>
            <w:shd w:val="clear" w:color="auto" w:fill="DBEEF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24,448,453.53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24,448,453.53</w:t>
            </w:r>
          </w:p>
        </w:tc>
      </w:tr>
      <w:tr>
        <w:trPr>
          <w:trHeight w:val="398" w:hRule="exact"/>
        </w:trPr>
        <w:tc>
          <w:tcPr>
            <w:tcBorders>
              <w:top w:val="single" w:sz="4"/>
              <w:left w:val="single" w:sz="4"/>
            </w:tcBorders>
            <w:shd w:val="clear" w:color="auto" w:fill="DBEEF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383,129.05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383,129.05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644,926.17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644,926.17</w:t>
            </w:r>
          </w:p>
        </w:tc>
      </w:tr>
      <w:tr>
        <w:trPr>
          <w:trHeight w:val="403" w:hRule="exact"/>
        </w:trPr>
        <w:tc>
          <w:tcPr>
            <w:tcBorders>
              <w:top w:val="single" w:sz="4"/>
              <w:left w:val="single" w:sz="4"/>
            </w:tcBorders>
            <w:shd w:val="clear" w:color="auto" w:fill="DBEEF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615,018.52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615,018.52</w:t>
            </w:r>
          </w:p>
        </w:tc>
      </w:tr>
      <w:tr>
        <w:trPr>
          <w:trHeight w:val="403" w:hRule="exact"/>
        </w:trPr>
        <w:tc>
          <w:tcPr>
            <w:tcBorders>
              <w:top w:val="single" w:sz="4"/>
              <w:left w:val="single" w:sz="4"/>
            </w:tcBorders>
            <w:shd w:val="clear" w:color="auto" w:fill="DBEEF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440" w:right="0" w:firstLine="0"/>
              <w:jc w:val="left"/>
              <w:rPr>
                <w:sz w:val="18"/>
                <w:szCs w:val="18"/>
              </w:rPr>
            </w:pPr>
            <w:r>
              <w:rPr>
                <w:rFonts w:ascii="Times New Roman" w:eastAsia="Times New Roman" w:hAnsi="Times New Roman" w:cs="Times New Roman"/>
                <w:color w:val="000000"/>
                <w:spacing w:val="0"/>
                <w:w w:val="100"/>
                <w:position w:val="0"/>
                <w:sz w:val="18"/>
                <w:szCs w:val="18"/>
              </w:rPr>
              <w:t>29,907.65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29,907.65</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24,292,712.31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24,292,712.31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减：少数股东权益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-15,153.35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-15,153.35</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取得的净资产</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24,307,865.66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24,307,865.66</w:t>
            </w:r>
          </w:p>
        </w:tc>
      </w:tr>
    </w:tbl>
    <w:p>
      <w:pPr>
        <w:widowControl w:val="0"/>
        <w:spacing w:after="13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可辨认资产、负债公允价值的确定方法：</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企业合并中承担的被购买方的或有负债：</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tabs>
          <w:tab w:pos="493" w:val="left"/>
        </w:tabs>
        <w:bidi w:val="0"/>
        <w:spacing w:before="0" w:line="240" w:lineRule="auto"/>
        <w:ind w:left="0" w:right="0" w:firstLine="0"/>
        <w:jc w:val="left"/>
      </w:pPr>
      <w:bookmarkStart w:id="1847" w:name="bookmark1847"/>
      <w:bookmarkStart w:id="1848" w:name="bookmark1848"/>
      <w:bookmarkStart w:id="1849" w:name="bookmark1849"/>
      <w:bookmarkStart w:id="1850" w:name="bookmark1850"/>
      <w:r>
        <w:rPr>
          <w:color w:val="000000"/>
          <w:spacing w:val="0"/>
          <w:w w:val="100"/>
          <w:position w:val="0"/>
        </w:rPr>
        <w:t>（</w:t>
      </w:r>
      <w:bookmarkEnd w:id="1849"/>
      <w:r>
        <w:rPr>
          <w:rFonts w:ascii="Times New Roman" w:eastAsia="Times New Roman" w:hAnsi="Times New Roman" w:cs="Times New Roman"/>
          <w:color w:val="000000"/>
          <w:spacing w:val="0"/>
          <w:w w:val="100"/>
          <w:position w:val="0"/>
        </w:rPr>
        <w:t>4</w:t>
      </w:r>
      <w:r>
        <w:rPr>
          <w:color w:val="000000"/>
          <w:spacing w:val="0"/>
          <w:w w:val="100"/>
          <w:position w:val="0"/>
        </w:rPr>
        <w:t>）</w:t>
        <w:tab/>
        <w:t>购买日之前持有的股权按照公允价值重新计量产生的利得或损失</w:t>
      </w:r>
      <w:bookmarkEnd w:id="1847"/>
      <w:bookmarkEnd w:id="1848"/>
      <w:bookmarkEnd w:id="1850"/>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是否存在通过多次交易分步实现企业合并且在报告期内取得控制权的交易</w:t>
      </w:r>
    </w:p>
    <w:p>
      <w:pPr>
        <w:pStyle w:val="Style25"/>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3"/>
        <w:keepNext/>
        <w:keepLines/>
        <w:widowControl w:val="0"/>
        <w:shd w:val="clear" w:color="auto" w:fill="auto"/>
        <w:bidi w:val="0"/>
        <w:spacing w:before="0" w:line="240" w:lineRule="auto"/>
        <w:ind w:left="0" w:right="0" w:firstLine="0"/>
        <w:jc w:val="left"/>
      </w:pPr>
      <w:bookmarkStart w:id="1851" w:name="bookmark1851"/>
      <w:bookmarkStart w:id="1852" w:name="bookmark1852"/>
      <w:bookmarkStart w:id="1853" w:name="bookmark1853"/>
      <w:bookmarkStart w:id="1854" w:name="bookmark1854"/>
      <w:r>
        <w:rPr>
          <w:color w:val="000000"/>
          <w:spacing w:val="0"/>
          <w:w w:val="100"/>
          <w:position w:val="0"/>
        </w:rPr>
        <w:t>（</w:t>
      </w:r>
      <w:bookmarkEnd w:id="1853"/>
      <w:r>
        <w:rPr>
          <w:rFonts w:ascii="Times New Roman" w:eastAsia="Times New Roman" w:hAnsi="Times New Roman" w:cs="Times New Roman"/>
          <w:color w:val="000000"/>
          <w:spacing w:val="0"/>
          <w:w w:val="100"/>
          <w:position w:val="0"/>
        </w:rPr>
        <w:t>5</w:t>
      </w:r>
      <w:r>
        <w:rPr>
          <w:color w:val="000000"/>
          <w:spacing w:val="0"/>
          <w:w w:val="100"/>
          <w:position w:val="0"/>
        </w:rPr>
        <w:t>） 购买日或合并当期期末无法合理确定合并对价或被购买方可辨认资产、负债公允价值的相关说明</w:t>
      </w:r>
      <w:bookmarkEnd w:id="1851"/>
      <w:bookmarkEnd w:id="1852"/>
      <w:bookmarkEnd w:id="1854"/>
    </w:p>
    <w:p>
      <w:pPr>
        <w:pStyle w:val="Style33"/>
        <w:keepNext/>
        <w:keepLines/>
        <w:widowControl w:val="0"/>
        <w:shd w:val="clear" w:color="auto" w:fill="auto"/>
        <w:tabs>
          <w:tab w:pos="493" w:val="left"/>
        </w:tabs>
        <w:bidi w:val="0"/>
        <w:spacing w:before="0" w:line="240" w:lineRule="auto"/>
        <w:ind w:left="0" w:right="0" w:firstLine="0"/>
        <w:jc w:val="left"/>
      </w:pPr>
      <w:bookmarkStart w:id="1855" w:name="bookmark1855"/>
      <w:bookmarkStart w:id="1856" w:name="bookmark1856"/>
      <w:bookmarkStart w:id="1857" w:name="bookmark1857"/>
      <w:bookmarkStart w:id="1858" w:name="bookmark1858"/>
      <w:r>
        <w:rPr>
          <w:color w:val="000000"/>
          <w:spacing w:val="0"/>
          <w:w w:val="100"/>
          <w:position w:val="0"/>
        </w:rPr>
        <w:t>（</w:t>
      </w:r>
      <w:bookmarkEnd w:id="1857"/>
      <w:r>
        <w:rPr>
          <w:rFonts w:ascii="Times New Roman" w:eastAsia="Times New Roman" w:hAnsi="Times New Roman" w:cs="Times New Roman"/>
          <w:color w:val="000000"/>
          <w:spacing w:val="0"/>
          <w:w w:val="100"/>
          <w:position w:val="0"/>
        </w:rPr>
        <w:t>6</w:t>
      </w:r>
      <w:r>
        <w:rPr>
          <w:color w:val="000000"/>
          <w:spacing w:val="0"/>
          <w:w w:val="100"/>
          <w:position w:val="0"/>
        </w:rPr>
        <w:t>）</w:t>
        <w:tab/>
        <w:t>其他说明</w:t>
      </w:r>
      <w:bookmarkEnd w:id="1855"/>
      <w:bookmarkEnd w:id="1856"/>
      <w:bookmarkEnd w:id="1858"/>
    </w:p>
    <w:p>
      <w:pPr>
        <w:pStyle w:val="Style29"/>
        <w:keepNext/>
        <w:keepLines/>
        <w:widowControl w:val="0"/>
        <w:shd w:val="clear" w:color="auto" w:fill="auto"/>
        <w:bidi w:val="0"/>
        <w:spacing w:before="0" w:after="380" w:line="240" w:lineRule="auto"/>
        <w:ind w:left="0" w:right="0" w:firstLine="0"/>
        <w:jc w:val="left"/>
      </w:pPr>
      <w:bookmarkStart w:id="1859" w:name="bookmark1859"/>
      <w:bookmarkStart w:id="1860" w:name="bookmark1860"/>
      <w:bookmarkStart w:id="1861" w:name="bookmark1861"/>
      <w:bookmarkStart w:id="1862" w:name="bookmark1862"/>
      <w:r>
        <w:rPr>
          <w:rFonts w:ascii="Times New Roman" w:eastAsia="Times New Roman" w:hAnsi="Times New Roman" w:cs="Times New Roman"/>
          <w:color w:val="000000"/>
          <w:spacing w:val="0"/>
          <w:w w:val="100"/>
          <w:position w:val="0"/>
        </w:rPr>
        <w:t>2</w:t>
      </w:r>
      <w:bookmarkEnd w:id="1861"/>
      <w:r>
        <w:rPr>
          <w:color w:val="000000"/>
          <w:spacing w:val="0"/>
          <w:w w:val="100"/>
          <w:position w:val="0"/>
        </w:rPr>
        <w:t>、同一控制下企业合并</w:t>
      </w:r>
      <w:bookmarkEnd w:id="1859"/>
      <w:bookmarkEnd w:id="1860"/>
      <w:bookmarkEnd w:id="1862"/>
    </w:p>
    <w:p>
      <w:pPr>
        <w:pStyle w:val="Style33"/>
        <w:keepNext/>
        <w:keepLines/>
        <w:widowControl w:val="0"/>
        <w:shd w:val="clear" w:color="auto" w:fill="auto"/>
        <w:bidi w:val="0"/>
        <w:spacing w:before="0" w:line="240" w:lineRule="auto"/>
        <w:ind w:left="0" w:right="0" w:firstLine="0"/>
        <w:jc w:val="left"/>
        <w:sectPr>
          <w:headerReference w:type="default" r:id="rId31"/>
          <w:footerReference w:type="default" r:id="rId32"/>
          <w:footnotePr>
            <w:pos w:val="pageBottom"/>
            <w:numFmt w:val="decimal"/>
            <w:numRestart w:val="continuous"/>
          </w:footnotePr>
          <w:pgSz w:w="11900" w:h="16840"/>
          <w:pgMar w:top="1261" w:right="1117" w:bottom="1639" w:left="1097" w:header="0" w:footer="3" w:gutter="0"/>
          <w:cols w:space="720"/>
          <w:noEndnote/>
          <w:rtlGutter w:val="0"/>
          <w:docGrid w:linePitch="360"/>
        </w:sectPr>
      </w:pPr>
      <w:bookmarkStart w:id="1863" w:name="bookmark1863"/>
      <w:bookmarkStart w:id="1864" w:name="bookmark1864"/>
      <w:bookmarkStart w:id="1865" w:name="bookmark186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）本期发生的同一控制下企业合并</w:t>
      </w:r>
      <w:bookmarkEnd w:id="1863"/>
      <w:bookmarkEnd w:id="1864"/>
      <w:bookmarkEnd w:id="1865"/>
    </w:p>
    <w:tbl>
      <w:tblPr>
        <w:tblOverlap w:val="never"/>
        <w:jc w:val="center"/>
        <w:tblLayout w:type="fixed"/>
      </w:tblPr>
      <w:tblGrid>
        <w:gridCol w:w="1066"/>
        <w:gridCol w:w="1061"/>
        <w:gridCol w:w="1061"/>
        <w:gridCol w:w="1066"/>
        <w:gridCol w:w="1066"/>
        <w:gridCol w:w="1061"/>
        <w:gridCol w:w="1066"/>
        <w:gridCol w:w="1066"/>
        <w:gridCol w:w="1070"/>
      </w:tblGrid>
      <w:tr>
        <w:trPr>
          <w:trHeight w:val="1349"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被合并方名 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企业合并中 取得的权益 比例</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构成同一控 制下企业合 并的依据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合并日的确 定依据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合并当期期 初至合并日 被合并方的</w:t>
            </w:r>
          </w:p>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收入</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合并当期期 初至合并日 被合并方的</w:t>
            </w:r>
          </w:p>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净利润</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比较期间被 合并方的收 入</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比较期间被 合并方的净 利润</w:t>
            </w:r>
          </w:p>
        </w:tc>
      </w:tr>
    </w:tbl>
    <w:p>
      <w:pPr>
        <w:widowControl w:val="0"/>
        <w:spacing w:after="9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866" w:name="bookmark1866"/>
      <w:bookmarkStart w:id="1867" w:name="bookmark1867"/>
      <w:bookmarkStart w:id="1868" w:name="bookmark186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w:t>
      </w:r>
      <w:bookmarkEnd w:id="1866"/>
      <w:bookmarkEnd w:id="1867"/>
      <w:bookmarkEnd w:id="1868"/>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bottom w:val="single" w:sz="4"/>
              <w:right w:val="single" w:sz="4"/>
            </w:tcBorders>
            <w:shd w:val="clear" w:color="auto" w:fill="DBEEF4"/>
            <w:vAlign w:val="top"/>
          </w:tcPr>
          <w:p>
            <w:pPr>
              <w:widowControl w:val="0"/>
              <w:rPr>
                <w:sz w:val="10"/>
                <w:szCs w:val="10"/>
              </w:rPr>
            </w:pPr>
          </w:p>
        </w:tc>
      </w:tr>
    </w:tbl>
    <w:p>
      <w:pPr>
        <w:widowControl w:val="0"/>
        <w:spacing w:after="9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或有对价及其变动的说明：</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869" w:name="bookmark1869"/>
      <w:bookmarkStart w:id="1870" w:name="bookmark1870"/>
      <w:bookmarkStart w:id="1871" w:name="bookmark1871"/>
      <w:bookmarkStart w:id="1872" w:name="bookmark1872"/>
      <w:r>
        <w:rPr>
          <w:color w:val="000000"/>
          <w:spacing w:val="0"/>
          <w:w w:val="100"/>
          <w:position w:val="0"/>
        </w:rPr>
        <w:t>（</w:t>
      </w:r>
      <w:bookmarkEnd w:id="1871"/>
      <w:r>
        <w:rPr>
          <w:rFonts w:ascii="Times New Roman" w:eastAsia="Times New Roman" w:hAnsi="Times New Roman" w:cs="Times New Roman"/>
          <w:color w:val="000000"/>
          <w:spacing w:val="0"/>
          <w:w w:val="100"/>
          <w:position w:val="0"/>
        </w:rPr>
        <w:t>3</w:t>
      </w:r>
      <w:r>
        <w:rPr>
          <w:color w:val="000000"/>
          <w:spacing w:val="0"/>
          <w:w w:val="100"/>
          <w:position w:val="0"/>
        </w:rPr>
        <w:t>）合并日被合并方资产、负债的账面价值</w:t>
      </w:r>
      <w:bookmarkEnd w:id="1869"/>
      <w:bookmarkEnd w:id="1870"/>
      <w:bookmarkEnd w:id="1872"/>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BEEF4"/>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上期期末</w:t>
            </w:r>
          </w:p>
        </w:tc>
      </w:tr>
    </w:tbl>
    <w:p>
      <w:pPr>
        <w:widowControl w:val="0"/>
        <w:spacing w:after="9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企业合并中承担的被合并方的或有负债：</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tabs>
          <w:tab w:pos="378" w:val="left"/>
        </w:tabs>
        <w:bidi w:val="0"/>
        <w:spacing w:before="0" w:after="380" w:line="240" w:lineRule="auto"/>
        <w:ind w:left="0" w:right="0" w:firstLine="0"/>
        <w:jc w:val="left"/>
      </w:pPr>
      <w:bookmarkStart w:id="1873" w:name="bookmark1873"/>
      <w:bookmarkStart w:id="1874" w:name="bookmark1874"/>
      <w:bookmarkStart w:id="1875" w:name="bookmark1875"/>
      <w:bookmarkStart w:id="1876" w:name="bookmark1876"/>
      <w:r>
        <w:rPr>
          <w:rFonts w:ascii="Times New Roman" w:eastAsia="Times New Roman" w:hAnsi="Times New Roman" w:cs="Times New Roman"/>
          <w:color w:val="000000"/>
          <w:spacing w:val="0"/>
          <w:w w:val="100"/>
          <w:position w:val="0"/>
        </w:rPr>
        <w:t>3</w:t>
      </w:r>
      <w:bookmarkEnd w:id="1875"/>
      <w:r>
        <w:rPr>
          <w:color w:val="000000"/>
          <w:spacing w:val="0"/>
          <w:w w:val="100"/>
          <w:position w:val="0"/>
        </w:rPr>
        <w:t>、</w:t>
        <w:tab/>
        <w:t>反向购买</w:t>
      </w:r>
      <w:bookmarkEnd w:id="1873"/>
      <w:bookmarkEnd w:id="1874"/>
      <w:bookmarkEnd w:id="1876"/>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交易基本信息、交易构成反向购买的依据、上市公司保留的资产、负债是否构成业务及其依据、合并成本的确定、按照权益</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性交易处理时调整权益的金额及其计算：</w:t>
      </w:r>
    </w:p>
    <w:p>
      <w:pPr>
        <w:pStyle w:val="Style29"/>
        <w:keepNext/>
        <w:keepLines/>
        <w:widowControl w:val="0"/>
        <w:shd w:val="clear" w:color="auto" w:fill="auto"/>
        <w:tabs>
          <w:tab w:pos="378" w:val="left"/>
        </w:tabs>
        <w:bidi w:val="0"/>
        <w:spacing w:before="0" w:after="380" w:line="240" w:lineRule="auto"/>
        <w:ind w:left="0" w:right="0" w:firstLine="0"/>
        <w:jc w:val="left"/>
      </w:pPr>
      <w:bookmarkStart w:id="1877" w:name="bookmark1877"/>
      <w:bookmarkStart w:id="1878" w:name="bookmark1878"/>
      <w:bookmarkStart w:id="1879" w:name="bookmark1879"/>
      <w:bookmarkStart w:id="1880" w:name="bookmark1880"/>
      <w:r>
        <w:rPr>
          <w:rFonts w:ascii="Times New Roman" w:eastAsia="Times New Roman" w:hAnsi="Times New Roman" w:cs="Times New Roman"/>
          <w:color w:val="000000"/>
          <w:spacing w:val="0"/>
          <w:w w:val="100"/>
          <w:position w:val="0"/>
        </w:rPr>
        <w:t>4</w:t>
      </w:r>
      <w:bookmarkEnd w:id="1879"/>
      <w:r>
        <w:rPr>
          <w:color w:val="000000"/>
          <w:spacing w:val="0"/>
          <w:w w:val="100"/>
          <w:position w:val="0"/>
        </w:rPr>
        <w:t>、</w:t>
        <w:tab/>
        <w:t>处置子公司</w:t>
      </w:r>
      <w:bookmarkEnd w:id="1877"/>
      <w:bookmarkEnd w:id="1878"/>
      <w:bookmarkEnd w:id="1880"/>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是否存在单次处置对子公司投资即丧失控制权的情形</w:t>
      </w:r>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是否存在通过多次交易分步处置对子公司投资且在本期丧失控制权的情形</w:t>
      </w:r>
    </w:p>
    <w:p>
      <w:pPr>
        <w:pStyle w:val="Style25"/>
        <w:keepNext w:val="0"/>
        <w:keepLines w:val="0"/>
        <w:widowControl w:val="0"/>
        <w:shd w:val="clear" w:color="auto" w:fill="auto"/>
        <w:bidi w:val="0"/>
        <w:spacing w:before="0" w:after="3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是</w:t>
      </w:r>
      <w:r>
        <w:rPr>
          <w:rFonts w:ascii="Times New Roman" w:eastAsia="Times New Roman" w:hAnsi="Times New Roman" w:cs="Times New Roman"/>
          <w:i/>
          <w:iCs/>
          <w:color w:val="000000"/>
          <w:spacing w:val="0"/>
          <w:w w:val="100"/>
          <w:position w:val="0"/>
          <w:sz w:val="18"/>
          <w:szCs w:val="18"/>
        </w:rPr>
        <w:t>V</w:t>
      </w:r>
      <w:r>
        <w:rPr>
          <w:i/>
          <w:iCs/>
          <w:color w:val="000000"/>
          <w:spacing w:val="0"/>
          <w:w w:val="100"/>
          <w:position w:val="0"/>
          <w:sz w:val="18"/>
          <w:szCs w:val="18"/>
        </w:rPr>
        <w:t>否</w:t>
      </w:r>
    </w:p>
    <w:p>
      <w:pPr>
        <w:pStyle w:val="Style29"/>
        <w:keepNext/>
        <w:keepLines/>
        <w:widowControl w:val="0"/>
        <w:shd w:val="clear" w:color="auto" w:fill="auto"/>
        <w:tabs>
          <w:tab w:pos="378" w:val="left"/>
        </w:tabs>
        <w:bidi w:val="0"/>
        <w:spacing w:before="0" w:after="380" w:line="240" w:lineRule="auto"/>
        <w:ind w:left="0" w:right="0" w:firstLine="0"/>
        <w:jc w:val="left"/>
      </w:pPr>
      <w:bookmarkStart w:id="1881" w:name="bookmark1881"/>
      <w:bookmarkStart w:id="1882" w:name="bookmark1882"/>
      <w:bookmarkStart w:id="1883" w:name="bookmark1883"/>
      <w:bookmarkStart w:id="1884" w:name="bookmark1884"/>
      <w:r>
        <w:rPr>
          <w:rFonts w:ascii="Times New Roman" w:eastAsia="Times New Roman" w:hAnsi="Times New Roman" w:cs="Times New Roman"/>
          <w:color w:val="000000"/>
          <w:spacing w:val="0"/>
          <w:w w:val="100"/>
          <w:position w:val="0"/>
        </w:rPr>
        <w:t>5</w:t>
      </w:r>
      <w:bookmarkEnd w:id="1883"/>
      <w:r>
        <w:rPr>
          <w:color w:val="000000"/>
          <w:spacing w:val="0"/>
          <w:w w:val="100"/>
          <w:position w:val="0"/>
        </w:rPr>
        <w:t>、</w:t>
        <w:tab/>
        <w:t>其他原因的合并范围变动</w:t>
      </w:r>
      <w:bookmarkEnd w:id="1881"/>
      <w:bookmarkEnd w:id="1882"/>
      <w:bookmarkEnd w:id="1884"/>
    </w:p>
    <w:p>
      <w:pPr>
        <w:pStyle w:val="Style25"/>
        <w:keepNext w:val="0"/>
        <w:keepLines w:val="0"/>
        <w:widowControl w:val="0"/>
        <w:shd w:val="clear" w:color="auto" w:fill="auto"/>
        <w:bidi w:val="0"/>
        <w:spacing w:before="0" w:after="260" w:line="240" w:lineRule="auto"/>
        <w:ind w:left="0" w:right="0" w:firstLine="0"/>
        <w:jc w:val="left"/>
      </w:pPr>
      <w:r>
        <w:rPr>
          <w:color w:val="000000"/>
          <w:spacing w:val="0"/>
          <w:w w:val="100"/>
          <w:position w:val="0"/>
        </w:rPr>
        <w:t>说明其他原因导致的合并范围变动（如，新设子公司、清算子公司等）及其相关情况：</w:t>
      </w:r>
      <w:r>
        <w:br w:type="page"/>
      </w:r>
    </w:p>
    <w:p>
      <w:pPr>
        <w:pStyle w:val="Style29"/>
        <w:keepNext/>
        <w:keepLines/>
        <w:widowControl w:val="0"/>
        <w:shd w:val="clear" w:color="auto" w:fill="auto"/>
        <w:bidi w:val="0"/>
        <w:spacing w:before="0" w:after="340" w:line="240" w:lineRule="auto"/>
        <w:ind w:left="0" w:right="0" w:firstLine="0"/>
        <w:jc w:val="left"/>
      </w:pPr>
      <w:bookmarkStart w:id="1885" w:name="bookmark1885"/>
      <w:bookmarkStart w:id="1886" w:name="bookmark1886"/>
      <w:bookmarkStart w:id="1887" w:name="bookmark1887"/>
      <w:bookmarkStart w:id="1888" w:name="bookmark1888"/>
      <w:r>
        <w:rPr>
          <w:rFonts w:ascii="Times New Roman" w:eastAsia="Times New Roman" w:hAnsi="Times New Roman" w:cs="Times New Roman"/>
          <w:color w:val="000000"/>
          <w:spacing w:val="0"/>
          <w:w w:val="100"/>
          <w:position w:val="0"/>
        </w:rPr>
        <w:t>6</w:t>
      </w:r>
      <w:bookmarkEnd w:id="1887"/>
      <w:r>
        <w:rPr>
          <w:color w:val="000000"/>
          <w:spacing w:val="0"/>
          <w:w w:val="100"/>
          <w:position w:val="0"/>
        </w:rPr>
        <w:t>、其他</w:t>
      </w:r>
      <w:bookmarkEnd w:id="1885"/>
      <w:bookmarkEnd w:id="1886"/>
      <w:bookmarkEnd w:id="1888"/>
    </w:p>
    <w:p>
      <w:pPr>
        <w:pStyle w:val="Style21"/>
        <w:keepNext/>
        <w:keepLines/>
        <w:widowControl w:val="0"/>
        <w:shd w:val="clear" w:color="auto" w:fill="auto"/>
        <w:bidi w:val="0"/>
        <w:spacing w:before="0" w:after="340" w:line="240" w:lineRule="auto"/>
        <w:ind w:left="0" w:right="0" w:firstLine="0"/>
        <w:jc w:val="left"/>
      </w:pPr>
      <w:bookmarkStart w:id="1889" w:name="bookmark1889"/>
      <w:bookmarkStart w:id="1890" w:name="bookmark1890"/>
      <w:bookmarkStart w:id="1891" w:name="bookmark1891"/>
      <w:bookmarkStart w:id="1892" w:name="bookmark1892"/>
      <w:r>
        <w:rPr>
          <w:color w:val="000000"/>
          <w:spacing w:val="0"/>
          <w:w w:val="100"/>
          <w:position w:val="0"/>
          <w:sz w:val="24"/>
          <w:szCs w:val="24"/>
        </w:rPr>
        <w:t>九</w:t>
      </w:r>
      <w:bookmarkEnd w:id="1891"/>
      <w:r>
        <w:rPr>
          <w:color w:val="000000"/>
          <w:spacing w:val="0"/>
          <w:w w:val="100"/>
          <w:position w:val="0"/>
          <w:sz w:val="24"/>
          <w:szCs w:val="24"/>
        </w:rPr>
        <w:t>、在其他主体中的权益</w:t>
      </w:r>
      <w:bookmarkEnd w:id="1889"/>
      <w:bookmarkEnd w:id="1890"/>
      <w:bookmarkEnd w:id="1892"/>
    </w:p>
    <w:p>
      <w:pPr>
        <w:pStyle w:val="Style29"/>
        <w:keepNext/>
        <w:keepLines/>
        <w:widowControl w:val="0"/>
        <w:shd w:val="clear" w:color="auto" w:fill="auto"/>
        <w:bidi w:val="0"/>
        <w:spacing w:before="0" w:after="340" w:line="240" w:lineRule="auto"/>
        <w:ind w:left="0" w:right="0" w:firstLine="0"/>
        <w:jc w:val="left"/>
      </w:pPr>
      <w:bookmarkStart w:id="1893" w:name="bookmark1893"/>
      <w:bookmarkStart w:id="1894" w:name="bookmark1894"/>
      <w:bookmarkStart w:id="1895" w:name="bookmark1895"/>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893"/>
      <w:bookmarkEnd w:id="1894"/>
      <w:bookmarkEnd w:id="1895"/>
    </w:p>
    <w:p>
      <w:pPr>
        <w:pStyle w:val="Style33"/>
        <w:keepNext/>
        <w:keepLines/>
        <w:widowControl w:val="0"/>
        <w:shd w:val="clear" w:color="auto" w:fill="auto"/>
        <w:bidi w:val="0"/>
        <w:spacing w:before="0" w:after="340" w:line="240" w:lineRule="auto"/>
        <w:ind w:left="0" w:right="0" w:firstLine="140"/>
        <w:jc w:val="left"/>
      </w:pPr>
      <w:bookmarkStart w:id="1896" w:name="bookmark1896"/>
      <w:bookmarkStart w:id="1897" w:name="bookmark1897"/>
      <w:bookmarkStart w:id="1898" w:name="bookmark1898"/>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896"/>
      <w:bookmarkEnd w:id="1897"/>
      <w:bookmarkEnd w:id="1898"/>
    </w:p>
    <w:tbl>
      <w:tblPr>
        <w:tblOverlap w:val="never"/>
        <w:jc w:val="center"/>
        <w:tblLayout w:type="fixed"/>
      </w:tblPr>
      <w:tblGrid>
        <w:gridCol w:w="1378"/>
        <w:gridCol w:w="1363"/>
        <w:gridCol w:w="1368"/>
        <w:gridCol w:w="1368"/>
        <w:gridCol w:w="1368"/>
        <w:gridCol w:w="1363"/>
        <w:gridCol w:w="1378"/>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500" w:firstLine="0"/>
              <w:jc w:val="right"/>
            </w:pPr>
            <w:r>
              <w:rPr>
                <w:color w:val="000000"/>
                <w:spacing w:val="0"/>
                <w:w w:val="100"/>
                <w:position w:val="0"/>
              </w:rPr>
              <w:t>直接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安徽森源电器有</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芜湖市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芜湖市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生产、销售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出资设立</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安徽鑫龙电器元 件销售有限公司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芜湖市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芜湖市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出资设立</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安徽鑫龙自动化 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芜湖市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芜湖市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生产、销售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出资设立</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安徽鑫龙低压电 器有限公司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芜湖市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芜湖市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生产、销售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出资设立</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安徽鑫龙变压器 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芜湖市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芜湖市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生产、销售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出资设立</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安徽鑫龙电力工 程安装有限公司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芜湖市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芜湖市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安装劳务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出资设立</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斯高思（安徽） 电器有限公司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芜湖市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芜湖市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生产、销售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出资设立</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安徽鑫东投资管 理有限公司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芜湖市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芜湖市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出资设立</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安徽佑赛科技股 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芜湖市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芜湖市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生产、销售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出资设立</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亳州鑫龙电气有</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亳州市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亳州市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生产、销售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出资设立</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天津市泰达工程 设计有限公司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苏州开关二厂有</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生产、销售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北京中电兴发科 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生产、销售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信诺非凡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生产、销售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w:t>
            </w:r>
          </w:p>
        </w:tc>
      </w:tr>
      <w:tr>
        <w:trPr>
          <w:trHeight w:val="682"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中电兴发机器人 技术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生产、销售</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出资设立</w:t>
            </w:r>
          </w:p>
        </w:tc>
      </w:tr>
    </w:tbl>
    <w:p>
      <w:pPr>
        <w:spacing w:lineRule="exact" w:line="1"/>
        <w:rPr>
          <w:sz w:val="2"/>
          <w:szCs w:val="2"/>
        </w:rPr>
      </w:pPr>
      <w:r>
        <w:br w:type="page"/>
      </w:r>
    </w:p>
    <w:tbl>
      <w:tblPr>
        <w:tblOverlap w:val="never"/>
        <w:jc w:val="center"/>
        <w:tblLayout w:type="fixed"/>
      </w:tblPr>
      <w:tblGrid>
        <w:gridCol w:w="1378"/>
        <w:gridCol w:w="1363"/>
        <w:gridCol w:w="1368"/>
        <w:gridCol w:w="1368"/>
        <w:gridCol w:w="1368"/>
        <w:gridCol w:w="1363"/>
        <w:gridCol w:w="1378"/>
      </w:tblGrid>
      <w:tr>
        <w:trPr>
          <w:trHeight w:val="36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安徽杰偌新材料 技术有限公司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芜湖市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芜湖市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生产、销售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出资设立</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安徽鑫龙电器成 套有限公司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芜湖市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芜湖市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生产、销售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出资设立</w:t>
            </w: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安徽龙玺新能源 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芜湖市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芜湖市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新能源技术研 发、新能源汽车 租赁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新设成立</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红河智慧科技有</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蒙自市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蒙自市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云南红河智慧城 市互联网发展有 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蒙自市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蒙自市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互联网开发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w:t>
            </w: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红河智慧旅游信</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息发展有限公司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蒙自市</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蒙自市</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旅游开发</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w:t>
            </w:r>
          </w:p>
        </w:tc>
      </w:tr>
    </w:tbl>
    <w:p>
      <w:pPr>
        <w:pStyle w:val="Style25"/>
        <w:keepNext w:val="0"/>
        <w:keepLines w:val="0"/>
        <w:widowControl w:val="0"/>
        <w:shd w:val="clear" w:color="auto" w:fill="auto"/>
        <w:bidi w:val="0"/>
        <w:spacing w:before="0" w:after="0" w:line="346" w:lineRule="exact"/>
        <w:ind w:left="0" w:right="0" w:firstLine="0"/>
        <w:jc w:val="left"/>
      </w:pPr>
      <w:r>
        <w:rPr>
          <w:color w:val="000000"/>
          <w:spacing w:val="0"/>
          <w:w w:val="100"/>
          <w:position w:val="0"/>
        </w:rPr>
        <w:t>在子公司的持股比例不同于表决权比例的说明：</w:t>
      </w:r>
    </w:p>
    <w:p>
      <w:pPr>
        <w:pStyle w:val="Style25"/>
        <w:keepNext w:val="0"/>
        <w:keepLines w:val="0"/>
        <w:widowControl w:val="0"/>
        <w:shd w:val="clear" w:color="auto" w:fill="auto"/>
        <w:bidi w:val="0"/>
        <w:spacing w:before="0" w:after="0" w:line="346" w:lineRule="exact"/>
        <w:ind w:left="0" w:right="0" w:firstLine="0"/>
        <w:jc w:val="left"/>
      </w:pPr>
      <w:r>
        <w:rPr>
          <w:color w:val="000000"/>
          <w:spacing w:val="0"/>
          <w:w w:val="100"/>
          <w:position w:val="0"/>
        </w:rPr>
        <w:t>持有半数或以下表决权但仍控制被投资单位、以及持有半数以上表决权但不控制被投资单位的依据: 对于纳入合并范围的重要的结构化主体，控制的依据：</w:t>
      </w:r>
    </w:p>
    <w:p>
      <w:pPr>
        <w:pStyle w:val="Style25"/>
        <w:keepNext w:val="0"/>
        <w:keepLines w:val="0"/>
        <w:widowControl w:val="0"/>
        <w:shd w:val="clear" w:color="auto" w:fill="auto"/>
        <w:bidi w:val="0"/>
        <w:spacing w:before="0" w:after="0" w:line="346" w:lineRule="exact"/>
        <w:ind w:left="0" w:right="0" w:firstLine="0"/>
        <w:jc w:val="left"/>
      </w:pPr>
      <w:r>
        <w:rPr>
          <w:color w:val="000000"/>
          <w:spacing w:val="0"/>
          <w:w w:val="100"/>
          <w:position w:val="0"/>
        </w:rPr>
        <w:t>确定公司是代理人还是委托人的依据：</w:t>
      </w:r>
    </w:p>
    <w:p>
      <w:pPr>
        <w:pStyle w:val="Style25"/>
        <w:keepNext w:val="0"/>
        <w:keepLines w:val="0"/>
        <w:widowControl w:val="0"/>
        <w:shd w:val="clear" w:color="auto" w:fill="auto"/>
        <w:bidi w:val="0"/>
        <w:spacing w:before="0" w:after="380" w:line="346" w:lineRule="exact"/>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899" w:name="bookmark1899"/>
      <w:bookmarkStart w:id="1900" w:name="bookmark1900"/>
      <w:bookmarkStart w:id="1901" w:name="bookmark190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899"/>
      <w:bookmarkEnd w:id="1900"/>
      <w:bookmarkEnd w:id="1901"/>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20"/>
        <w:gridCol w:w="1910"/>
        <w:gridCol w:w="1906"/>
        <w:gridCol w:w="1930"/>
      </w:tblGrid>
      <w:tr>
        <w:trPr>
          <w:trHeight w:val="76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少数股东持股比例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本期归属于少数股东的</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损益</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本期向少数股东宣告分</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派的股利</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期末少数股东权益余额</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安徽佑赛科技股份有限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32.00%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748,841.32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11,337,446.52</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天津市泰达工程设计有 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40.26%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8,556,559.74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38,630,328.76</w:t>
            </w:r>
          </w:p>
        </w:tc>
      </w:tr>
      <w:tr>
        <w:trPr>
          <w:trHeight w:val="40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苏州开关二厂有限公司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13,672,111.38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65,515,681.84</w:t>
            </w:r>
          </w:p>
        </w:tc>
      </w:tr>
    </w:tbl>
    <w:p>
      <w:pPr>
        <w:widowControl w:val="0"/>
        <w:spacing w:after="9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子公司少数股东的持股比例不同于表决权比例的说明:</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numPr>
          <w:ilvl w:val="0"/>
          <w:numId w:val="55"/>
        </w:numPr>
        <w:shd w:val="clear" w:color="auto" w:fill="auto"/>
        <w:bidi w:val="0"/>
        <w:spacing w:before="0" w:line="240" w:lineRule="auto"/>
        <w:ind w:left="0" w:right="0" w:firstLine="140"/>
        <w:jc w:val="left"/>
      </w:pPr>
      <w:bookmarkStart w:id="1902" w:name="bookmark1902"/>
      <w:bookmarkStart w:id="1903" w:name="bookmark1903"/>
      <w:bookmarkStart w:id="1904" w:name="bookmark1904"/>
      <w:bookmarkStart w:id="1905" w:name="bookmark1905"/>
      <w:bookmarkEnd w:id="1904"/>
      <w:r>
        <w:rPr>
          <w:color w:val="000000"/>
          <w:spacing w:val="0"/>
          <w:w w:val="100"/>
          <w:position w:val="0"/>
        </w:rPr>
        <w:t>重要非全资子公司的主要财务信息</w:t>
      </w:r>
      <w:bookmarkEnd w:id="1902"/>
      <w:bookmarkEnd w:id="1903"/>
      <w:bookmarkEnd w:id="1905"/>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739"/>
        <w:gridCol w:w="4416"/>
        <w:gridCol w:w="4421"/>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70" w:hRule="exact"/>
        </w:trPr>
        <w:tc>
          <w:tcPr>
            <w:tcBorders>
              <w:left w:val="single" w:sz="4"/>
              <w:bottom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tabs>
                <w:tab w:pos="730" w:val="left"/>
                <w:tab w:pos="1474" w:val="left"/>
                <w:tab w:pos="2938" w:val="left"/>
                <w:tab w:pos="3677" w:val="left"/>
              </w:tabs>
              <w:bidi w:val="0"/>
              <w:spacing w:before="0" w:after="0" w:line="240" w:lineRule="auto"/>
              <w:ind w:left="0" w:right="0" w:firstLine="0"/>
              <w:jc w:val="center"/>
            </w:pPr>
            <w:r>
              <w:rPr>
                <w:color w:val="000000"/>
                <w:spacing w:val="0"/>
                <w:w w:val="100"/>
                <w:position w:val="0"/>
              </w:rPr>
              <w:t>流动资</w:t>
              <w:tab/>
              <w:t>非流动</w:t>
              <w:tab/>
              <w:t>资产合流动负</w:t>
              <w:tab/>
              <w:t>非流动</w:t>
              <w:tab/>
              <w:t>负债合</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tabs>
                <w:tab w:pos="730" w:val="left"/>
                <w:tab w:pos="1469" w:val="left"/>
                <w:tab w:pos="2938" w:val="left"/>
                <w:tab w:pos="3677" w:val="left"/>
              </w:tabs>
              <w:bidi w:val="0"/>
              <w:spacing w:before="0" w:after="0" w:line="240" w:lineRule="auto"/>
              <w:ind w:left="0" w:right="0" w:firstLine="0"/>
              <w:jc w:val="center"/>
            </w:pPr>
            <w:r>
              <w:rPr>
                <w:color w:val="000000"/>
                <w:spacing w:val="0"/>
                <w:w w:val="100"/>
                <w:position w:val="0"/>
              </w:rPr>
              <w:t>流动资</w:t>
              <w:tab/>
              <w:t>非流动</w:t>
              <w:tab/>
              <w:t>资产合流动负</w:t>
              <w:tab/>
              <w:t>非流动</w:t>
              <w:tab/>
              <w:t>负债合</w:t>
            </w:r>
          </w:p>
        </w:tc>
      </w:tr>
    </w:tbl>
    <w:p>
      <w:pPr>
        <w:sectPr>
          <w:headerReference w:type="default" r:id="rId33"/>
          <w:footerReference w:type="default" r:id="rId34"/>
          <w:footnotePr>
            <w:pos w:val="pageBottom"/>
            <w:numFmt w:val="decimal"/>
            <w:numRestart w:val="continuous"/>
          </w:footnotePr>
          <w:type w:val="continuous"/>
          <w:pgSz w:w="11900" w:h="16840"/>
          <w:pgMar w:top="1261" w:right="1117" w:bottom="1639" w:left="1097" w:header="0" w:footer="3" w:gutter="0"/>
          <w:cols w:space="720"/>
          <w:noEndnote/>
          <w:rtlGutter w:val="0"/>
          <w:docGrid w:linePitch="360"/>
        </w:sectPr>
      </w:pPr>
    </w:p>
    <w:p>
      <w:pPr>
        <w:widowControl w:val="0"/>
        <w:spacing w:after="499" w:line="1" w:lineRule="exact"/>
      </w:pPr>
    </w:p>
    <w:tbl>
      <w:tblPr>
        <w:tblOverlap w:val="never"/>
        <w:jc w:val="center"/>
        <w:tblLayout w:type="fixed"/>
      </w:tblPr>
      <w:tblGrid>
        <w:gridCol w:w="739"/>
        <w:gridCol w:w="739"/>
        <w:gridCol w:w="734"/>
        <w:gridCol w:w="734"/>
        <w:gridCol w:w="739"/>
        <w:gridCol w:w="734"/>
        <w:gridCol w:w="734"/>
        <w:gridCol w:w="734"/>
        <w:gridCol w:w="734"/>
        <w:gridCol w:w="734"/>
        <w:gridCol w:w="739"/>
        <w:gridCol w:w="734"/>
        <w:gridCol w:w="744"/>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left"/>
            </w:pPr>
            <w:r>
              <w:rPr>
                <w:color w:val="000000"/>
                <w:spacing w:val="0"/>
                <w:w w:val="100"/>
                <w:position w:val="0"/>
              </w:rPr>
              <w:t>产</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left"/>
            </w:pPr>
            <w:r>
              <w:rPr>
                <w:color w:val="000000"/>
                <w:spacing w:val="0"/>
                <w:w w:val="100"/>
                <w:position w:val="0"/>
              </w:rPr>
              <w:t>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产</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180" w:firstLine="0"/>
              <w:jc w:val="right"/>
            </w:pPr>
            <w:r>
              <w:rPr>
                <w:color w:val="000000"/>
                <w:spacing w:val="0"/>
                <w:w w:val="100"/>
                <w:position w:val="0"/>
              </w:rPr>
              <w:t>资产</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60" w:firstLine="0"/>
              <w:jc w:val="right"/>
            </w:pPr>
            <w:r>
              <w:rPr>
                <w:color w:val="000000"/>
                <w:spacing w:val="0"/>
                <w:w w:val="100"/>
                <w:position w:val="0"/>
              </w:rPr>
              <w:t>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180" w:firstLine="0"/>
              <w:jc w:val="right"/>
            </w:pPr>
            <w:r>
              <w:rPr>
                <w:color w:val="000000"/>
                <w:spacing w:val="0"/>
                <w:w w:val="100"/>
                <w:position w:val="0"/>
              </w:rPr>
              <w:t>负债</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80" w:firstLine="0"/>
              <w:jc w:val="right"/>
            </w:pPr>
            <w:r>
              <w:rPr>
                <w:color w:val="000000"/>
                <w:spacing w:val="0"/>
                <w:w w:val="100"/>
                <w:position w:val="0"/>
              </w:rPr>
              <w:t>计</w:t>
            </w:r>
          </w:p>
        </w:tc>
      </w:tr>
      <w:tr>
        <w:trPr>
          <w:trHeight w:val="37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安徽佑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赛科技</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47,527,2</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7,165,57</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54,692,8</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16,546,3</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1,133,00</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17,679,3</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32,967,3</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7,235,53</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40,202,8</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5,422,93</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1,175,00</w:t>
            </w: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6,597,93</w:t>
            </w:r>
          </w:p>
        </w:tc>
      </w:tr>
      <w:tr>
        <w:trPr>
          <w:trHeight w:val="288"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股份有</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53.40</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7.61</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31.01</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32.98</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32.98</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12.96</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0.11</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43.07</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w:t>
            </w:r>
          </w:p>
        </w:tc>
      </w:tr>
      <w:tr>
        <w:trPr>
          <w:trHeight w:val="365"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vMerge w:val="restart"/>
            <w:tcBorders>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泰达工</w:t>
            </w:r>
          </w:p>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程设计</w:t>
            </w:r>
          </w:p>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有限公</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81,116,3</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68,522,6</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149,638,</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39,138,0</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14,553,5</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53,691,5</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75,446,1</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30,437,7</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105,883,</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16,265,1</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2,789,90</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19,055,0</w:t>
            </w:r>
          </w:p>
        </w:tc>
      </w:tr>
      <w:tr>
        <w:trPr>
          <w:trHeight w:val="456"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00.99</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39.62</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940.61</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36.64</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37.36</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74.00</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55.16</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24.71</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879.87</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06.79</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3.92</w:t>
            </w:r>
          </w:p>
        </w:tc>
        <w:tc>
          <w:tcPr>
            <w:vMerge w:val="restart"/>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10.71</w:t>
            </w:r>
          </w:p>
        </w:tc>
      </w:tr>
      <w:tr>
        <w:trPr>
          <w:trHeight w:val="355"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6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苏州开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关二厂</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252,000,</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42,348,5</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294,348,</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72,134,7</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3,828,45</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75,963,2</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242,842,</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40,078,6</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282,921,</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85,785,8</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4,198,58</w:t>
            </w: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89,984,4</w:t>
            </w:r>
          </w:p>
        </w:tc>
      </w:tr>
      <w:tr>
        <w:trPr>
          <w:trHeight w:val="293"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277.26</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73.45</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850.71</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87.09</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44.57</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644.00</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86.68</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330.68</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46.44</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2.70</w:t>
            </w: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29.14</w:t>
            </w:r>
          </w:p>
        </w:tc>
      </w:tr>
      <w:tr>
        <w:trPr>
          <w:trHeight w:val="370" w:hRule="exact"/>
        </w:trPr>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p>
      <w:pPr>
        <w:widowControl w:val="0"/>
        <w:spacing w:after="59" w:line="1" w:lineRule="exact"/>
      </w:pPr>
    </w:p>
    <w:tbl>
      <w:tblPr>
        <w:tblOverlap w:val="never"/>
        <w:jc w:val="center"/>
        <w:tblLayout w:type="fixed"/>
      </w:tblPr>
      <w:tblGrid>
        <w:gridCol w:w="1066"/>
        <w:gridCol w:w="1061"/>
        <w:gridCol w:w="1061"/>
        <w:gridCol w:w="1066"/>
        <w:gridCol w:w="1066"/>
        <w:gridCol w:w="1061"/>
        <w:gridCol w:w="1066"/>
        <w:gridCol w:w="1061"/>
        <w:gridCol w:w="1075"/>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子公司名称</w:t>
            </w:r>
          </w:p>
        </w:tc>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净利润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综合收益总 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营业收入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净利润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综合收益总 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安徽佑赛科 技股份有限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38,489,220.9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2,174,106.78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2,174,106.78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38,894,665.8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1,455,493.07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1,455,493.07</w:t>
            </w:r>
          </w:p>
        </w:tc>
        <w:tc>
          <w:tcPr>
            <w:tcBorders>
              <w:top w:val="single" w:sz="4"/>
              <w:left w:val="single" w:sz="4"/>
              <w:right w:val="single" w:sz="4"/>
            </w:tcBorders>
            <w:shd w:val="clear" w:color="auto" w:fill="FFFFFF"/>
            <w:vAlign w:val="top"/>
          </w:tcPr>
          <w:p>
            <w:pPr>
              <w:widowControl w:val="0"/>
              <w:rPr>
                <w:sz w:val="10"/>
                <w:szCs w:val="10"/>
              </w:rPr>
            </w:pPr>
          </w:p>
        </w:tc>
      </w:tr>
      <w:tr>
        <w:trPr>
          <w:trHeight w:val="528" w:hRule="exact"/>
        </w:trPr>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天津市泰达 工程设计有 限公司</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104,591,379.</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21,252,197.4</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21,252,197.4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82,397,085.5</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21,291,609.2</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21,291,609.2</w:t>
            </w:r>
          </w:p>
        </w:tc>
        <w:tc>
          <w:tcPr>
            <w:tcBorders>
              <w:top w:val="single" w:sz="4"/>
              <w:left w:val="single" w:sz="4"/>
              <w:right w:val="single" w:sz="4"/>
            </w:tcBorders>
            <w:shd w:val="clear" w:color="auto" w:fill="FFFFFF"/>
            <w:vAlign w:val="top"/>
          </w:tcPr>
          <w:p>
            <w:pPr>
              <w:widowControl w:val="0"/>
              <w:rPr>
                <w:sz w:val="10"/>
                <w:szCs w:val="10"/>
              </w:rPr>
            </w:pPr>
          </w:p>
        </w:tc>
      </w:tr>
      <w:tr>
        <w:trPr>
          <w:trHeight w:val="499"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苏州开关二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172,534,959.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47,671,080.8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47,671,080.8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15,441,198.6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11,571,583.5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11,571,583.5</w:t>
            </w: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厂有限公司</w:t>
            </w: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w:t>
            </w: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3"/>
        <w:keepNext/>
        <w:keepLines/>
        <w:widowControl w:val="0"/>
        <w:shd w:val="clear" w:color="auto" w:fill="auto"/>
        <w:tabs>
          <w:tab w:pos="493" w:val="left"/>
        </w:tabs>
        <w:bidi w:val="0"/>
        <w:spacing w:before="0" w:after="360" w:line="240" w:lineRule="auto"/>
        <w:ind w:left="0" w:right="0" w:firstLine="0"/>
        <w:jc w:val="left"/>
      </w:pPr>
      <w:bookmarkStart w:id="1906" w:name="bookmark1906"/>
      <w:bookmarkStart w:id="1907" w:name="bookmark1907"/>
      <w:bookmarkStart w:id="1908" w:name="bookmark1908"/>
      <w:bookmarkStart w:id="1909" w:name="bookmark1909"/>
      <w:r>
        <w:rPr>
          <w:color w:val="000000"/>
          <w:spacing w:val="0"/>
          <w:w w:val="100"/>
          <w:position w:val="0"/>
        </w:rPr>
        <w:t>（</w:t>
      </w:r>
      <w:bookmarkEnd w:id="1908"/>
      <w:r>
        <w:rPr>
          <w:rFonts w:ascii="Times New Roman" w:eastAsia="Times New Roman" w:hAnsi="Times New Roman" w:cs="Times New Roman"/>
          <w:color w:val="000000"/>
          <w:spacing w:val="0"/>
          <w:w w:val="100"/>
          <w:position w:val="0"/>
        </w:rPr>
        <w:t>4</w:t>
      </w:r>
      <w:r>
        <w:rPr>
          <w:color w:val="000000"/>
          <w:spacing w:val="0"/>
          <w:w w:val="100"/>
          <w:position w:val="0"/>
        </w:rPr>
        <w:t>）</w:t>
        <w:tab/>
        <w:t>使用企业集团资产和清偿企业集团债务的重大限制</w:t>
      </w:r>
      <w:bookmarkEnd w:id="1906"/>
      <w:bookmarkEnd w:id="1907"/>
      <w:bookmarkEnd w:id="1909"/>
    </w:p>
    <w:p>
      <w:pPr>
        <w:pStyle w:val="Style33"/>
        <w:keepNext/>
        <w:keepLines/>
        <w:widowControl w:val="0"/>
        <w:shd w:val="clear" w:color="auto" w:fill="auto"/>
        <w:tabs>
          <w:tab w:pos="493" w:val="left"/>
        </w:tabs>
        <w:bidi w:val="0"/>
        <w:spacing w:before="0" w:after="360" w:line="240" w:lineRule="auto"/>
        <w:ind w:left="0" w:right="0" w:firstLine="0"/>
        <w:jc w:val="left"/>
      </w:pPr>
      <w:bookmarkStart w:id="1910" w:name="bookmark1910"/>
      <w:bookmarkStart w:id="1911" w:name="bookmark1911"/>
      <w:bookmarkStart w:id="1912" w:name="bookmark1912"/>
      <w:bookmarkStart w:id="1913" w:name="bookmark1913"/>
      <w:r>
        <w:rPr>
          <w:color w:val="000000"/>
          <w:spacing w:val="0"/>
          <w:w w:val="100"/>
          <w:position w:val="0"/>
        </w:rPr>
        <w:t>（</w:t>
      </w:r>
      <w:bookmarkEnd w:id="1912"/>
      <w:r>
        <w:rPr>
          <w:rFonts w:ascii="Times New Roman" w:eastAsia="Times New Roman" w:hAnsi="Times New Roman" w:cs="Times New Roman"/>
          <w:color w:val="000000"/>
          <w:spacing w:val="0"/>
          <w:w w:val="100"/>
          <w:position w:val="0"/>
        </w:rPr>
        <w:t>5</w:t>
      </w:r>
      <w:r>
        <w:rPr>
          <w:color w:val="000000"/>
          <w:spacing w:val="0"/>
          <w:w w:val="100"/>
          <w:position w:val="0"/>
        </w:rPr>
        <w:t>）</w:t>
        <w:tab/>
        <w:t>向纳入合并财务报表范围的结构化主体提供的财务支持或其他支持</w:t>
      </w:r>
      <w:bookmarkEnd w:id="1910"/>
      <w:bookmarkEnd w:id="1911"/>
      <w:bookmarkEnd w:id="1913"/>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914" w:name="bookmark1914"/>
      <w:bookmarkStart w:id="1915" w:name="bookmark1915"/>
      <w:bookmarkStart w:id="1916" w:name="bookmark1916"/>
      <w:r>
        <w:rPr>
          <w:rFonts w:ascii="Times New Roman" w:eastAsia="Times New Roman" w:hAnsi="Times New Roman" w:cs="Times New Roman"/>
          <w:color w:val="000000"/>
          <w:spacing w:val="0"/>
          <w:w w:val="100"/>
          <w:position w:val="0"/>
        </w:rPr>
        <w:t>2</w:t>
      </w:r>
      <w:r>
        <w:rPr>
          <w:color w:val="000000"/>
          <w:spacing w:val="0"/>
          <w:w w:val="100"/>
          <w:position w:val="0"/>
        </w:rPr>
        <w:t>、在子公司的所有者权益份额发生变化且仍控制子公司的交易</w:t>
      </w:r>
      <w:bookmarkEnd w:id="1914"/>
      <w:bookmarkEnd w:id="1915"/>
      <w:bookmarkEnd w:id="1916"/>
    </w:p>
    <w:p>
      <w:pPr>
        <w:pStyle w:val="Style33"/>
        <w:keepNext/>
        <w:keepLines/>
        <w:widowControl w:val="0"/>
        <w:shd w:val="clear" w:color="auto" w:fill="auto"/>
        <w:tabs>
          <w:tab w:pos="493" w:val="left"/>
        </w:tabs>
        <w:bidi w:val="0"/>
        <w:spacing w:before="0" w:after="360" w:line="240" w:lineRule="auto"/>
        <w:ind w:left="0" w:right="0" w:firstLine="0"/>
        <w:jc w:val="left"/>
      </w:pPr>
      <w:bookmarkStart w:id="1917" w:name="bookmark1917"/>
      <w:bookmarkStart w:id="1918" w:name="bookmark1918"/>
      <w:bookmarkStart w:id="1919" w:name="bookmark1919"/>
      <w:bookmarkStart w:id="1920" w:name="bookmark1920"/>
      <w:r>
        <w:rPr>
          <w:color w:val="000000"/>
          <w:spacing w:val="0"/>
          <w:w w:val="100"/>
          <w:position w:val="0"/>
        </w:rPr>
        <w:t>（</w:t>
      </w:r>
      <w:bookmarkEnd w:id="1919"/>
      <w:r>
        <w:rPr>
          <w:rFonts w:ascii="Times New Roman" w:eastAsia="Times New Roman" w:hAnsi="Times New Roman" w:cs="Times New Roman"/>
          <w:color w:val="000000"/>
          <w:spacing w:val="0"/>
          <w:w w:val="100"/>
          <w:position w:val="0"/>
        </w:rPr>
        <w:t>1</w:t>
      </w:r>
      <w:r>
        <w:rPr>
          <w:color w:val="000000"/>
          <w:spacing w:val="0"/>
          <w:w w:val="100"/>
          <w:position w:val="0"/>
        </w:rPr>
        <w:t>）</w:t>
        <w:tab/>
        <w:t>在子公司所有者权益份额发生变化的情况说明</w:t>
      </w:r>
      <w:bookmarkEnd w:id="1917"/>
      <w:bookmarkEnd w:id="1918"/>
      <w:bookmarkEnd w:id="1920"/>
    </w:p>
    <w:p>
      <w:pPr>
        <w:pStyle w:val="Style33"/>
        <w:keepNext/>
        <w:keepLines/>
        <w:widowControl w:val="0"/>
        <w:shd w:val="clear" w:color="auto" w:fill="auto"/>
        <w:tabs>
          <w:tab w:pos="493" w:val="left"/>
        </w:tabs>
        <w:bidi w:val="0"/>
        <w:spacing w:before="0" w:after="360" w:line="240" w:lineRule="auto"/>
        <w:ind w:left="0" w:right="0" w:firstLine="0"/>
        <w:jc w:val="left"/>
      </w:pPr>
      <w:bookmarkStart w:id="1921" w:name="bookmark1921"/>
      <w:bookmarkStart w:id="1922" w:name="bookmark1922"/>
      <w:bookmarkStart w:id="1923" w:name="bookmark1923"/>
      <w:bookmarkStart w:id="1924" w:name="bookmark1924"/>
      <w:r>
        <w:rPr>
          <w:color w:val="000000"/>
          <w:spacing w:val="0"/>
          <w:w w:val="100"/>
          <w:position w:val="0"/>
        </w:rPr>
        <w:t>（</w:t>
      </w:r>
      <w:bookmarkEnd w:id="1923"/>
      <w:r>
        <w:rPr>
          <w:rFonts w:ascii="Times New Roman" w:eastAsia="Times New Roman" w:hAnsi="Times New Roman" w:cs="Times New Roman"/>
          <w:color w:val="000000"/>
          <w:spacing w:val="0"/>
          <w:w w:val="100"/>
          <w:position w:val="0"/>
        </w:rPr>
        <w:t>2</w:t>
      </w:r>
      <w:r>
        <w:rPr>
          <w:color w:val="000000"/>
          <w:spacing w:val="0"/>
          <w:w w:val="100"/>
          <w:position w:val="0"/>
        </w:rPr>
        <w:t>）</w:t>
        <w:tab/>
        <w:t>交易对于少数股东权益及归属于母公司所有者权益的影响</w:t>
      </w:r>
      <w:bookmarkEnd w:id="1921"/>
      <w:bookmarkEnd w:id="1922"/>
      <w:bookmarkEnd w:id="1924"/>
      <w:r>
        <w:br w:type="page"/>
      </w:r>
    </w:p>
    <w:tbl>
      <w:tblPr>
        <w:tblOverlap w:val="never"/>
        <w:jc w:val="center"/>
        <w:tblLayout w:type="fixed"/>
      </w:tblPr>
      <w:tblGrid>
        <w:gridCol w:w="4790"/>
        <w:gridCol w:w="4790"/>
      </w:tblGrid>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BEEF4"/>
            <w:vAlign w:val="top"/>
          </w:tcPr>
          <w:p>
            <w:pPr>
              <w:widowControl w:val="0"/>
              <w:rPr>
                <w:sz w:val="10"/>
                <w:szCs w:val="10"/>
              </w:rPr>
            </w:pP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29"/>
        <w:keepNext/>
        <w:keepLines/>
        <w:widowControl w:val="0"/>
        <w:shd w:val="clear" w:color="auto" w:fill="auto"/>
        <w:bidi w:val="0"/>
        <w:spacing w:before="0" w:after="380" w:line="240" w:lineRule="auto"/>
        <w:ind w:left="0" w:right="0" w:firstLine="0"/>
        <w:jc w:val="left"/>
      </w:pPr>
      <w:bookmarkStart w:id="1925" w:name="bookmark1925"/>
      <w:bookmarkStart w:id="1926" w:name="bookmark1926"/>
      <w:bookmarkStart w:id="1927" w:name="bookmark1927"/>
      <w:bookmarkStart w:id="1928" w:name="bookmark1928"/>
      <w:r>
        <w:rPr>
          <w:rFonts w:ascii="Times New Roman" w:eastAsia="Times New Roman" w:hAnsi="Times New Roman" w:cs="Times New Roman"/>
          <w:color w:val="000000"/>
          <w:spacing w:val="0"/>
          <w:w w:val="100"/>
          <w:position w:val="0"/>
        </w:rPr>
        <w:t>3</w:t>
      </w:r>
      <w:bookmarkEnd w:id="1927"/>
      <w:r>
        <w:rPr>
          <w:color w:val="000000"/>
          <w:spacing w:val="0"/>
          <w:w w:val="100"/>
          <w:position w:val="0"/>
        </w:rPr>
        <w:t>、在合营安排或联营企业中的权益</w:t>
      </w:r>
      <w:bookmarkEnd w:id="1925"/>
      <w:bookmarkEnd w:id="1926"/>
      <w:bookmarkEnd w:id="1928"/>
    </w:p>
    <w:p>
      <w:pPr>
        <w:pStyle w:val="Style33"/>
        <w:keepNext/>
        <w:keepLines/>
        <w:widowControl w:val="0"/>
        <w:shd w:val="clear" w:color="auto" w:fill="auto"/>
        <w:bidi w:val="0"/>
        <w:spacing w:before="0" w:after="320" w:line="240" w:lineRule="auto"/>
        <w:ind w:left="0" w:right="0" w:firstLine="0"/>
        <w:jc w:val="left"/>
      </w:pPr>
      <w:bookmarkStart w:id="1929" w:name="bookmark1929"/>
      <w:bookmarkStart w:id="1930" w:name="bookmark1930"/>
      <w:bookmarkStart w:id="1931" w:name="bookmark193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929"/>
      <w:bookmarkEnd w:id="1930"/>
      <w:bookmarkEnd w:id="1931"/>
    </w:p>
    <w:tbl>
      <w:tblPr>
        <w:tblOverlap w:val="never"/>
        <w:jc w:val="center"/>
        <w:tblLayout w:type="fixed"/>
      </w:tblPr>
      <w:tblGrid>
        <w:gridCol w:w="1378"/>
        <w:gridCol w:w="1363"/>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合营企业或联营 企业名称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对合营企业或联 营企业投资的会 计处理方法</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72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安徽美能储能系 统有限公司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芜湖市</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芜湖市</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生产、销售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bl>
    <w:p>
      <w:pPr>
        <w:widowControl w:val="0"/>
        <w:spacing w:after="7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在合营企业或联营企业的持股比例不同于表决权比例的说明：</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或以上表决权但不具有重大影响的依据:</w:t>
      </w:r>
    </w:p>
    <w:p>
      <w:pPr>
        <w:pStyle w:val="Style33"/>
        <w:keepNext/>
        <w:keepLines/>
        <w:widowControl w:val="0"/>
        <w:shd w:val="clear" w:color="auto" w:fill="auto"/>
        <w:bidi w:val="0"/>
        <w:spacing w:before="0" w:line="240" w:lineRule="auto"/>
        <w:ind w:left="0" w:right="0" w:firstLine="140"/>
        <w:jc w:val="left"/>
      </w:pPr>
      <w:bookmarkStart w:id="1932" w:name="bookmark1932"/>
      <w:bookmarkStart w:id="1933" w:name="bookmark1933"/>
      <w:bookmarkStart w:id="1934" w:name="bookmark1934"/>
      <w:r>
        <w:rPr>
          <w:rFonts w:ascii="Times New Roman" w:eastAsia="Times New Roman" w:hAnsi="Times New Roman" w:cs="Times New Roman"/>
          <w:color w:val="000000"/>
          <w:spacing w:val="0"/>
          <w:w w:val="100"/>
          <w:position w:val="0"/>
        </w:rPr>
        <w:t>（2</w:t>
      </w:r>
      <w:r>
        <w:rPr>
          <w:color w:val="000000"/>
          <w:spacing w:val="0"/>
          <w:w w:val="100"/>
          <w:position w:val="0"/>
        </w:rPr>
        <w:t>）重要合营企业的主要财务信息</w:t>
      </w:r>
      <w:bookmarkEnd w:id="1932"/>
      <w:bookmarkEnd w:id="1933"/>
      <w:bookmarkEnd w:id="1934"/>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BEEF4"/>
            <w:vAlign w:val="top"/>
          </w:tcPr>
          <w:p>
            <w:pPr>
              <w:widowControl w:val="0"/>
              <w:rPr>
                <w:sz w:val="10"/>
                <w:szCs w:val="10"/>
              </w:rPr>
            </w:pPr>
          </w:p>
        </w:tc>
        <w:tc>
          <w:tcPr>
            <w:tcBorders>
              <w:top w:val="single" w:sz="4"/>
              <w:left w:val="single" w:sz="4"/>
              <w:bottom w:val="single" w:sz="4"/>
              <w:right w:val="single" w:sz="4"/>
            </w:tcBorders>
            <w:shd w:val="clear" w:color="auto" w:fill="DBEEF4"/>
            <w:vAlign w:val="top"/>
          </w:tcPr>
          <w:p>
            <w:pPr>
              <w:widowControl w:val="0"/>
              <w:rPr>
                <w:sz w:val="10"/>
                <w:szCs w:val="10"/>
              </w:rPr>
            </w:pPr>
          </w:p>
        </w:tc>
      </w:tr>
    </w:tbl>
    <w:p>
      <w:pPr>
        <w:widowControl w:val="0"/>
        <w:spacing w:after="7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935" w:name="bookmark1935"/>
      <w:bookmarkStart w:id="1936" w:name="bookmark1936"/>
      <w:bookmarkStart w:id="1937" w:name="bookmark1937"/>
      <w:bookmarkStart w:id="1938" w:name="bookmark1938"/>
      <w:r>
        <w:rPr>
          <w:color w:val="000000"/>
          <w:spacing w:val="0"/>
          <w:w w:val="100"/>
          <w:position w:val="0"/>
        </w:rPr>
        <w:t>（</w:t>
      </w:r>
      <w:bookmarkEnd w:id="1937"/>
      <w:r>
        <w:rPr>
          <w:rFonts w:ascii="Times New Roman" w:eastAsia="Times New Roman" w:hAnsi="Times New Roman" w:cs="Times New Roman"/>
          <w:color w:val="000000"/>
          <w:spacing w:val="0"/>
          <w:w w:val="100"/>
          <w:position w:val="0"/>
        </w:rPr>
        <w:t>3</w:t>
      </w:r>
      <w:r>
        <w:rPr>
          <w:color w:val="000000"/>
          <w:spacing w:val="0"/>
          <w:w w:val="100"/>
          <w:position w:val="0"/>
        </w:rPr>
        <w:t>）重要联营企业的主要财务信息</w:t>
      </w:r>
      <w:bookmarkEnd w:id="1935"/>
      <w:bookmarkEnd w:id="1936"/>
      <w:bookmarkEnd w:id="1938"/>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BEEF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安徽美能储能系统有限公司</w:t>
            </w:r>
          </w:p>
        </w:tc>
        <w:tc>
          <w:tcPr>
            <w:tcBorders>
              <w:top w:val="single" w:sz="4"/>
              <w:left w:val="single" w:sz="4"/>
              <w:right w:val="single" w:sz="4"/>
            </w:tcBorders>
            <w:shd w:val="clear" w:color="auto" w:fill="DBEEF4"/>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安徽美能储能系统有限公司</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31,605,134.01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36,837,244.18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14,756,036.67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18,384,098.71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46,361,170.68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55,221,342.89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2,260,833.01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3,587,614.90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122,650.33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490,600.93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2,383,483.34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4,078,215.83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归属于母公司股东权益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43,977,687.34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51,143,127.06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按持股比例计算的净资产份额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18,558,584.06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21,582,399.62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-109,257.93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-109,257.93</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对联营企业权益投资的账面价值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18,449,326.13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21,473,141.69</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9,341,196.77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6,057,653.29</w:t>
            </w:r>
          </w:p>
        </w:tc>
      </w:tr>
    </w:tbl>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-7,165,439.72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-10,892,078.40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-7,165,439.72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-10,892,078.40</w:t>
            </w:r>
          </w:p>
        </w:tc>
      </w:tr>
    </w:tbl>
    <w:p>
      <w:pPr>
        <w:widowControl w:val="0"/>
        <w:spacing w:after="9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numPr>
          <w:ilvl w:val="0"/>
          <w:numId w:val="55"/>
        </w:numPr>
        <w:shd w:val="clear" w:color="auto" w:fill="auto"/>
        <w:bidi w:val="0"/>
        <w:spacing w:before="0" w:line="240" w:lineRule="auto"/>
        <w:ind w:left="0" w:right="0" w:firstLine="0"/>
        <w:jc w:val="left"/>
      </w:pPr>
      <w:bookmarkStart w:id="1939" w:name="bookmark1939"/>
      <w:bookmarkStart w:id="1940" w:name="bookmark1940"/>
      <w:bookmarkStart w:id="1941" w:name="bookmark1941"/>
      <w:bookmarkStart w:id="1942" w:name="bookmark1942"/>
      <w:bookmarkEnd w:id="1941"/>
      <w:r>
        <w:rPr>
          <w:color w:val="000000"/>
          <w:spacing w:val="0"/>
          <w:w w:val="100"/>
          <w:position w:val="0"/>
        </w:rPr>
        <w:t>不重要的合营企业和联营企业的汇总财务信息</w:t>
      </w:r>
      <w:bookmarkEnd w:id="1939"/>
      <w:bookmarkEnd w:id="1940"/>
      <w:bookmarkEnd w:id="1942"/>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26"/>
        <w:gridCol w:w="3062"/>
        <w:gridCol w:w="319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3"/>
        <w:keepNext/>
        <w:keepLines/>
        <w:widowControl w:val="0"/>
        <w:numPr>
          <w:ilvl w:val="0"/>
          <w:numId w:val="55"/>
        </w:numPr>
        <w:shd w:val="clear" w:color="auto" w:fill="auto"/>
        <w:tabs>
          <w:tab w:pos="633" w:val="left"/>
        </w:tabs>
        <w:bidi w:val="0"/>
        <w:spacing w:before="0" w:line="240" w:lineRule="auto"/>
        <w:ind w:left="0" w:right="0" w:firstLine="140"/>
        <w:jc w:val="left"/>
      </w:pPr>
      <w:bookmarkStart w:id="1943" w:name="bookmark1943"/>
      <w:bookmarkStart w:id="1944" w:name="bookmark1944"/>
      <w:bookmarkStart w:id="1945" w:name="bookmark1945"/>
      <w:bookmarkStart w:id="1946" w:name="bookmark1946"/>
      <w:bookmarkEnd w:id="1945"/>
      <w:r>
        <w:rPr>
          <w:color w:val="000000"/>
          <w:spacing w:val="0"/>
          <w:w w:val="100"/>
          <w:position w:val="0"/>
        </w:rPr>
        <w:t>合营企业或联营企业向本公司转移资金的能力存在重大限制的说明</w:t>
      </w:r>
      <w:bookmarkEnd w:id="1943"/>
      <w:bookmarkEnd w:id="1944"/>
      <w:bookmarkEnd w:id="1946"/>
    </w:p>
    <w:p>
      <w:pPr>
        <w:pStyle w:val="Style33"/>
        <w:keepNext/>
        <w:keepLines/>
        <w:widowControl w:val="0"/>
        <w:numPr>
          <w:ilvl w:val="0"/>
          <w:numId w:val="55"/>
        </w:numPr>
        <w:shd w:val="clear" w:color="auto" w:fill="auto"/>
        <w:tabs>
          <w:tab w:pos="633" w:val="left"/>
        </w:tabs>
        <w:bidi w:val="0"/>
        <w:spacing w:before="0" w:line="240" w:lineRule="auto"/>
        <w:ind w:left="0" w:right="0" w:firstLine="140"/>
        <w:jc w:val="left"/>
      </w:pPr>
      <w:bookmarkStart w:id="1947" w:name="bookmark1947"/>
      <w:bookmarkStart w:id="1948" w:name="bookmark1948"/>
      <w:bookmarkStart w:id="1949" w:name="bookmark1949"/>
      <w:bookmarkStart w:id="1950" w:name="bookmark1950"/>
      <w:bookmarkEnd w:id="1949"/>
      <w:r>
        <w:rPr>
          <w:color w:val="000000"/>
          <w:spacing w:val="0"/>
          <w:w w:val="100"/>
          <w:position w:val="0"/>
        </w:rPr>
        <w:t>合营企业或联营企业发生的超额亏损</w:t>
      </w:r>
      <w:bookmarkEnd w:id="1947"/>
      <w:bookmarkEnd w:id="1948"/>
      <w:bookmarkEnd w:id="1950"/>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2395"/>
        <w:gridCol w:w="2390"/>
        <w:gridCol w:w="2390"/>
        <w:gridCol w:w="2405"/>
      </w:tblGrid>
      <w:tr>
        <w:trPr>
          <w:trHeight w:val="73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合营企业或联营企业名称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累积未确认前期累计认的损 失</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本期未确认的损失(或本期分</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享的净利润)</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本期末累积未确认的损失</w:t>
            </w:r>
          </w:p>
        </w:tc>
      </w:tr>
    </w:tbl>
    <w:p>
      <w:pPr>
        <w:widowControl w:val="0"/>
        <w:spacing w:after="9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numPr>
          <w:ilvl w:val="0"/>
          <w:numId w:val="55"/>
        </w:numPr>
        <w:shd w:val="clear" w:color="auto" w:fill="auto"/>
        <w:tabs>
          <w:tab w:pos="493" w:val="left"/>
        </w:tabs>
        <w:bidi w:val="0"/>
        <w:spacing w:before="0" w:line="240" w:lineRule="auto"/>
        <w:ind w:left="0" w:right="0" w:firstLine="0"/>
        <w:jc w:val="left"/>
      </w:pPr>
      <w:bookmarkStart w:id="1951" w:name="bookmark1951"/>
      <w:bookmarkStart w:id="1952" w:name="bookmark1952"/>
      <w:bookmarkStart w:id="1953" w:name="bookmark1953"/>
      <w:bookmarkStart w:id="1954" w:name="bookmark1954"/>
      <w:bookmarkEnd w:id="1953"/>
      <w:r>
        <w:rPr>
          <w:color w:val="000000"/>
          <w:spacing w:val="0"/>
          <w:w w:val="100"/>
          <w:position w:val="0"/>
        </w:rPr>
        <w:t>与合营企业投资相关的未确认承诺</w:t>
      </w:r>
      <w:bookmarkEnd w:id="1951"/>
      <w:bookmarkEnd w:id="1952"/>
      <w:bookmarkEnd w:id="1954"/>
    </w:p>
    <w:p>
      <w:pPr>
        <w:pStyle w:val="Style33"/>
        <w:keepNext/>
        <w:keepLines/>
        <w:widowControl w:val="0"/>
        <w:numPr>
          <w:ilvl w:val="0"/>
          <w:numId w:val="55"/>
        </w:numPr>
        <w:shd w:val="clear" w:color="auto" w:fill="auto"/>
        <w:tabs>
          <w:tab w:pos="493" w:val="left"/>
        </w:tabs>
        <w:bidi w:val="0"/>
        <w:spacing w:before="0" w:line="240" w:lineRule="auto"/>
        <w:ind w:left="0" w:right="0" w:firstLine="0"/>
        <w:jc w:val="left"/>
      </w:pPr>
      <w:bookmarkStart w:id="1955" w:name="bookmark1955"/>
      <w:bookmarkStart w:id="1956" w:name="bookmark1956"/>
      <w:bookmarkStart w:id="1957" w:name="bookmark1957"/>
      <w:bookmarkStart w:id="1958" w:name="bookmark1958"/>
      <w:bookmarkEnd w:id="1957"/>
      <w:r>
        <w:rPr>
          <w:color w:val="000000"/>
          <w:spacing w:val="0"/>
          <w:w w:val="100"/>
          <w:position w:val="0"/>
        </w:rPr>
        <w:t>与合营企业或联营企业投资相关的或有负债</w:t>
      </w:r>
      <w:bookmarkEnd w:id="1955"/>
      <w:bookmarkEnd w:id="1956"/>
      <w:bookmarkEnd w:id="1958"/>
    </w:p>
    <w:p>
      <w:pPr>
        <w:pStyle w:val="Style29"/>
        <w:keepNext/>
        <w:keepLines/>
        <w:widowControl w:val="0"/>
        <w:shd w:val="clear" w:color="auto" w:fill="auto"/>
        <w:bidi w:val="0"/>
        <w:spacing w:before="0" w:after="380" w:line="240" w:lineRule="auto"/>
        <w:ind w:left="0" w:right="0" w:firstLine="0"/>
        <w:jc w:val="left"/>
      </w:pPr>
      <w:bookmarkStart w:id="1959" w:name="bookmark1959"/>
      <w:bookmarkStart w:id="1960" w:name="bookmark1960"/>
      <w:bookmarkStart w:id="1961" w:name="bookmark1961"/>
      <w:bookmarkStart w:id="1962" w:name="bookmark1962"/>
      <w:r>
        <w:rPr>
          <w:rFonts w:ascii="Times New Roman" w:eastAsia="Times New Roman" w:hAnsi="Times New Roman" w:cs="Times New Roman"/>
          <w:color w:val="000000"/>
          <w:spacing w:val="0"/>
          <w:w w:val="100"/>
          <w:position w:val="0"/>
        </w:rPr>
        <w:t>4</w:t>
      </w:r>
      <w:bookmarkEnd w:id="1961"/>
      <w:r>
        <w:rPr>
          <w:color w:val="000000"/>
          <w:spacing w:val="0"/>
          <w:w w:val="100"/>
          <w:position w:val="0"/>
        </w:rPr>
        <w:t>、重要的共同经营</w:t>
      </w:r>
      <w:bookmarkEnd w:id="1959"/>
      <w:bookmarkEnd w:id="1960"/>
      <w:bookmarkEnd w:id="1962"/>
    </w:p>
    <w:tbl>
      <w:tblPr>
        <w:tblOverlap w:val="never"/>
        <w:jc w:val="center"/>
        <w:tblLayout w:type="fixed"/>
      </w:tblPr>
      <w:tblGrid>
        <w:gridCol w:w="1603"/>
        <w:gridCol w:w="1594"/>
        <w:gridCol w:w="1594"/>
        <w:gridCol w:w="1594"/>
        <w:gridCol w:w="1594"/>
        <w:gridCol w:w="1603"/>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共同经营名称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持股比例淳有的份额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r>
    </w:tbl>
    <w:p>
      <w:pPr>
        <w:pStyle w:val="Style25"/>
        <w:keepNext w:val="0"/>
        <w:keepLines w:val="0"/>
        <w:widowControl w:val="0"/>
        <w:shd w:val="clear" w:color="auto" w:fill="auto"/>
        <w:bidi w:val="0"/>
        <w:spacing w:before="0" w:after="0" w:line="355" w:lineRule="exact"/>
        <w:ind w:left="0" w:right="0" w:firstLine="0"/>
        <w:jc w:val="left"/>
      </w:pPr>
      <w:r>
        <w:rPr>
          <w:color w:val="000000"/>
          <w:spacing w:val="0"/>
          <w:w w:val="100"/>
          <w:position w:val="0"/>
        </w:rPr>
        <w:t>在共同经营中的持股比例或享有的份额不同于表决权比例的说明: 共同经营为单独主体的，分类为共同经营的依据：</w:t>
      </w:r>
    </w:p>
    <w:p>
      <w:pPr>
        <w:pStyle w:val="Style25"/>
        <w:keepNext w:val="0"/>
        <w:keepLines w:val="0"/>
        <w:widowControl w:val="0"/>
        <w:shd w:val="clear" w:color="auto" w:fill="auto"/>
        <w:bidi w:val="0"/>
        <w:spacing w:before="0" w:after="380" w:line="355" w:lineRule="exact"/>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240" w:line="240" w:lineRule="auto"/>
        <w:ind w:left="0" w:right="0" w:firstLine="0"/>
        <w:jc w:val="left"/>
      </w:pPr>
      <w:bookmarkStart w:id="1963" w:name="bookmark1963"/>
      <w:bookmarkStart w:id="1964" w:name="bookmark1964"/>
      <w:bookmarkStart w:id="1965" w:name="bookmark1965"/>
      <w:bookmarkStart w:id="1966" w:name="bookmark1966"/>
      <w:r>
        <w:rPr>
          <w:rFonts w:ascii="Times New Roman" w:eastAsia="Times New Roman" w:hAnsi="Times New Roman" w:cs="Times New Roman"/>
          <w:color w:val="000000"/>
          <w:spacing w:val="0"/>
          <w:w w:val="100"/>
          <w:position w:val="0"/>
        </w:rPr>
        <w:t>5</w:t>
      </w:r>
      <w:bookmarkEnd w:id="1965"/>
      <w:r>
        <w:rPr>
          <w:color w:val="000000"/>
          <w:spacing w:val="0"/>
          <w:w w:val="100"/>
          <w:position w:val="0"/>
        </w:rPr>
        <w:t>、在未纳入合并财务报表范围的结构化主体中的权益</w:t>
      </w:r>
      <w:bookmarkEnd w:id="1963"/>
      <w:bookmarkEnd w:id="1964"/>
      <w:bookmarkEnd w:id="1966"/>
    </w:p>
    <w:p>
      <w:pPr>
        <w:pStyle w:val="Style25"/>
        <w:keepNext w:val="0"/>
        <w:keepLines w:val="0"/>
        <w:widowControl w:val="0"/>
        <w:shd w:val="clear" w:color="auto" w:fill="auto"/>
        <w:bidi w:val="0"/>
        <w:spacing w:before="0" w:after="380" w:line="355" w:lineRule="exact"/>
        <w:ind w:left="0" w:right="0" w:firstLine="0"/>
        <w:jc w:val="left"/>
      </w:pPr>
      <w:r>
        <w:rPr>
          <w:color w:val="000000"/>
          <w:spacing w:val="0"/>
          <w:w w:val="100"/>
          <w:position w:val="0"/>
        </w:rPr>
        <w:t>未纳入合并财务报表范围的结构化主体的相关说明：</w:t>
      </w:r>
    </w:p>
    <w:p>
      <w:pPr>
        <w:pStyle w:val="Style29"/>
        <w:keepNext/>
        <w:keepLines/>
        <w:widowControl w:val="0"/>
        <w:shd w:val="clear" w:color="auto" w:fill="auto"/>
        <w:bidi w:val="0"/>
        <w:spacing w:before="0" w:line="240" w:lineRule="auto"/>
        <w:ind w:left="0" w:right="0" w:firstLine="0"/>
        <w:jc w:val="left"/>
      </w:pPr>
      <w:bookmarkStart w:id="1967" w:name="bookmark1967"/>
      <w:bookmarkStart w:id="1968" w:name="bookmark1968"/>
      <w:bookmarkStart w:id="1969" w:name="bookmark1969"/>
      <w:bookmarkStart w:id="1970" w:name="bookmark1970"/>
      <w:r>
        <w:rPr>
          <w:rFonts w:ascii="Times New Roman" w:eastAsia="Times New Roman" w:hAnsi="Times New Roman" w:cs="Times New Roman"/>
          <w:color w:val="000000"/>
          <w:spacing w:val="0"/>
          <w:w w:val="100"/>
          <w:position w:val="0"/>
        </w:rPr>
        <w:t>6</w:t>
      </w:r>
      <w:bookmarkEnd w:id="1969"/>
      <w:r>
        <w:rPr>
          <w:color w:val="000000"/>
          <w:spacing w:val="0"/>
          <w:w w:val="100"/>
          <w:position w:val="0"/>
        </w:rPr>
        <w:t>、其他</w:t>
      </w:r>
      <w:bookmarkEnd w:id="1967"/>
      <w:bookmarkEnd w:id="1968"/>
      <w:bookmarkEnd w:id="1970"/>
    </w:p>
    <w:p>
      <w:pPr>
        <w:pStyle w:val="Style21"/>
        <w:keepNext/>
        <w:keepLines/>
        <w:widowControl w:val="0"/>
        <w:shd w:val="clear" w:color="auto" w:fill="auto"/>
        <w:bidi w:val="0"/>
        <w:spacing w:before="0" w:after="240" w:line="240" w:lineRule="auto"/>
        <w:ind w:left="0" w:right="0" w:firstLine="0"/>
        <w:jc w:val="left"/>
      </w:pPr>
      <w:bookmarkStart w:id="1971" w:name="bookmark1971"/>
      <w:bookmarkStart w:id="1972" w:name="bookmark1972"/>
      <w:bookmarkStart w:id="1973" w:name="bookmark1973"/>
      <w:r>
        <w:rPr>
          <w:color w:val="000000"/>
          <w:spacing w:val="0"/>
          <w:w w:val="100"/>
          <w:position w:val="0"/>
          <w:sz w:val="24"/>
          <w:szCs w:val="24"/>
        </w:rPr>
        <w:t>十、与金融工具相关的风险</w:t>
      </w:r>
      <w:bookmarkEnd w:id="1971"/>
      <w:bookmarkEnd w:id="1972"/>
      <w:bookmarkEnd w:id="1973"/>
    </w:p>
    <w:p>
      <w:pPr>
        <w:pStyle w:val="Style25"/>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本公司的经营活动会面临各种金融风险：信用风险、流动性风险和市场风险（主要为利率风险）。本公司整体的风险管 理计划针对金融市场的不可预见性，力求减少对本公司财务业绩的潜在不利影响。</w:t>
      </w:r>
    </w:p>
    <w:p>
      <w:pPr>
        <w:pStyle w:val="Style25"/>
        <w:keepNext w:val="0"/>
        <w:keepLines w:val="0"/>
        <w:widowControl w:val="0"/>
        <w:shd w:val="clear" w:color="auto" w:fill="auto"/>
        <w:tabs>
          <w:tab w:pos="334" w:val="left"/>
        </w:tabs>
        <w:bidi w:val="0"/>
        <w:spacing w:before="0" w:after="0" w:line="313" w:lineRule="exact"/>
        <w:ind w:left="0" w:right="0" w:firstLine="0"/>
        <w:jc w:val="left"/>
      </w:pPr>
      <w:bookmarkStart w:id="1974" w:name="bookmark1974"/>
      <w:r>
        <w:rPr>
          <w:rFonts w:ascii="Times New Roman" w:eastAsia="Times New Roman" w:hAnsi="Times New Roman" w:cs="Times New Roman"/>
          <w:color w:val="000000"/>
          <w:spacing w:val="0"/>
          <w:w w:val="100"/>
          <w:position w:val="0"/>
          <w:sz w:val="18"/>
          <w:szCs w:val="18"/>
        </w:rPr>
        <w:t>1</w:t>
      </w:r>
      <w:bookmarkEnd w:id="1974"/>
      <w:r>
        <w:rPr>
          <w:color w:val="000000"/>
          <w:spacing w:val="0"/>
          <w:w w:val="100"/>
          <w:position w:val="0"/>
        </w:rPr>
        <w:t>、</w:t>
        <w:tab/>
        <w:t>信用风险</w:t>
      </w:r>
    </w:p>
    <w:p>
      <w:pPr>
        <w:pStyle w:val="Style25"/>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本公司的信用风险主要来自货币资金、应收票据、应收账款、其他应收款和可供出售金融资产等。管理层已制定适当的 信用政策，并且不断监察这些信用风险的敞口。</w:t>
      </w:r>
    </w:p>
    <w:p>
      <w:pPr>
        <w:pStyle w:val="Style25"/>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本公司持有的货币资金，主要存放于国有控股银行和其他大中型商业银行等金融机构，管理层认为这些商业银行具备较 高信誉和资产状况，不存在重大的信用风险，不会产生因对方单位违约而导致的任何重大损失。</w:t>
      </w:r>
    </w:p>
    <w:p>
      <w:pPr>
        <w:pStyle w:val="Style25"/>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对于应收账款、其他应收款和应收票据，本公司设定相关政策以控制信用风险敞口。本公司基于对客户的财务状况、从 第三方获取担保的可能性、信用记录及其它因素诸如目前市场状况等评估客户的信用资质并设置相应信用期。本公司会定期 对客户信用记录进行监控，对于信用记录不良的客户，本公司会采用书面催款、缩短信用期或取消信用期等方式，以确保本 公司的整体信用风险在可控的范围内。</w:t>
      </w:r>
    </w:p>
    <w:p>
      <w:pPr>
        <w:pStyle w:val="Style25"/>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2 016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日止，本公司的前五大客户的应收账款占本公司应收账款总额</w:t>
      </w:r>
      <w:r>
        <w:rPr>
          <w:rFonts w:ascii="Times New Roman" w:eastAsia="Times New Roman" w:hAnsi="Times New Roman" w:cs="Times New Roman"/>
          <w:color w:val="000000"/>
          <w:spacing w:val="0"/>
          <w:w w:val="100"/>
          <w:position w:val="0"/>
          <w:sz w:val="18"/>
          <w:szCs w:val="18"/>
        </w:rPr>
        <w:t>12.76%</w:t>
      </w:r>
      <w:r>
        <w:rPr>
          <w:color w:val="000000"/>
          <w:spacing w:val="0"/>
          <w:w w:val="100"/>
          <w:position w:val="0"/>
        </w:rPr>
        <w:t>。</w:t>
      </w:r>
    </w:p>
    <w:p>
      <w:pPr>
        <w:pStyle w:val="Style25"/>
        <w:keepNext w:val="0"/>
        <w:keepLines w:val="0"/>
        <w:widowControl w:val="0"/>
        <w:shd w:val="clear" w:color="auto" w:fill="auto"/>
        <w:bidi w:val="0"/>
        <w:spacing w:before="0" w:after="100" w:line="313" w:lineRule="exact"/>
        <w:ind w:left="0" w:right="0" w:firstLine="380"/>
        <w:jc w:val="both"/>
      </w:pPr>
      <w:r>
        <w:rPr>
          <w:color w:val="000000"/>
          <w:spacing w:val="0"/>
          <w:w w:val="100"/>
          <w:position w:val="0"/>
        </w:rPr>
        <w:t>本公司所承受的最大信用风险敞口为资产负债表中每项金融资产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包括衍生金融工具</w:t>
      </w:r>
      <w:r>
        <w:rPr>
          <w:color w:val="000000"/>
          <w:spacing w:val="0"/>
          <w:w w:val="100"/>
          <w:position w:val="0"/>
          <w:sz w:val="18"/>
          <w:szCs w:val="18"/>
        </w:rPr>
        <w:t>）</w:t>
      </w:r>
      <w:r>
        <w:rPr>
          <w:color w:val="000000"/>
          <w:spacing w:val="0"/>
          <w:w w:val="100"/>
          <w:position w:val="0"/>
        </w:rPr>
        <w:t>的账面金额。除附注十所载本公 司作出的财务担保外，本公司没有提供任何其他可能令本公司承受信用风险的担保。</w:t>
      </w:r>
    </w:p>
    <w:p>
      <w:pPr>
        <w:pStyle w:val="Style25"/>
        <w:keepNext w:val="0"/>
        <w:keepLines w:val="0"/>
        <w:widowControl w:val="0"/>
        <w:shd w:val="clear" w:color="auto" w:fill="auto"/>
        <w:tabs>
          <w:tab w:pos="354" w:val="left"/>
        </w:tabs>
        <w:bidi w:val="0"/>
        <w:spacing w:before="0" w:after="0" w:line="307" w:lineRule="exact"/>
        <w:ind w:left="0" w:right="0" w:firstLine="0"/>
        <w:jc w:val="left"/>
      </w:pPr>
      <w:bookmarkStart w:id="1975" w:name="bookmark1975"/>
      <w:r>
        <w:rPr>
          <w:rFonts w:ascii="Times New Roman" w:eastAsia="Times New Roman" w:hAnsi="Times New Roman" w:cs="Times New Roman"/>
          <w:color w:val="000000"/>
          <w:spacing w:val="0"/>
          <w:w w:val="100"/>
          <w:position w:val="0"/>
          <w:sz w:val="18"/>
          <w:szCs w:val="18"/>
        </w:rPr>
        <w:t>2</w:t>
      </w:r>
      <w:bookmarkEnd w:id="1975"/>
      <w:r>
        <w:rPr>
          <w:color w:val="000000"/>
          <w:spacing w:val="0"/>
          <w:w w:val="100"/>
          <w:position w:val="0"/>
        </w:rPr>
        <w:t>、</w:t>
        <w:tab/>
        <w:t>流动性风险</w:t>
      </w:r>
    </w:p>
    <w:p>
      <w:pPr>
        <w:pStyle w:val="Style25"/>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流动性风险是指本公司无法及时获得充足资金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满足业务发展需要或偿付到期债务以及其他支付义务的风险。</w:t>
      </w:r>
    </w:p>
    <w:p>
      <w:pPr>
        <w:pStyle w:val="Style25"/>
        <w:keepNext w:val="0"/>
        <w:keepLines w:val="0"/>
        <w:widowControl w:val="0"/>
        <w:shd w:val="clear" w:color="auto" w:fill="auto"/>
        <w:bidi w:val="0"/>
        <w:spacing w:before="0" w:after="100" w:line="307" w:lineRule="exact"/>
        <w:ind w:left="0" w:right="0" w:firstLine="380"/>
        <w:jc w:val="both"/>
      </w:pPr>
      <w:r>
        <w:rPr>
          <w:color w:val="000000"/>
          <w:spacing w:val="0"/>
          <w:w w:val="100"/>
          <w:position w:val="0"/>
        </w:rPr>
        <w:t>本公司财务部门持续监控公司短期和长期的资金需求，以确保维持充裕的现金储备；同时持续监控是否符合借款协议的 规定，从主要金融机构获得提供足够备用资金的承诺，以满足短期和长期的资金需求。</w:t>
      </w:r>
    </w:p>
    <w:p>
      <w:pPr>
        <w:pStyle w:val="Style25"/>
        <w:keepNext w:val="0"/>
        <w:keepLines w:val="0"/>
        <w:widowControl w:val="0"/>
        <w:shd w:val="clear" w:color="auto" w:fill="auto"/>
        <w:tabs>
          <w:tab w:pos="354" w:val="left"/>
        </w:tabs>
        <w:bidi w:val="0"/>
        <w:spacing w:before="0" w:after="100" w:line="313" w:lineRule="exact"/>
        <w:ind w:left="0" w:right="0" w:firstLine="0"/>
        <w:jc w:val="left"/>
      </w:pPr>
      <w:bookmarkStart w:id="1976" w:name="bookmark1976"/>
      <w:r>
        <w:rPr>
          <w:rFonts w:ascii="Times New Roman" w:eastAsia="Times New Roman" w:hAnsi="Times New Roman" w:cs="Times New Roman"/>
          <w:color w:val="000000"/>
          <w:spacing w:val="0"/>
          <w:w w:val="100"/>
          <w:position w:val="0"/>
          <w:sz w:val="18"/>
          <w:szCs w:val="18"/>
        </w:rPr>
        <w:t>3</w:t>
      </w:r>
      <w:bookmarkEnd w:id="1976"/>
      <w:r>
        <w:rPr>
          <w:color w:val="000000"/>
          <w:spacing w:val="0"/>
          <w:w w:val="100"/>
          <w:position w:val="0"/>
        </w:rPr>
        <w:t>、</w:t>
        <w:tab/>
        <w:t>市场风险</w:t>
      </w:r>
    </w:p>
    <w:p>
      <w:pPr>
        <w:pStyle w:val="Style25"/>
        <w:keepNext w:val="0"/>
        <w:keepLines w:val="0"/>
        <w:widowControl w:val="0"/>
        <w:shd w:val="clear" w:color="auto" w:fill="auto"/>
        <w:bidi w:val="0"/>
        <w:spacing w:before="0" w:after="0" w:line="314" w:lineRule="exact"/>
        <w:ind w:left="0" w:right="0" w:firstLine="0"/>
        <w:jc w:val="left"/>
      </w:pPr>
      <w:r>
        <w:rPr>
          <w:color w:val="000000"/>
          <w:spacing w:val="0"/>
          <w:w w:val="100"/>
          <w:position w:val="0"/>
        </w:rPr>
        <w:t>利率风险</w:t>
      </w:r>
    </w:p>
    <w:p>
      <w:pPr>
        <w:pStyle w:val="Style25"/>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本公司的利率风险主要产生于银行借款、货币资金等。浮动利率的金融负债使本公司面临现金流量利率风险，固定利率 的金融负债使本公司面临公允价值利率风险。本公司根据当时的市场环境来决定固定利率及浮动利率合同的相对比例。</w:t>
      </w:r>
    </w:p>
    <w:p>
      <w:pPr>
        <w:pStyle w:val="Style25"/>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本公司财务部门持续监控公司利率水平。利率上升会增加新增带息债务的成本以及本公司尚未付清的以浮动利率计息的 带息债务的利息支出，并对本公司的财务业绩产生重大的不利影响，管理层会依据最新的市场状况及时做出调整。</w:t>
      </w:r>
    </w:p>
    <w:p>
      <w:pPr>
        <w:pStyle w:val="Style25"/>
        <w:keepNext w:val="0"/>
        <w:keepLines w:val="0"/>
        <w:widowControl w:val="0"/>
        <w:shd w:val="clear" w:color="auto" w:fill="auto"/>
        <w:tabs>
          <w:tab w:pos="825" w:val="left"/>
        </w:tabs>
        <w:bidi w:val="0"/>
        <w:spacing w:before="0" w:after="0" w:line="314" w:lineRule="exact"/>
        <w:ind w:left="0" w:right="0" w:firstLine="380"/>
        <w:jc w:val="both"/>
      </w:pPr>
      <w:bookmarkStart w:id="1977" w:name="bookmark1977"/>
      <w:r>
        <w:rPr>
          <w:color w:val="000000"/>
          <w:spacing w:val="0"/>
          <w:w w:val="100"/>
          <w:position w:val="0"/>
        </w:rPr>
        <w:t>（</w:t>
      </w:r>
      <w:bookmarkEnd w:id="1977"/>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本年度公司无利率互换安排。</w:t>
      </w:r>
    </w:p>
    <w:p>
      <w:pPr>
        <w:pStyle w:val="Style25"/>
        <w:keepNext w:val="0"/>
        <w:keepLines w:val="0"/>
        <w:widowControl w:val="0"/>
        <w:shd w:val="clear" w:color="auto" w:fill="auto"/>
        <w:tabs>
          <w:tab w:pos="901" w:val="left"/>
        </w:tabs>
        <w:bidi w:val="0"/>
        <w:spacing w:before="0" w:after="0" w:line="314" w:lineRule="exact"/>
        <w:ind w:left="0" w:right="0" w:firstLine="380"/>
        <w:jc w:val="both"/>
      </w:pPr>
      <w:bookmarkStart w:id="1978" w:name="bookmark1978"/>
      <w:r>
        <w:rPr>
          <w:color w:val="000000"/>
          <w:spacing w:val="0"/>
          <w:w w:val="100"/>
          <w:position w:val="0"/>
        </w:rPr>
        <w:t>（</w:t>
      </w:r>
      <w:bookmarkEnd w:id="1978"/>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日止，本公司长期带息债务主要为人民币计价的浮动利率合同，金额为</w:t>
      </w:r>
      <w:r>
        <w:rPr>
          <w:rFonts w:ascii="Times New Roman" w:eastAsia="Times New Roman" w:hAnsi="Times New Roman" w:cs="Times New Roman"/>
          <w:color w:val="000000"/>
          <w:spacing w:val="0"/>
          <w:w w:val="100"/>
          <w:position w:val="0"/>
          <w:sz w:val="18"/>
          <w:szCs w:val="18"/>
        </w:rPr>
        <w:t>63,000,000.00</w:t>
      </w:r>
      <w:r>
        <w:rPr>
          <w:color w:val="000000"/>
          <w:spacing w:val="0"/>
          <w:w w:val="100"/>
          <w:position w:val="0"/>
        </w:rPr>
        <w:t>元，详见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 十-一节、七、</w:t>
      </w: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47”</w:t>
      </w:r>
      <w:r>
        <w:rPr>
          <w:color w:val="000000"/>
          <w:spacing w:val="0"/>
          <w:w w:val="100"/>
          <w:position w:val="0"/>
        </w:rPr>
        <w:t>。</w:t>
      </w:r>
    </w:p>
    <w:p>
      <w:pPr>
        <w:pStyle w:val="Style25"/>
        <w:keepNext w:val="0"/>
        <w:keepLines w:val="0"/>
        <w:widowControl w:val="0"/>
        <w:shd w:val="clear" w:color="auto" w:fill="auto"/>
        <w:tabs>
          <w:tab w:pos="825" w:val="left"/>
        </w:tabs>
        <w:bidi w:val="0"/>
        <w:spacing w:before="0" w:after="0" w:line="314" w:lineRule="exact"/>
        <w:ind w:left="0" w:right="0" w:firstLine="380"/>
        <w:jc w:val="both"/>
      </w:pPr>
      <w:bookmarkStart w:id="1979" w:name="bookmark1979"/>
      <w:r>
        <w:rPr>
          <w:color w:val="000000"/>
          <w:spacing w:val="0"/>
          <w:w w:val="100"/>
          <w:position w:val="0"/>
        </w:rPr>
        <w:t>（</w:t>
      </w:r>
      <w:bookmarkEnd w:id="1979"/>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敏感性分析：</w:t>
      </w:r>
    </w:p>
    <w:p>
      <w:pPr>
        <w:pStyle w:val="Style25"/>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日止，如果以浮动利率计算的借款利率上升或下降</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个基点，而其他因素保持不变，本公司的全年净 利润会减少或增加约</w:t>
      </w:r>
      <w:r>
        <w:rPr>
          <w:rFonts w:ascii="Times New Roman" w:eastAsia="Times New Roman" w:hAnsi="Times New Roman" w:cs="Times New Roman"/>
          <w:color w:val="000000"/>
          <w:spacing w:val="0"/>
          <w:w w:val="100"/>
          <w:position w:val="0"/>
          <w:sz w:val="18"/>
          <w:szCs w:val="18"/>
        </w:rPr>
        <w:t>807,500.00</w:t>
      </w:r>
      <w:r>
        <w:rPr>
          <w:color w:val="000000"/>
          <w:spacing w:val="0"/>
          <w:w w:val="100"/>
          <w:position w:val="0"/>
        </w:rPr>
        <w:t>元。</w:t>
      </w:r>
    </w:p>
    <w:p>
      <w:pPr>
        <w:pStyle w:val="Style25"/>
        <w:keepNext w:val="0"/>
        <w:keepLines w:val="0"/>
        <w:widowControl w:val="0"/>
        <w:shd w:val="clear" w:color="auto" w:fill="auto"/>
        <w:bidi w:val="0"/>
        <w:spacing w:before="0" w:after="680" w:line="314" w:lineRule="exact"/>
        <w:ind w:left="0" w:right="0" w:firstLine="380"/>
        <w:jc w:val="both"/>
      </w:pPr>
      <w:r>
        <w:rPr>
          <w:color w:val="000000"/>
          <w:spacing w:val="0"/>
          <w:w w:val="100"/>
          <w:position w:val="0"/>
        </w:rPr>
        <w:t>上述敏感性分析假定在资产负债表日已发生利率变动，并且已应用于本公司所有按浮动利率获得的借款。</w:t>
      </w:r>
    </w:p>
    <w:p>
      <w:pPr>
        <w:pStyle w:val="Style21"/>
        <w:keepNext/>
        <w:keepLines/>
        <w:widowControl w:val="0"/>
        <w:shd w:val="clear" w:color="auto" w:fill="auto"/>
        <w:bidi w:val="0"/>
        <w:spacing w:before="0" w:after="360" w:line="240" w:lineRule="auto"/>
        <w:ind w:left="0" w:right="0" w:firstLine="0"/>
        <w:jc w:val="left"/>
      </w:pPr>
      <w:bookmarkStart w:id="1980" w:name="bookmark1980"/>
      <w:bookmarkStart w:id="1981" w:name="bookmark1981"/>
      <w:bookmarkStart w:id="1982" w:name="bookmark1982"/>
      <w:r>
        <w:rPr>
          <w:color w:val="000000"/>
          <w:spacing w:val="0"/>
          <w:w w:val="100"/>
          <w:position w:val="0"/>
          <w:sz w:val="24"/>
          <w:szCs w:val="24"/>
        </w:rPr>
        <w:t>十一、公允价值的披露</w:t>
      </w:r>
      <w:bookmarkEnd w:id="1980"/>
      <w:bookmarkEnd w:id="1981"/>
      <w:bookmarkEnd w:id="1982"/>
    </w:p>
    <w:p>
      <w:pPr>
        <w:pStyle w:val="Style29"/>
        <w:keepNext/>
        <w:keepLines/>
        <w:widowControl w:val="0"/>
        <w:shd w:val="clear" w:color="auto" w:fill="auto"/>
        <w:bidi w:val="0"/>
        <w:spacing w:before="0" w:line="240" w:lineRule="auto"/>
        <w:ind w:left="0" w:right="0" w:firstLine="0"/>
        <w:jc w:val="left"/>
      </w:pPr>
      <w:bookmarkStart w:id="1983" w:name="bookmark1983"/>
      <w:bookmarkStart w:id="1984" w:name="bookmark1984"/>
      <w:bookmarkStart w:id="1985" w:name="bookmark1985"/>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983"/>
      <w:bookmarkEnd w:id="1984"/>
      <w:bookmarkEnd w:id="1985"/>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1997"/>
        <w:gridCol w:w="7589"/>
      </w:tblGrid>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bl>
    <w:tbl>
      <w:tblPr>
        <w:tblOverlap w:val="never"/>
        <w:jc w:val="center"/>
        <w:tblLayout w:type="fixed"/>
      </w:tblPr>
      <w:tblGrid>
        <w:gridCol w:w="1997"/>
        <w:gridCol w:w="1838"/>
        <w:gridCol w:w="1915"/>
        <w:gridCol w:w="1910"/>
        <w:gridCol w:w="1925"/>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第一层次公允价值计</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第二层次公允价值计量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第三层次公允价值计量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一、持续的公允价值计量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41" w:lineRule="exact"/>
              <w:ind w:left="0" w:right="0" w:firstLine="0"/>
              <w:jc w:val="left"/>
            </w:pPr>
            <w:r>
              <w:rPr>
                <w:color w:val="000000"/>
                <w:spacing w:val="0"/>
                <w:w w:val="100"/>
                <w:position w:val="0"/>
              </w:rPr>
              <w:t>二、非持续的公允价值计 量</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39" w:line="1" w:lineRule="exact"/>
      </w:pPr>
    </w:p>
    <w:p>
      <w:pPr>
        <w:pStyle w:val="Style29"/>
        <w:keepNext/>
        <w:keepLines/>
        <w:widowControl w:val="0"/>
        <w:shd w:val="clear" w:color="auto" w:fill="auto"/>
        <w:tabs>
          <w:tab w:pos="378" w:val="left"/>
        </w:tabs>
        <w:bidi w:val="0"/>
        <w:spacing w:before="0" w:after="340" w:line="240" w:lineRule="auto"/>
        <w:ind w:left="0" w:right="0" w:firstLine="0"/>
        <w:jc w:val="left"/>
      </w:pPr>
      <w:bookmarkStart w:id="1986" w:name="bookmark1986"/>
      <w:bookmarkStart w:id="1987" w:name="bookmark1987"/>
      <w:bookmarkStart w:id="1988" w:name="bookmark1988"/>
      <w:bookmarkStart w:id="1989" w:name="bookmark1989"/>
      <w:r>
        <w:rPr>
          <w:rFonts w:ascii="Times New Roman" w:eastAsia="Times New Roman" w:hAnsi="Times New Roman" w:cs="Times New Roman"/>
          <w:color w:val="000000"/>
          <w:spacing w:val="0"/>
          <w:w w:val="100"/>
          <w:position w:val="0"/>
        </w:rPr>
        <w:t>2</w:t>
      </w:r>
      <w:bookmarkEnd w:id="1988"/>
      <w:r>
        <w:rPr>
          <w:color w:val="000000"/>
          <w:spacing w:val="0"/>
          <w:w w:val="100"/>
          <w:position w:val="0"/>
        </w:rPr>
        <w:t>、</w:t>
        <w:tab/>
        <w:t>持续和非持续第一层次公允价值计量项目市价的确定依据</w:t>
      </w:r>
      <w:bookmarkEnd w:id="1986"/>
      <w:bookmarkEnd w:id="1987"/>
      <w:bookmarkEnd w:id="1989"/>
    </w:p>
    <w:p>
      <w:pPr>
        <w:pStyle w:val="Style29"/>
        <w:keepNext/>
        <w:keepLines/>
        <w:widowControl w:val="0"/>
        <w:shd w:val="clear" w:color="auto" w:fill="auto"/>
        <w:tabs>
          <w:tab w:pos="378" w:val="left"/>
        </w:tabs>
        <w:bidi w:val="0"/>
        <w:spacing w:before="0" w:after="340" w:line="240" w:lineRule="auto"/>
        <w:ind w:left="0" w:right="0" w:firstLine="0"/>
        <w:jc w:val="left"/>
      </w:pPr>
      <w:bookmarkStart w:id="1990" w:name="bookmark1990"/>
      <w:bookmarkStart w:id="1991" w:name="bookmark1991"/>
      <w:bookmarkStart w:id="1992" w:name="bookmark1992"/>
      <w:bookmarkStart w:id="1993" w:name="bookmark1993"/>
      <w:r>
        <w:rPr>
          <w:rFonts w:ascii="Times New Roman" w:eastAsia="Times New Roman" w:hAnsi="Times New Roman" w:cs="Times New Roman"/>
          <w:color w:val="000000"/>
          <w:spacing w:val="0"/>
          <w:w w:val="100"/>
          <w:position w:val="0"/>
        </w:rPr>
        <w:t>3</w:t>
      </w:r>
      <w:bookmarkEnd w:id="1992"/>
      <w:r>
        <w:rPr>
          <w:color w:val="000000"/>
          <w:spacing w:val="0"/>
          <w:w w:val="100"/>
          <w:position w:val="0"/>
        </w:rPr>
        <w:t>、</w:t>
        <w:tab/>
        <w:t>持续和非持续第二层次公允价值计量项目，采用的估值技术和重要参数的定性及定量信息</w:t>
      </w:r>
      <w:bookmarkEnd w:id="1990"/>
      <w:bookmarkEnd w:id="1991"/>
      <w:bookmarkEnd w:id="1993"/>
    </w:p>
    <w:p>
      <w:pPr>
        <w:pStyle w:val="Style29"/>
        <w:keepNext/>
        <w:keepLines/>
        <w:widowControl w:val="0"/>
        <w:shd w:val="clear" w:color="auto" w:fill="auto"/>
        <w:tabs>
          <w:tab w:pos="378" w:val="left"/>
        </w:tabs>
        <w:bidi w:val="0"/>
        <w:spacing w:before="0" w:after="400" w:line="240" w:lineRule="auto"/>
        <w:ind w:left="0" w:right="0" w:firstLine="0"/>
        <w:jc w:val="left"/>
      </w:pPr>
      <w:bookmarkStart w:id="1994" w:name="bookmark1994"/>
      <w:bookmarkStart w:id="1995" w:name="bookmark1995"/>
      <w:bookmarkStart w:id="1996" w:name="bookmark1996"/>
      <w:bookmarkStart w:id="1997" w:name="bookmark1997"/>
      <w:r>
        <w:rPr>
          <w:rFonts w:ascii="Times New Roman" w:eastAsia="Times New Roman" w:hAnsi="Times New Roman" w:cs="Times New Roman"/>
          <w:color w:val="000000"/>
          <w:spacing w:val="0"/>
          <w:w w:val="100"/>
          <w:position w:val="0"/>
        </w:rPr>
        <w:t>4</w:t>
      </w:r>
      <w:bookmarkEnd w:id="1996"/>
      <w:r>
        <w:rPr>
          <w:color w:val="000000"/>
          <w:spacing w:val="0"/>
          <w:w w:val="100"/>
          <w:position w:val="0"/>
        </w:rPr>
        <w:t>、</w:t>
        <w:tab/>
        <w:t>持续和非持续第三层次公允价值计量项目，采用的估值技术和重要参数的定性及定量信息</w:t>
      </w:r>
      <w:bookmarkEnd w:id="1994"/>
      <w:bookmarkEnd w:id="1995"/>
      <w:bookmarkEnd w:id="1997"/>
    </w:p>
    <w:p>
      <w:pPr>
        <w:pStyle w:val="Style29"/>
        <w:keepNext/>
        <w:keepLines/>
        <w:widowControl w:val="0"/>
        <w:shd w:val="clear" w:color="auto" w:fill="auto"/>
        <w:tabs>
          <w:tab w:pos="378" w:val="left"/>
        </w:tabs>
        <w:bidi w:val="0"/>
        <w:spacing w:before="0" w:after="340" w:line="240" w:lineRule="auto"/>
        <w:ind w:left="0" w:right="0" w:firstLine="0"/>
        <w:jc w:val="left"/>
      </w:pPr>
      <w:bookmarkStart w:id="1998" w:name="bookmark1998"/>
      <w:bookmarkStart w:id="1999" w:name="bookmark1999"/>
      <w:bookmarkStart w:id="2000" w:name="bookmark2000"/>
      <w:bookmarkStart w:id="2001" w:name="bookmark2001"/>
      <w:r>
        <w:rPr>
          <w:rFonts w:ascii="Times New Roman" w:eastAsia="Times New Roman" w:hAnsi="Times New Roman" w:cs="Times New Roman"/>
          <w:color w:val="000000"/>
          <w:spacing w:val="0"/>
          <w:w w:val="100"/>
          <w:position w:val="0"/>
        </w:rPr>
        <w:t>5</w:t>
      </w:r>
      <w:bookmarkEnd w:id="2000"/>
      <w:r>
        <w:rPr>
          <w:color w:val="000000"/>
          <w:spacing w:val="0"/>
          <w:w w:val="100"/>
          <w:position w:val="0"/>
        </w:rPr>
        <w:t>、</w:t>
        <w:tab/>
        <w:t>持续的第三层次公允价值计量项目，期初与期末账面价值间的调节信息及不可观察参数敏感性分析</w:t>
      </w:r>
      <w:bookmarkEnd w:id="1998"/>
      <w:bookmarkEnd w:id="1999"/>
      <w:bookmarkEnd w:id="2001"/>
    </w:p>
    <w:p>
      <w:pPr>
        <w:pStyle w:val="Style29"/>
        <w:keepNext/>
        <w:keepLines/>
        <w:widowControl w:val="0"/>
        <w:shd w:val="clear" w:color="auto" w:fill="auto"/>
        <w:tabs>
          <w:tab w:pos="378" w:val="left"/>
        </w:tabs>
        <w:bidi w:val="0"/>
        <w:spacing w:before="0" w:after="340" w:line="240" w:lineRule="auto"/>
        <w:ind w:left="0" w:right="0" w:firstLine="0"/>
        <w:jc w:val="left"/>
      </w:pPr>
      <w:bookmarkStart w:id="2002" w:name="bookmark2002"/>
      <w:bookmarkStart w:id="2003" w:name="bookmark2003"/>
      <w:bookmarkStart w:id="2004" w:name="bookmark2004"/>
      <w:bookmarkStart w:id="2005" w:name="bookmark2005"/>
      <w:r>
        <w:rPr>
          <w:rFonts w:ascii="Times New Roman" w:eastAsia="Times New Roman" w:hAnsi="Times New Roman" w:cs="Times New Roman"/>
          <w:color w:val="000000"/>
          <w:spacing w:val="0"/>
          <w:w w:val="100"/>
          <w:position w:val="0"/>
        </w:rPr>
        <w:t>6</w:t>
      </w:r>
      <w:bookmarkEnd w:id="2004"/>
      <w:r>
        <w:rPr>
          <w:color w:val="000000"/>
          <w:spacing w:val="0"/>
          <w:w w:val="100"/>
          <w:position w:val="0"/>
        </w:rPr>
        <w:t>、</w:t>
        <w:tab/>
        <w:t>持续的公允价值计量项目，本期内发生各层级之间转换的，转换的原因及确定转换时点的政策</w:t>
      </w:r>
      <w:bookmarkEnd w:id="2002"/>
      <w:bookmarkEnd w:id="2003"/>
      <w:bookmarkEnd w:id="2005"/>
    </w:p>
    <w:p>
      <w:pPr>
        <w:pStyle w:val="Style29"/>
        <w:keepNext/>
        <w:keepLines/>
        <w:widowControl w:val="0"/>
        <w:shd w:val="clear" w:color="auto" w:fill="auto"/>
        <w:tabs>
          <w:tab w:pos="373" w:val="left"/>
        </w:tabs>
        <w:bidi w:val="0"/>
        <w:spacing w:before="0" w:after="340" w:line="240" w:lineRule="auto"/>
        <w:ind w:left="0" w:right="0" w:firstLine="0"/>
        <w:jc w:val="left"/>
      </w:pPr>
      <w:bookmarkStart w:id="2006" w:name="bookmark2006"/>
      <w:bookmarkStart w:id="2007" w:name="bookmark2007"/>
      <w:bookmarkStart w:id="2008" w:name="bookmark2008"/>
      <w:bookmarkStart w:id="2009" w:name="bookmark2009"/>
      <w:r>
        <w:rPr>
          <w:rFonts w:ascii="Times New Roman" w:eastAsia="Times New Roman" w:hAnsi="Times New Roman" w:cs="Times New Roman"/>
          <w:color w:val="000000"/>
          <w:spacing w:val="0"/>
          <w:w w:val="100"/>
          <w:position w:val="0"/>
        </w:rPr>
        <w:t>7</w:t>
      </w:r>
      <w:bookmarkEnd w:id="2008"/>
      <w:r>
        <w:rPr>
          <w:color w:val="000000"/>
          <w:spacing w:val="0"/>
          <w:w w:val="100"/>
          <w:position w:val="0"/>
        </w:rPr>
        <w:t>、</w:t>
        <w:tab/>
        <w:t>本期内发生的估值技术变更及变更原因</w:t>
      </w:r>
      <w:bookmarkEnd w:id="2006"/>
      <w:bookmarkEnd w:id="2007"/>
      <w:bookmarkEnd w:id="2009"/>
    </w:p>
    <w:p>
      <w:pPr>
        <w:pStyle w:val="Style29"/>
        <w:keepNext/>
        <w:keepLines/>
        <w:widowControl w:val="0"/>
        <w:shd w:val="clear" w:color="auto" w:fill="auto"/>
        <w:tabs>
          <w:tab w:pos="378" w:val="left"/>
        </w:tabs>
        <w:bidi w:val="0"/>
        <w:spacing w:before="0" w:after="340" w:line="240" w:lineRule="auto"/>
        <w:ind w:left="0" w:right="0" w:firstLine="0"/>
        <w:jc w:val="left"/>
      </w:pPr>
      <w:bookmarkStart w:id="2010" w:name="bookmark2010"/>
      <w:bookmarkStart w:id="2011" w:name="bookmark2011"/>
      <w:bookmarkStart w:id="2012" w:name="bookmark2012"/>
      <w:bookmarkStart w:id="2013" w:name="bookmark2013"/>
      <w:r>
        <w:rPr>
          <w:rFonts w:ascii="Times New Roman" w:eastAsia="Times New Roman" w:hAnsi="Times New Roman" w:cs="Times New Roman"/>
          <w:color w:val="000000"/>
          <w:spacing w:val="0"/>
          <w:w w:val="100"/>
          <w:position w:val="0"/>
        </w:rPr>
        <w:t>8</w:t>
      </w:r>
      <w:bookmarkEnd w:id="2012"/>
      <w:r>
        <w:rPr>
          <w:color w:val="000000"/>
          <w:spacing w:val="0"/>
          <w:w w:val="100"/>
          <w:position w:val="0"/>
        </w:rPr>
        <w:t>、</w:t>
        <w:tab/>
        <w:t>不以公允价值计量的金融资产和金融负债的公允价值情况</w:t>
      </w:r>
      <w:bookmarkEnd w:id="2010"/>
      <w:bookmarkEnd w:id="2011"/>
      <w:bookmarkEnd w:id="2013"/>
    </w:p>
    <w:p>
      <w:pPr>
        <w:pStyle w:val="Style29"/>
        <w:keepNext/>
        <w:keepLines/>
        <w:widowControl w:val="0"/>
        <w:shd w:val="clear" w:color="auto" w:fill="auto"/>
        <w:tabs>
          <w:tab w:pos="378" w:val="left"/>
        </w:tabs>
        <w:bidi w:val="0"/>
        <w:spacing w:before="0" w:after="340" w:line="240" w:lineRule="auto"/>
        <w:ind w:left="0" w:right="0" w:firstLine="0"/>
        <w:jc w:val="left"/>
      </w:pPr>
      <w:bookmarkStart w:id="2014" w:name="bookmark2014"/>
      <w:bookmarkStart w:id="2015" w:name="bookmark2015"/>
      <w:bookmarkStart w:id="2016" w:name="bookmark2016"/>
      <w:bookmarkStart w:id="2017" w:name="bookmark2017"/>
      <w:r>
        <w:rPr>
          <w:rFonts w:ascii="Times New Roman" w:eastAsia="Times New Roman" w:hAnsi="Times New Roman" w:cs="Times New Roman"/>
          <w:color w:val="000000"/>
          <w:spacing w:val="0"/>
          <w:w w:val="100"/>
          <w:position w:val="0"/>
        </w:rPr>
        <w:t>9</w:t>
      </w:r>
      <w:bookmarkEnd w:id="2016"/>
      <w:r>
        <w:rPr>
          <w:color w:val="000000"/>
          <w:spacing w:val="0"/>
          <w:w w:val="100"/>
          <w:position w:val="0"/>
        </w:rPr>
        <w:t>、</w:t>
        <w:tab/>
        <w:t>其他</w:t>
      </w:r>
      <w:bookmarkEnd w:id="2014"/>
      <w:bookmarkEnd w:id="2015"/>
      <w:bookmarkEnd w:id="2017"/>
    </w:p>
    <w:p>
      <w:pPr>
        <w:pStyle w:val="Style21"/>
        <w:keepNext/>
        <w:keepLines/>
        <w:widowControl w:val="0"/>
        <w:shd w:val="clear" w:color="auto" w:fill="auto"/>
        <w:bidi w:val="0"/>
        <w:spacing w:before="0" w:after="340" w:line="240" w:lineRule="auto"/>
        <w:ind w:left="0" w:right="0" w:firstLine="0"/>
        <w:jc w:val="left"/>
      </w:pPr>
      <w:bookmarkStart w:id="2018" w:name="bookmark2018"/>
      <w:bookmarkStart w:id="2019" w:name="bookmark2019"/>
      <w:bookmarkStart w:id="2020" w:name="bookmark2020"/>
      <w:r>
        <w:rPr>
          <w:color w:val="000000"/>
          <w:spacing w:val="0"/>
          <w:w w:val="100"/>
          <w:position w:val="0"/>
          <w:sz w:val="24"/>
          <w:szCs w:val="24"/>
        </w:rPr>
        <w:t>十二、关联方及关联交易</w:t>
      </w:r>
      <w:bookmarkEnd w:id="2018"/>
      <w:bookmarkEnd w:id="2019"/>
      <w:bookmarkEnd w:id="2020"/>
    </w:p>
    <w:p>
      <w:pPr>
        <w:pStyle w:val="Style29"/>
        <w:keepNext/>
        <w:keepLines/>
        <w:widowControl w:val="0"/>
        <w:shd w:val="clear" w:color="auto" w:fill="auto"/>
        <w:bidi w:val="0"/>
        <w:spacing w:before="0" w:after="340" w:line="240" w:lineRule="auto"/>
        <w:ind w:left="0" w:right="0" w:firstLine="0"/>
        <w:jc w:val="left"/>
      </w:pPr>
      <w:bookmarkStart w:id="2021" w:name="bookmark2021"/>
      <w:bookmarkStart w:id="2022" w:name="bookmark2022"/>
      <w:bookmarkStart w:id="2023" w:name="bookmark2023"/>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2021"/>
      <w:bookmarkEnd w:id="2022"/>
      <w:bookmarkEnd w:id="2023"/>
    </w:p>
    <w:tbl>
      <w:tblPr>
        <w:tblOverlap w:val="never"/>
        <w:jc w:val="center"/>
        <w:tblLayout w:type="fixed"/>
      </w:tblPr>
      <w:tblGrid>
        <w:gridCol w:w="1598"/>
        <w:gridCol w:w="1594"/>
        <w:gridCol w:w="1594"/>
        <w:gridCol w:w="1594"/>
        <w:gridCol w:w="1598"/>
        <w:gridCol w:w="1603"/>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母公司名称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业务性质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50" w:lineRule="exact"/>
              <w:ind w:left="0" w:right="0" w:firstLine="0"/>
              <w:jc w:val="center"/>
            </w:pPr>
            <w:r>
              <w:rPr>
                <w:color w:val="000000"/>
                <w:spacing w:val="0"/>
                <w:w w:val="100"/>
                <w:position w:val="0"/>
              </w:rPr>
              <w:t>母公司对本企业的 持股比例</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41" w:lineRule="exact"/>
              <w:ind w:left="0" w:right="0" w:firstLine="0"/>
              <w:jc w:val="center"/>
            </w:pPr>
            <w:r>
              <w:rPr>
                <w:color w:val="000000"/>
                <w:spacing w:val="0"/>
                <w:w w:val="100"/>
                <w:position w:val="0"/>
              </w:rPr>
              <w:t>母公司对本企业的 表决权比例</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束龙胜（注）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自然人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14.59%</w:t>
            </w:r>
          </w:p>
        </w:tc>
      </w:tr>
      <w:tr>
        <w:trPr>
          <w:trHeight w:val="72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芜湖市鑫诚科技投</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芜湖市</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2,108.00 </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本企业的母公司情况的说明</w:t>
      </w:r>
    </w:p>
    <w:p>
      <w:pPr>
        <w:widowControl w:val="0"/>
        <w:spacing w:after="139" w:line="1" w:lineRule="exact"/>
      </w:pPr>
    </w:p>
    <w:p>
      <w:pPr>
        <w:pStyle w:val="Style46"/>
        <w:keepNext w:val="0"/>
        <w:keepLines w:val="0"/>
        <w:widowControl w:val="0"/>
        <w:shd w:val="clear" w:color="auto" w:fill="auto"/>
        <w:bidi w:val="0"/>
        <w:spacing w:before="0" w:after="460" w:line="307" w:lineRule="exact"/>
        <w:ind w:left="0" w:right="0" w:firstLine="640"/>
        <w:jc w:val="left"/>
      </w:pPr>
      <w:r>
        <w:rPr>
          <w:color w:val="000000"/>
          <w:spacing w:val="0"/>
          <w:w w:val="100"/>
          <w:position w:val="0"/>
        </w:rPr>
        <w:t>注：束龙胜持有本公司</w:t>
      </w:r>
      <w:r>
        <w:rPr>
          <w:rFonts w:ascii="Times New Roman" w:eastAsia="Times New Roman" w:hAnsi="Times New Roman" w:cs="Times New Roman"/>
          <w:color w:val="000000"/>
          <w:spacing w:val="0"/>
          <w:w w:val="100"/>
          <w:position w:val="0"/>
        </w:rPr>
        <w:t>14.59%</w:t>
      </w:r>
      <w:r>
        <w:rPr>
          <w:color w:val="000000"/>
          <w:spacing w:val="0"/>
          <w:w w:val="100"/>
          <w:position w:val="0"/>
        </w:rPr>
        <w:t>的股份，通过持有芜湖市鑫诚科技投资有限公司</w:t>
      </w:r>
      <w:r>
        <w:rPr>
          <w:rFonts w:ascii="Times New Roman" w:eastAsia="Times New Roman" w:hAnsi="Times New Roman" w:cs="Times New Roman"/>
          <w:color w:val="000000"/>
          <w:spacing w:val="0"/>
          <w:w w:val="100"/>
          <w:position w:val="0"/>
        </w:rPr>
        <w:t>99.88%</w:t>
      </w:r>
      <w:r>
        <w:rPr>
          <w:color w:val="000000"/>
          <w:spacing w:val="0"/>
          <w:w w:val="100"/>
          <w:position w:val="0"/>
        </w:rPr>
        <w:t>的股份间接持 有本公司</w:t>
      </w:r>
      <w:r>
        <w:rPr>
          <w:rFonts w:ascii="Times New Roman" w:eastAsia="Times New Roman" w:hAnsi="Times New Roman" w:cs="Times New Roman"/>
          <w:color w:val="000000"/>
          <w:spacing w:val="0"/>
          <w:w w:val="100"/>
          <w:position w:val="0"/>
        </w:rPr>
        <w:t>5.22%</w:t>
      </w:r>
      <w:r>
        <w:rPr>
          <w:color w:val="000000"/>
          <w:spacing w:val="0"/>
          <w:w w:val="100"/>
          <w:position w:val="0"/>
        </w:rPr>
        <w:t>的股份，合并持有本公司</w:t>
      </w:r>
      <w:r>
        <w:rPr>
          <w:rFonts w:ascii="Times New Roman" w:eastAsia="Times New Roman" w:hAnsi="Times New Roman" w:cs="Times New Roman"/>
          <w:color w:val="000000"/>
          <w:spacing w:val="0"/>
          <w:w w:val="100"/>
          <w:position w:val="0"/>
        </w:rPr>
        <w:t>19.81%</w:t>
      </w:r>
      <w:r>
        <w:rPr>
          <w:color w:val="000000"/>
          <w:spacing w:val="0"/>
          <w:w w:val="100"/>
          <w:position w:val="0"/>
        </w:rPr>
        <w:t>的股份，为公司第一大股东和实际控制人。</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本企业最终控制方是束龙胜。</w:t>
      </w:r>
    </w:p>
    <w:p>
      <w:pPr>
        <w:pStyle w:val="Style2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400" w:line="307" w:lineRule="exact"/>
        <w:ind w:left="0" w:right="0" w:firstLine="0"/>
        <w:jc w:val="left"/>
      </w:pPr>
      <w:bookmarkStart w:id="2024" w:name="bookmark2024"/>
      <w:bookmarkStart w:id="2025" w:name="bookmark2025"/>
      <w:bookmarkStart w:id="2026" w:name="bookmark2026"/>
      <w:r>
        <w:rPr>
          <w:rFonts w:ascii="Times New Roman" w:eastAsia="Times New Roman" w:hAnsi="Times New Roman" w:cs="Times New Roman"/>
          <w:color w:val="000000"/>
          <w:spacing w:val="0"/>
          <w:w w:val="100"/>
          <w:position w:val="0"/>
        </w:rPr>
        <w:t>2</w:t>
      </w:r>
      <w:r>
        <w:rPr>
          <w:color w:val="000000"/>
          <w:spacing w:val="0"/>
          <w:w w:val="100"/>
          <w:position w:val="0"/>
        </w:rPr>
        <w:t>、本企业的子公司情况</w:t>
      </w:r>
      <w:bookmarkEnd w:id="2024"/>
      <w:bookmarkEnd w:id="2025"/>
      <w:bookmarkEnd w:id="2026"/>
    </w:p>
    <w:p>
      <w:pPr>
        <w:pStyle w:val="Style25"/>
        <w:keepNext w:val="0"/>
        <w:keepLines w:val="0"/>
        <w:widowControl w:val="0"/>
        <w:shd w:val="clear" w:color="auto" w:fill="auto"/>
        <w:bidi w:val="0"/>
        <w:spacing w:before="0" w:after="340" w:line="240" w:lineRule="auto"/>
        <w:ind w:left="0" w:right="0" w:firstLine="0"/>
        <w:jc w:val="left"/>
      </w:pPr>
      <w:r>
        <w:rPr>
          <w:color w:val="000000"/>
          <w:spacing w:val="0"/>
          <w:w w:val="100"/>
          <w:position w:val="0"/>
        </w:rPr>
        <w:t>本企业子公司的情况详见附注九、</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p>
      <w:pPr>
        <w:pStyle w:val="Style29"/>
        <w:keepNext/>
        <w:keepLines/>
        <w:widowControl w:val="0"/>
        <w:shd w:val="clear" w:color="auto" w:fill="auto"/>
        <w:bidi w:val="0"/>
        <w:spacing w:before="0" w:after="380" w:line="240" w:lineRule="auto"/>
        <w:ind w:left="0" w:right="0" w:firstLine="0"/>
        <w:jc w:val="left"/>
      </w:pPr>
      <w:bookmarkStart w:id="2027" w:name="bookmark2027"/>
      <w:bookmarkStart w:id="2028" w:name="bookmark2028"/>
      <w:bookmarkStart w:id="2029" w:name="bookmark2029"/>
      <w:bookmarkStart w:id="2030" w:name="bookmark2030"/>
      <w:r>
        <w:rPr>
          <w:rFonts w:ascii="Times New Roman" w:eastAsia="Times New Roman" w:hAnsi="Times New Roman" w:cs="Times New Roman"/>
          <w:color w:val="000000"/>
          <w:spacing w:val="0"/>
          <w:w w:val="100"/>
          <w:position w:val="0"/>
        </w:rPr>
        <w:t>3</w:t>
      </w:r>
      <w:bookmarkEnd w:id="2029"/>
      <w:r>
        <w:rPr>
          <w:color w:val="000000"/>
          <w:spacing w:val="0"/>
          <w:w w:val="100"/>
          <w:position w:val="0"/>
        </w:rPr>
        <w:t>、本企业合营和联营企业情况</w:t>
      </w:r>
      <w:bookmarkEnd w:id="2027"/>
      <w:bookmarkEnd w:id="2028"/>
      <w:bookmarkEnd w:id="2030"/>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本企业重要的合营或联营企业详见附注九、</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p>
      <w:pPr>
        <w:pStyle w:val="Style25"/>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86"/>
        <w:gridCol w:w="4795"/>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bl>
    <w:p>
      <w:pPr>
        <w:widowControl w:val="0"/>
        <w:spacing w:after="7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00" w:line="240" w:lineRule="auto"/>
        <w:ind w:left="0" w:right="0" w:firstLine="0"/>
        <w:jc w:val="left"/>
      </w:pPr>
      <w:bookmarkStart w:id="2031" w:name="bookmark2031"/>
      <w:bookmarkStart w:id="2032" w:name="bookmark2032"/>
      <w:bookmarkStart w:id="2033" w:name="bookmark2033"/>
      <w:bookmarkStart w:id="2034" w:name="bookmark2034"/>
      <w:r>
        <w:rPr>
          <w:rFonts w:ascii="Times New Roman" w:eastAsia="Times New Roman" w:hAnsi="Times New Roman" w:cs="Times New Roman"/>
          <w:color w:val="000000"/>
          <w:spacing w:val="0"/>
          <w:w w:val="100"/>
          <w:position w:val="0"/>
        </w:rPr>
        <w:t>4</w:t>
      </w:r>
      <w:bookmarkEnd w:id="2033"/>
      <w:r>
        <w:rPr>
          <w:color w:val="000000"/>
          <w:spacing w:val="0"/>
          <w:w w:val="100"/>
          <w:position w:val="0"/>
        </w:rPr>
        <w:t>、其他关联方情况</w:t>
      </w:r>
      <w:bookmarkEnd w:id="2031"/>
      <w:bookmarkEnd w:id="2032"/>
      <w:bookmarkEnd w:id="2034"/>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天津滨电电力工程有限公司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子公司股东</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云南云韵投资有限公司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子公司股东</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瞿洪桂</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r>
    </w:tbl>
    <w:p>
      <w:pPr>
        <w:widowControl w:val="0"/>
        <w:spacing w:after="7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2035" w:name="bookmark2035"/>
      <w:bookmarkStart w:id="2036" w:name="bookmark2036"/>
      <w:bookmarkStart w:id="2037" w:name="bookmark2037"/>
      <w:bookmarkStart w:id="2038" w:name="bookmark2038"/>
      <w:r>
        <w:rPr>
          <w:rFonts w:ascii="Times New Roman" w:eastAsia="Times New Roman" w:hAnsi="Times New Roman" w:cs="Times New Roman"/>
          <w:color w:val="000000"/>
          <w:spacing w:val="0"/>
          <w:w w:val="100"/>
          <w:position w:val="0"/>
        </w:rPr>
        <w:t>5</w:t>
      </w:r>
      <w:bookmarkEnd w:id="2037"/>
      <w:r>
        <w:rPr>
          <w:color w:val="000000"/>
          <w:spacing w:val="0"/>
          <w:w w:val="100"/>
          <w:position w:val="0"/>
        </w:rPr>
        <w:t>、关联交易情况</w:t>
      </w:r>
      <w:bookmarkEnd w:id="2035"/>
      <w:bookmarkEnd w:id="2036"/>
      <w:bookmarkEnd w:id="2038"/>
    </w:p>
    <w:p>
      <w:pPr>
        <w:pStyle w:val="Style33"/>
        <w:keepNext/>
        <w:keepLines/>
        <w:widowControl w:val="0"/>
        <w:shd w:val="clear" w:color="auto" w:fill="auto"/>
        <w:bidi w:val="0"/>
        <w:spacing w:before="0" w:line="240" w:lineRule="auto"/>
        <w:ind w:left="0" w:right="0" w:firstLine="0"/>
        <w:jc w:val="left"/>
      </w:pPr>
      <w:bookmarkStart w:id="2039" w:name="bookmark2039"/>
      <w:bookmarkStart w:id="2040" w:name="bookmark2040"/>
      <w:bookmarkStart w:id="2041" w:name="bookmark204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2039"/>
      <w:bookmarkEnd w:id="2040"/>
      <w:bookmarkEnd w:id="2041"/>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46"/>
        <w:gridCol w:w="1454"/>
        <w:gridCol w:w="1454"/>
        <w:gridCol w:w="1704"/>
        <w:gridCol w:w="1709"/>
        <w:gridCol w:w="1714"/>
      </w:tblGrid>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获批的交易额度</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是否超过交易额度</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widowControl w:val="0"/>
        <w:spacing w:after="79" w:line="1" w:lineRule="exact"/>
      </w:pP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261"/>
        <w:gridCol w:w="2261"/>
        <w:gridCol w:w="2659"/>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天津滨电电力工程有限公司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设计服务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1,826,683.02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15,886,104.84</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安徽美能储能系统有限公司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采购材料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170,350.42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1,997,033.44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15,886,104.84</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购销商品、提供和接受劳务的关联交易说明</w:t>
      </w:r>
    </w:p>
    <w:p>
      <w:pPr>
        <w:widowControl w:val="0"/>
        <w:spacing w:after="79" w:line="1" w:lineRule="exact"/>
      </w:pPr>
    </w:p>
    <w:p>
      <w:pPr>
        <w:pStyle w:val="Style25"/>
        <w:keepNext w:val="0"/>
        <w:keepLines w:val="0"/>
        <w:widowControl w:val="0"/>
        <w:shd w:val="clear" w:color="auto" w:fill="auto"/>
        <w:bidi w:val="0"/>
        <w:spacing w:before="0" w:after="820" w:line="312" w:lineRule="exact"/>
        <w:ind w:left="0" w:right="0" w:firstLine="440"/>
        <w:jc w:val="both"/>
      </w:pPr>
      <w:r>
        <w:rPr>
          <w:color w:val="000000"/>
          <w:spacing w:val="0"/>
          <w:w w:val="100"/>
          <w:position w:val="0"/>
        </w:rPr>
        <w:t>注：此处披露的本公司与天津滨电电力工程有限公司之间的关联方交易仅限于该公司与其可施加重大影响的子公司天 津市泰达工程设计有限公司之间的交易，并未包含其与不能施加重大影响的公司其他组成部分之间的交易。</w:t>
      </w:r>
    </w:p>
    <w:p>
      <w:pPr>
        <w:pStyle w:val="Style33"/>
        <w:keepNext/>
        <w:keepLines/>
        <w:widowControl w:val="0"/>
        <w:shd w:val="clear" w:color="auto" w:fill="auto"/>
        <w:bidi w:val="0"/>
        <w:spacing w:before="0" w:after="300" w:line="240" w:lineRule="auto"/>
        <w:ind w:left="0" w:right="0" w:firstLine="0"/>
        <w:jc w:val="left"/>
      </w:pPr>
      <w:bookmarkStart w:id="2042" w:name="bookmark2042"/>
      <w:bookmarkStart w:id="2043" w:name="bookmark2043"/>
      <w:bookmarkStart w:id="2044" w:name="bookmark204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2042"/>
      <w:bookmarkEnd w:id="2043"/>
      <w:bookmarkEnd w:id="2044"/>
    </w:p>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本公司受托管理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承包情况表：</w:t>
      </w:r>
    </w:p>
    <w:p>
      <w:pPr>
        <w:pStyle w:val="Style25"/>
        <w:keepNext w:val="0"/>
        <w:keepLines w:val="0"/>
        <w:widowControl w:val="0"/>
        <w:shd w:val="clear" w:color="auto" w:fill="auto"/>
        <w:bidi w:val="0"/>
        <w:spacing w:before="0" w:after="80" w:line="312" w:lineRule="exact"/>
        <w:ind w:left="0" w:right="0" w:firstLine="0"/>
        <w:jc w:val="righ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73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出包方名 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承包方名</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承包资产类 型</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承包起始日</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承包终止日</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托管收益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承包收</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益定价依据</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本期确认的托管 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承包收益</w:t>
            </w:r>
          </w:p>
        </w:tc>
      </w:tr>
    </w:tbl>
    <w:p>
      <w:pPr>
        <w:spacing w:lineRule="exact" w:line="1"/>
        <w:rPr>
          <w:sz w:val="2"/>
          <w:szCs w:val="2"/>
        </w:rPr>
      </w:pPr>
      <w:r>
        <w:br w:type="page"/>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关联托管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承包情况说明</w:t>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本公司委托管理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出包情况表：</w:t>
      </w:r>
    </w:p>
    <w:p>
      <w:pPr>
        <w:pStyle w:val="Style25"/>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出包方名 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承包方名</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出包资产类 型</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出包起始日</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出包终止日</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托管费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出包费定</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价依据</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本期确认的托管 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出包费</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出包情况说明</w:t>
      </w:r>
    </w:p>
    <w:p>
      <w:pPr>
        <w:widowControl w:val="0"/>
        <w:spacing w:after="359" w:line="1" w:lineRule="exact"/>
      </w:pPr>
    </w:p>
    <w:p>
      <w:pPr>
        <w:pStyle w:val="Style33"/>
        <w:keepNext/>
        <w:keepLines/>
        <w:widowControl w:val="0"/>
        <w:numPr>
          <w:ilvl w:val="0"/>
          <w:numId w:val="57"/>
        </w:numPr>
        <w:shd w:val="clear" w:color="auto" w:fill="auto"/>
        <w:bidi w:val="0"/>
        <w:spacing w:before="0" w:after="400" w:line="240" w:lineRule="auto"/>
        <w:ind w:left="0" w:right="0" w:firstLine="0"/>
        <w:jc w:val="left"/>
      </w:pPr>
      <w:bookmarkStart w:id="2045" w:name="bookmark2045"/>
      <w:bookmarkStart w:id="2046" w:name="bookmark2046"/>
      <w:bookmarkStart w:id="2047" w:name="bookmark2047"/>
      <w:bookmarkStart w:id="2048" w:name="bookmark2048"/>
      <w:bookmarkEnd w:id="2047"/>
      <w:r>
        <w:rPr>
          <w:color w:val="000000"/>
          <w:spacing w:val="0"/>
          <w:w w:val="100"/>
          <w:position w:val="0"/>
        </w:rPr>
        <w:t>关联租赁情况</w:t>
      </w:r>
      <w:bookmarkEnd w:id="2045"/>
      <w:bookmarkEnd w:id="2046"/>
      <w:bookmarkEnd w:id="2048"/>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本公司作为出租方:</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390"/>
        <w:gridCol w:w="2395"/>
        <w:gridCol w:w="2395"/>
        <w:gridCol w:w="2458"/>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本期确认的租赁收入</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上期确认的租赁收入</w:t>
            </w:r>
          </w:p>
        </w:tc>
      </w:tr>
      <w:tr>
        <w:trPr>
          <w:trHeight w:val="754" w:hRule="exact"/>
        </w:trPr>
        <w:tc>
          <w:tcPr>
            <w:tcBorders>
              <w:top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left"/>
            </w:pPr>
            <w:r>
              <w:rPr>
                <w:color w:val="000000"/>
                <w:spacing w:val="0"/>
                <w:w w:val="100"/>
                <w:position w:val="0"/>
              </w:rPr>
              <w:t>本公司作为承租方：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本期确认的租赁费</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上期确认的租赁费</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关联租赁情况说明</w:t>
      </w:r>
    </w:p>
    <w:p>
      <w:pPr>
        <w:widowControl w:val="0"/>
        <w:spacing w:after="359" w:line="1" w:lineRule="exact"/>
      </w:pPr>
    </w:p>
    <w:p>
      <w:pPr>
        <w:pStyle w:val="Style33"/>
        <w:keepNext/>
        <w:keepLines/>
        <w:widowControl w:val="0"/>
        <w:numPr>
          <w:ilvl w:val="0"/>
          <w:numId w:val="57"/>
        </w:numPr>
        <w:shd w:val="clear" w:color="auto" w:fill="auto"/>
        <w:bidi w:val="0"/>
        <w:spacing w:before="0" w:after="400" w:line="240" w:lineRule="auto"/>
        <w:ind w:left="0" w:right="0" w:firstLine="0"/>
        <w:jc w:val="left"/>
      </w:pPr>
      <w:bookmarkStart w:id="2049" w:name="bookmark2049"/>
      <w:bookmarkStart w:id="2050" w:name="bookmark2050"/>
      <w:bookmarkStart w:id="2051" w:name="bookmark2051"/>
      <w:bookmarkStart w:id="2052" w:name="bookmark2052"/>
      <w:bookmarkEnd w:id="2051"/>
      <w:r>
        <w:rPr>
          <w:color w:val="000000"/>
          <w:spacing w:val="0"/>
          <w:w w:val="100"/>
          <w:position w:val="0"/>
        </w:rPr>
        <w:t>关联担保情况</w:t>
      </w:r>
      <w:bookmarkEnd w:id="2049"/>
      <w:bookmarkEnd w:id="2050"/>
      <w:bookmarkEnd w:id="2052"/>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本公司作为担保方</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担保金额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安徽鑫龙低压电器有限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安徽佑赛科技股份有限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安徽鑫龙自动化有限公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本公司作为被担保方</w:t>
      </w:r>
    </w:p>
    <w:p>
      <w:pPr>
        <w:widowControl w:val="0"/>
        <w:spacing w:after="119" w:line="1" w:lineRule="exact"/>
      </w:pP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担保金额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安徽森源电器有限公司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安徽鑫龙低压电器有限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关联担保情况说明</w:t>
      </w:r>
      <w:r>
        <w:br w:type="page"/>
      </w:r>
    </w:p>
    <w:p>
      <w:pPr>
        <w:pStyle w:val="Style33"/>
        <w:keepNext/>
        <w:keepLines/>
        <w:widowControl w:val="0"/>
        <w:numPr>
          <w:ilvl w:val="0"/>
          <w:numId w:val="57"/>
        </w:numPr>
        <w:shd w:val="clear" w:color="auto" w:fill="auto"/>
        <w:bidi w:val="0"/>
        <w:spacing w:before="0" w:after="400" w:line="240" w:lineRule="auto"/>
        <w:ind w:left="0" w:right="0" w:firstLine="140"/>
        <w:jc w:val="left"/>
      </w:pPr>
      <w:bookmarkStart w:id="2053" w:name="bookmark2053"/>
      <w:bookmarkStart w:id="2054" w:name="bookmark2054"/>
      <w:bookmarkStart w:id="2055" w:name="bookmark2055"/>
      <w:bookmarkStart w:id="2056" w:name="bookmark2056"/>
      <w:bookmarkEnd w:id="2055"/>
      <w:r>
        <w:rPr>
          <w:color w:val="000000"/>
          <w:spacing w:val="0"/>
          <w:w w:val="100"/>
          <w:position w:val="0"/>
        </w:rPr>
        <w:t>关联方资金拆借</w:t>
      </w:r>
      <w:bookmarkEnd w:id="2053"/>
      <w:bookmarkEnd w:id="2054"/>
      <w:bookmarkEnd w:id="2056"/>
    </w:p>
    <w:p>
      <w:pPr>
        <w:widowControl w:val="0"/>
        <w:jc w:val="center"/>
        <w:rPr>
          <w:sz w:val="2"/>
          <w:szCs w:val="2"/>
        </w:rPr>
      </w:pPr>
      <w:r>
        <w:drawing>
          <wp:inline>
            <wp:extent cx="6120130" cy="951230"/>
            <wp:docPr id="88" name="Picutre 88"/>
            <a:graphic xmlns:a="http://schemas.openxmlformats.org/drawingml/2006/main">
              <a:graphicData uri="http://schemas.openxmlformats.org/drawingml/2006/picture">
                <pic:pic xmlns:pic="http://schemas.openxmlformats.org/drawingml/2006/picture">
                  <pic:nvPicPr>
                    <pic:cNvPr id="88" name="Picture 88"/>
                    <pic:cNvPicPr/>
                  </pic:nvPicPr>
                  <pic:blipFill>
                    <a:blip r:embed="rId35"/>
                    <a:stretch/>
                  </pic:blipFill>
                  <pic:spPr>
                    <a:xfrm>
                      <a:ext cx="6120130" cy="951230"/>
                    </a:xfrm>
                    <a:prstGeom prst="rect"/>
                  </pic:spPr>
                </pic:pic>
              </a:graphicData>
            </a:graphic>
          </wp:inline>
        </w:drawing>
      </w:r>
    </w:p>
    <w:p>
      <w:pPr>
        <w:widowControl w:val="0"/>
        <w:spacing w:after="339" w:line="1" w:lineRule="exact"/>
      </w:pPr>
    </w:p>
    <w:p>
      <w:pPr>
        <w:pStyle w:val="Style33"/>
        <w:keepNext/>
        <w:keepLines/>
        <w:widowControl w:val="0"/>
        <w:numPr>
          <w:ilvl w:val="0"/>
          <w:numId w:val="57"/>
        </w:numPr>
        <w:shd w:val="clear" w:color="auto" w:fill="auto"/>
        <w:bidi w:val="0"/>
        <w:spacing w:before="0" w:after="340" w:line="240" w:lineRule="auto"/>
        <w:ind w:left="0" w:right="0" w:firstLine="140"/>
        <w:jc w:val="left"/>
      </w:pPr>
      <w:bookmarkStart w:id="2057" w:name="bookmark2057"/>
      <w:bookmarkStart w:id="2058" w:name="bookmark2058"/>
      <w:bookmarkStart w:id="2059" w:name="bookmark2059"/>
      <w:bookmarkStart w:id="2060" w:name="bookmark2060"/>
      <w:bookmarkEnd w:id="2059"/>
      <w:r>
        <w:rPr>
          <w:color w:val="000000"/>
          <w:spacing w:val="0"/>
          <w:w w:val="100"/>
          <w:position w:val="0"/>
        </w:rPr>
        <w:t>关联方资产转让、债务重组情况</w:t>
      </w:r>
      <w:bookmarkEnd w:id="2057"/>
      <w:bookmarkEnd w:id="2058"/>
      <w:bookmarkEnd w:id="2060"/>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339" w:line="1" w:lineRule="exact"/>
      </w:pPr>
    </w:p>
    <w:p>
      <w:pPr>
        <w:pStyle w:val="Style33"/>
        <w:keepNext/>
        <w:keepLines/>
        <w:widowControl w:val="0"/>
        <w:numPr>
          <w:ilvl w:val="0"/>
          <w:numId w:val="57"/>
        </w:numPr>
        <w:shd w:val="clear" w:color="auto" w:fill="auto"/>
        <w:bidi w:val="0"/>
        <w:spacing w:before="0" w:after="340" w:line="240" w:lineRule="auto"/>
        <w:ind w:left="0" w:right="0" w:firstLine="140"/>
        <w:jc w:val="left"/>
      </w:pPr>
      <w:bookmarkStart w:id="2061" w:name="bookmark2061"/>
      <w:bookmarkStart w:id="2062" w:name="bookmark2062"/>
      <w:bookmarkStart w:id="2063" w:name="bookmark2063"/>
      <w:bookmarkStart w:id="2064" w:name="bookmark2064"/>
      <w:bookmarkEnd w:id="2063"/>
      <w:r>
        <w:rPr>
          <w:color w:val="000000"/>
          <w:spacing w:val="0"/>
          <w:w w:val="100"/>
          <w:position w:val="0"/>
        </w:rPr>
        <w:t>关键管理人员报酬</w:t>
      </w:r>
      <w:bookmarkEnd w:id="2061"/>
      <w:bookmarkEnd w:id="2062"/>
      <w:bookmarkEnd w:id="2064"/>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关键管理人员薪酬</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650.45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280.12</w:t>
            </w:r>
          </w:p>
        </w:tc>
      </w:tr>
    </w:tbl>
    <w:p>
      <w:pPr>
        <w:widowControl w:val="0"/>
        <w:spacing w:after="339" w:line="1" w:lineRule="exact"/>
      </w:pPr>
    </w:p>
    <w:p>
      <w:pPr>
        <w:pStyle w:val="Style33"/>
        <w:keepNext/>
        <w:keepLines/>
        <w:widowControl w:val="0"/>
        <w:numPr>
          <w:ilvl w:val="0"/>
          <w:numId w:val="57"/>
        </w:numPr>
        <w:shd w:val="clear" w:color="auto" w:fill="auto"/>
        <w:bidi w:val="0"/>
        <w:spacing w:before="0" w:after="340" w:line="240" w:lineRule="auto"/>
        <w:ind w:left="0" w:right="0" w:firstLine="0"/>
        <w:jc w:val="left"/>
      </w:pPr>
      <w:bookmarkStart w:id="2065" w:name="bookmark2065"/>
      <w:bookmarkStart w:id="2066" w:name="bookmark2066"/>
      <w:bookmarkStart w:id="2067" w:name="bookmark2067"/>
      <w:bookmarkStart w:id="2068" w:name="bookmark2068"/>
      <w:bookmarkEnd w:id="2067"/>
      <w:r>
        <w:rPr>
          <w:color w:val="000000"/>
          <w:spacing w:val="0"/>
          <w:w w:val="100"/>
          <w:position w:val="0"/>
        </w:rPr>
        <w:t>其他关联交易</w:t>
      </w:r>
      <w:bookmarkEnd w:id="2065"/>
      <w:bookmarkEnd w:id="2066"/>
      <w:bookmarkEnd w:id="2068"/>
    </w:p>
    <w:p>
      <w:pPr>
        <w:pStyle w:val="Style29"/>
        <w:keepNext/>
        <w:keepLines/>
        <w:widowControl w:val="0"/>
        <w:shd w:val="clear" w:color="auto" w:fill="auto"/>
        <w:bidi w:val="0"/>
        <w:spacing w:before="0" w:after="400" w:line="240" w:lineRule="auto"/>
        <w:ind w:left="0" w:right="0" w:firstLine="0"/>
        <w:jc w:val="left"/>
      </w:pPr>
      <w:bookmarkStart w:id="2069" w:name="bookmark2069"/>
      <w:bookmarkStart w:id="2070" w:name="bookmark2070"/>
      <w:bookmarkStart w:id="2071" w:name="bookmark2071"/>
      <w:bookmarkStart w:id="2072" w:name="bookmark2072"/>
      <w:r>
        <w:rPr>
          <w:rFonts w:ascii="Times New Roman" w:eastAsia="Times New Roman" w:hAnsi="Times New Roman" w:cs="Times New Roman"/>
          <w:color w:val="000000"/>
          <w:spacing w:val="0"/>
          <w:w w:val="100"/>
          <w:position w:val="0"/>
        </w:rPr>
        <w:t>6</w:t>
      </w:r>
      <w:bookmarkEnd w:id="2071"/>
      <w:r>
        <w:rPr>
          <w:color w:val="000000"/>
          <w:spacing w:val="0"/>
          <w:w w:val="100"/>
          <w:position w:val="0"/>
        </w:rPr>
        <w:t>、关联方应收应付款项</w:t>
      </w:r>
      <w:bookmarkEnd w:id="2069"/>
      <w:bookmarkEnd w:id="2070"/>
      <w:bookmarkEnd w:id="2072"/>
    </w:p>
    <w:p>
      <w:pPr>
        <w:pStyle w:val="Style33"/>
        <w:keepNext/>
        <w:keepLines/>
        <w:widowControl w:val="0"/>
        <w:shd w:val="clear" w:color="auto" w:fill="auto"/>
        <w:bidi w:val="0"/>
        <w:spacing w:before="0" w:after="340" w:line="240" w:lineRule="auto"/>
        <w:ind w:left="0" w:right="0" w:firstLine="0"/>
        <w:jc w:val="left"/>
      </w:pPr>
      <w:bookmarkStart w:id="2073" w:name="bookmark2073"/>
      <w:bookmarkStart w:id="2074" w:name="bookmark2074"/>
      <w:bookmarkStart w:id="2075" w:name="bookmark207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2073"/>
      <w:bookmarkEnd w:id="2074"/>
      <w:bookmarkEnd w:id="2075"/>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598"/>
        <w:gridCol w:w="1594"/>
        <w:gridCol w:w="1598"/>
        <w:gridCol w:w="1594"/>
        <w:gridCol w:w="1594"/>
        <w:gridCol w:w="1603"/>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天津滨电电力工程</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1,917,366.00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57,520.98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15,877,770.85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476,333.13</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云南云韵投资有限 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1,040,000.00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3"/>
        <w:keepNext/>
        <w:keepLines/>
        <w:widowControl w:val="0"/>
        <w:shd w:val="clear" w:color="auto" w:fill="auto"/>
        <w:bidi w:val="0"/>
        <w:spacing w:before="0" w:after="340" w:line="240" w:lineRule="auto"/>
        <w:ind w:left="0" w:right="0" w:firstLine="140"/>
        <w:jc w:val="left"/>
      </w:pPr>
      <w:bookmarkStart w:id="2076" w:name="bookmark2076"/>
      <w:bookmarkStart w:id="2077" w:name="bookmark2077"/>
      <w:bookmarkStart w:id="2078" w:name="bookmark2078"/>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2076"/>
      <w:bookmarkEnd w:id="2077"/>
      <w:bookmarkEnd w:id="2078"/>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瞿洪桂</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508,547.01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595,000.00</w:t>
            </w:r>
          </w:p>
        </w:tc>
      </w:tr>
    </w:tbl>
    <w:p>
      <w:pPr>
        <w:pStyle w:val="Style29"/>
        <w:keepNext/>
        <w:keepLines/>
        <w:widowControl w:val="0"/>
        <w:shd w:val="clear" w:color="auto" w:fill="auto"/>
        <w:tabs>
          <w:tab w:pos="373" w:val="left"/>
        </w:tabs>
        <w:bidi w:val="0"/>
        <w:spacing w:before="0" w:line="240" w:lineRule="auto"/>
        <w:ind w:left="0" w:right="0" w:firstLine="0"/>
        <w:jc w:val="left"/>
      </w:pPr>
      <w:bookmarkStart w:id="2079" w:name="bookmark2079"/>
      <w:bookmarkStart w:id="2080" w:name="bookmark2080"/>
      <w:bookmarkStart w:id="2081" w:name="bookmark2081"/>
      <w:bookmarkStart w:id="2082" w:name="bookmark2082"/>
      <w:r>
        <w:rPr>
          <w:rFonts w:ascii="Times New Roman" w:eastAsia="Times New Roman" w:hAnsi="Times New Roman" w:cs="Times New Roman"/>
          <w:color w:val="000000"/>
          <w:spacing w:val="0"/>
          <w:w w:val="100"/>
          <w:position w:val="0"/>
        </w:rPr>
        <w:t>7</w:t>
      </w:r>
      <w:bookmarkEnd w:id="2081"/>
      <w:r>
        <w:rPr>
          <w:color w:val="000000"/>
          <w:spacing w:val="0"/>
          <w:w w:val="100"/>
          <w:position w:val="0"/>
        </w:rPr>
        <w:t>、</w:t>
        <w:tab/>
        <w:t>关联方承诺</w:t>
      </w:r>
      <w:bookmarkEnd w:id="2079"/>
      <w:bookmarkEnd w:id="2080"/>
      <w:bookmarkEnd w:id="2082"/>
    </w:p>
    <w:p>
      <w:pPr>
        <w:pStyle w:val="Style29"/>
        <w:keepNext/>
        <w:keepLines/>
        <w:widowControl w:val="0"/>
        <w:shd w:val="clear" w:color="auto" w:fill="auto"/>
        <w:tabs>
          <w:tab w:pos="378" w:val="left"/>
        </w:tabs>
        <w:bidi w:val="0"/>
        <w:spacing w:before="0" w:line="240" w:lineRule="auto"/>
        <w:ind w:left="0" w:right="0" w:firstLine="0"/>
        <w:jc w:val="left"/>
      </w:pPr>
      <w:bookmarkStart w:id="2083" w:name="bookmark2083"/>
      <w:bookmarkStart w:id="2084" w:name="bookmark2084"/>
      <w:bookmarkStart w:id="2085" w:name="bookmark2085"/>
      <w:bookmarkStart w:id="2086" w:name="bookmark2086"/>
      <w:r>
        <w:rPr>
          <w:rFonts w:ascii="Times New Roman" w:eastAsia="Times New Roman" w:hAnsi="Times New Roman" w:cs="Times New Roman"/>
          <w:color w:val="000000"/>
          <w:spacing w:val="0"/>
          <w:w w:val="100"/>
          <w:position w:val="0"/>
        </w:rPr>
        <w:t>8</w:t>
      </w:r>
      <w:bookmarkEnd w:id="2085"/>
      <w:r>
        <w:rPr>
          <w:color w:val="000000"/>
          <w:spacing w:val="0"/>
          <w:w w:val="100"/>
          <w:position w:val="0"/>
        </w:rPr>
        <w:t>、</w:t>
        <w:tab/>
        <w:t>其他</w:t>
      </w:r>
      <w:bookmarkEnd w:id="2083"/>
      <w:bookmarkEnd w:id="2084"/>
      <w:bookmarkEnd w:id="2086"/>
    </w:p>
    <w:p>
      <w:pPr>
        <w:pStyle w:val="Style21"/>
        <w:keepNext/>
        <w:keepLines/>
        <w:widowControl w:val="0"/>
        <w:shd w:val="clear" w:color="auto" w:fill="auto"/>
        <w:bidi w:val="0"/>
        <w:spacing w:before="0" w:after="360" w:line="240" w:lineRule="auto"/>
        <w:ind w:left="0" w:right="0" w:firstLine="0"/>
        <w:jc w:val="left"/>
      </w:pPr>
      <w:bookmarkStart w:id="2087" w:name="bookmark2087"/>
      <w:bookmarkStart w:id="2088" w:name="bookmark2088"/>
      <w:bookmarkStart w:id="2089" w:name="bookmark2089"/>
      <w:r>
        <w:rPr>
          <w:color w:val="000000"/>
          <w:spacing w:val="0"/>
          <w:w w:val="100"/>
          <w:position w:val="0"/>
          <w:sz w:val="24"/>
          <w:szCs w:val="24"/>
        </w:rPr>
        <w:t>十三、股份支付</w:t>
      </w:r>
      <w:bookmarkEnd w:id="2087"/>
      <w:bookmarkEnd w:id="2088"/>
      <w:bookmarkEnd w:id="2089"/>
    </w:p>
    <w:p>
      <w:pPr>
        <w:pStyle w:val="Style29"/>
        <w:keepNext/>
        <w:keepLines/>
        <w:widowControl w:val="0"/>
        <w:shd w:val="clear" w:color="auto" w:fill="auto"/>
        <w:tabs>
          <w:tab w:pos="368" w:val="left"/>
        </w:tabs>
        <w:bidi w:val="0"/>
        <w:spacing w:before="0" w:line="240" w:lineRule="auto"/>
        <w:ind w:left="0" w:right="0" w:firstLine="0"/>
        <w:jc w:val="left"/>
      </w:pPr>
      <w:bookmarkStart w:id="2090" w:name="bookmark2090"/>
      <w:bookmarkStart w:id="2091" w:name="bookmark2091"/>
      <w:bookmarkStart w:id="2092" w:name="bookmark2092"/>
      <w:bookmarkStart w:id="2093" w:name="bookmark2093"/>
      <w:r>
        <w:rPr>
          <w:rFonts w:ascii="Times New Roman" w:eastAsia="Times New Roman" w:hAnsi="Times New Roman" w:cs="Times New Roman"/>
          <w:color w:val="000000"/>
          <w:spacing w:val="0"/>
          <w:w w:val="100"/>
          <w:position w:val="0"/>
        </w:rPr>
        <w:t>1</w:t>
      </w:r>
      <w:bookmarkEnd w:id="2092"/>
      <w:r>
        <w:rPr>
          <w:color w:val="000000"/>
          <w:spacing w:val="0"/>
          <w:w w:val="100"/>
          <w:position w:val="0"/>
        </w:rPr>
        <w:t>、</w:t>
        <w:tab/>
        <w:t>股份支付总体情况</w:t>
      </w:r>
      <w:bookmarkEnd w:id="2090"/>
      <w:bookmarkEnd w:id="2091"/>
      <w:bookmarkEnd w:id="2093"/>
    </w:p>
    <w:p>
      <w:pPr>
        <w:pStyle w:val="Style2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378" w:val="left"/>
        </w:tabs>
        <w:bidi w:val="0"/>
        <w:spacing w:before="0" w:line="240" w:lineRule="auto"/>
        <w:ind w:left="0" w:right="0" w:firstLine="0"/>
        <w:jc w:val="left"/>
      </w:pPr>
      <w:bookmarkStart w:id="2094" w:name="bookmark2094"/>
      <w:bookmarkStart w:id="2095" w:name="bookmark2095"/>
      <w:bookmarkStart w:id="2096" w:name="bookmark2096"/>
      <w:bookmarkStart w:id="2097" w:name="bookmark2097"/>
      <w:r>
        <w:rPr>
          <w:rFonts w:ascii="Times New Roman" w:eastAsia="Times New Roman" w:hAnsi="Times New Roman" w:cs="Times New Roman"/>
          <w:color w:val="000000"/>
          <w:spacing w:val="0"/>
          <w:w w:val="100"/>
          <w:position w:val="0"/>
        </w:rPr>
        <w:t>2</w:t>
      </w:r>
      <w:bookmarkEnd w:id="2096"/>
      <w:r>
        <w:rPr>
          <w:color w:val="000000"/>
          <w:spacing w:val="0"/>
          <w:w w:val="100"/>
          <w:position w:val="0"/>
        </w:rPr>
        <w:t>、</w:t>
        <w:tab/>
        <w:t>以权益结算的股份支付情况</w:t>
      </w:r>
      <w:bookmarkEnd w:id="2094"/>
      <w:bookmarkEnd w:id="2095"/>
      <w:bookmarkEnd w:id="2097"/>
    </w:p>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87"/>
        <w:gridCol w:w="4594"/>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以权益结算的股份支付计入资本公积的累计金额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484,484.00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本期以权益结算的股份支付确认的费用总额</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484,484.00</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99" w:line="1" w:lineRule="exact"/>
      </w:pPr>
    </w:p>
    <w:p>
      <w:pPr>
        <w:pStyle w:val="Style25"/>
        <w:keepNext w:val="0"/>
        <w:keepLines w:val="0"/>
        <w:widowControl w:val="0"/>
        <w:shd w:val="clear" w:color="auto" w:fill="auto"/>
        <w:bidi w:val="0"/>
        <w:spacing w:before="0" w:after="0" w:line="313" w:lineRule="exact"/>
        <w:ind w:left="0" w:right="0" w:firstLine="380"/>
        <w:jc w:val="both"/>
      </w:pPr>
      <w:r>
        <w:rPr>
          <w:color w:val="000000"/>
          <w:spacing w:val="0"/>
          <w:w w:val="100"/>
          <w:position w:val="0"/>
        </w:rPr>
        <w:t>股份支付情况的说明：</w:t>
      </w:r>
    </w:p>
    <w:p>
      <w:pPr>
        <w:pStyle w:val="Style25"/>
        <w:keepNext w:val="0"/>
        <w:keepLines w:val="0"/>
        <w:widowControl w:val="0"/>
        <w:shd w:val="clear" w:color="auto" w:fill="auto"/>
        <w:bidi w:val="0"/>
        <w:spacing w:before="0" w:after="1140" w:line="313" w:lineRule="exact"/>
        <w:ind w:left="0" w:right="0" w:firstLine="380"/>
        <w:jc w:val="both"/>
      </w:pPr>
      <w:r>
        <w:rPr>
          <w:color w:val="000000"/>
          <w:spacing w:val="0"/>
          <w:w w:val="100"/>
          <w:position w:val="0"/>
        </w:rPr>
        <w:t>安徽佑赛科技股份有限公司的股东芜湖赛创投资管理合伙企业（有限合伙）主要为公司员工持股的合伙企业，其在</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月受让北京华腾开元电气有限公司持有的安徽佑赛科技股份有限公司股权</w:t>
      </w:r>
      <w:r>
        <w:rPr>
          <w:rFonts w:ascii="Times New Roman" w:eastAsia="Times New Roman" w:hAnsi="Times New Roman" w:cs="Times New Roman"/>
          <w:color w:val="000000"/>
          <w:spacing w:val="0"/>
          <w:w w:val="100"/>
          <w:position w:val="0"/>
          <w:sz w:val="18"/>
          <w:szCs w:val="18"/>
        </w:rPr>
        <w:t>450</w:t>
      </w:r>
      <w:r>
        <w:rPr>
          <w:color w:val="000000"/>
          <w:spacing w:val="0"/>
          <w:w w:val="100"/>
          <w:position w:val="0"/>
        </w:rPr>
        <w:t>万份，剔除非公司员工应享有的股权</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万 份，作为激励对象的公司员工共享有</w:t>
      </w:r>
      <w:r>
        <w:rPr>
          <w:rFonts w:ascii="Times New Roman" w:eastAsia="Times New Roman" w:hAnsi="Times New Roman" w:cs="Times New Roman"/>
          <w:color w:val="000000"/>
          <w:spacing w:val="0"/>
          <w:w w:val="100"/>
          <w:position w:val="0"/>
          <w:sz w:val="18"/>
          <w:szCs w:val="18"/>
        </w:rPr>
        <w:t>390</w:t>
      </w:r>
      <w:r>
        <w:rPr>
          <w:color w:val="000000"/>
          <w:spacing w:val="0"/>
          <w:w w:val="100"/>
          <w:position w:val="0"/>
        </w:rPr>
        <w:t>万份股权，每份股权出资</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.00</w:t>
      </w:r>
      <w:r>
        <w:rPr>
          <w:color w:val="000000"/>
          <w:spacing w:val="0"/>
          <w:w w:val="100"/>
          <w:position w:val="0"/>
        </w:rPr>
        <w:t>元，而安徽佑赛科技股份有限公司截止</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 经评估后的净资产价值为人民币</w:t>
      </w:r>
      <w:r>
        <w:rPr>
          <w:rFonts w:ascii="Times New Roman" w:eastAsia="Times New Roman" w:hAnsi="Times New Roman" w:cs="Times New Roman"/>
          <w:color w:val="000000"/>
          <w:spacing w:val="0"/>
          <w:w w:val="100"/>
          <w:position w:val="0"/>
          <w:sz w:val="18"/>
          <w:szCs w:val="18"/>
        </w:rPr>
        <w:t>3,372.68</w:t>
      </w:r>
      <w:r>
        <w:rPr>
          <w:color w:val="000000"/>
          <w:spacing w:val="0"/>
          <w:w w:val="100"/>
          <w:position w:val="0"/>
        </w:rPr>
        <w:t>万元，每股净资产</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.124</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元，若按评估值来算，两者差异</w:t>
      </w:r>
      <w:r>
        <w:rPr>
          <w:rFonts w:ascii="Times New Roman" w:eastAsia="Times New Roman" w:hAnsi="Times New Roman" w:cs="Times New Roman"/>
          <w:color w:val="000000"/>
          <w:spacing w:val="0"/>
          <w:w w:val="100"/>
          <w:position w:val="0"/>
          <w:sz w:val="18"/>
          <w:szCs w:val="18"/>
        </w:rPr>
        <w:t>484,484.00</w:t>
      </w:r>
      <w:r>
        <w:rPr>
          <w:color w:val="000000"/>
          <w:spacing w:val="0"/>
          <w:w w:val="100"/>
          <w:position w:val="0"/>
        </w:rPr>
        <w:t>元，因此判定芜 湖赛创投资管理合伙企业（有限合伙）本次受让股权与股权激励相关，应适用股份支付准则。</w:t>
      </w:r>
    </w:p>
    <w:p>
      <w:pPr>
        <w:pStyle w:val="Style29"/>
        <w:keepNext/>
        <w:keepLines/>
        <w:widowControl w:val="0"/>
        <w:shd w:val="clear" w:color="auto" w:fill="auto"/>
        <w:tabs>
          <w:tab w:pos="378" w:val="left"/>
        </w:tabs>
        <w:bidi w:val="0"/>
        <w:spacing w:before="0" w:line="240" w:lineRule="auto"/>
        <w:ind w:left="0" w:right="0" w:firstLine="0"/>
        <w:jc w:val="left"/>
      </w:pPr>
      <w:bookmarkStart w:id="2098" w:name="bookmark2098"/>
      <w:bookmarkStart w:id="2099" w:name="bookmark2099"/>
      <w:bookmarkStart w:id="2100" w:name="bookmark2100"/>
      <w:bookmarkStart w:id="2101" w:name="bookmark2101"/>
      <w:r>
        <w:rPr>
          <w:rFonts w:ascii="Times New Roman" w:eastAsia="Times New Roman" w:hAnsi="Times New Roman" w:cs="Times New Roman"/>
          <w:color w:val="000000"/>
          <w:spacing w:val="0"/>
          <w:w w:val="100"/>
          <w:position w:val="0"/>
        </w:rPr>
        <w:t>3</w:t>
      </w:r>
      <w:bookmarkEnd w:id="2100"/>
      <w:r>
        <w:rPr>
          <w:color w:val="000000"/>
          <w:spacing w:val="0"/>
          <w:w w:val="100"/>
          <w:position w:val="0"/>
        </w:rPr>
        <w:t>、</w:t>
        <w:tab/>
        <w:t>以现金结算的股份支付情况</w:t>
      </w:r>
      <w:bookmarkEnd w:id="2098"/>
      <w:bookmarkEnd w:id="2099"/>
      <w:bookmarkEnd w:id="2101"/>
    </w:p>
    <w:p>
      <w:pPr>
        <w:pStyle w:val="Style25"/>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378" w:val="left"/>
        </w:tabs>
        <w:bidi w:val="0"/>
        <w:spacing w:before="0" w:line="240" w:lineRule="auto"/>
        <w:ind w:left="0" w:right="0" w:firstLine="0"/>
        <w:jc w:val="left"/>
      </w:pPr>
      <w:bookmarkStart w:id="2102" w:name="bookmark2102"/>
      <w:bookmarkStart w:id="2103" w:name="bookmark2103"/>
      <w:bookmarkStart w:id="2104" w:name="bookmark2104"/>
      <w:bookmarkStart w:id="2105" w:name="bookmark2105"/>
      <w:r>
        <w:rPr>
          <w:rFonts w:ascii="Times New Roman" w:eastAsia="Times New Roman" w:hAnsi="Times New Roman" w:cs="Times New Roman"/>
          <w:color w:val="000000"/>
          <w:spacing w:val="0"/>
          <w:w w:val="100"/>
          <w:position w:val="0"/>
        </w:rPr>
        <w:t>4</w:t>
      </w:r>
      <w:bookmarkEnd w:id="2104"/>
      <w:r>
        <w:rPr>
          <w:color w:val="000000"/>
          <w:spacing w:val="0"/>
          <w:w w:val="100"/>
          <w:position w:val="0"/>
        </w:rPr>
        <w:t>、</w:t>
        <w:tab/>
        <w:t>股份支付的修改、终止情况</w:t>
      </w:r>
      <w:bookmarkEnd w:id="2102"/>
      <w:bookmarkEnd w:id="2103"/>
      <w:bookmarkEnd w:id="2105"/>
    </w:p>
    <w:p>
      <w:pPr>
        <w:pStyle w:val="Style29"/>
        <w:keepNext/>
        <w:keepLines/>
        <w:widowControl w:val="0"/>
        <w:shd w:val="clear" w:color="auto" w:fill="auto"/>
        <w:tabs>
          <w:tab w:pos="378" w:val="left"/>
        </w:tabs>
        <w:bidi w:val="0"/>
        <w:spacing w:before="0" w:line="240" w:lineRule="auto"/>
        <w:ind w:left="0" w:right="0" w:firstLine="0"/>
        <w:jc w:val="left"/>
      </w:pPr>
      <w:bookmarkStart w:id="2106" w:name="bookmark2106"/>
      <w:bookmarkStart w:id="2107" w:name="bookmark2107"/>
      <w:bookmarkStart w:id="2108" w:name="bookmark2108"/>
      <w:bookmarkStart w:id="2109" w:name="bookmark2109"/>
      <w:r>
        <w:rPr>
          <w:rFonts w:ascii="Times New Roman" w:eastAsia="Times New Roman" w:hAnsi="Times New Roman" w:cs="Times New Roman"/>
          <w:color w:val="000000"/>
          <w:spacing w:val="0"/>
          <w:w w:val="100"/>
          <w:position w:val="0"/>
        </w:rPr>
        <w:t>5</w:t>
      </w:r>
      <w:bookmarkEnd w:id="2108"/>
      <w:r>
        <w:rPr>
          <w:color w:val="000000"/>
          <w:spacing w:val="0"/>
          <w:w w:val="100"/>
          <w:position w:val="0"/>
        </w:rPr>
        <w:t>、</w:t>
        <w:tab/>
        <w:t>其他</w:t>
      </w:r>
      <w:bookmarkEnd w:id="2106"/>
      <w:bookmarkEnd w:id="2107"/>
      <w:bookmarkEnd w:id="2109"/>
    </w:p>
    <w:p>
      <w:pPr>
        <w:pStyle w:val="Style21"/>
        <w:keepNext/>
        <w:keepLines/>
        <w:widowControl w:val="0"/>
        <w:shd w:val="clear" w:color="auto" w:fill="auto"/>
        <w:bidi w:val="0"/>
        <w:spacing w:before="0" w:after="360" w:line="240" w:lineRule="auto"/>
        <w:ind w:left="0" w:right="0" w:firstLine="0"/>
        <w:jc w:val="left"/>
      </w:pPr>
      <w:bookmarkStart w:id="2110" w:name="bookmark2110"/>
      <w:bookmarkStart w:id="2111" w:name="bookmark2111"/>
      <w:bookmarkStart w:id="2112" w:name="bookmark2112"/>
      <w:r>
        <w:rPr>
          <w:color w:val="000000"/>
          <w:spacing w:val="0"/>
          <w:w w:val="100"/>
          <w:position w:val="0"/>
          <w:sz w:val="24"/>
          <w:szCs w:val="24"/>
        </w:rPr>
        <w:t>十四、承诺及或有事项</w:t>
      </w:r>
      <w:bookmarkEnd w:id="2110"/>
      <w:bookmarkEnd w:id="2111"/>
      <w:bookmarkEnd w:id="2112"/>
    </w:p>
    <w:p>
      <w:pPr>
        <w:pStyle w:val="Style29"/>
        <w:keepNext/>
        <w:keepLines/>
        <w:widowControl w:val="0"/>
        <w:shd w:val="clear" w:color="auto" w:fill="auto"/>
        <w:bidi w:val="0"/>
        <w:spacing w:before="0" w:after="260" w:line="240" w:lineRule="auto"/>
        <w:ind w:left="0" w:right="0" w:firstLine="0"/>
        <w:jc w:val="left"/>
      </w:pPr>
      <w:bookmarkStart w:id="2113" w:name="bookmark2113"/>
      <w:bookmarkStart w:id="2114" w:name="bookmark2114"/>
      <w:bookmarkStart w:id="2115" w:name="bookmark2115"/>
      <w:r>
        <w:rPr>
          <w:rFonts w:ascii="Times New Roman" w:eastAsia="Times New Roman" w:hAnsi="Times New Roman" w:cs="Times New Roman"/>
          <w:color w:val="000000"/>
          <w:spacing w:val="0"/>
          <w:w w:val="100"/>
          <w:position w:val="0"/>
        </w:rPr>
        <w:t>1</w:t>
      </w:r>
      <w:r>
        <w:rPr>
          <w:color w:val="000000"/>
          <w:spacing w:val="0"/>
          <w:w w:val="100"/>
          <w:position w:val="0"/>
        </w:rPr>
        <w:t>、重要承诺事项</w:t>
      </w:r>
      <w:bookmarkEnd w:id="2113"/>
      <w:bookmarkEnd w:id="2114"/>
      <w:bookmarkEnd w:id="2115"/>
    </w:p>
    <w:p>
      <w:pPr>
        <w:pStyle w:val="Style25"/>
        <w:keepNext w:val="0"/>
        <w:keepLines w:val="0"/>
        <w:widowControl w:val="0"/>
        <w:shd w:val="clear" w:color="auto" w:fill="auto"/>
        <w:bidi w:val="0"/>
        <w:spacing w:before="0" w:after="360" w:line="313" w:lineRule="exact"/>
        <w:ind w:left="0" w:right="0" w:firstLine="0"/>
        <w:jc w:val="left"/>
      </w:pPr>
      <w:r>
        <w:rPr>
          <w:color w:val="000000"/>
          <w:spacing w:val="0"/>
          <w:w w:val="100"/>
          <w:position w:val="0"/>
        </w:rPr>
        <w:t>资产负债表日存在的重要承诺</w:t>
      </w:r>
    </w:p>
    <w:p>
      <w:pPr>
        <w:pStyle w:val="Style29"/>
        <w:keepNext/>
        <w:keepLines/>
        <w:widowControl w:val="0"/>
        <w:shd w:val="clear" w:color="auto" w:fill="auto"/>
        <w:bidi w:val="0"/>
        <w:spacing w:before="0" w:line="240" w:lineRule="auto"/>
        <w:ind w:left="0" w:right="0" w:firstLine="0"/>
        <w:jc w:val="both"/>
      </w:pPr>
      <w:bookmarkStart w:id="2116" w:name="bookmark2116"/>
      <w:bookmarkStart w:id="2117" w:name="bookmark2117"/>
      <w:bookmarkStart w:id="2118" w:name="bookmark2118"/>
      <w:r>
        <w:rPr>
          <w:rFonts w:ascii="Times New Roman" w:eastAsia="Times New Roman" w:hAnsi="Times New Roman" w:cs="Times New Roman"/>
          <w:color w:val="000000"/>
          <w:spacing w:val="0"/>
          <w:w w:val="100"/>
          <w:position w:val="0"/>
        </w:rPr>
        <w:t>2</w:t>
      </w:r>
      <w:r>
        <w:rPr>
          <w:color w:val="000000"/>
          <w:spacing w:val="0"/>
          <w:w w:val="100"/>
          <w:position w:val="0"/>
        </w:rPr>
        <w:t>、或有事项</w:t>
      </w:r>
      <w:bookmarkEnd w:id="2116"/>
      <w:bookmarkEnd w:id="2117"/>
      <w:bookmarkEnd w:id="2118"/>
    </w:p>
    <w:p>
      <w:pPr>
        <w:pStyle w:val="Style33"/>
        <w:keepNext/>
        <w:keepLines/>
        <w:widowControl w:val="0"/>
        <w:shd w:val="clear" w:color="auto" w:fill="auto"/>
        <w:bidi w:val="0"/>
        <w:spacing w:before="0" w:after="260" w:line="240" w:lineRule="auto"/>
        <w:ind w:left="0" w:right="0" w:firstLine="0"/>
        <w:jc w:val="both"/>
      </w:pPr>
      <w:bookmarkStart w:id="2119" w:name="bookmark2119"/>
      <w:bookmarkStart w:id="2120" w:name="bookmark2120"/>
      <w:bookmarkStart w:id="2121" w:name="bookmark212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）资产负债表日存在的重要或有事项</w:t>
      </w:r>
      <w:bookmarkEnd w:id="2119"/>
      <w:bookmarkEnd w:id="2120"/>
      <w:bookmarkEnd w:id="2121"/>
    </w:p>
    <w:p>
      <w:pPr>
        <w:pStyle w:val="Style25"/>
        <w:keepNext w:val="0"/>
        <w:keepLines w:val="0"/>
        <w:widowControl w:val="0"/>
        <w:shd w:val="clear" w:color="auto" w:fill="auto"/>
        <w:tabs>
          <w:tab w:pos="435" w:val="left"/>
        </w:tabs>
        <w:bidi w:val="0"/>
        <w:spacing w:before="0" w:after="0" w:line="314" w:lineRule="exact"/>
        <w:ind w:left="0" w:right="0" w:firstLine="0"/>
        <w:jc w:val="both"/>
      </w:pPr>
      <w:bookmarkStart w:id="2122" w:name="bookmark2122"/>
      <w:r>
        <w:rPr>
          <w:color w:val="000000"/>
          <w:spacing w:val="0"/>
          <w:w w:val="100"/>
          <w:position w:val="0"/>
        </w:rPr>
        <w:t>一</w:t>
      </w:r>
      <w:bookmarkEnd w:id="2122"/>
      <w:r>
        <w:rPr>
          <w:color w:val="000000"/>
          <w:spacing w:val="0"/>
          <w:w w:val="100"/>
          <w:position w:val="0"/>
        </w:rPr>
        <w:t>、</w:t>
        <w:tab/>
        <w:t>对外提供债务担保形成的或有事项及其财务影响</w:t>
      </w:r>
    </w:p>
    <w:p>
      <w:pPr>
        <w:pStyle w:val="Style25"/>
        <w:keepNext w:val="0"/>
        <w:keepLines w:val="0"/>
        <w:widowControl w:val="0"/>
        <w:shd w:val="clear" w:color="auto" w:fill="auto"/>
        <w:bidi w:val="0"/>
        <w:spacing w:before="0" w:after="160" w:line="314" w:lineRule="exact"/>
        <w:ind w:left="0" w:right="0" w:firstLine="380"/>
        <w:jc w:val="both"/>
      </w:pPr>
      <w:r>
        <w:rPr>
          <w:color w:val="000000"/>
          <w:spacing w:val="0"/>
          <w:w w:val="100"/>
          <w:position w:val="0"/>
        </w:rPr>
        <w:t>为关联方提供担保详见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第十一节、十二、</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、关联方交易之关联担保情况</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5"/>
        <w:keepNext w:val="0"/>
        <w:keepLines w:val="0"/>
        <w:widowControl w:val="0"/>
        <w:shd w:val="clear" w:color="auto" w:fill="auto"/>
        <w:tabs>
          <w:tab w:pos="435" w:val="left"/>
        </w:tabs>
        <w:bidi w:val="0"/>
        <w:spacing w:before="0" w:after="0" w:line="307" w:lineRule="exact"/>
        <w:ind w:left="0" w:right="0" w:firstLine="0"/>
        <w:jc w:val="both"/>
      </w:pPr>
      <w:bookmarkStart w:id="2123" w:name="bookmark2123"/>
      <w:r>
        <w:rPr>
          <w:color w:val="000000"/>
          <w:spacing w:val="0"/>
          <w:w w:val="100"/>
          <w:position w:val="0"/>
        </w:rPr>
        <w:t>二</w:t>
      </w:r>
      <w:bookmarkEnd w:id="2123"/>
      <w:r>
        <w:rPr>
          <w:color w:val="000000"/>
          <w:spacing w:val="0"/>
          <w:w w:val="100"/>
          <w:position w:val="0"/>
        </w:rPr>
        <w:t>、</w:t>
        <w:tab/>
        <w:t>开出保函、信用证</w:t>
      </w:r>
    </w:p>
    <w:p>
      <w:pPr>
        <w:pStyle w:val="Style25"/>
        <w:keepNext w:val="0"/>
        <w:keepLines w:val="0"/>
        <w:widowControl w:val="0"/>
        <w:shd w:val="clear" w:color="auto" w:fill="auto"/>
        <w:tabs>
          <w:tab w:pos="704" w:val="left"/>
        </w:tabs>
        <w:bidi w:val="0"/>
        <w:spacing w:before="0" w:after="0" w:line="307" w:lineRule="exact"/>
        <w:ind w:left="0" w:right="0" w:firstLine="380"/>
        <w:jc w:val="both"/>
      </w:pPr>
      <w:bookmarkStart w:id="2124" w:name="bookmark2124"/>
      <w:r>
        <w:rPr>
          <w:rFonts w:ascii="Times New Roman" w:eastAsia="Times New Roman" w:hAnsi="Times New Roman" w:cs="Times New Roman"/>
          <w:color w:val="000000"/>
          <w:spacing w:val="0"/>
          <w:w w:val="100"/>
          <w:position w:val="0"/>
          <w:sz w:val="18"/>
          <w:szCs w:val="18"/>
        </w:rPr>
        <w:t>1</w:t>
      </w:r>
      <w:bookmarkEnd w:id="2124"/>
      <w:r>
        <w:rPr>
          <w:color w:val="000000"/>
          <w:spacing w:val="0"/>
          <w:w w:val="100"/>
          <w:position w:val="0"/>
        </w:rPr>
        <w:t>、</w:t>
        <w:tab/>
        <w:t>安徽中电兴发与鑫龙科技股份有限公司期末应付银行承兑汇票金额</w:t>
      </w:r>
      <w:r>
        <w:rPr>
          <w:rFonts w:ascii="Times New Roman" w:eastAsia="Times New Roman" w:hAnsi="Times New Roman" w:cs="Times New Roman"/>
          <w:color w:val="000000"/>
          <w:spacing w:val="0"/>
          <w:w w:val="100"/>
          <w:position w:val="0"/>
          <w:sz w:val="18"/>
          <w:szCs w:val="18"/>
        </w:rPr>
        <w:t>72,845,618.21</w:t>
      </w:r>
      <w:r>
        <w:rPr>
          <w:color w:val="000000"/>
          <w:spacing w:val="0"/>
          <w:w w:val="100"/>
          <w:position w:val="0"/>
        </w:rPr>
        <w:t xml:space="preserve">元，票据保证金金额 </w:t>
      </w:r>
      <w:r>
        <w:rPr>
          <w:rFonts w:ascii="Times New Roman" w:eastAsia="Times New Roman" w:hAnsi="Times New Roman" w:cs="Times New Roman"/>
          <w:color w:val="000000"/>
          <w:spacing w:val="0"/>
          <w:w w:val="100"/>
          <w:position w:val="0"/>
          <w:sz w:val="18"/>
          <w:szCs w:val="18"/>
        </w:rPr>
        <w:t>8,765,281.32</w:t>
      </w:r>
      <w:r>
        <w:rPr>
          <w:color w:val="000000"/>
          <w:spacing w:val="0"/>
          <w:w w:val="100"/>
          <w:position w:val="0"/>
        </w:rPr>
        <w:t>元；银行保函金额</w:t>
      </w:r>
      <w:r>
        <w:rPr>
          <w:rFonts w:ascii="Times New Roman" w:eastAsia="Times New Roman" w:hAnsi="Times New Roman" w:cs="Times New Roman"/>
          <w:color w:val="000000"/>
          <w:spacing w:val="0"/>
          <w:w w:val="100"/>
          <w:position w:val="0"/>
          <w:sz w:val="18"/>
          <w:szCs w:val="18"/>
        </w:rPr>
        <w:t>38,736,303.70</w:t>
      </w:r>
      <w:r>
        <w:rPr>
          <w:color w:val="000000"/>
          <w:spacing w:val="0"/>
          <w:w w:val="100"/>
          <w:position w:val="0"/>
        </w:rPr>
        <w:t>元，保函保证金金额为</w:t>
      </w:r>
      <w:r>
        <w:rPr>
          <w:rFonts w:ascii="Times New Roman" w:eastAsia="Times New Roman" w:hAnsi="Times New Roman" w:cs="Times New Roman"/>
          <w:color w:val="000000"/>
          <w:spacing w:val="0"/>
          <w:w w:val="100"/>
          <w:position w:val="0"/>
          <w:sz w:val="18"/>
          <w:szCs w:val="18"/>
        </w:rPr>
        <w:t>6,597,920.60</w:t>
      </w:r>
      <w:r>
        <w:rPr>
          <w:color w:val="000000"/>
          <w:spacing w:val="0"/>
          <w:w w:val="100"/>
          <w:position w:val="0"/>
        </w:rPr>
        <w:t>元。</w:t>
      </w:r>
    </w:p>
    <w:p>
      <w:pPr>
        <w:pStyle w:val="Style25"/>
        <w:keepNext w:val="0"/>
        <w:keepLines w:val="0"/>
        <w:widowControl w:val="0"/>
        <w:shd w:val="clear" w:color="auto" w:fill="auto"/>
        <w:tabs>
          <w:tab w:pos="734" w:val="left"/>
        </w:tabs>
        <w:bidi w:val="0"/>
        <w:spacing w:before="0" w:after="0" w:line="314" w:lineRule="exact"/>
        <w:ind w:left="0" w:right="0" w:firstLine="380"/>
        <w:jc w:val="both"/>
      </w:pPr>
      <w:bookmarkStart w:id="2125" w:name="bookmark2125"/>
      <w:r>
        <w:rPr>
          <w:rFonts w:ascii="Times New Roman" w:eastAsia="Times New Roman" w:hAnsi="Times New Roman" w:cs="Times New Roman"/>
          <w:color w:val="000000"/>
          <w:spacing w:val="0"/>
          <w:w w:val="100"/>
          <w:position w:val="0"/>
          <w:sz w:val="18"/>
          <w:szCs w:val="18"/>
        </w:rPr>
        <w:t>2</w:t>
      </w:r>
      <w:bookmarkEnd w:id="2125"/>
      <w:r>
        <w:rPr>
          <w:color w:val="000000"/>
          <w:spacing w:val="0"/>
          <w:w w:val="100"/>
          <w:position w:val="0"/>
        </w:rPr>
        <w:t>、</w:t>
        <w:tab/>
        <w:t>子公司安徽鑫龙电力工程安装有限公司期末银行保函金额</w:t>
      </w:r>
      <w:r>
        <w:rPr>
          <w:rFonts w:ascii="Times New Roman" w:eastAsia="Times New Roman" w:hAnsi="Times New Roman" w:cs="Times New Roman"/>
          <w:color w:val="000000"/>
          <w:spacing w:val="0"/>
          <w:w w:val="100"/>
          <w:position w:val="0"/>
          <w:sz w:val="18"/>
          <w:szCs w:val="18"/>
        </w:rPr>
        <w:t>178,721.14</w:t>
      </w:r>
      <w:r>
        <w:rPr>
          <w:color w:val="000000"/>
          <w:spacing w:val="0"/>
          <w:w w:val="100"/>
          <w:position w:val="0"/>
        </w:rPr>
        <w:t>元，保函保证金金额为</w:t>
      </w:r>
      <w:r>
        <w:rPr>
          <w:rFonts w:ascii="Times New Roman" w:eastAsia="Times New Roman" w:hAnsi="Times New Roman" w:cs="Times New Roman"/>
          <w:color w:val="000000"/>
          <w:spacing w:val="0"/>
          <w:w w:val="100"/>
          <w:position w:val="0"/>
          <w:sz w:val="18"/>
          <w:szCs w:val="18"/>
        </w:rPr>
        <w:t>178,721.14</w:t>
      </w:r>
      <w:r>
        <w:rPr>
          <w:color w:val="000000"/>
          <w:spacing w:val="0"/>
          <w:w w:val="100"/>
          <w:position w:val="0"/>
        </w:rPr>
        <w:t>元；</w:t>
      </w:r>
    </w:p>
    <w:p>
      <w:pPr>
        <w:pStyle w:val="Style25"/>
        <w:keepNext w:val="0"/>
        <w:keepLines w:val="0"/>
        <w:widowControl w:val="0"/>
        <w:shd w:val="clear" w:color="auto" w:fill="auto"/>
        <w:tabs>
          <w:tab w:pos="714" w:val="left"/>
        </w:tabs>
        <w:bidi w:val="0"/>
        <w:spacing w:before="0" w:after="0" w:line="314" w:lineRule="exact"/>
        <w:ind w:left="0" w:right="0" w:firstLine="380"/>
        <w:jc w:val="both"/>
      </w:pPr>
      <w:bookmarkStart w:id="2126" w:name="bookmark2126"/>
      <w:r>
        <w:rPr>
          <w:rFonts w:ascii="Times New Roman" w:eastAsia="Times New Roman" w:hAnsi="Times New Roman" w:cs="Times New Roman"/>
          <w:color w:val="000000"/>
          <w:spacing w:val="0"/>
          <w:w w:val="100"/>
          <w:position w:val="0"/>
          <w:sz w:val="18"/>
          <w:szCs w:val="18"/>
        </w:rPr>
        <w:t>3</w:t>
      </w:r>
      <w:bookmarkEnd w:id="2126"/>
      <w:r>
        <w:rPr>
          <w:color w:val="000000"/>
          <w:spacing w:val="0"/>
          <w:w w:val="100"/>
          <w:position w:val="0"/>
        </w:rPr>
        <w:t>、</w:t>
        <w:tab/>
        <w:t>子公司安徽鑫龙自动化有限公司期末票据保证金金额为</w:t>
      </w:r>
      <w:r>
        <w:rPr>
          <w:rFonts w:ascii="Times New Roman" w:eastAsia="Times New Roman" w:hAnsi="Times New Roman" w:cs="Times New Roman"/>
          <w:color w:val="000000"/>
          <w:spacing w:val="0"/>
          <w:w w:val="100"/>
          <w:position w:val="0"/>
          <w:sz w:val="18"/>
          <w:szCs w:val="18"/>
        </w:rPr>
        <w:t>2,670.56</w:t>
      </w:r>
      <w:r>
        <w:rPr>
          <w:color w:val="000000"/>
          <w:spacing w:val="0"/>
          <w:w w:val="100"/>
          <w:position w:val="0"/>
        </w:rPr>
        <w:t>元；银行保函金额</w:t>
      </w:r>
      <w:r>
        <w:rPr>
          <w:rFonts w:ascii="Times New Roman" w:eastAsia="Times New Roman" w:hAnsi="Times New Roman" w:cs="Times New Roman"/>
          <w:color w:val="000000"/>
          <w:spacing w:val="0"/>
          <w:w w:val="100"/>
          <w:position w:val="0"/>
          <w:sz w:val="18"/>
          <w:szCs w:val="18"/>
        </w:rPr>
        <w:t>72,000.00</w:t>
      </w:r>
      <w:r>
        <w:rPr>
          <w:color w:val="000000"/>
          <w:spacing w:val="0"/>
          <w:w w:val="100"/>
          <w:position w:val="0"/>
        </w:rPr>
        <w:t>元，保函保证 金金额为</w:t>
      </w:r>
      <w:r>
        <w:rPr>
          <w:rFonts w:ascii="Times New Roman" w:eastAsia="Times New Roman" w:hAnsi="Times New Roman" w:cs="Times New Roman"/>
          <w:color w:val="000000"/>
          <w:spacing w:val="0"/>
          <w:w w:val="100"/>
          <w:position w:val="0"/>
          <w:sz w:val="18"/>
          <w:szCs w:val="18"/>
        </w:rPr>
        <w:t>72,000.00</w:t>
      </w:r>
      <w:r>
        <w:rPr>
          <w:color w:val="000000"/>
          <w:spacing w:val="0"/>
          <w:w w:val="100"/>
          <w:position w:val="0"/>
        </w:rPr>
        <w:t>元。</w:t>
      </w:r>
    </w:p>
    <w:p>
      <w:pPr>
        <w:pStyle w:val="Style25"/>
        <w:keepNext w:val="0"/>
        <w:keepLines w:val="0"/>
        <w:widowControl w:val="0"/>
        <w:shd w:val="clear" w:color="auto" w:fill="auto"/>
        <w:tabs>
          <w:tab w:pos="734" w:val="left"/>
        </w:tabs>
        <w:bidi w:val="0"/>
        <w:spacing w:before="0" w:after="0" w:line="314" w:lineRule="exact"/>
        <w:ind w:left="0" w:right="0" w:firstLine="380"/>
        <w:jc w:val="both"/>
      </w:pPr>
      <w:bookmarkStart w:id="2127" w:name="bookmark2127"/>
      <w:r>
        <w:rPr>
          <w:rFonts w:ascii="Times New Roman" w:eastAsia="Times New Roman" w:hAnsi="Times New Roman" w:cs="Times New Roman"/>
          <w:color w:val="000000"/>
          <w:spacing w:val="0"/>
          <w:w w:val="100"/>
          <w:position w:val="0"/>
          <w:sz w:val="18"/>
          <w:szCs w:val="18"/>
        </w:rPr>
        <w:t>4</w:t>
      </w:r>
      <w:bookmarkEnd w:id="2127"/>
      <w:r>
        <w:rPr>
          <w:color w:val="000000"/>
          <w:spacing w:val="0"/>
          <w:w w:val="100"/>
          <w:position w:val="0"/>
        </w:rPr>
        <w:t>、</w:t>
        <w:tab/>
        <w:t>子公司安徽佑赛科技股份有限公司期末银行保函金额</w:t>
      </w:r>
      <w:r>
        <w:rPr>
          <w:rFonts w:ascii="Times New Roman" w:eastAsia="Times New Roman" w:hAnsi="Times New Roman" w:cs="Times New Roman"/>
          <w:color w:val="000000"/>
          <w:spacing w:val="0"/>
          <w:w w:val="100"/>
          <w:position w:val="0"/>
          <w:sz w:val="18"/>
          <w:szCs w:val="18"/>
        </w:rPr>
        <w:t>75,953.</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元，保函保证金金额为</w:t>
      </w:r>
      <w:r>
        <w:rPr>
          <w:rFonts w:ascii="Times New Roman" w:eastAsia="Times New Roman" w:hAnsi="Times New Roman" w:cs="Times New Roman"/>
          <w:color w:val="000000"/>
          <w:spacing w:val="0"/>
          <w:w w:val="100"/>
          <w:position w:val="0"/>
          <w:sz w:val="18"/>
          <w:szCs w:val="18"/>
        </w:rPr>
        <w:t>75,953.20</w:t>
      </w:r>
      <w:r>
        <w:rPr>
          <w:color w:val="000000"/>
          <w:spacing w:val="0"/>
          <w:w w:val="100"/>
          <w:position w:val="0"/>
        </w:rPr>
        <w:t>元。</w:t>
      </w:r>
    </w:p>
    <w:p>
      <w:pPr>
        <w:pStyle w:val="Style25"/>
        <w:keepNext w:val="0"/>
        <w:keepLines w:val="0"/>
        <w:widowControl w:val="0"/>
        <w:shd w:val="clear" w:color="auto" w:fill="auto"/>
        <w:tabs>
          <w:tab w:pos="714" w:val="left"/>
        </w:tabs>
        <w:bidi w:val="0"/>
        <w:spacing w:before="0" w:after="0" w:line="314" w:lineRule="exact"/>
        <w:ind w:left="0" w:right="0" w:firstLine="380"/>
        <w:jc w:val="both"/>
      </w:pPr>
      <w:bookmarkStart w:id="2128" w:name="bookmark2128"/>
      <w:r>
        <w:rPr>
          <w:rFonts w:ascii="Times New Roman" w:eastAsia="Times New Roman" w:hAnsi="Times New Roman" w:cs="Times New Roman"/>
          <w:color w:val="000000"/>
          <w:spacing w:val="0"/>
          <w:w w:val="100"/>
          <w:position w:val="0"/>
          <w:sz w:val="18"/>
          <w:szCs w:val="18"/>
        </w:rPr>
        <w:t>5</w:t>
      </w:r>
      <w:bookmarkEnd w:id="2128"/>
      <w:r>
        <w:rPr>
          <w:color w:val="000000"/>
          <w:spacing w:val="0"/>
          <w:w w:val="100"/>
          <w:position w:val="0"/>
        </w:rPr>
        <w:t>、</w:t>
        <w:tab/>
        <w:t>子公司天津市泰达工程设计有限公司期末应付银行承兑汇票金额</w:t>
      </w:r>
      <w:r>
        <w:rPr>
          <w:rFonts w:ascii="Times New Roman" w:eastAsia="Times New Roman" w:hAnsi="Times New Roman" w:cs="Times New Roman"/>
          <w:color w:val="000000"/>
          <w:spacing w:val="0"/>
          <w:w w:val="100"/>
          <w:position w:val="0"/>
          <w:sz w:val="18"/>
          <w:szCs w:val="18"/>
        </w:rPr>
        <w:t>970,775.00</w:t>
      </w:r>
      <w:r>
        <w:rPr>
          <w:color w:val="000000"/>
          <w:spacing w:val="0"/>
          <w:w w:val="100"/>
          <w:position w:val="0"/>
        </w:rPr>
        <w:t>元，票据保证金金额</w:t>
      </w:r>
      <w:r>
        <w:rPr>
          <w:rFonts w:ascii="Times New Roman" w:eastAsia="Times New Roman" w:hAnsi="Times New Roman" w:cs="Times New Roman"/>
          <w:color w:val="000000"/>
          <w:spacing w:val="0"/>
          <w:w w:val="100"/>
          <w:position w:val="0"/>
          <w:sz w:val="18"/>
          <w:szCs w:val="18"/>
        </w:rPr>
        <w:t xml:space="preserve">970,775.00 </w:t>
      </w:r>
      <w:r>
        <w:rPr>
          <w:color w:val="000000"/>
          <w:spacing w:val="0"/>
          <w:w w:val="100"/>
          <w:position w:val="0"/>
        </w:rPr>
        <w:t>元；银行保函金额</w:t>
      </w:r>
      <w:r>
        <w:rPr>
          <w:rFonts w:ascii="Times New Roman" w:eastAsia="Times New Roman" w:hAnsi="Times New Roman" w:cs="Times New Roman"/>
          <w:color w:val="000000"/>
          <w:spacing w:val="0"/>
          <w:w w:val="100"/>
          <w:position w:val="0"/>
          <w:sz w:val="18"/>
          <w:szCs w:val="18"/>
        </w:rPr>
        <w:t>18,184,130.00</w:t>
      </w:r>
      <w:r>
        <w:rPr>
          <w:color w:val="000000"/>
          <w:spacing w:val="0"/>
          <w:w w:val="100"/>
          <w:position w:val="0"/>
        </w:rPr>
        <w:t>元，保函保证金金额为</w:t>
      </w:r>
      <w:r>
        <w:rPr>
          <w:rFonts w:ascii="Times New Roman" w:eastAsia="Times New Roman" w:hAnsi="Times New Roman" w:cs="Times New Roman"/>
          <w:color w:val="000000"/>
          <w:spacing w:val="0"/>
          <w:w w:val="100"/>
          <w:position w:val="0"/>
          <w:sz w:val="18"/>
          <w:szCs w:val="18"/>
        </w:rPr>
        <w:t>1,818,413.00</w:t>
      </w:r>
      <w:r>
        <w:rPr>
          <w:color w:val="000000"/>
          <w:spacing w:val="0"/>
          <w:w w:val="100"/>
          <w:position w:val="0"/>
        </w:rPr>
        <w:t>元。</w:t>
      </w:r>
    </w:p>
    <w:p>
      <w:pPr>
        <w:pStyle w:val="Style25"/>
        <w:keepNext w:val="0"/>
        <w:keepLines w:val="0"/>
        <w:widowControl w:val="0"/>
        <w:shd w:val="clear" w:color="auto" w:fill="auto"/>
        <w:tabs>
          <w:tab w:pos="709" w:val="left"/>
        </w:tabs>
        <w:bidi w:val="0"/>
        <w:spacing w:before="0" w:after="0" w:line="314" w:lineRule="exact"/>
        <w:ind w:left="0" w:right="0" w:firstLine="380"/>
        <w:jc w:val="both"/>
      </w:pPr>
      <w:bookmarkStart w:id="2129" w:name="bookmark2129"/>
      <w:r>
        <w:rPr>
          <w:rFonts w:ascii="Times New Roman" w:eastAsia="Times New Roman" w:hAnsi="Times New Roman" w:cs="Times New Roman"/>
          <w:color w:val="000000"/>
          <w:spacing w:val="0"/>
          <w:w w:val="100"/>
          <w:position w:val="0"/>
          <w:sz w:val="18"/>
          <w:szCs w:val="18"/>
        </w:rPr>
        <w:t>6</w:t>
      </w:r>
      <w:bookmarkEnd w:id="2129"/>
      <w:r>
        <w:rPr>
          <w:color w:val="000000"/>
          <w:spacing w:val="0"/>
          <w:w w:val="100"/>
          <w:position w:val="0"/>
        </w:rPr>
        <w:t>、</w:t>
        <w:tab/>
        <w:t>子公司苏州开关二厂有限公司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年期末应付银行承兑汇票金额</w:t>
      </w:r>
      <w:r>
        <w:rPr>
          <w:rFonts w:ascii="Times New Roman" w:eastAsia="Times New Roman" w:hAnsi="Times New Roman" w:cs="Times New Roman"/>
          <w:color w:val="000000"/>
          <w:spacing w:val="0"/>
          <w:w w:val="100"/>
          <w:position w:val="0"/>
          <w:sz w:val="18"/>
          <w:szCs w:val="18"/>
        </w:rPr>
        <w:t>20,164,781.88</w:t>
      </w:r>
      <w:r>
        <w:rPr>
          <w:color w:val="000000"/>
          <w:spacing w:val="0"/>
          <w:w w:val="100"/>
          <w:position w:val="0"/>
        </w:rPr>
        <w:t xml:space="preserve">元，票据保证金金额 </w:t>
      </w:r>
      <w:r>
        <w:rPr>
          <w:rFonts w:ascii="Times New Roman" w:eastAsia="Times New Roman" w:hAnsi="Times New Roman" w:cs="Times New Roman"/>
          <w:color w:val="000000"/>
          <w:spacing w:val="0"/>
          <w:w w:val="100"/>
          <w:position w:val="0"/>
          <w:sz w:val="18"/>
          <w:szCs w:val="18"/>
        </w:rPr>
        <w:t>5,498,501.98</w:t>
      </w:r>
      <w:r>
        <w:rPr>
          <w:color w:val="000000"/>
          <w:spacing w:val="0"/>
          <w:w w:val="100"/>
          <w:position w:val="0"/>
        </w:rPr>
        <w:t>元；银行保函金额</w:t>
      </w:r>
      <w:r>
        <w:rPr>
          <w:rFonts w:ascii="Times New Roman" w:eastAsia="Times New Roman" w:hAnsi="Times New Roman" w:cs="Times New Roman"/>
          <w:color w:val="000000"/>
          <w:spacing w:val="0"/>
          <w:w w:val="100"/>
          <w:position w:val="0"/>
          <w:sz w:val="18"/>
          <w:szCs w:val="18"/>
        </w:rPr>
        <w:t>11,401,459.00</w:t>
      </w:r>
      <w:r>
        <w:rPr>
          <w:color w:val="000000"/>
          <w:spacing w:val="0"/>
          <w:w w:val="100"/>
          <w:position w:val="0"/>
        </w:rPr>
        <w:t>元，保函保证金金额为</w:t>
      </w:r>
      <w:r>
        <w:rPr>
          <w:rFonts w:ascii="Times New Roman" w:eastAsia="Times New Roman" w:hAnsi="Times New Roman" w:cs="Times New Roman"/>
          <w:color w:val="000000"/>
          <w:spacing w:val="0"/>
          <w:w w:val="100"/>
          <w:position w:val="0"/>
          <w:sz w:val="18"/>
          <w:szCs w:val="18"/>
        </w:rPr>
        <w:t>2,003,359.00</w:t>
      </w:r>
      <w:r>
        <w:rPr>
          <w:color w:val="000000"/>
          <w:spacing w:val="0"/>
          <w:w w:val="100"/>
          <w:position w:val="0"/>
        </w:rPr>
        <w:t>元。</w:t>
      </w:r>
    </w:p>
    <w:p>
      <w:pPr>
        <w:pStyle w:val="Style25"/>
        <w:keepNext w:val="0"/>
        <w:keepLines w:val="0"/>
        <w:widowControl w:val="0"/>
        <w:shd w:val="clear" w:color="auto" w:fill="auto"/>
        <w:tabs>
          <w:tab w:pos="709" w:val="left"/>
        </w:tabs>
        <w:bidi w:val="0"/>
        <w:spacing w:before="0" w:after="0" w:line="314" w:lineRule="exact"/>
        <w:ind w:left="0" w:right="0" w:firstLine="380"/>
        <w:jc w:val="both"/>
      </w:pPr>
      <w:bookmarkStart w:id="2130" w:name="bookmark2130"/>
      <w:r>
        <w:rPr>
          <w:rFonts w:ascii="Times New Roman" w:eastAsia="Times New Roman" w:hAnsi="Times New Roman" w:cs="Times New Roman"/>
          <w:color w:val="000000"/>
          <w:spacing w:val="0"/>
          <w:w w:val="100"/>
          <w:position w:val="0"/>
          <w:sz w:val="18"/>
          <w:szCs w:val="18"/>
        </w:rPr>
        <w:t>7</w:t>
      </w:r>
      <w:bookmarkEnd w:id="2130"/>
      <w:r>
        <w:rPr>
          <w:color w:val="000000"/>
          <w:spacing w:val="0"/>
          <w:w w:val="100"/>
          <w:position w:val="0"/>
        </w:rPr>
        <w:t>、</w:t>
        <w:tab/>
        <w:t>子公司北京中电兴发科技有限公司期末应付银行保函金额</w:t>
      </w:r>
      <w:r>
        <w:rPr>
          <w:rFonts w:ascii="Times New Roman" w:eastAsia="Times New Roman" w:hAnsi="Times New Roman" w:cs="Times New Roman"/>
          <w:color w:val="000000"/>
          <w:spacing w:val="0"/>
          <w:w w:val="100"/>
          <w:position w:val="0"/>
          <w:sz w:val="18"/>
          <w:szCs w:val="18"/>
        </w:rPr>
        <w:t>18,390,308.94</w:t>
      </w:r>
      <w:r>
        <w:rPr>
          <w:color w:val="000000"/>
          <w:spacing w:val="0"/>
          <w:w w:val="100"/>
          <w:position w:val="0"/>
        </w:rPr>
        <w:t>元，保函保证金金额为</w:t>
      </w:r>
      <w:r>
        <w:rPr>
          <w:rFonts w:ascii="Times New Roman" w:eastAsia="Times New Roman" w:hAnsi="Times New Roman" w:cs="Times New Roman"/>
          <w:color w:val="000000"/>
          <w:spacing w:val="0"/>
          <w:w w:val="100"/>
          <w:position w:val="0"/>
          <w:sz w:val="18"/>
          <w:szCs w:val="18"/>
        </w:rPr>
        <w:t xml:space="preserve">2,018,404.76 </w:t>
      </w:r>
      <w:r>
        <w:rPr>
          <w:color w:val="000000"/>
          <w:spacing w:val="0"/>
          <w:w w:val="100"/>
          <w:position w:val="0"/>
        </w:rPr>
        <w:t>^元。</w:t>
      </w:r>
    </w:p>
    <w:p>
      <w:pPr>
        <w:pStyle w:val="Style25"/>
        <w:keepNext w:val="0"/>
        <w:keepLines w:val="0"/>
        <w:widowControl w:val="0"/>
        <w:shd w:val="clear" w:color="auto" w:fill="auto"/>
        <w:bidi w:val="0"/>
        <w:spacing w:before="0" w:after="1480" w:line="314" w:lineRule="exact"/>
        <w:ind w:left="0" w:right="0" w:firstLine="380"/>
        <w:jc w:val="both"/>
      </w:pPr>
      <w:r>
        <w:rPr>
          <w:color w:val="000000"/>
          <w:spacing w:val="0"/>
          <w:w w:val="100"/>
          <w:position w:val="0"/>
        </w:rPr>
        <w:t>除存在上述或有事项外，截至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日止，本公司无其他应披露未披露的重大或有事项。</w:t>
      </w:r>
    </w:p>
    <w:p>
      <w:pPr>
        <w:pStyle w:val="Style33"/>
        <w:keepNext/>
        <w:keepLines/>
        <w:widowControl w:val="0"/>
        <w:shd w:val="clear" w:color="auto" w:fill="auto"/>
        <w:bidi w:val="0"/>
        <w:spacing w:before="0" w:after="360" w:line="240" w:lineRule="auto"/>
        <w:ind w:left="0" w:right="0" w:firstLine="0"/>
        <w:jc w:val="both"/>
      </w:pPr>
      <w:bookmarkStart w:id="2131" w:name="bookmark2131"/>
      <w:bookmarkStart w:id="2132" w:name="bookmark2132"/>
      <w:bookmarkStart w:id="2133" w:name="bookmark213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）公司没有需要披露的重要或有事项，也应予以说明</w:t>
      </w:r>
      <w:bookmarkEnd w:id="2131"/>
      <w:bookmarkEnd w:id="2132"/>
      <w:bookmarkEnd w:id="2133"/>
    </w:p>
    <w:p>
      <w:pPr>
        <w:pStyle w:val="Style25"/>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公司不存在需要披露的重要或有事项。</w:t>
      </w:r>
    </w:p>
    <w:p>
      <w:pPr>
        <w:pStyle w:val="Style29"/>
        <w:keepNext/>
        <w:keepLines/>
        <w:widowControl w:val="0"/>
        <w:shd w:val="clear" w:color="auto" w:fill="auto"/>
        <w:bidi w:val="0"/>
        <w:spacing w:before="0" w:line="240" w:lineRule="auto"/>
        <w:ind w:left="0" w:right="0" w:firstLine="0"/>
        <w:jc w:val="both"/>
      </w:pPr>
      <w:bookmarkStart w:id="2134" w:name="bookmark2134"/>
      <w:bookmarkStart w:id="2135" w:name="bookmark2135"/>
      <w:bookmarkStart w:id="2136" w:name="bookmark2136"/>
      <w:bookmarkStart w:id="2137" w:name="bookmark2137"/>
      <w:r>
        <w:rPr>
          <w:rFonts w:ascii="Times New Roman" w:eastAsia="Times New Roman" w:hAnsi="Times New Roman" w:cs="Times New Roman"/>
          <w:color w:val="000000"/>
          <w:spacing w:val="0"/>
          <w:w w:val="100"/>
          <w:position w:val="0"/>
        </w:rPr>
        <w:t>3</w:t>
      </w:r>
      <w:bookmarkEnd w:id="2136"/>
      <w:r>
        <w:rPr>
          <w:color w:val="000000"/>
          <w:spacing w:val="0"/>
          <w:w w:val="100"/>
          <w:position w:val="0"/>
        </w:rPr>
        <w:t>、其他</w:t>
      </w:r>
      <w:bookmarkEnd w:id="2134"/>
      <w:bookmarkEnd w:id="2135"/>
      <w:bookmarkEnd w:id="2137"/>
    </w:p>
    <w:p>
      <w:pPr>
        <w:pStyle w:val="Style21"/>
        <w:keepNext/>
        <w:keepLines/>
        <w:widowControl w:val="0"/>
        <w:shd w:val="clear" w:color="auto" w:fill="auto"/>
        <w:bidi w:val="0"/>
        <w:spacing w:before="0" w:after="360" w:line="240" w:lineRule="auto"/>
        <w:ind w:left="0" w:right="0" w:firstLine="0"/>
        <w:jc w:val="both"/>
      </w:pPr>
      <w:bookmarkStart w:id="2138" w:name="bookmark2138"/>
      <w:bookmarkStart w:id="2139" w:name="bookmark2139"/>
      <w:bookmarkStart w:id="2140" w:name="bookmark2140"/>
      <w:r>
        <w:rPr>
          <w:color w:val="000000"/>
          <w:spacing w:val="0"/>
          <w:w w:val="100"/>
          <w:position w:val="0"/>
          <w:sz w:val="24"/>
          <w:szCs w:val="24"/>
        </w:rPr>
        <w:t>十五、资产负债表日后事项</w:t>
      </w:r>
      <w:bookmarkEnd w:id="2138"/>
      <w:bookmarkEnd w:id="2139"/>
      <w:bookmarkEnd w:id="2140"/>
    </w:p>
    <w:p>
      <w:pPr>
        <w:pStyle w:val="Style29"/>
        <w:keepNext/>
        <w:keepLines/>
        <w:widowControl w:val="0"/>
        <w:shd w:val="clear" w:color="auto" w:fill="auto"/>
        <w:bidi w:val="0"/>
        <w:spacing w:before="0" w:line="240" w:lineRule="auto"/>
        <w:ind w:left="0" w:right="0" w:firstLine="0"/>
        <w:jc w:val="both"/>
      </w:pPr>
      <w:bookmarkStart w:id="2141" w:name="bookmark2141"/>
      <w:bookmarkStart w:id="2142" w:name="bookmark2142"/>
      <w:bookmarkStart w:id="2143" w:name="bookmark2143"/>
      <w:r>
        <w:rPr>
          <w:rFonts w:ascii="Times New Roman" w:eastAsia="Times New Roman" w:hAnsi="Times New Roman" w:cs="Times New Roman"/>
          <w:color w:val="000000"/>
          <w:spacing w:val="0"/>
          <w:w w:val="100"/>
          <w:position w:val="0"/>
        </w:rPr>
        <w:t>1</w:t>
      </w:r>
      <w:r>
        <w:rPr>
          <w:color w:val="000000"/>
          <w:spacing w:val="0"/>
          <w:w w:val="100"/>
          <w:position w:val="0"/>
        </w:rPr>
        <w:t>、重要的非调整事项</w:t>
      </w:r>
      <w:bookmarkEnd w:id="2141"/>
      <w:bookmarkEnd w:id="2142"/>
      <w:bookmarkEnd w:id="2143"/>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96"/>
        <w:gridCol w:w="2294"/>
        <w:gridCol w:w="2390"/>
        <w:gridCol w:w="2400"/>
      </w:tblGrid>
      <w:tr>
        <w:trPr>
          <w:trHeight w:val="73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内容</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对财务状况和经营成果的影 响数</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无法估计影响数的原因</w:t>
            </w:r>
          </w:p>
        </w:tc>
      </w:tr>
    </w:tbl>
    <w:p>
      <w:pPr>
        <w:widowControl w:val="0"/>
        <w:spacing w:after="359" w:line="1" w:lineRule="exact"/>
      </w:pPr>
    </w:p>
    <w:p>
      <w:pPr>
        <w:pStyle w:val="Style29"/>
        <w:keepNext/>
        <w:keepLines/>
        <w:widowControl w:val="0"/>
        <w:shd w:val="clear" w:color="auto" w:fill="auto"/>
        <w:bidi w:val="0"/>
        <w:spacing w:before="0" w:line="240" w:lineRule="auto"/>
        <w:ind w:left="0" w:right="0" w:firstLine="0"/>
        <w:jc w:val="both"/>
      </w:pPr>
      <w:bookmarkStart w:id="2144" w:name="bookmark2144"/>
      <w:bookmarkStart w:id="2145" w:name="bookmark2145"/>
      <w:bookmarkStart w:id="2146" w:name="bookmark2146"/>
      <w:r>
        <w:rPr>
          <w:rFonts w:ascii="Times New Roman" w:eastAsia="Times New Roman" w:hAnsi="Times New Roman" w:cs="Times New Roman"/>
          <w:color w:val="000000"/>
          <w:spacing w:val="0"/>
          <w:w w:val="100"/>
          <w:position w:val="0"/>
        </w:rPr>
        <w:t>2</w:t>
      </w:r>
      <w:r>
        <w:rPr>
          <w:color w:val="000000"/>
          <w:spacing w:val="0"/>
          <w:w w:val="100"/>
          <w:position w:val="0"/>
        </w:rPr>
        <w:t>、利润分配情况</w:t>
      </w:r>
      <w:bookmarkEnd w:id="2144"/>
      <w:bookmarkEnd w:id="2145"/>
      <w:bookmarkEnd w:id="2146"/>
    </w:p>
    <w:p>
      <w:pPr>
        <w:pStyle w:val="Style25"/>
        <w:keepNext w:val="0"/>
        <w:keepLines w:val="0"/>
        <w:widowControl w:val="0"/>
        <w:shd w:val="clear" w:color="auto" w:fill="auto"/>
        <w:bidi w:val="0"/>
        <w:spacing w:before="0" w:after="300" w:line="240" w:lineRule="auto"/>
        <w:ind w:left="0" w:right="0" w:firstLine="0"/>
        <w:jc w:val="right"/>
      </w:pPr>
      <w:r>
        <w:rPr>
          <w:color w:val="000000"/>
          <w:spacing w:val="0"/>
          <w:w w:val="100"/>
          <w:position w:val="0"/>
        </w:rPr>
        <w:t>单位： 元</w:t>
      </w:r>
    </w:p>
    <w:p>
      <w:pPr>
        <w:pStyle w:val="Style29"/>
        <w:keepNext/>
        <w:keepLines/>
        <w:widowControl w:val="0"/>
        <w:shd w:val="clear" w:color="auto" w:fill="auto"/>
        <w:tabs>
          <w:tab w:pos="378" w:val="left"/>
        </w:tabs>
        <w:bidi w:val="0"/>
        <w:spacing w:before="0" w:line="240" w:lineRule="auto"/>
        <w:ind w:left="0" w:right="0" w:firstLine="0"/>
        <w:jc w:val="left"/>
      </w:pPr>
      <w:bookmarkStart w:id="2147" w:name="bookmark2147"/>
      <w:bookmarkStart w:id="2148" w:name="bookmark2148"/>
      <w:bookmarkStart w:id="2149" w:name="bookmark2149"/>
      <w:bookmarkStart w:id="2150" w:name="bookmark2150"/>
      <w:r>
        <w:rPr>
          <w:rFonts w:ascii="Times New Roman" w:eastAsia="Times New Roman" w:hAnsi="Times New Roman" w:cs="Times New Roman"/>
          <w:color w:val="000000"/>
          <w:spacing w:val="0"/>
          <w:w w:val="100"/>
          <w:position w:val="0"/>
        </w:rPr>
        <w:t>3</w:t>
      </w:r>
      <w:bookmarkEnd w:id="2149"/>
      <w:r>
        <w:rPr>
          <w:color w:val="000000"/>
          <w:spacing w:val="0"/>
          <w:w w:val="100"/>
          <w:position w:val="0"/>
        </w:rPr>
        <w:t>、</w:t>
        <w:tab/>
        <w:t>销售退回</w:t>
      </w:r>
      <w:bookmarkEnd w:id="2147"/>
      <w:bookmarkEnd w:id="2148"/>
      <w:bookmarkEnd w:id="2150"/>
    </w:p>
    <w:p>
      <w:pPr>
        <w:pStyle w:val="Style29"/>
        <w:keepNext/>
        <w:keepLines/>
        <w:widowControl w:val="0"/>
        <w:shd w:val="clear" w:color="auto" w:fill="auto"/>
        <w:tabs>
          <w:tab w:pos="378" w:val="left"/>
        </w:tabs>
        <w:bidi w:val="0"/>
        <w:spacing w:before="0" w:line="240" w:lineRule="auto"/>
        <w:ind w:left="0" w:right="0" w:firstLine="0"/>
        <w:jc w:val="left"/>
      </w:pPr>
      <w:bookmarkStart w:id="2151" w:name="bookmark2151"/>
      <w:bookmarkStart w:id="2152" w:name="bookmark2152"/>
      <w:bookmarkStart w:id="2153" w:name="bookmark2153"/>
      <w:bookmarkStart w:id="2154" w:name="bookmark2154"/>
      <w:r>
        <w:rPr>
          <w:rFonts w:ascii="Times New Roman" w:eastAsia="Times New Roman" w:hAnsi="Times New Roman" w:cs="Times New Roman"/>
          <w:color w:val="000000"/>
          <w:spacing w:val="0"/>
          <w:w w:val="100"/>
          <w:position w:val="0"/>
        </w:rPr>
        <w:t>4</w:t>
      </w:r>
      <w:bookmarkEnd w:id="2153"/>
      <w:r>
        <w:rPr>
          <w:color w:val="000000"/>
          <w:spacing w:val="0"/>
          <w:w w:val="100"/>
          <w:position w:val="0"/>
        </w:rPr>
        <w:t>、</w:t>
        <w:tab/>
        <w:t>其他资产负债表日后事项说明</w:t>
      </w:r>
      <w:bookmarkEnd w:id="2151"/>
      <w:bookmarkEnd w:id="2152"/>
      <w:bookmarkEnd w:id="2154"/>
    </w:p>
    <w:p>
      <w:pPr>
        <w:pStyle w:val="Style21"/>
        <w:keepNext/>
        <w:keepLines/>
        <w:widowControl w:val="0"/>
        <w:shd w:val="clear" w:color="auto" w:fill="auto"/>
        <w:bidi w:val="0"/>
        <w:spacing w:before="0" w:after="360" w:line="240" w:lineRule="auto"/>
        <w:ind w:left="0" w:right="0" w:firstLine="0"/>
        <w:jc w:val="left"/>
      </w:pPr>
      <w:bookmarkStart w:id="2155" w:name="bookmark2155"/>
      <w:bookmarkStart w:id="2156" w:name="bookmark2156"/>
      <w:bookmarkStart w:id="2157" w:name="bookmark2157"/>
      <w:r>
        <w:rPr>
          <w:color w:val="000000"/>
          <w:spacing w:val="0"/>
          <w:w w:val="100"/>
          <w:position w:val="0"/>
          <w:sz w:val="24"/>
          <w:szCs w:val="24"/>
        </w:rPr>
        <w:t>十六、其他重要事项</w:t>
      </w:r>
      <w:bookmarkEnd w:id="2155"/>
      <w:bookmarkEnd w:id="2156"/>
      <w:bookmarkEnd w:id="2157"/>
    </w:p>
    <w:p>
      <w:pPr>
        <w:pStyle w:val="Style29"/>
        <w:keepNext/>
        <w:keepLines/>
        <w:widowControl w:val="0"/>
        <w:shd w:val="clear" w:color="auto" w:fill="auto"/>
        <w:bidi w:val="0"/>
        <w:spacing w:before="0" w:line="240" w:lineRule="auto"/>
        <w:ind w:left="0" w:right="0" w:firstLine="0"/>
        <w:jc w:val="left"/>
      </w:pPr>
      <w:bookmarkStart w:id="2158" w:name="bookmark2158"/>
      <w:bookmarkStart w:id="2159" w:name="bookmark2159"/>
      <w:bookmarkStart w:id="2160" w:name="bookmark2160"/>
      <w:r>
        <w:rPr>
          <w:rFonts w:ascii="Times New Roman" w:eastAsia="Times New Roman" w:hAnsi="Times New Roman" w:cs="Times New Roman"/>
          <w:color w:val="000000"/>
          <w:spacing w:val="0"/>
          <w:w w:val="100"/>
          <w:position w:val="0"/>
        </w:rPr>
        <w:t>1</w:t>
      </w:r>
      <w:r>
        <w:rPr>
          <w:color w:val="000000"/>
          <w:spacing w:val="0"/>
          <w:w w:val="100"/>
          <w:position w:val="0"/>
        </w:rPr>
        <w:t>、前期会计差错更正</w:t>
      </w:r>
      <w:bookmarkEnd w:id="2158"/>
      <w:bookmarkEnd w:id="2159"/>
      <w:bookmarkEnd w:id="2160"/>
    </w:p>
    <w:p>
      <w:pPr>
        <w:pStyle w:val="Style33"/>
        <w:keepNext/>
        <w:keepLines/>
        <w:widowControl w:val="0"/>
        <w:shd w:val="clear" w:color="auto" w:fill="auto"/>
        <w:bidi w:val="0"/>
        <w:spacing w:before="0" w:after="360" w:line="240" w:lineRule="auto"/>
        <w:ind w:left="0" w:right="0" w:firstLine="0"/>
        <w:jc w:val="left"/>
      </w:pPr>
      <w:bookmarkStart w:id="2161" w:name="bookmark2161"/>
      <w:bookmarkStart w:id="2162" w:name="bookmark2162"/>
      <w:bookmarkStart w:id="2163" w:name="bookmark216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）追溯重述法</w:t>
      </w:r>
      <w:bookmarkEnd w:id="2161"/>
      <w:bookmarkEnd w:id="2162"/>
      <w:bookmarkEnd w:id="2163"/>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96"/>
        <w:gridCol w:w="2294"/>
        <w:gridCol w:w="2390"/>
        <w:gridCol w:w="2400"/>
      </w:tblGrid>
      <w:tr>
        <w:trPr>
          <w:trHeight w:val="73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处理程序</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受影响的各个比较期间报表 项目名称</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累积影响数</w:t>
            </w:r>
          </w:p>
        </w:tc>
      </w:tr>
    </w:tbl>
    <w:p>
      <w:pPr>
        <w:widowControl w:val="0"/>
        <w:spacing w:after="359" w:line="1" w:lineRule="exact"/>
      </w:pPr>
    </w:p>
    <w:p>
      <w:pPr>
        <w:pStyle w:val="Style33"/>
        <w:keepNext/>
        <w:keepLines/>
        <w:widowControl w:val="0"/>
        <w:shd w:val="clear" w:color="auto" w:fill="auto"/>
        <w:bidi w:val="0"/>
        <w:spacing w:before="0" w:after="360" w:line="240" w:lineRule="auto"/>
        <w:ind w:left="0" w:right="0" w:firstLine="140"/>
        <w:jc w:val="left"/>
      </w:pPr>
      <w:bookmarkStart w:id="2164" w:name="bookmark2164"/>
      <w:bookmarkStart w:id="2165" w:name="bookmark2165"/>
      <w:bookmarkStart w:id="2166" w:name="bookmark2166"/>
      <w:r>
        <w:rPr>
          <w:rFonts w:ascii="Times New Roman" w:eastAsia="Times New Roman" w:hAnsi="Times New Roman" w:cs="Times New Roman"/>
          <w:color w:val="000000"/>
          <w:spacing w:val="0"/>
          <w:w w:val="100"/>
          <w:position w:val="0"/>
        </w:rPr>
        <w:t>（2</w:t>
      </w:r>
      <w:r>
        <w:rPr>
          <w:color w:val="000000"/>
          <w:spacing w:val="0"/>
          <w:w w:val="100"/>
          <w:position w:val="0"/>
        </w:rPr>
        <w:t>）未来适用法</w:t>
      </w:r>
      <w:bookmarkEnd w:id="2164"/>
      <w:bookmarkEnd w:id="2165"/>
      <w:bookmarkEnd w:id="2166"/>
    </w:p>
    <w:tbl>
      <w:tblPr>
        <w:tblOverlap w:val="never"/>
        <w:jc w:val="center"/>
        <w:tblLayout w:type="fixed"/>
      </w:tblPr>
      <w:tblGrid>
        <w:gridCol w:w="3326"/>
        <w:gridCol w:w="3062"/>
        <w:gridCol w:w="3192"/>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批准程序</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采用未来适用法的原因</w:t>
            </w:r>
          </w:p>
        </w:tc>
      </w:tr>
    </w:tbl>
    <w:p>
      <w:pPr>
        <w:widowControl w:val="0"/>
        <w:spacing w:after="359" w:line="1" w:lineRule="exact"/>
      </w:pPr>
    </w:p>
    <w:p>
      <w:pPr>
        <w:pStyle w:val="Style29"/>
        <w:keepNext/>
        <w:keepLines/>
        <w:widowControl w:val="0"/>
        <w:shd w:val="clear" w:color="auto" w:fill="auto"/>
        <w:tabs>
          <w:tab w:pos="378" w:val="left"/>
        </w:tabs>
        <w:bidi w:val="0"/>
        <w:spacing w:before="0" w:line="240" w:lineRule="auto"/>
        <w:ind w:left="0" w:right="0" w:firstLine="0"/>
        <w:jc w:val="both"/>
      </w:pPr>
      <w:bookmarkStart w:id="2167" w:name="bookmark2167"/>
      <w:bookmarkStart w:id="2168" w:name="bookmark2168"/>
      <w:bookmarkStart w:id="2169" w:name="bookmark2169"/>
      <w:bookmarkStart w:id="2170" w:name="bookmark2170"/>
      <w:r>
        <w:rPr>
          <w:rFonts w:ascii="Times New Roman" w:eastAsia="Times New Roman" w:hAnsi="Times New Roman" w:cs="Times New Roman"/>
          <w:color w:val="000000"/>
          <w:spacing w:val="0"/>
          <w:w w:val="100"/>
          <w:position w:val="0"/>
        </w:rPr>
        <w:t>2</w:t>
      </w:r>
      <w:bookmarkEnd w:id="2169"/>
      <w:r>
        <w:rPr>
          <w:color w:val="000000"/>
          <w:spacing w:val="0"/>
          <w:w w:val="100"/>
          <w:position w:val="0"/>
        </w:rPr>
        <w:t>、</w:t>
        <w:tab/>
        <w:t>债务重组</w:t>
      </w:r>
      <w:bookmarkEnd w:id="2167"/>
      <w:bookmarkEnd w:id="2168"/>
      <w:bookmarkEnd w:id="2170"/>
    </w:p>
    <w:p>
      <w:pPr>
        <w:pStyle w:val="Style29"/>
        <w:keepNext/>
        <w:keepLines/>
        <w:widowControl w:val="0"/>
        <w:shd w:val="clear" w:color="auto" w:fill="auto"/>
        <w:tabs>
          <w:tab w:pos="378" w:val="left"/>
        </w:tabs>
        <w:bidi w:val="0"/>
        <w:spacing w:before="0" w:line="240" w:lineRule="auto"/>
        <w:ind w:left="0" w:right="0" w:firstLine="0"/>
        <w:jc w:val="both"/>
      </w:pPr>
      <w:bookmarkStart w:id="2171" w:name="bookmark2171"/>
      <w:bookmarkStart w:id="2172" w:name="bookmark2172"/>
      <w:bookmarkStart w:id="2173" w:name="bookmark2173"/>
      <w:bookmarkStart w:id="2174" w:name="bookmark2174"/>
      <w:r>
        <w:rPr>
          <w:rFonts w:ascii="Times New Roman" w:eastAsia="Times New Roman" w:hAnsi="Times New Roman" w:cs="Times New Roman"/>
          <w:color w:val="000000"/>
          <w:spacing w:val="0"/>
          <w:w w:val="100"/>
          <w:position w:val="0"/>
        </w:rPr>
        <w:t>3</w:t>
      </w:r>
      <w:bookmarkEnd w:id="2173"/>
      <w:r>
        <w:rPr>
          <w:color w:val="000000"/>
          <w:spacing w:val="0"/>
          <w:w w:val="100"/>
          <w:position w:val="0"/>
        </w:rPr>
        <w:t>、</w:t>
        <w:tab/>
        <w:t>资产置换</w:t>
      </w:r>
      <w:bookmarkEnd w:id="2171"/>
      <w:bookmarkEnd w:id="2172"/>
      <w:bookmarkEnd w:id="2174"/>
    </w:p>
    <w:p>
      <w:pPr>
        <w:pStyle w:val="Style33"/>
        <w:keepNext/>
        <w:keepLines/>
        <w:widowControl w:val="0"/>
        <w:shd w:val="clear" w:color="auto" w:fill="auto"/>
        <w:tabs>
          <w:tab w:pos="493" w:val="left"/>
        </w:tabs>
        <w:bidi w:val="0"/>
        <w:spacing w:before="0" w:after="360" w:line="240" w:lineRule="auto"/>
        <w:ind w:left="0" w:right="0" w:firstLine="0"/>
        <w:jc w:val="both"/>
      </w:pPr>
      <w:bookmarkStart w:id="2175" w:name="bookmark2175"/>
      <w:bookmarkStart w:id="2176" w:name="bookmark2176"/>
      <w:bookmarkStart w:id="2177" w:name="bookmark2177"/>
      <w:bookmarkStart w:id="2178" w:name="bookmark2178"/>
      <w:r>
        <w:rPr>
          <w:color w:val="000000"/>
          <w:spacing w:val="0"/>
          <w:w w:val="100"/>
          <w:position w:val="0"/>
        </w:rPr>
        <w:t>（</w:t>
      </w:r>
      <w:bookmarkEnd w:id="2177"/>
      <w:r>
        <w:rPr>
          <w:rFonts w:ascii="Times New Roman" w:eastAsia="Times New Roman" w:hAnsi="Times New Roman" w:cs="Times New Roman"/>
          <w:color w:val="000000"/>
          <w:spacing w:val="0"/>
          <w:w w:val="100"/>
          <w:position w:val="0"/>
        </w:rPr>
        <w:t>1</w:t>
      </w:r>
      <w:r>
        <w:rPr>
          <w:color w:val="000000"/>
          <w:spacing w:val="0"/>
          <w:w w:val="100"/>
          <w:position w:val="0"/>
        </w:rPr>
        <w:t>）</w:t>
        <w:tab/>
        <w:t>非货币性资产交换</w:t>
      </w:r>
      <w:bookmarkEnd w:id="2175"/>
      <w:bookmarkEnd w:id="2176"/>
      <w:bookmarkEnd w:id="2178"/>
    </w:p>
    <w:p>
      <w:pPr>
        <w:pStyle w:val="Style33"/>
        <w:keepNext/>
        <w:keepLines/>
        <w:widowControl w:val="0"/>
        <w:shd w:val="clear" w:color="auto" w:fill="auto"/>
        <w:tabs>
          <w:tab w:pos="493" w:val="left"/>
        </w:tabs>
        <w:bidi w:val="0"/>
        <w:spacing w:before="0" w:after="360" w:line="240" w:lineRule="auto"/>
        <w:ind w:left="0" w:right="0" w:firstLine="0"/>
        <w:jc w:val="both"/>
      </w:pPr>
      <w:bookmarkStart w:id="2179" w:name="bookmark2179"/>
      <w:bookmarkStart w:id="2180" w:name="bookmark2180"/>
      <w:bookmarkStart w:id="2181" w:name="bookmark2181"/>
      <w:bookmarkStart w:id="2182" w:name="bookmark2182"/>
      <w:r>
        <w:rPr>
          <w:color w:val="000000"/>
          <w:spacing w:val="0"/>
          <w:w w:val="100"/>
          <w:position w:val="0"/>
        </w:rPr>
        <w:t>（</w:t>
      </w:r>
      <w:bookmarkEnd w:id="2181"/>
      <w:r>
        <w:rPr>
          <w:rFonts w:ascii="Times New Roman" w:eastAsia="Times New Roman" w:hAnsi="Times New Roman" w:cs="Times New Roman"/>
          <w:color w:val="000000"/>
          <w:spacing w:val="0"/>
          <w:w w:val="100"/>
          <w:position w:val="0"/>
        </w:rPr>
        <w:t>2</w:t>
      </w:r>
      <w:r>
        <w:rPr>
          <w:color w:val="000000"/>
          <w:spacing w:val="0"/>
          <w:w w:val="100"/>
          <w:position w:val="0"/>
        </w:rPr>
        <w:t>）</w:t>
        <w:tab/>
        <w:t>其他资产置换</w:t>
      </w:r>
      <w:bookmarkEnd w:id="2179"/>
      <w:bookmarkEnd w:id="2180"/>
      <w:bookmarkEnd w:id="2182"/>
    </w:p>
    <w:p>
      <w:pPr>
        <w:pStyle w:val="Style29"/>
        <w:keepNext/>
        <w:keepLines/>
        <w:widowControl w:val="0"/>
        <w:shd w:val="clear" w:color="auto" w:fill="auto"/>
        <w:tabs>
          <w:tab w:pos="378" w:val="left"/>
        </w:tabs>
        <w:bidi w:val="0"/>
        <w:spacing w:before="0" w:line="240" w:lineRule="auto"/>
        <w:ind w:left="0" w:right="0" w:firstLine="0"/>
        <w:jc w:val="both"/>
      </w:pPr>
      <w:bookmarkStart w:id="2183" w:name="bookmark2183"/>
      <w:bookmarkStart w:id="2184" w:name="bookmark2184"/>
      <w:bookmarkStart w:id="2185" w:name="bookmark2185"/>
      <w:bookmarkStart w:id="2186" w:name="bookmark2186"/>
      <w:r>
        <w:rPr>
          <w:rFonts w:ascii="Times New Roman" w:eastAsia="Times New Roman" w:hAnsi="Times New Roman" w:cs="Times New Roman"/>
          <w:color w:val="000000"/>
          <w:spacing w:val="0"/>
          <w:w w:val="100"/>
          <w:position w:val="0"/>
        </w:rPr>
        <w:t>4</w:t>
      </w:r>
      <w:bookmarkEnd w:id="2185"/>
      <w:r>
        <w:rPr>
          <w:color w:val="000000"/>
          <w:spacing w:val="0"/>
          <w:w w:val="100"/>
          <w:position w:val="0"/>
        </w:rPr>
        <w:t>、</w:t>
        <w:tab/>
        <w:t>年金计划</w:t>
      </w:r>
      <w:bookmarkEnd w:id="2183"/>
      <w:bookmarkEnd w:id="2184"/>
      <w:bookmarkEnd w:id="2186"/>
    </w:p>
    <w:p>
      <w:pPr>
        <w:pStyle w:val="Style29"/>
        <w:keepNext/>
        <w:keepLines/>
        <w:widowControl w:val="0"/>
        <w:shd w:val="clear" w:color="auto" w:fill="auto"/>
        <w:tabs>
          <w:tab w:pos="378" w:val="left"/>
        </w:tabs>
        <w:bidi w:val="0"/>
        <w:spacing w:before="0" w:line="240" w:lineRule="auto"/>
        <w:ind w:left="0" w:right="0" w:firstLine="0"/>
        <w:jc w:val="both"/>
      </w:pPr>
      <w:bookmarkStart w:id="2187" w:name="bookmark2187"/>
      <w:bookmarkStart w:id="2188" w:name="bookmark2188"/>
      <w:bookmarkStart w:id="2189" w:name="bookmark2189"/>
      <w:bookmarkStart w:id="2190" w:name="bookmark2190"/>
      <w:r>
        <w:rPr>
          <w:rFonts w:ascii="Times New Roman" w:eastAsia="Times New Roman" w:hAnsi="Times New Roman" w:cs="Times New Roman"/>
          <w:color w:val="000000"/>
          <w:spacing w:val="0"/>
          <w:w w:val="100"/>
          <w:position w:val="0"/>
        </w:rPr>
        <w:t>5</w:t>
      </w:r>
      <w:bookmarkEnd w:id="2189"/>
      <w:r>
        <w:rPr>
          <w:color w:val="000000"/>
          <w:spacing w:val="0"/>
          <w:w w:val="100"/>
          <w:position w:val="0"/>
        </w:rPr>
        <w:t>、</w:t>
        <w:tab/>
        <w:t>终止经营</w:t>
      </w:r>
      <w:bookmarkEnd w:id="2187"/>
      <w:bookmarkEnd w:id="2188"/>
      <w:bookmarkEnd w:id="2190"/>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1042"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费用</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利润总额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所得税费用</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归属于母公司所 有者的终止经营 利润</w:t>
            </w:r>
          </w:p>
        </w:tc>
      </w:tr>
    </w:tbl>
    <w:p>
      <w:pPr>
        <w:pStyle w:val="Style25"/>
        <w:keepNext w:val="0"/>
        <w:keepLines w:val="0"/>
        <w:widowControl w:val="0"/>
        <w:shd w:val="clear" w:color="auto" w:fill="auto"/>
        <w:bidi w:val="0"/>
        <w:spacing w:before="0" w:after="360" w:line="317" w:lineRule="exact"/>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2191" w:name="bookmark2191"/>
      <w:bookmarkStart w:id="2192" w:name="bookmark2192"/>
      <w:bookmarkStart w:id="2193" w:name="bookmark2193"/>
      <w:bookmarkStart w:id="2194" w:name="bookmark2194"/>
      <w:r>
        <w:rPr>
          <w:rFonts w:ascii="Times New Roman" w:eastAsia="Times New Roman" w:hAnsi="Times New Roman" w:cs="Times New Roman"/>
          <w:color w:val="000000"/>
          <w:spacing w:val="0"/>
          <w:w w:val="100"/>
          <w:position w:val="0"/>
        </w:rPr>
        <w:t>6</w:t>
      </w:r>
      <w:bookmarkEnd w:id="2193"/>
      <w:r>
        <w:rPr>
          <w:color w:val="000000"/>
          <w:spacing w:val="0"/>
          <w:w w:val="100"/>
          <w:position w:val="0"/>
        </w:rPr>
        <w:t>、分部信息</w:t>
      </w:r>
      <w:bookmarkEnd w:id="2191"/>
      <w:bookmarkEnd w:id="2192"/>
      <w:bookmarkEnd w:id="2194"/>
    </w:p>
    <w:p>
      <w:pPr>
        <w:pStyle w:val="Style33"/>
        <w:keepNext/>
        <w:keepLines/>
        <w:widowControl w:val="0"/>
        <w:shd w:val="clear" w:color="auto" w:fill="auto"/>
        <w:bidi w:val="0"/>
        <w:spacing w:before="0" w:after="260" w:line="240" w:lineRule="auto"/>
        <w:ind w:left="0" w:right="0" w:firstLine="0"/>
        <w:jc w:val="left"/>
      </w:pPr>
      <w:bookmarkStart w:id="2195" w:name="bookmark2195"/>
      <w:bookmarkStart w:id="2196" w:name="bookmark2196"/>
      <w:bookmarkStart w:id="2197" w:name="bookmark219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）报告分部的确定依据与会计政策</w:t>
      </w:r>
      <w:bookmarkEnd w:id="2195"/>
      <w:bookmarkEnd w:id="2196"/>
      <w:bookmarkEnd w:id="2197"/>
    </w:p>
    <w:p>
      <w:pPr>
        <w:pStyle w:val="Style25"/>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本公司以内部组织结构、管理要求、内部报告制度为依据确定经营分部。本公司的经营分部是指同时满足下列条件的组 成部分：</w:t>
      </w:r>
    </w:p>
    <w:p>
      <w:pPr>
        <w:pStyle w:val="Style25"/>
        <w:keepNext w:val="0"/>
        <w:keepLines w:val="0"/>
        <w:widowControl w:val="0"/>
        <w:numPr>
          <w:ilvl w:val="0"/>
          <w:numId w:val="59"/>
        </w:numPr>
        <w:shd w:val="clear" w:color="auto" w:fill="auto"/>
        <w:tabs>
          <w:tab w:pos="343" w:val="left"/>
        </w:tabs>
        <w:bidi w:val="0"/>
        <w:spacing w:before="0" w:after="0" w:line="317" w:lineRule="exact"/>
        <w:ind w:left="0" w:right="0" w:firstLine="0"/>
        <w:jc w:val="left"/>
      </w:pPr>
      <w:bookmarkStart w:id="2198" w:name="bookmark2198"/>
      <w:bookmarkEnd w:id="2198"/>
      <w:r>
        <w:rPr>
          <w:color w:val="000000"/>
          <w:spacing w:val="0"/>
          <w:w w:val="100"/>
          <w:position w:val="0"/>
        </w:rPr>
        <w:t>该组成部分能够在日常活动中产生收入、发生费用；</w:t>
      </w:r>
    </w:p>
    <w:p>
      <w:pPr>
        <w:pStyle w:val="Style25"/>
        <w:keepNext w:val="0"/>
        <w:keepLines w:val="0"/>
        <w:widowControl w:val="0"/>
        <w:numPr>
          <w:ilvl w:val="0"/>
          <w:numId w:val="59"/>
        </w:numPr>
        <w:shd w:val="clear" w:color="auto" w:fill="auto"/>
        <w:tabs>
          <w:tab w:pos="343" w:val="left"/>
        </w:tabs>
        <w:bidi w:val="0"/>
        <w:spacing w:before="0" w:after="360" w:line="317" w:lineRule="exact"/>
        <w:ind w:left="0" w:right="0" w:firstLine="0"/>
        <w:jc w:val="left"/>
      </w:pPr>
      <w:bookmarkStart w:id="2199" w:name="bookmark2199"/>
      <w:bookmarkEnd w:id="2199"/>
      <w:r>
        <w:rPr>
          <w:color w:val="000000"/>
          <w:spacing w:val="0"/>
          <w:w w:val="100"/>
          <w:position w:val="0"/>
        </w:rPr>
        <w:t>管理层能够定期评价该组成部分的经营成果，以决定向其配置资源、评价其业绩；</w:t>
      </w:r>
    </w:p>
    <w:p>
      <w:pPr>
        <w:pStyle w:val="Style25"/>
        <w:keepNext w:val="0"/>
        <w:keepLines w:val="0"/>
        <w:widowControl w:val="0"/>
        <w:numPr>
          <w:ilvl w:val="0"/>
          <w:numId w:val="59"/>
        </w:numPr>
        <w:shd w:val="clear" w:color="auto" w:fill="auto"/>
        <w:bidi w:val="0"/>
        <w:spacing w:before="0" w:after="0" w:line="314" w:lineRule="exact"/>
        <w:ind w:left="0" w:right="0" w:firstLine="0"/>
        <w:jc w:val="left"/>
      </w:pPr>
      <w:bookmarkStart w:id="2200" w:name="bookmark2200"/>
      <w:bookmarkEnd w:id="2200"/>
      <w:r>
        <w:rPr>
          <w:color w:val="000000"/>
          <w:spacing w:val="0"/>
          <w:w w:val="100"/>
          <w:position w:val="0"/>
        </w:rPr>
        <w:t>能够取得该组成部分的财务状况、经营成果和现金流量等有关会计信息。</w:t>
      </w:r>
    </w:p>
    <w:p>
      <w:pPr>
        <w:pStyle w:val="Style25"/>
        <w:keepNext w:val="0"/>
        <w:keepLines w:val="0"/>
        <w:widowControl w:val="0"/>
        <w:shd w:val="clear" w:color="auto" w:fill="auto"/>
        <w:bidi w:val="0"/>
        <w:spacing w:before="0" w:after="100" w:line="314" w:lineRule="exact"/>
        <w:ind w:left="0" w:right="0" w:firstLine="360"/>
        <w:jc w:val="left"/>
      </w:pPr>
      <w:r>
        <w:rPr>
          <w:color w:val="000000"/>
          <w:spacing w:val="0"/>
          <w:w w:val="100"/>
          <w:position w:val="0"/>
        </w:rPr>
        <w:t>本公司以经营分部为基础确定报告分部，满足下列条件之一的经营分部确定为报告分部：</w:t>
      </w:r>
    </w:p>
    <w:p>
      <w:pPr>
        <w:pStyle w:val="Style25"/>
        <w:keepNext w:val="0"/>
        <w:keepLines w:val="0"/>
        <w:widowControl w:val="0"/>
        <w:numPr>
          <w:ilvl w:val="0"/>
          <w:numId w:val="61"/>
        </w:numPr>
        <w:shd w:val="clear" w:color="auto" w:fill="auto"/>
        <w:tabs>
          <w:tab w:pos="377" w:val="left"/>
        </w:tabs>
        <w:bidi w:val="0"/>
        <w:spacing w:before="0" w:after="0" w:line="350" w:lineRule="auto"/>
        <w:ind w:left="0" w:right="0" w:firstLine="0"/>
        <w:jc w:val="left"/>
      </w:pPr>
      <w:bookmarkStart w:id="2201" w:name="bookmark2201"/>
      <w:bookmarkEnd w:id="2201"/>
      <w:r>
        <w:rPr>
          <w:color w:val="000000"/>
          <w:spacing w:val="0"/>
          <w:w w:val="100"/>
          <w:position w:val="0"/>
        </w:rPr>
        <w:t>该经营分部的分部收入占所有分部收入合计的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或者以上；</w:t>
      </w:r>
    </w:p>
    <w:p>
      <w:pPr>
        <w:pStyle w:val="Style25"/>
        <w:keepNext w:val="0"/>
        <w:keepLines w:val="0"/>
        <w:widowControl w:val="0"/>
        <w:numPr>
          <w:ilvl w:val="0"/>
          <w:numId w:val="61"/>
        </w:numPr>
        <w:shd w:val="clear" w:color="auto" w:fill="auto"/>
        <w:tabs>
          <w:tab w:pos="377" w:val="left"/>
        </w:tabs>
        <w:bidi w:val="0"/>
        <w:spacing w:before="0" w:after="0" w:line="314" w:lineRule="exact"/>
        <w:ind w:left="360" w:right="0" w:hanging="360"/>
        <w:jc w:val="both"/>
      </w:pPr>
      <w:bookmarkStart w:id="2202" w:name="bookmark2202"/>
      <w:bookmarkEnd w:id="2202"/>
      <w:r>
        <w:rPr>
          <w:color w:val="000000"/>
          <w:spacing w:val="0"/>
          <w:w w:val="100"/>
          <w:position w:val="0"/>
        </w:rPr>
        <w:t>该分部的分部利润（亏损）的绝对额，占所有盈利分部利润合计额或者所有亏损分部亏损合计额的绝对额两者中较大者 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或者以上。</w:t>
      </w:r>
    </w:p>
    <w:p>
      <w:pPr>
        <w:pStyle w:val="Style25"/>
        <w:keepNext w:val="0"/>
        <w:keepLines w:val="0"/>
        <w:widowControl w:val="0"/>
        <w:shd w:val="clear" w:color="auto" w:fill="auto"/>
        <w:bidi w:val="0"/>
        <w:spacing w:before="0" w:after="100" w:line="314" w:lineRule="exact"/>
        <w:ind w:left="0" w:right="0" w:firstLine="360"/>
        <w:jc w:val="both"/>
      </w:pPr>
      <w:r>
        <w:rPr>
          <w:color w:val="000000"/>
          <w:spacing w:val="0"/>
          <w:w w:val="100"/>
          <w:position w:val="0"/>
        </w:rPr>
        <w:t>按上述会计政策确定的报告分部的经营分部的对外交易收入合计额占合并总收入的比重未达到</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时，增加报告分部的 数量，按下述规定将其他未作为报告分部的经营分部纳入报告分部的范围，直到该比重达到</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w:t>
      </w:r>
    </w:p>
    <w:p>
      <w:pPr>
        <w:pStyle w:val="Style25"/>
        <w:keepNext w:val="0"/>
        <w:keepLines w:val="0"/>
        <w:widowControl w:val="0"/>
        <w:numPr>
          <w:ilvl w:val="0"/>
          <w:numId w:val="63"/>
        </w:numPr>
        <w:shd w:val="clear" w:color="auto" w:fill="auto"/>
        <w:tabs>
          <w:tab w:pos="377" w:val="left"/>
        </w:tabs>
        <w:bidi w:val="0"/>
        <w:spacing w:before="0" w:after="0" w:line="350" w:lineRule="auto"/>
        <w:ind w:left="0" w:right="0" w:firstLine="0"/>
        <w:jc w:val="left"/>
      </w:pPr>
      <w:bookmarkStart w:id="2203" w:name="bookmark2203"/>
      <w:bookmarkEnd w:id="2203"/>
      <w:r>
        <w:rPr>
          <w:color w:val="000000"/>
          <w:spacing w:val="0"/>
          <w:w w:val="100"/>
          <w:position w:val="0"/>
        </w:rPr>
        <w:t>将管理层认为披露该经营分部信息对会计信息使用者有用的经营分部确定为报告分部；</w:t>
      </w:r>
    </w:p>
    <w:p>
      <w:pPr>
        <w:pStyle w:val="Style25"/>
        <w:keepNext w:val="0"/>
        <w:keepLines w:val="0"/>
        <w:widowControl w:val="0"/>
        <w:numPr>
          <w:ilvl w:val="0"/>
          <w:numId w:val="63"/>
        </w:numPr>
        <w:shd w:val="clear" w:color="auto" w:fill="auto"/>
        <w:tabs>
          <w:tab w:pos="377" w:val="left"/>
        </w:tabs>
        <w:bidi w:val="0"/>
        <w:spacing w:before="0" w:after="1320" w:line="314" w:lineRule="exact"/>
        <w:ind w:left="360" w:right="0" w:hanging="360"/>
        <w:jc w:val="left"/>
      </w:pPr>
      <w:bookmarkStart w:id="2204" w:name="bookmark2204"/>
      <w:bookmarkEnd w:id="2204"/>
      <w:r>
        <w:rPr>
          <w:color w:val="000000"/>
          <w:spacing w:val="0"/>
          <w:w w:val="100"/>
          <w:position w:val="0"/>
        </w:rPr>
        <w:t>将该经营分部与一个或一个以上的具有相似经济特征、满足经营分部合并条件的其他经营分部合并,作为一个报告分部。 分部间转移价格参照市场价格确定，与各分部共同使用的资产、相关的费用按照收入比例在不同的分部之间分配。</w:t>
      </w:r>
    </w:p>
    <w:p>
      <w:pPr>
        <w:pStyle w:val="Style33"/>
        <w:keepNext/>
        <w:keepLines/>
        <w:widowControl w:val="0"/>
        <w:shd w:val="clear" w:color="auto" w:fill="auto"/>
        <w:bidi w:val="0"/>
        <w:spacing w:before="0" w:after="340" w:line="240" w:lineRule="auto"/>
        <w:ind w:left="0" w:right="0" w:firstLine="0"/>
        <w:jc w:val="both"/>
      </w:pPr>
      <w:bookmarkStart w:id="2205" w:name="bookmark2205"/>
      <w:bookmarkStart w:id="2206" w:name="bookmark2206"/>
      <w:bookmarkStart w:id="2207" w:name="bookmark2207"/>
      <w:r>
        <w:rPr>
          <w:rFonts w:ascii="Times New Roman" w:eastAsia="Times New Roman" w:hAnsi="Times New Roman" w:cs="Times New Roman"/>
          <w:color w:val="000000"/>
          <w:spacing w:val="0"/>
          <w:w w:val="100"/>
          <w:position w:val="0"/>
        </w:rPr>
        <w:t>（2</w:t>
      </w:r>
      <w:r>
        <w:rPr>
          <w:color w:val="000000"/>
          <w:spacing w:val="0"/>
          <w:w w:val="100"/>
          <w:position w:val="0"/>
        </w:rPr>
        <w:t>）报告分部的财务信息</w:t>
      </w:r>
      <w:bookmarkEnd w:id="2205"/>
      <w:bookmarkEnd w:id="2206"/>
      <w:bookmarkEnd w:id="2207"/>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BEEF4"/>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制造业分部</w:t>
            </w:r>
          </w:p>
        </w:tc>
        <w:tc>
          <w:tcPr>
            <w:tcBorders>
              <w:top w:val="single" w:sz="4"/>
              <w:left w:val="single" w:sz="4"/>
            </w:tcBorders>
            <w:shd w:val="clear" w:color="auto" w:fill="DBEEF4"/>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服务业分部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分部间抵销</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403" w:hRule="exact"/>
        </w:trPr>
        <w:tc>
          <w:tcPr>
            <w:tcBorders>
              <w:top w:val="single" w:sz="4"/>
              <w:left w:val="single" w:sz="4"/>
            </w:tcBorders>
            <w:shd w:val="clear" w:color="auto" w:fill="DBEEF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营业总收入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1,681,581,707.59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116,568,392.90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127,038,400.46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1,671,111,700.03</w:t>
            </w:r>
          </w:p>
        </w:tc>
      </w:tr>
      <w:tr>
        <w:trPr>
          <w:trHeight w:val="398" w:hRule="exact"/>
        </w:trPr>
        <w:tc>
          <w:tcPr>
            <w:tcBorders>
              <w:top w:val="single" w:sz="4"/>
              <w:left w:val="single" w:sz="4"/>
            </w:tcBorders>
            <w:shd w:val="clear" w:color="auto" w:fill="DBEEF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营业总成本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1,535,208,212.11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83,986,145.66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127,038,400.46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1,492,155,957.31</w:t>
            </w:r>
          </w:p>
        </w:tc>
      </w:tr>
      <w:tr>
        <w:trPr>
          <w:trHeight w:val="403" w:hRule="exact"/>
        </w:trPr>
        <w:tc>
          <w:tcPr>
            <w:tcBorders>
              <w:top w:val="single" w:sz="4"/>
              <w:left w:val="single" w:sz="4"/>
            </w:tcBorders>
            <w:shd w:val="clear" w:color="auto" w:fill="DBEEF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利润总额（亏损）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250,888,101.06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29,456,441.65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74,837,846.16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205,506,696.55</w:t>
            </w:r>
          </w:p>
        </w:tc>
      </w:tr>
      <w:tr>
        <w:trPr>
          <w:trHeight w:val="403" w:hRule="exact"/>
        </w:trPr>
        <w:tc>
          <w:tcPr>
            <w:tcBorders>
              <w:top w:val="single" w:sz="4"/>
              <w:left w:val="single" w:sz="4"/>
            </w:tcBorders>
            <w:shd w:val="clear" w:color="auto" w:fill="DBEEF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净利润（亏损）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230,167,007.60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18,568,379.01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74,837,846.16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173,897,540.45</w:t>
            </w:r>
          </w:p>
        </w:tc>
      </w:tr>
      <w:tr>
        <w:trPr>
          <w:trHeight w:val="403" w:hRule="exact"/>
        </w:trPr>
        <w:tc>
          <w:tcPr>
            <w:tcBorders>
              <w:top w:val="single" w:sz="4"/>
              <w:left w:val="single" w:sz="4"/>
            </w:tcBorders>
            <w:shd w:val="clear" w:color="auto" w:fill="DBEEF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资产总额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7,191,721,329.14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216,205,556.30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1,989,077,884.39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5,418,849,001.05</w:t>
            </w:r>
          </w:p>
        </w:tc>
      </w:tr>
      <w:tr>
        <w:trPr>
          <w:trHeight w:val="413" w:hRule="exact"/>
        </w:trPr>
        <w:tc>
          <w:tcPr>
            <w:tcBorders>
              <w:top w:val="single" w:sz="4"/>
              <w:left w:val="single" w:sz="4"/>
              <w:bottom w:val="single" w:sz="4"/>
            </w:tcBorders>
            <w:shd w:val="clear" w:color="auto" w:fill="DBEEF4"/>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负债总额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1,606,577,976.44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64,576,695.73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557,832,532.71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1,113,322,139.46</w:t>
            </w:r>
          </w:p>
        </w:tc>
      </w:tr>
    </w:tbl>
    <w:p>
      <w:pPr>
        <w:widowControl w:val="0"/>
        <w:spacing w:after="339" w:line="1" w:lineRule="exact"/>
      </w:pPr>
    </w:p>
    <w:p>
      <w:pPr>
        <w:pStyle w:val="Style33"/>
        <w:keepNext/>
        <w:keepLines/>
        <w:widowControl w:val="0"/>
        <w:shd w:val="clear" w:color="auto" w:fill="auto"/>
        <w:tabs>
          <w:tab w:pos="493" w:val="left"/>
        </w:tabs>
        <w:bidi w:val="0"/>
        <w:spacing w:before="0" w:after="340" w:line="240" w:lineRule="auto"/>
        <w:ind w:left="0" w:right="0" w:firstLine="0"/>
        <w:jc w:val="both"/>
      </w:pPr>
      <w:bookmarkStart w:id="2208" w:name="bookmark2208"/>
      <w:bookmarkStart w:id="2209" w:name="bookmark2209"/>
      <w:bookmarkStart w:id="2210" w:name="bookmark2210"/>
      <w:bookmarkStart w:id="2211" w:name="bookmark2211"/>
      <w:r>
        <w:rPr>
          <w:color w:val="000000"/>
          <w:spacing w:val="0"/>
          <w:w w:val="100"/>
          <w:position w:val="0"/>
        </w:rPr>
        <w:t>（</w:t>
      </w:r>
      <w:bookmarkEnd w:id="2210"/>
      <w:r>
        <w:rPr>
          <w:rFonts w:ascii="Times New Roman" w:eastAsia="Times New Roman" w:hAnsi="Times New Roman" w:cs="Times New Roman"/>
          <w:color w:val="000000"/>
          <w:spacing w:val="0"/>
          <w:w w:val="100"/>
          <w:position w:val="0"/>
        </w:rPr>
        <w:t>3</w:t>
      </w:r>
      <w:r>
        <w:rPr>
          <w:color w:val="000000"/>
          <w:spacing w:val="0"/>
          <w:w w:val="100"/>
          <w:position w:val="0"/>
        </w:rPr>
        <w:t>）</w:t>
        <w:tab/>
        <w:t>公司无报告分部的，或者不能披露各报告分部的资产总额和负债总额的，应说明原因</w:t>
      </w:r>
      <w:bookmarkEnd w:id="2208"/>
      <w:bookmarkEnd w:id="2209"/>
      <w:bookmarkEnd w:id="2211"/>
    </w:p>
    <w:p>
      <w:pPr>
        <w:pStyle w:val="Style33"/>
        <w:keepNext/>
        <w:keepLines/>
        <w:widowControl w:val="0"/>
        <w:shd w:val="clear" w:color="auto" w:fill="auto"/>
        <w:tabs>
          <w:tab w:pos="493" w:val="left"/>
        </w:tabs>
        <w:bidi w:val="0"/>
        <w:spacing w:before="0" w:after="260" w:line="240" w:lineRule="auto"/>
        <w:ind w:left="0" w:right="0" w:firstLine="0"/>
        <w:jc w:val="both"/>
      </w:pPr>
      <w:bookmarkStart w:id="2212" w:name="bookmark2212"/>
      <w:bookmarkStart w:id="2213" w:name="bookmark2213"/>
      <w:bookmarkStart w:id="2214" w:name="bookmark2214"/>
      <w:bookmarkStart w:id="2215" w:name="bookmark2215"/>
      <w:r>
        <w:rPr>
          <w:color w:val="000000"/>
          <w:spacing w:val="0"/>
          <w:w w:val="100"/>
          <w:position w:val="0"/>
        </w:rPr>
        <w:t>（</w:t>
      </w:r>
      <w:bookmarkEnd w:id="2214"/>
      <w:r>
        <w:rPr>
          <w:rFonts w:ascii="Times New Roman" w:eastAsia="Times New Roman" w:hAnsi="Times New Roman" w:cs="Times New Roman"/>
          <w:color w:val="000000"/>
          <w:spacing w:val="0"/>
          <w:w w:val="100"/>
          <w:position w:val="0"/>
        </w:rPr>
        <w:t>4</w:t>
      </w:r>
      <w:r>
        <w:rPr>
          <w:color w:val="000000"/>
          <w:spacing w:val="0"/>
          <w:w w:val="100"/>
          <w:position w:val="0"/>
        </w:rPr>
        <w:t>）</w:t>
        <w:tab/>
        <w:t>其他说明</w:t>
      </w:r>
      <w:bookmarkEnd w:id="2212"/>
      <w:bookmarkEnd w:id="2213"/>
      <w:bookmarkEnd w:id="2215"/>
    </w:p>
    <w:p>
      <w:pPr>
        <w:pStyle w:val="Style25"/>
        <w:keepNext w:val="0"/>
        <w:keepLines w:val="0"/>
        <w:widowControl w:val="0"/>
        <w:shd w:val="clear" w:color="auto" w:fill="auto"/>
        <w:bidi w:val="0"/>
        <w:spacing w:before="0" w:after="0" w:line="317" w:lineRule="exact"/>
        <w:ind w:left="0" w:right="0" w:firstLine="360"/>
        <w:jc w:val="both"/>
      </w:pPr>
      <w:r>
        <w:rPr>
          <w:color w:val="000000"/>
          <w:spacing w:val="0"/>
          <w:w w:val="100"/>
          <w:position w:val="0"/>
        </w:rPr>
        <w:t>本公司的报告分部都是提供不同产品和劳务的业务单元。由于各种业务需要不同的技术和市场战略，因此本公司分别独 立管理各个报告分部的生产经营活动，分别评价其经营成果，以决定向其配置资源、评价其业绩。</w:t>
      </w:r>
    </w:p>
    <w:p>
      <w:pPr>
        <w:pStyle w:val="Style25"/>
        <w:keepNext w:val="0"/>
        <w:keepLines w:val="0"/>
        <w:widowControl w:val="0"/>
        <w:shd w:val="clear" w:color="auto" w:fill="auto"/>
        <w:bidi w:val="0"/>
        <w:spacing w:before="0" w:after="700" w:line="317" w:lineRule="exact"/>
        <w:ind w:left="0" w:right="0" w:firstLine="360"/>
        <w:jc w:val="both"/>
      </w:pPr>
      <w:r>
        <w:rPr>
          <w:color w:val="000000"/>
          <w:spacing w:val="0"/>
          <w:w w:val="100"/>
          <w:position w:val="0"/>
        </w:rPr>
        <w:t>本公司有</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个报告分部：制造业分部和服务业分部。</w:t>
      </w:r>
    </w:p>
    <w:p>
      <w:pPr>
        <w:pStyle w:val="Style29"/>
        <w:keepNext/>
        <w:keepLines/>
        <w:widowControl w:val="0"/>
        <w:shd w:val="clear" w:color="auto" w:fill="auto"/>
        <w:bidi w:val="0"/>
        <w:spacing w:before="0" w:after="260" w:line="240" w:lineRule="auto"/>
        <w:ind w:left="0" w:right="0" w:firstLine="0"/>
        <w:jc w:val="left"/>
      </w:pPr>
      <w:bookmarkStart w:id="2216" w:name="bookmark2216"/>
      <w:bookmarkStart w:id="2217" w:name="bookmark2217"/>
      <w:bookmarkStart w:id="2218" w:name="bookmark2218"/>
      <w:bookmarkStart w:id="2219" w:name="bookmark2219"/>
      <w:r>
        <w:rPr>
          <w:rFonts w:ascii="Times New Roman" w:eastAsia="Times New Roman" w:hAnsi="Times New Roman" w:cs="Times New Roman"/>
          <w:color w:val="000000"/>
          <w:spacing w:val="0"/>
          <w:w w:val="100"/>
          <w:position w:val="0"/>
        </w:rPr>
        <w:t>7</w:t>
      </w:r>
      <w:bookmarkEnd w:id="2218"/>
      <w:r>
        <w:rPr>
          <w:color w:val="000000"/>
          <w:spacing w:val="0"/>
          <w:w w:val="100"/>
          <w:position w:val="0"/>
        </w:rPr>
        <w:t>、其他对投资者决策有影响的重要交易和事项</w:t>
      </w:r>
      <w:bookmarkEnd w:id="2216"/>
      <w:bookmarkEnd w:id="2217"/>
      <w:bookmarkEnd w:id="2219"/>
    </w:p>
    <w:p>
      <w:pPr>
        <w:pStyle w:val="Style25"/>
        <w:keepNext w:val="0"/>
        <w:keepLines w:val="0"/>
        <w:widowControl w:val="0"/>
        <w:shd w:val="clear" w:color="auto" w:fill="auto"/>
        <w:bidi w:val="0"/>
        <w:spacing w:before="0" w:after="340" w:line="317" w:lineRule="exact"/>
        <w:ind w:left="0" w:right="0" w:firstLine="440"/>
        <w:jc w:val="left"/>
      </w:pPr>
      <w:r>
        <w:rPr>
          <w:color w:val="000000"/>
          <w:spacing w:val="0"/>
          <w:w w:val="100"/>
          <w:position w:val="0"/>
        </w:rPr>
        <w:t>截至本财务报告日止，无应披露未披露的其他重要事项。</w:t>
      </w:r>
      <w:r>
        <w:br w:type="page"/>
      </w:r>
    </w:p>
    <w:p>
      <w:pPr>
        <w:pStyle w:val="Style29"/>
        <w:keepNext/>
        <w:keepLines/>
        <w:widowControl w:val="0"/>
        <w:shd w:val="clear" w:color="auto" w:fill="auto"/>
        <w:bidi w:val="0"/>
        <w:spacing w:before="0" w:after="700" w:line="240" w:lineRule="auto"/>
        <w:ind w:left="0" w:right="0" w:firstLine="0"/>
        <w:jc w:val="left"/>
      </w:pPr>
      <w:bookmarkStart w:id="2220" w:name="bookmark2220"/>
      <w:bookmarkStart w:id="2221" w:name="bookmark2221"/>
      <w:bookmarkStart w:id="2222" w:name="bookmark2222"/>
      <w:bookmarkStart w:id="2223" w:name="bookmark2223"/>
      <w:r>
        <w:rPr>
          <w:rFonts w:ascii="Times New Roman" w:eastAsia="Times New Roman" w:hAnsi="Times New Roman" w:cs="Times New Roman"/>
          <w:color w:val="000000"/>
          <w:spacing w:val="0"/>
          <w:w w:val="100"/>
          <w:position w:val="0"/>
        </w:rPr>
        <w:t>8</w:t>
      </w:r>
      <w:bookmarkEnd w:id="2222"/>
      <w:r>
        <w:rPr>
          <w:color w:val="000000"/>
          <w:spacing w:val="0"/>
          <w:w w:val="100"/>
          <w:position w:val="0"/>
        </w:rPr>
        <w:t>、其他</w:t>
      </w:r>
      <w:bookmarkEnd w:id="2220"/>
      <w:bookmarkEnd w:id="2221"/>
      <w:bookmarkEnd w:id="2223"/>
    </w:p>
    <w:p>
      <w:pPr>
        <w:pStyle w:val="Style23"/>
        <w:keepNext w:val="0"/>
        <w:keepLines w:val="0"/>
        <w:widowControl w:val="0"/>
        <w:shd w:val="clear" w:color="auto" w:fill="auto"/>
        <w:bidi w:val="0"/>
        <w:spacing w:before="0" w:after="0" w:line="240" w:lineRule="auto"/>
        <w:ind w:left="14" w:right="0" w:firstLine="0"/>
        <w:jc w:val="left"/>
      </w:pPr>
      <w:r>
        <w:rPr>
          <w:b/>
          <w:bCs/>
          <w:color w:val="000000"/>
          <w:spacing w:val="0"/>
          <w:w w:val="100"/>
          <w:position w:val="0"/>
        </w:rPr>
        <w:t>重大诉讼</w:t>
      </w:r>
    </w:p>
    <w:tbl>
      <w:tblPr>
        <w:tblOverlap w:val="never"/>
        <w:jc w:val="left"/>
        <w:tblLayout w:type="fixed"/>
      </w:tblPr>
      <w:tblGrid>
        <w:gridCol w:w="1190"/>
        <w:gridCol w:w="1973"/>
        <w:gridCol w:w="1166"/>
        <w:gridCol w:w="1690"/>
        <w:gridCol w:w="1301"/>
        <w:gridCol w:w="1493"/>
      </w:tblGrid>
      <w:tr>
        <w:trPr>
          <w:trHeight w:val="355"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原告</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被告</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案由</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受理法院</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标的额</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案件进展情况</w:t>
            </w:r>
          </w:p>
        </w:tc>
      </w:tr>
      <w:tr>
        <w:trPr>
          <w:trHeight w:val="658"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北京城建集团有限责任</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公司建筑工程总承包部</w:t>
            </w:r>
          </w:p>
        </w:tc>
        <w:tc>
          <w:tcPr>
            <w:tcBorders>
              <w:top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pPr>
            <w:r>
              <w:rPr>
                <w:color w:val="000000"/>
                <w:spacing w:val="0"/>
                <w:w w:val="100"/>
                <w:position w:val="0"/>
              </w:rPr>
              <w:t>经济纠纷</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260" w:right="0" w:firstLine="0"/>
              <w:jc w:val="both"/>
            </w:pPr>
            <w:r>
              <w:rPr>
                <w:color w:val="000000"/>
                <w:spacing w:val="0"/>
                <w:w w:val="100"/>
                <w:position w:val="0"/>
              </w:rPr>
              <w:t>北京市海淀区人</w:t>
            </w:r>
          </w:p>
          <w:p>
            <w:pPr>
              <w:pStyle w:val="Style6"/>
              <w:keepNext w:val="0"/>
              <w:keepLines w:val="0"/>
              <w:widowControl w:val="0"/>
              <w:shd w:val="clear" w:color="auto" w:fill="auto"/>
              <w:bidi w:val="0"/>
              <w:spacing w:before="0" w:after="0" w:line="240" w:lineRule="auto"/>
              <w:ind w:left="260" w:right="0" w:firstLine="0"/>
              <w:jc w:val="both"/>
            </w:pPr>
            <w:r>
              <w:rPr>
                <w:color w:val="000000"/>
                <w:spacing w:val="0"/>
                <w:w w:val="100"/>
                <w:position w:val="0"/>
              </w:rPr>
              <w:t>民法院</w:t>
            </w:r>
          </w:p>
        </w:tc>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3,278,265.00</w:t>
            </w:r>
          </w:p>
        </w:tc>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审理中</w:t>
            </w:r>
          </w:p>
        </w:tc>
      </w:tr>
      <w:tr>
        <w:trPr>
          <w:trHeight w:val="662" w:hRule="exact"/>
        </w:trPr>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芜湖市宝能电子信息产 业园投资有限公司</w:t>
            </w:r>
          </w:p>
        </w:tc>
        <w:tc>
          <w:tcPr>
            <w:tcBorders>
              <w:top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pPr>
            <w:r>
              <w:rPr>
                <w:color w:val="000000"/>
                <w:spacing w:val="0"/>
                <w:w w:val="100"/>
                <w:position w:val="0"/>
              </w:rPr>
              <w:t>经济纠纷</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260" w:right="0" w:firstLine="0"/>
              <w:jc w:val="both"/>
            </w:pPr>
            <w:r>
              <w:rPr>
                <w:color w:val="000000"/>
                <w:spacing w:val="0"/>
                <w:w w:val="100"/>
                <w:position w:val="0"/>
              </w:rPr>
              <w:t>芜湖市鸠江区人</w:t>
            </w:r>
          </w:p>
          <w:p>
            <w:pPr>
              <w:pStyle w:val="Style6"/>
              <w:keepNext w:val="0"/>
              <w:keepLines w:val="0"/>
              <w:widowControl w:val="0"/>
              <w:shd w:val="clear" w:color="auto" w:fill="auto"/>
              <w:bidi w:val="0"/>
              <w:spacing w:before="0" w:after="0" w:line="240" w:lineRule="auto"/>
              <w:ind w:left="260" w:right="0" w:firstLine="0"/>
              <w:jc w:val="both"/>
            </w:pPr>
            <w:r>
              <w:rPr>
                <w:color w:val="000000"/>
                <w:spacing w:val="0"/>
                <w:w w:val="100"/>
                <w:position w:val="0"/>
              </w:rPr>
              <w:t>民法院</w:t>
            </w:r>
          </w:p>
        </w:tc>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3,872,409.40</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被告提起上诉，等</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待二审判决</w:t>
            </w:r>
          </w:p>
        </w:tc>
      </w:tr>
      <w:tr>
        <w:trPr>
          <w:trHeight w:val="658" w:hRule="exact"/>
        </w:trPr>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霍邱县庆发矿业有限责</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任公司</w:t>
            </w:r>
          </w:p>
        </w:tc>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经济纠纷</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260" w:right="0" w:firstLine="0"/>
              <w:jc w:val="both"/>
            </w:pPr>
            <w:r>
              <w:rPr>
                <w:color w:val="000000"/>
                <w:spacing w:val="0"/>
                <w:w w:val="100"/>
                <w:position w:val="0"/>
              </w:rPr>
              <w:t>邯郸市仲裁委员</w:t>
            </w:r>
          </w:p>
          <w:p>
            <w:pPr>
              <w:pStyle w:val="Style6"/>
              <w:keepNext w:val="0"/>
              <w:keepLines w:val="0"/>
              <w:widowControl w:val="0"/>
              <w:shd w:val="clear" w:color="auto" w:fill="auto"/>
              <w:bidi w:val="0"/>
              <w:spacing w:before="0" w:after="0" w:line="240" w:lineRule="auto"/>
              <w:ind w:left="260" w:right="0" w:firstLine="0"/>
              <w:jc w:val="both"/>
            </w:pPr>
            <w:r>
              <w:rPr>
                <w:color w:val="000000"/>
                <w:spacing w:val="0"/>
                <w:w w:val="100"/>
                <w:position w:val="0"/>
              </w:rPr>
              <w:t>会</w:t>
            </w:r>
          </w:p>
        </w:tc>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1,395,402.00</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原告提起第二次</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诉讼</w:t>
            </w:r>
          </w:p>
        </w:tc>
      </w:tr>
      <w:tr>
        <w:trPr>
          <w:trHeight w:val="658" w:hRule="exact"/>
        </w:trPr>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平山县敬业冶炼有限公 司</w:t>
            </w:r>
          </w:p>
        </w:tc>
        <w:tc>
          <w:tcPr>
            <w:tcBorders>
              <w:top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pPr>
            <w:r>
              <w:rPr>
                <w:color w:val="000000"/>
                <w:spacing w:val="0"/>
                <w:w w:val="100"/>
                <w:position w:val="0"/>
              </w:rPr>
              <w:t>经济纠纷</w:t>
            </w:r>
          </w:p>
        </w:tc>
        <w:tc>
          <w:tcPr>
            <w:tcBorders>
              <w:top w:val="single" w:sz="4"/>
            </w:tcBorders>
            <w:shd w:val="clear" w:color="auto" w:fill="FFFFFF"/>
            <w:vAlign w:val="top"/>
          </w:tcPr>
          <w:p>
            <w:pPr>
              <w:pStyle w:val="Style6"/>
              <w:keepNext w:val="0"/>
              <w:keepLines w:val="0"/>
              <w:widowControl w:val="0"/>
              <w:shd w:val="clear" w:color="auto" w:fill="auto"/>
              <w:bidi w:val="0"/>
              <w:spacing w:before="80" w:after="0" w:line="240" w:lineRule="auto"/>
              <w:ind w:left="260" w:right="0" w:firstLine="0"/>
              <w:jc w:val="both"/>
            </w:pPr>
            <w:r>
              <w:rPr>
                <w:color w:val="000000"/>
                <w:spacing w:val="0"/>
                <w:w w:val="100"/>
                <w:position w:val="0"/>
              </w:rPr>
              <w:t>平山县人民法院</w:t>
            </w:r>
          </w:p>
        </w:tc>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3,737,510.00</w:t>
            </w:r>
          </w:p>
        </w:tc>
        <w:tc>
          <w:tcPr>
            <w:tcBorders>
              <w:top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pPr>
            <w:r>
              <w:rPr>
                <w:color w:val="000000"/>
                <w:spacing w:val="0"/>
                <w:w w:val="100"/>
                <w:position w:val="0"/>
              </w:rPr>
              <w:t>原告提起二审</w:t>
            </w:r>
          </w:p>
        </w:tc>
      </w:tr>
      <w:tr>
        <w:trPr>
          <w:trHeight w:val="658" w:hRule="exact"/>
        </w:trPr>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98" w:lineRule="exact"/>
              <w:ind w:left="0" w:right="0" w:firstLine="0"/>
              <w:jc w:val="both"/>
            </w:pPr>
            <w:r>
              <w:rPr>
                <w:color w:val="000000"/>
                <w:spacing w:val="0"/>
                <w:w w:val="100"/>
                <w:position w:val="0"/>
              </w:rPr>
              <w:t>中建二局第三建筑工程 有限公司</w:t>
            </w:r>
          </w:p>
        </w:tc>
        <w:tc>
          <w:tcPr>
            <w:tcBorders>
              <w:top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pPr>
            <w:r>
              <w:rPr>
                <w:color w:val="000000"/>
                <w:spacing w:val="0"/>
                <w:w w:val="100"/>
                <w:position w:val="0"/>
              </w:rPr>
              <w:t>经济纠纷</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260" w:right="0" w:firstLine="0"/>
              <w:jc w:val="both"/>
            </w:pPr>
            <w:r>
              <w:rPr>
                <w:color w:val="000000"/>
                <w:spacing w:val="0"/>
                <w:w w:val="100"/>
                <w:position w:val="0"/>
              </w:rPr>
              <w:t>北京市海淀区人</w:t>
            </w:r>
          </w:p>
          <w:p>
            <w:pPr>
              <w:pStyle w:val="Style6"/>
              <w:keepNext w:val="0"/>
              <w:keepLines w:val="0"/>
              <w:widowControl w:val="0"/>
              <w:shd w:val="clear" w:color="auto" w:fill="auto"/>
              <w:bidi w:val="0"/>
              <w:spacing w:before="0" w:after="0" w:line="240" w:lineRule="auto"/>
              <w:ind w:left="260" w:right="0" w:firstLine="0"/>
              <w:jc w:val="both"/>
            </w:pPr>
            <w:r>
              <w:rPr>
                <w:color w:val="000000"/>
                <w:spacing w:val="0"/>
                <w:w w:val="100"/>
                <w:position w:val="0"/>
              </w:rPr>
              <w:t>民法院</w:t>
            </w:r>
          </w:p>
        </w:tc>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2,204,166.00</w:t>
            </w:r>
          </w:p>
        </w:tc>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审理中</w:t>
            </w:r>
          </w:p>
        </w:tc>
      </w:tr>
      <w:tr>
        <w:trPr>
          <w:trHeight w:val="662" w:hRule="exact"/>
        </w:trPr>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中冶长天国际工程有限 责任公司</w:t>
            </w:r>
          </w:p>
        </w:tc>
        <w:tc>
          <w:tcPr>
            <w:tcBorders>
              <w:top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pPr>
            <w:r>
              <w:rPr>
                <w:color w:val="000000"/>
                <w:spacing w:val="0"/>
                <w:w w:val="100"/>
                <w:position w:val="0"/>
              </w:rPr>
              <w:t>经济纠纷</w:t>
            </w:r>
          </w:p>
        </w:tc>
        <w:tc>
          <w:tcPr>
            <w:tcBorders>
              <w:top w:val="single" w:sz="4"/>
            </w:tcBorders>
            <w:shd w:val="clear" w:color="auto" w:fill="FFFFFF"/>
            <w:vAlign w:val="top"/>
          </w:tcPr>
          <w:p>
            <w:pPr>
              <w:pStyle w:val="Style6"/>
              <w:keepNext w:val="0"/>
              <w:keepLines w:val="0"/>
              <w:widowControl w:val="0"/>
              <w:shd w:val="clear" w:color="auto" w:fill="auto"/>
              <w:bidi w:val="0"/>
              <w:spacing w:before="80" w:after="0" w:line="240" w:lineRule="auto"/>
              <w:ind w:left="260" w:right="0" w:firstLine="0"/>
              <w:jc w:val="both"/>
            </w:pPr>
            <w:r>
              <w:rPr>
                <w:color w:val="000000"/>
                <w:spacing w:val="0"/>
                <w:w w:val="100"/>
                <w:position w:val="0"/>
              </w:rPr>
              <w:t>长沙仲裁委员会</w:t>
            </w:r>
          </w:p>
        </w:tc>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1,531,684.00</w:t>
            </w:r>
          </w:p>
        </w:tc>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审理中</w:t>
            </w:r>
          </w:p>
        </w:tc>
      </w:tr>
      <w:tr>
        <w:trPr>
          <w:trHeight w:val="658" w:hRule="exact"/>
        </w:trPr>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98" w:lineRule="exact"/>
              <w:ind w:left="0" w:right="0" w:firstLine="0"/>
              <w:jc w:val="both"/>
            </w:pPr>
            <w:r>
              <w:rPr>
                <w:color w:val="000000"/>
                <w:spacing w:val="0"/>
                <w:w w:val="100"/>
                <w:position w:val="0"/>
              </w:rPr>
              <w:t>安徽淮成电力设备有限 公司</w:t>
            </w:r>
          </w:p>
        </w:tc>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经济纠纷</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312" w:lineRule="exact"/>
              <w:ind w:left="260" w:right="0" w:firstLine="0"/>
              <w:jc w:val="both"/>
            </w:pPr>
            <w:r>
              <w:rPr>
                <w:color w:val="000000"/>
                <w:spacing w:val="0"/>
                <w:w w:val="100"/>
                <w:position w:val="0"/>
              </w:rPr>
              <w:t>芜湖经济技术开 发区民法院</w:t>
            </w:r>
          </w:p>
        </w:tc>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8,345,596.00</w:t>
            </w:r>
          </w:p>
        </w:tc>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审理中</w:t>
            </w:r>
          </w:p>
        </w:tc>
      </w:tr>
      <w:tr>
        <w:trPr>
          <w:trHeight w:val="1320" w:hRule="exact"/>
        </w:trPr>
        <w:tc>
          <w:tcPr>
            <w:tcBorders/>
            <w:shd w:val="clear" w:color="auto" w:fill="FFFFFF"/>
            <w:vAlign w:val="bottom"/>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安徽中电兴发 与鑫龙科技股 份有限公司</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40" w:line="298" w:lineRule="exact"/>
              <w:ind w:left="0" w:right="0" w:firstLine="0"/>
              <w:jc w:val="both"/>
            </w:pPr>
            <w:r>
              <w:rPr>
                <w:color w:val="000000"/>
                <w:spacing w:val="0"/>
                <w:w w:val="100"/>
                <w:position w:val="0"/>
              </w:rPr>
              <w:t>宝钢工程技术集团有限 公司</w:t>
            </w:r>
          </w:p>
          <w:p>
            <w:pPr>
              <w:pStyle w:val="Style6"/>
              <w:keepNext w:val="0"/>
              <w:keepLines w:val="0"/>
              <w:widowControl w:val="0"/>
              <w:shd w:val="clear" w:color="auto" w:fill="auto"/>
              <w:bidi w:val="0"/>
              <w:spacing w:before="0" w:after="0" w:line="302" w:lineRule="exact"/>
              <w:ind w:left="0" w:right="0" w:firstLine="0"/>
              <w:jc w:val="both"/>
            </w:pPr>
            <w:r>
              <w:rPr>
                <w:color w:val="000000"/>
                <w:spacing w:val="0"/>
                <w:w w:val="100"/>
                <w:position w:val="0"/>
              </w:rPr>
              <w:t>安徽国祯环保节能科技 股份有限公司</w:t>
            </w:r>
          </w:p>
        </w:tc>
        <w:tc>
          <w:tcPr>
            <w:tcBorders>
              <w:top w:val="single" w:sz="4"/>
            </w:tcBorders>
            <w:shd w:val="clear" w:color="auto" w:fill="FFFFFF"/>
            <w:vAlign w:val="top"/>
          </w:tcPr>
          <w:p>
            <w:pPr>
              <w:pStyle w:val="Style6"/>
              <w:keepNext w:val="0"/>
              <w:keepLines w:val="0"/>
              <w:widowControl w:val="0"/>
              <w:shd w:val="clear" w:color="auto" w:fill="auto"/>
              <w:bidi w:val="0"/>
              <w:spacing w:before="80" w:after="460" w:line="240" w:lineRule="auto"/>
              <w:ind w:left="0" w:right="0" w:firstLine="0"/>
              <w:jc w:val="both"/>
            </w:pPr>
            <w:r>
              <w:rPr>
                <w:color w:val="000000"/>
                <w:spacing w:val="0"/>
                <w:w w:val="100"/>
                <w:position w:val="0"/>
              </w:rPr>
              <w:t>经济纠纷</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经济纠纷</w:t>
            </w:r>
          </w:p>
        </w:tc>
        <w:tc>
          <w:tcPr>
            <w:tcBorders>
              <w:top w:val="single" w:sz="4"/>
            </w:tcBorders>
            <w:shd w:val="clear" w:color="auto" w:fill="FFFFFF"/>
            <w:vAlign w:val="top"/>
          </w:tcPr>
          <w:p>
            <w:pPr>
              <w:pStyle w:val="Style6"/>
              <w:keepNext w:val="0"/>
              <w:keepLines w:val="0"/>
              <w:widowControl w:val="0"/>
              <w:shd w:val="clear" w:color="auto" w:fill="auto"/>
              <w:bidi w:val="0"/>
              <w:spacing w:before="80" w:after="120" w:line="240" w:lineRule="auto"/>
              <w:ind w:left="260" w:right="0" w:firstLine="0"/>
              <w:jc w:val="both"/>
            </w:pPr>
            <w:r>
              <w:rPr>
                <w:color w:val="000000"/>
                <w:spacing w:val="0"/>
                <w:w w:val="100"/>
                <w:position w:val="0"/>
              </w:rPr>
              <w:t>上海宝山区人民</w:t>
            </w:r>
          </w:p>
          <w:p>
            <w:pPr>
              <w:pStyle w:val="Style6"/>
              <w:keepNext w:val="0"/>
              <w:keepLines w:val="0"/>
              <w:widowControl w:val="0"/>
              <w:shd w:val="clear" w:color="auto" w:fill="auto"/>
              <w:bidi w:val="0"/>
              <w:spacing w:before="0" w:after="120" w:line="240" w:lineRule="auto"/>
              <w:ind w:left="0" w:right="0" w:firstLine="260"/>
              <w:jc w:val="both"/>
            </w:pPr>
            <w:r>
              <w:rPr>
                <w:color w:val="000000"/>
                <w:spacing w:val="0"/>
                <w:w w:val="100"/>
                <w:position w:val="0"/>
              </w:rPr>
              <w:t>法院</w:t>
            </w:r>
          </w:p>
          <w:p>
            <w:pPr>
              <w:pStyle w:val="Style6"/>
              <w:keepNext w:val="0"/>
              <w:keepLines w:val="0"/>
              <w:widowControl w:val="0"/>
              <w:shd w:val="clear" w:color="auto" w:fill="auto"/>
              <w:bidi w:val="0"/>
              <w:spacing w:before="0" w:after="120" w:line="240" w:lineRule="auto"/>
              <w:ind w:left="0" w:right="0" w:firstLine="260"/>
              <w:jc w:val="both"/>
            </w:pPr>
            <w:r>
              <w:rPr>
                <w:color w:val="000000"/>
                <w:spacing w:val="0"/>
                <w:w w:val="100"/>
                <w:position w:val="0"/>
              </w:rPr>
              <w:t>合肥仲裁委员会</w:t>
            </w:r>
          </w:p>
        </w:tc>
        <w:tc>
          <w:tcPr>
            <w:tcBorders>
              <w:top w:val="single" w:sz="4"/>
            </w:tcBorders>
            <w:shd w:val="clear" w:color="auto" w:fill="FFFFFF"/>
            <w:vAlign w:val="top"/>
          </w:tcPr>
          <w:p>
            <w:pPr>
              <w:pStyle w:val="Style6"/>
              <w:keepNext w:val="0"/>
              <w:keepLines w:val="0"/>
              <w:widowControl w:val="0"/>
              <w:shd w:val="clear" w:color="auto" w:fill="auto"/>
              <w:bidi w:val="0"/>
              <w:spacing w:before="0" w:after="44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957,426.90</w:t>
            </w:r>
          </w:p>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2,353,817.90</w:t>
            </w:r>
          </w:p>
        </w:tc>
        <w:tc>
          <w:tcPr>
            <w:tcBorders>
              <w:top w:val="single" w:sz="4"/>
            </w:tcBorders>
            <w:shd w:val="clear" w:color="auto" w:fill="FFFFFF"/>
            <w:vAlign w:val="top"/>
          </w:tcPr>
          <w:p>
            <w:pPr>
              <w:pStyle w:val="Style6"/>
              <w:keepNext w:val="0"/>
              <w:keepLines w:val="0"/>
              <w:widowControl w:val="0"/>
              <w:shd w:val="clear" w:color="auto" w:fill="auto"/>
              <w:bidi w:val="0"/>
              <w:spacing w:before="0" w:after="460" w:line="240" w:lineRule="auto"/>
              <w:ind w:left="0" w:right="0" w:firstLine="0"/>
              <w:jc w:val="left"/>
            </w:pPr>
            <w:r>
              <w:rPr>
                <w:color w:val="000000"/>
                <w:spacing w:val="0"/>
                <w:w w:val="100"/>
                <w:position w:val="0"/>
              </w:rPr>
              <w:t>审理中</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审理中</w:t>
            </w:r>
          </w:p>
        </w:tc>
      </w:tr>
      <w:tr>
        <w:trPr>
          <w:trHeight w:val="658" w:hRule="exact"/>
        </w:trPr>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江西省安装工程有限公 司</w:t>
            </w:r>
          </w:p>
        </w:tc>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经济纠纷</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260"/>
              <w:jc w:val="both"/>
            </w:pPr>
            <w:r>
              <w:rPr>
                <w:color w:val="000000"/>
                <w:spacing w:val="0"/>
                <w:w w:val="100"/>
                <w:position w:val="0"/>
              </w:rPr>
              <w:t>芜湖市经济技术</w:t>
            </w:r>
          </w:p>
          <w:p>
            <w:pPr>
              <w:pStyle w:val="Style6"/>
              <w:keepNext w:val="0"/>
              <w:keepLines w:val="0"/>
              <w:widowControl w:val="0"/>
              <w:shd w:val="clear" w:color="auto" w:fill="auto"/>
              <w:bidi w:val="0"/>
              <w:spacing w:before="0" w:after="0" w:line="240" w:lineRule="auto"/>
              <w:ind w:left="0" w:right="0" w:firstLine="260"/>
              <w:jc w:val="both"/>
            </w:pPr>
            <w:r>
              <w:rPr>
                <w:color w:val="000000"/>
                <w:spacing w:val="0"/>
                <w:w w:val="100"/>
                <w:position w:val="0"/>
              </w:rPr>
              <w:t>开发区人民法院</w:t>
            </w:r>
          </w:p>
        </w:tc>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438,000.00</w:t>
            </w:r>
          </w:p>
        </w:tc>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审理中</w:t>
            </w:r>
          </w:p>
        </w:tc>
      </w:tr>
      <w:tr>
        <w:trPr>
          <w:trHeight w:val="658" w:hRule="exact"/>
        </w:trPr>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中铁电气化局集团有限</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公司（成绵乐）</w:t>
            </w:r>
          </w:p>
        </w:tc>
        <w:tc>
          <w:tcPr>
            <w:tcBorders>
              <w:top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pPr>
            <w:r>
              <w:rPr>
                <w:color w:val="000000"/>
                <w:spacing w:val="0"/>
                <w:w w:val="100"/>
                <w:position w:val="0"/>
              </w:rPr>
              <w:t>经济纠纷</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260"/>
              <w:jc w:val="both"/>
            </w:pPr>
            <w:r>
              <w:rPr>
                <w:color w:val="000000"/>
                <w:spacing w:val="0"/>
                <w:w w:val="100"/>
                <w:position w:val="0"/>
              </w:rPr>
              <w:t>芜湖经济技术开</w:t>
            </w:r>
          </w:p>
          <w:p>
            <w:pPr>
              <w:pStyle w:val="Style6"/>
              <w:keepNext w:val="0"/>
              <w:keepLines w:val="0"/>
              <w:widowControl w:val="0"/>
              <w:shd w:val="clear" w:color="auto" w:fill="auto"/>
              <w:bidi w:val="0"/>
              <w:spacing w:before="0" w:after="0" w:line="240" w:lineRule="auto"/>
              <w:ind w:left="0" w:right="0" w:firstLine="260"/>
              <w:jc w:val="both"/>
            </w:pPr>
            <w:r>
              <w:rPr>
                <w:color w:val="000000"/>
                <w:spacing w:val="0"/>
                <w:w w:val="100"/>
                <w:position w:val="0"/>
              </w:rPr>
              <w:t>发区人民法院</w:t>
            </w:r>
          </w:p>
        </w:tc>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34,811,291.00</w:t>
            </w:r>
          </w:p>
        </w:tc>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审理中</w:t>
            </w:r>
          </w:p>
        </w:tc>
      </w:tr>
      <w:tr>
        <w:trPr>
          <w:trHeight w:val="658" w:hRule="exact"/>
        </w:trPr>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中铁电气化局集团有限</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海南东环线）</w:t>
            </w:r>
          </w:p>
        </w:tc>
        <w:tc>
          <w:tcPr>
            <w:tcBorders>
              <w:top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pPr>
            <w:r>
              <w:rPr>
                <w:color w:val="000000"/>
                <w:spacing w:val="0"/>
                <w:w w:val="100"/>
                <w:position w:val="0"/>
              </w:rPr>
              <w:t>经济纠纷</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260"/>
              <w:jc w:val="both"/>
            </w:pPr>
            <w:r>
              <w:rPr>
                <w:color w:val="000000"/>
                <w:spacing w:val="0"/>
                <w:w w:val="100"/>
                <w:position w:val="0"/>
              </w:rPr>
              <w:t>芜湖经济技术开</w:t>
            </w:r>
          </w:p>
          <w:p>
            <w:pPr>
              <w:pStyle w:val="Style6"/>
              <w:keepNext w:val="0"/>
              <w:keepLines w:val="0"/>
              <w:widowControl w:val="0"/>
              <w:shd w:val="clear" w:color="auto" w:fill="auto"/>
              <w:bidi w:val="0"/>
              <w:spacing w:before="0" w:after="0" w:line="240" w:lineRule="auto"/>
              <w:ind w:left="0" w:right="0" w:firstLine="260"/>
              <w:jc w:val="both"/>
            </w:pPr>
            <w:r>
              <w:rPr>
                <w:color w:val="000000"/>
                <w:spacing w:val="0"/>
                <w:w w:val="100"/>
                <w:position w:val="0"/>
              </w:rPr>
              <w:t>发区人民法院</w:t>
            </w:r>
          </w:p>
        </w:tc>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535,338.00</w:t>
            </w:r>
          </w:p>
        </w:tc>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审理中</w:t>
            </w:r>
          </w:p>
        </w:tc>
      </w:tr>
      <w:tr>
        <w:trPr>
          <w:trHeight w:val="662" w:hRule="exact"/>
        </w:trPr>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298" w:lineRule="exact"/>
              <w:ind w:left="0" w:right="0" w:firstLine="0"/>
              <w:jc w:val="both"/>
            </w:pPr>
            <w:r>
              <w:rPr>
                <w:color w:val="000000"/>
                <w:spacing w:val="0"/>
                <w:w w:val="100"/>
                <w:position w:val="0"/>
              </w:rPr>
              <w:t>安徽皖煤物资贸易有限 责任公司</w:t>
            </w:r>
          </w:p>
        </w:tc>
        <w:tc>
          <w:tcPr>
            <w:tcBorders>
              <w:top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pPr>
            <w:r>
              <w:rPr>
                <w:color w:val="000000"/>
                <w:spacing w:val="0"/>
                <w:w w:val="100"/>
                <w:position w:val="0"/>
              </w:rPr>
              <w:t>经济纠纷</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260"/>
              <w:jc w:val="both"/>
            </w:pPr>
            <w:r>
              <w:rPr>
                <w:color w:val="000000"/>
                <w:spacing w:val="0"/>
                <w:w w:val="100"/>
                <w:position w:val="0"/>
              </w:rPr>
              <w:t>芜湖经济技术开</w:t>
            </w:r>
          </w:p>
          <w:p>
            <w:pPr>
              <w:pStyle w:val="Style6"/>
              <w:keepNext w:val="0"/>
              <w:keepLines w:val="0"/>
              <w:widowControl w:val="0"/>
              <w:shd w:val="clear" w:color="auto" w:fill="auto"/>
              <w:bidi w:val="0"/>
              <w:spacing w:before="0" w:after="0" w:line="240" w:lineRule="auto"/>
              <w:ind w:left="0" w:right="0" w:firstLine="260"/>
              <w:jc w:val="both"/>
            </w:pPr>
            <w:r>
              <w:rPr>
                <w:color w:val="000000"/>
                <w:spacing w:val="0"/>
                <w:w w:val="100"/>
                <w:position w:val="0"/>
              </w:rPr>
              <w:t>发区人民法院</w:t>
            </w:r>
          </w:p>
        </w:tc>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1,403,842.80</w:t>
            </w:r>
          </w:p>
        </w:tc>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审理中</w:t>
            </w:r>
          </w:p>
        </w:tc>
      </w:tr>
      <w:tr>
        <w:trPr>
          <w:trHeight w:val="1282" w:hRule="exact"/>
        </w:trPr>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315" w:lineRule="exact"/>
              <w:ind w:left="0" w:right="0" w:firstLine="0"/>
              <w:jc w:val="both"/>
            </w:pPr>
            <w:r>
              <w:rPr>
                <w:color w:val="000000"/>
                <w:spacing w:val="0"/>
                <w:w w:val="100"/>
                <w:position w:val="0"/>
              </w:rPr>
              <w:t>中国铁建电气化局集团 有限公司乌鲁木齐新客 站四电集成工程项目经 理部</w:t>
            </w:r>
          </w:p>
        </w:tc>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经济纠纷</w:t>
            </w:r>
          </w:p>
        </w:tc>
        <w:tc>
          <w:tcPr>
            <w:tcBorders>
              <w:top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260"/>
              <w:jc w:val="both"/>
            </w:pPr>
            <w:r>
              <w:rPr>
                <w:color w:val="000000"/>
                <w:spacing w:val="0"/>
                <w:w w:val="100"/>
                <w:position w:val="0"/>
              </w:rPr>
              <w:t>洛阳仲裁委员会</w:t>
            </w:r>
          </w:p>
        </w:tc>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870,309.00</w:t>
            </w:r>
          </w:p>
        </w:tc>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审理中</w:t>
            </w:r>
          </w:p>
        </w:tc>
      </w:tr>
      <w:tr>
        <w:trPr>
          <w:trHeight w:val="65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98" w:lineRule="exact"/>
              <w:ind w:left="0" w:right="0" w:firstLine="0"/>
              <w:jc w:val="both"/>
            </w:pPr>
            <w:r>
              <w:rPr>
                <w:color w:val="000000"/>
                <w:spacing w:val="0"/>
                <w:w w:val="100"/>
                <w:position w:val="0"/>
              </w:rPr>
              <w:t>北京中电兴发 科技有限公司</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沈阳瀚翔建筑工程有限 公司</w:t>
            </w:r>
          </w:p>
        </w:tc>
        <w:tc>
          <w:tcPr>
            <w:tcBorders>
              <w:top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pPr>
            <w:r>
              <w:rPr>
                <w:color w:val="000000"/>
                <w:spacing w:val="0"/>
                <w:w w:val="100"/>
                <w:position w:val="0"/>
              </w:rPr>
              <w:t>经济纠纷</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260"/>
              <w:jc w:val="left"/>
            </w:pPr>
            <w:r>
              <w:rPr>
                <w:color w:val="000000"/>
                <w:spacing w:val="0"/>
                <w:w w:val="100"/>
                <w:position w:val="0"/>
              </w:rPr>
              <w:t>北京海淀人民法</w:t>
            </w:r>
          </w:p>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rPr>
              <w:t>院</w:t>
            </w:r>
          </w:p>
        </w:tc>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2,089,670.00</w:t>
            </w:r>
          </w:p>
        </w:tc>
        <w:tc>
          <w:tcPr>
            <w:tcBorders>
              <w:top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pPr>
            <w:r>
              <w:rPr>
                <w:color w:val="000000"/>
                <w:spacing w:val="0"/>
                <w:w w:val="100"/>
                <w:position w:val="0"/>
              </w:rPr>
              <w:t>立案</w:t>
            </w:r>
          </w:p>
        </w:tc>
      </w:tr>
      <w:tr>
        <w:trPr>
          <w:trHeight w:val="662"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98" w:lineRule="exact"/>
              <w:ind w:left="0" w:right="0" w:firstLine="0"/>
              <w:jc w:val="both"/>
            </w:pPr>
            <w:r>
              <w:rPr>
                <w:color w:val="000000"/>
                <w:spacing w:val="0"/>
                <w:w w:val="100"/>
                <w:position w:val="0"/>
              </w:rPr>
              <w:t>北京中电兴发 科技有限公司</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江苏瀚瑞投资控股有限 公司</w:t>
            </w:r>
          </w:p>
        </w:tc>
        <w:tc>
          <w:tcPr>
            <w:tcBorders>
              <w:top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pPr>
            <w:r>
              <w:rPr>
                <w:color w:val="000000"/>
                <w:spacing w:val="0"/>
                <w:w w:val="100"/>
                <w:position w:val="0"/>
              </w:rPr>
              <w:t>经济纠纷</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镇江市经济开发 区法院</w:t>
            </w:r>
          </w:p>
        </w:tc>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12,766,161.00</w:t>
            </w:r>
          </w:p>
        </w:tc>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审理中</w:t>
            </w:r>
          </w:p>
        </w:tc>
      </w:tr>
      <w:tr>
        <w:trPr>
          <w:trHeight w:val="658"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both"/>
            </w:pPr>
            <w:r>
              <w:rPr>
                <w:color w:val="000000"/>
                <w:spacing w:val="0"/>
                <w:w w:val="100"/>
                <w:position w:val="0"/>
              </w:rPr>
              <w:t>濮阳国润网络 科技有限公司</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北京中电兴发科技有限 公司</w:t>
            </w:r>
          </w:p>
        </w:tc>
        <w:tc>
          <w:tcPr>
            <w:tcBorders>
              <w:top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pPr>
            <w:r>
              <w:rPr>
                <w:color w:val="000000"/>
                <w:spacing w:val="0"/>
                <w:w w:val="100"/>
                <w:position w:val="0"/>
              </w:rPr>
              <w:t>经济纠纷</w:t>
            </w:r>
          </w:p>
        </w:tc>
        <w:tc>
          <w:tcPr>
            <w:tcBorders>
              <w:top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青岛市中级人民 法院</w:t>
            </w:r>
          </w:p>
        </w:tc>
        <w:tc>
          <w:tcPr>
            <w:tcBorders>
              <w:top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960,000.00</w:t>
            </w:r>
          </w:p>
        </w:tc>
        <w:tc>
          <w:tcPr>
            <w:tcBorders>
              <w:top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pPr>
            <w:r>
              <w:rPr>
                <w:color w:val="000000"/>
                <w:spacing w:val="0"/>
                <w:w w:val="100"/>
                <w:position w:val="0"/>
              </w:rPr>
              <w:t>立案</w:t>
            </w:r>
          </w:p>
        </w:tc>
      </w:tr>
      <w:tr>
        <w:trPr>
          <w:trHeight w:val="355"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北京中电兴发</w:t>
            </w:r>
          </w:p>
        </w:tc>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广西国盾保安服务集团</w:t>
            </w:r>
          </w:p>
        </w:tc>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经济纠纷</w:t>
            </w:r>
          </w:p>
        </w:tc>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北京市一中院</w:t>
            </w:r>
          </w:p>
        </w:tc>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129,589,040.00</w:t>
            </w:r>
          </w:p>
        </w:tc>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审理中</w:t>
            </w:r>
          </w:p>
        </w:tc>
      </w:tr>
    </w:tbl>
    <w:p>
      <w:pPr>
        <w:spacing w:lineRule="exact" w:line="1"/>
        <w:rPr>
          <w:sz w:val="2"/>
          <w:szCs w:val="2"/>
        </w:rPr>
      </w:pPr>
      <w:r>
        <w:br w:type="page"/>
      </w:r>
    </w:p>
    <w:p>
      <w:pPr>
        <w:pStyle w:val="Style25"/>
        <w:keepNext w:val="0"/>
        <w:keepLines w:val="0"/>
        <w:widowControl w:val="0"/>
        <w:pBdr>
          <w:top w:val="single" w:sz="4" w:space="0" w:color="auto"/>
          <w:bottom w:val="single" w:sz="4" w:space="0" w:color="auto"/>
        </w:pBdr>
        <w:shd w:val="clear" w:color="auto" w:fill="auto"/>
        <w:bidi w:val="0"/>
        <w:spacing w:before="0" w:after="380" w:line="240" w:lineRule="auto"/>
        <w:ind w:left="0" w:right="0" w:firstLine="0"/>
        <w:jc w:val="both"/>
      </w:pPr>
      <w:r>
        <w:rPr>
          <w:color w:val="000000"/>
          <w:spacing w:val="0"/>
          <w:w w:val="100"/>
          <w:position w:val="0"/>
        </w:rPr>
        <w:t>科技有限公司有限公司</w:t>
      </w:r>
    </w:p>
    <w:p>
      <w:pPr>
        <w:pStyle w:val="Style21"/>
        <w:keepNext/>
        <w:keepLines/>
        <w:widowControl w:val="0"/>
        <w:shd w:val="clear" w:color="auto" w:fill="auto"/>
        <w:bidi w:val="0"/>
        <w:spacing w:before="0" w:after="380" w:line="240" w:lineRule="auto"/>
        <w:ind w:left="0" w:right="0" w:firstLine="0"/>
        <w:jc w:val="both"/>
      </w:pPr>
      <w:bookmarkStart w:id="2224" w:name="bookmark2224"/>
      <w:bookmarkStart w:id="2225" w:name="bookmark2225"/>
      <w:bookmarkStart w:id="2226" w:name="bookmark2226"/>
      <w:r>
        <w:rPr>
          <w:color w:val="000000"/>
          <w:spacing w:val="0"/>
          <w:w w:val="100"/>
          <w:position w:val="0"/>
          <w:sz w:val="24"/>
          <w:szCs w:val="24"/>
        </w:rPr>
        <w:t>十七、母公司财务报表主要项目注释</w:t>
      </w:r>
      <w:bookmarkEnd w:id="2224"/>
      <w:bookmarkEnd w:id="2225"/>
      <w:bookmarkEnd w:id="2226"/>
    </w:p>
    <w:p>
      <w:pPr>
        <w:pStyle w:val="Style29"/>
        <w:keepNext/>
        <w:keepLines/>
        <w:widowControl w:val="0"/>
        <w:shd w:val="clear" w:color="auto" w:fill="auto"/>
        <w:bidi w:val="0"/>
        <w:spacing w:before="0" w:after="380" w:line="240" w:lineRule="auto"/>
        <w:ind w:left="0" w:right="0" w:firstLine="0"/>
        <w:jc w:val="both"/>
      </w:pPr>
      <w:bookmarkStart w:id="2227" w:name="bookmark2227"/>
      <w:bookmarkStart w:id="2228" w:name="bookmark2228"/>
      <w:bookmarkStart w:id="2229" w:name="bookmark2229"/>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2227"/>
      <w:bookmarkEnd w:id="2228"/>
      <w:bookmarkEnd w:id="2229"/>
    </w:p>
    <w:p>
      <w:pPr>
        <w:pStyle w:val="Style33"/>
        <w:keepNext/>
        <w:keepLines/>
        <w:widowControl w:val="0"/>
        <w:shd w:val="clear" w:color="auto" w:fill="auto"/>
        <w:bidi w:val="0"/>
        <w:spacing w:before="0" w:line="240" w:lineRule="auto"/>
        <w:ind w:left="0" w:right="0" w:firstLine="0"/>
        <w:jc w:val="both"/>
      </w:pPr>
      <w:bookmarkStart w:id="2230" w:name="bookmark2230"/>
      <w:bookmarkStart w:id="2231" w:name="bookmark2231"/>
      <w:bookmarkStart w:id="2232" w:name="bookmark223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2230"/>
      <w:bookmarkEnd w:id="2231"/>
      <w:bookmarkEnd w:id="2232"/>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14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2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单项金额重大并单 独计提坏账准备的 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6,085,61</w:t>
            </w:r>
          </w:p>
          <w:p>
            <w:pPr>
              <w:pStyle w:val="Style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2,660,33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43.72%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3,425,273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按信用风险特征组 合计提坏账准备的 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505,903,</w:t>
            </w:r>
          </w:p>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017.75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98.58%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72,811,2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14.44%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433,091,7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612,957</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,274.32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73,935,45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539,021,81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left"/>
            </w:pPr>
            <w:r>
              <w:rPr>
                <w:color w:val="000000"/>
                <w:spacing w:val="0"/>
                <w:w w:val="100"/>
                <w:position w:val="0"/>
              </w:rPr>
              <w:t>单项金额不重大但 单独计提坏账准备 的应收账款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1,192,16</w:t>
            </w:r>
          </w:p>
          <w:p>
            <w:pPr>
              <w:pStyle w:val="Style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1,192,16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513,180,</w:t>
            </w:r>
          </w:p>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789.35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76,663,7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436,517,0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612,957</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,274.32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73,935,45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539,021,81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w:t>
            </w:r>
          </w:p>
        </w:tc>
      </w:tr>
    </w:tbl>
    <w:p>
      <w:pPr>
        <w:widowControl w:val="0"/>
        <w:spacing w:after="119" w:line="1" w:lineRule="exact"/>
      </w:pPr>
    </w:p>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期末单项金额重大并单项计提坏账准备的应收账款:</w:t>
      </w:r>
    </w:p>
    <w:p>
      <w:pPr>
        <w:pStyle w:val="Style25"/>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97"/>
        <w:gridCol w:w="1838"/>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应收账款（按单位）</w:t>
            </w:r>
          </w:p>
        </w:tc>
        <w:tc>
          <w:tcPr>
            <w:gridSpan w:val="4"/>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应收账款</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浙江中高动力科技股份 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4,578,325.60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1,831,330.24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胜诉一年以上未回款</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繁昌县好而优购物中心 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1,507,285.00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829,006.75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55.00%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胜诉一年以上未回款</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6,085,610.60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2,660,336.99</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组合中，按账龄分析法计提坏账准备的应收账款:</w:t>
      </w:r>
    </w:p>
    <w:p>
      <w:pPr>
        <w:pStyle w:val="Style25"/>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496"/>
        <w:gridCol w:w="2294"/>
        <w:gridCol w:w="2390"/>
        <w:gridCol w:w="2400"/>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spacing w:lineRule="exact" w:line="1"/>
        <w:rPr>
          <w:sz w:val="2"/>
          <w:szCs w:val="2"/>
        </w:rPr>
      </w:pPr>
      <w:r>
        <w:br w:type="page"/>
      </w:r>
    </w:p>
    <w:tbl>
      <w:tblPr>
        <w:tblOverlap w:val="never"/>
        <w:jc w:val="center"/>
        <w:tblLayout w:type="fixed"/>
      </w:tblPr>
      <w:tblGrid>
        <w:gridCol w:w="2496"/>
        <w:gridCol w:w="2294"/>
        <w:gridCol w:w="2390"/>
        <w:gridCol w:w="2400"/>
      </w:tblGrid>
      <w:tr>
        <w:trPr>
          <w:trHeight w:val="403" w:hRule="exact"/>
        </w:trPr>
        <w:tc>
          <w:tcPr>
            <w:gridSpan w:val="4"/>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249,032,020.51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7,470,960.61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84,408,605.12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8,440,860.52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95,142,152.17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19,028,430.43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75,742,043.14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37,871,021.58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504,324,820.94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72,811,273.14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组合中，采用余额百分比法计提坏账准备的应收账款：</w:t>
      </w:r>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组合中，采用其他方法计提坏账准备的应收账款：</w:t>
      </w:r>
    </w:p>
    <w:p>
      <w:pPr>
        <w:pStyle w:val="Style33"/>
        <w:keepNext/>
        <w:keepLines/>
        <w:widowControl w:val="0"/>
        <w:shd w:val="clear" w:color="auto" w:fill="auto"/>
        <w:bidi w:val="0"/>
        <w:spacing w:before="0" w:line="240" w:lineRule="auto"/>
        <w:ind w:left="0" w:right="0" w:firstLine="0"/>
        <w:jc w:val="left"/>
      </w:pPr>
      <w:bookmarkStart w:id="2233" w:name="bookmark2233"/>
      <w:bookmarkStart w:id="2234" w:name="bookmark2234"/>
      <w:bookmarkStart w:id="2235" w:name="bookmark223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2233"/>
      <w:bookmarkEnd w:id="2234"/>
      <w:bookmarkEnd w:id="2235"/>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2,728,315.26</w:t>
      </w:r>
      <w:r>
        <w:rPr>
          <w:color w:val="000000"/>
          <w:spacing w:val="0"/>
          <w:w w:val="100"/>
          <w:position w:val="0"/>
        </w:rPr>
        <w:t>元；本期收回或转回坏账准备金额元。</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其中本期坏账准备收回或转回金额重要的：</w:t>
      </w:r>
    </w:p>
    <w:p>
      <w:pPr>
        <w:pStyle w:val="Style25"/>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3374"/>
        <w:gridCol w:w="3096"/>
        <w:gridCol w:w="3110"/>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39" w:line="1" w:lineRule="exact"/>
      </w:pPr>
    </w:p>
    <w:p>
      <w:pPr>
        <w:pStyle w:val="Style33"/>
        <w:keepNext/>
        <w:keepLines/>
        <w:widowControl w:val="0"/>
        <w:shd w:val="clear" w:color="auto" w:fill="auto"/>
        <w:bidi w:val="0"/>
        <w:spacing w:before="0" w:line="240" w:lineRule="auto"/>
        <w:ind w:left="0" w:right="0" w:firstLine="0"/>
        <w:jc w:val="left"/>
      </w:pPr>
      <w:bookmarkStart w:id="2236" w:name="bookmark2236"/>
      <w:bookmarkStart w:id="2237" w:name="bookmark2237"/>
      <w:bookmarkStart w:id="2238" w:name="bookmark2238"/>
      <w:bookmarkStart w:id="2239" w:name="bookmark2239"/>
      <w:r>
        <w:rPr>
          <w:color w:val="000000"/>
          <w:spacing w:val="0"/>
          <w:w w:val="100"/>
          <w:position w:val="0"/>
        </w:rPr>
        <w:t>（</w:t>
      </w:r>
      <w:bookmarkEnd w:id="2238"/>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2236"/>
      <w:bookmarkEnd w:id="2237"/>
      <w:bookmarkEnd w:id="2239"/>
    </w:p>
    <w:p>
      <w:pPr>
        <w:pStyle w:val="Style25"/>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4987"/>
        <w:gridCol w:w="4594"/>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bl>
    <w:p>
      <w:pPr>
        <w:widowControl w:val="0"/>
        <w:spacing w:after="7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其中重要的应收账款核销情况：</w:t>
      </w:r>
    </w:p>
    <w:p>
      <w:pPr>
        <w:pStyle w:val="Style25"/>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1690"/>
        <w:gridCol w:w="1550"/>
        <w:gridCol w:w="1550"/>
        <w:gridCol w:w="1555"/>
        <w:gridCol w:w="1613"/>
        <w:gridCol w:w="1622"/>
      </w:tblGrid>
      <w:tr>
        <w:trPr>
          <w:trHeight w:val="73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应收账款核销说明:</w:t>
      </w:r>
    </w:p>
    <w:p>
      <w:pPr>
        <w:widowControl w:val="0"/>
        <w:spacing w:after="339" w:line="1" w:lineRule="exact"/>
      </w:pPr>
    </w:p>
    <w:p>
      <w:pPr>
        <w:pStyle w:val="Style33"/>
        <w:keepNext/>
        <w:keepLines/>
        <w:widowControl w:val="0"/>
        <w:shd w:val="clear" w:color="auto" w:fill="auto"/>
        <w:bidi w:val="0"/>
        <w:spacing w:before="0" w:after="340" w:line="240" w:lineRule="auto"/>
        <w:ind w:left="0" w:right="0" w:firstLine="0"/>
        <w:jc w:val="left"/>
      </w:pPr>
      <w:bookmarkStart w:id="2240" w:name="bookmark2240"/>
      <w:bookmarkStart w:id="2241" w:name="bookmark2241"/>
      <w:bookmarkStart w:id="2242" w:name="bookmark2242"/>
      <w:bookmarkStart w:id="2243" w:name="bookmark2243"/>
      <w:r>
        <w:rPr>
          <w:color w:val="000000"/>
          <w:spacing w:val="0"/>
          <w:w w:val="100"/>
          <w:position w:val="0"/>
        </w:rPr>
        <w:t>（</w:t>
      </w:r>
      <w:bookmarkEnd w:id="2242"/>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2240"/>
      <w:bookmarkEnd w:id="2241"/>
      <w:bookmarkEnd w:id="2243"/>
    </w:p>
    <w:tbl>
      <w:tblPr>
        <w:tblOverlap w:val="never"/>
        <w:jc w:val="left"/>
        <w:tblLayout w:type="fixed"/>
      </w:tblPr>
      <w:tblGrid>
        <w:gridCol w:w="3240"/>
        <w:gridCol w:w="1699"/>
        <w:gridCol w:w="1560"/>
        <w:gridCol w:w="2016"/>
      </w:tblGrid>
      <w:tr>
        <w:trPr>
          <w:trHeight w:val="672"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占应收账款期末余 额的比例</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360"/>
              <w:jc w:val="left"/>
            </w:pPr>
            <w:r>
              <w:rPr>
                <w:color w:val="000000"/>
                <w:spacing w:val="0"/>
                <w:w w:val="100"/>
                <w:position w:val="0"/>
              </w:rPr>
              <w:t>已计提坏账准备</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大连地铁有限公司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16,525,768.94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3.22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2,153,275.54</w:t>
            </w:r>
          </w:p>
        </w:tc>
      </w:tr>
      <w:tr>
        <w:trPr>
          <w:trHeight w:val="35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上海航源机电设备安装有限公司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15,570,827.87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3.03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467,124.84</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安徽医科大学第一附属医院</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14,306,033.18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2.79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429,181.00</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中国移动通信集团贵州有限公司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13,898,644.94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2.71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416,959.35</w:t>
            </w:r>
          </w:p>
        </w:tc>
      </w:tr>
      <w:tr>
        <w:trPr>
          <w:trHeight w:val="35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中铁电气化局集团有限公司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10,435,458.95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2.03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2,817,510.66</w:t>
            </w:r>
          </w:p>
        </w:tc>
      </w:tr>
      <w:tr>
        <w:trPr>
          <w:trHeight w:val="37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70,736,733.88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6,284,051.38</w:t>
            </w:r>
          </w:p>
        </w:tc>
      </w:tr>
    </w:tbl>
    <w:p>
      <w:pPr>
        <w:spacing w:lineRule="exact" w:line="1"/>
        <w:rPr>
          <w:sz w:val="2"/>
          <w:szCs w:val="2"/>
        </w:rPr>
      </w:pPr>
      <w:r>
        <w:br w:type="page"/>
      </w:r>
    </w:p>
    <w:p>
      <w:pPr>
        <w:pStyle w:val="Style33"/>
        <w:keepNext/>
        <w:keepLines/>
        <w:widowControl w:val="0"/>
        <w:shd w:val="clear" w:color="auto" w:fill="auto"/>
        <w:tabs>
          <w:tab w:pos="493" w:val="left"/>
        </w:tabs>
        <w:bidi w:val="0"/>
        <w:spacing w:before="0" w:line="240" w:lineRule="auto"/>
        <w:ind w:left="0" w:right="0" w:firstLine="0"/>
        <w:jc w:val="left"/>
      </w:pPr>
      <w:bookmarkStart w:id="2244" w:name="bookmark2244"/>
      <w:bookmarkStart w:id="2245" w:name="bookmark2245"/>
      <w:bookmarkStart w:id="2246" w:name="bookmark2246"/>
      <w:bookmarkStart w:id="2247" w:name="bookmark2247"/>
      <w:r>
        <w:rPr>
          <w:color w:val="000000"/>
          <w:spacing w:val="0"/>
          <w:w w:val="100"/>
          <w:position w:val="0"/>
        </w:rPr>
        <w:t>（</w:t>
      </w:r>
      <w:bookmarkEnd w:id="2246"/>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2244"/>
      <w:bookmarkEnd w:id="2245"/>
      <w:bookmarkEnd w:id="2247"/>
    </w:p>
    <w:p>
      <w:pPr>
        <w:pStyle w:val="Style33"/>
        <w:keepNext/>
        <w:keepLines/>
        <w:widowControl w:val="0"/>
        <w:shd w:val="clear" w:color="auto" w:fill="auto"/>
        <w:tabs>
          <w:tab w:pos="493" w:val="left"/>
        </w:tabs>
        <w:bidi w:val="0"/>
        <w:spacing w:before="0" w:line="240" w:lineRule="auto"/>
        <w:ind w:left="0" w:right="0" w:firstLine="0"/>
        <w:jc w:val="left"/>
      </w:pPr>
      <w:bookmarkStart w:id="2248" w:name="bookmark2248"/>
      <w:bookmarkStart w:id="2249" w:name="bookmark2249"/>
      <w:bookmarkStart w:id="2250" w:name="bookmark2250"/>
      <w:bookmarkStart w:id="2251" w:name="bookmark2251"/>
      <w:r>
        <w:rPr>
          <w:color w:val="000000"/>
          <w:spacing w:val="0"/>
          <w:w w:val="100"/>
          <w:position w:val="0"/>
        </w:rPr>
        <w:t>（</w:t>
      </w:r>
      <w:bookmarkEnd w:id="2250"/>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2248"/>
      <w:bookmarkEnd w:id="2249"/>
      <w:bookmarkEnd w:id="2251"/>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2252" w:name="bookmark2252"/>
      <w:bookmarkStart w:id="2253" w:name="bookmark2253"/>
      <w:bookmarkStart w:id="2254" w:name="bookmark2254"/>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2252"/>
      <w:bookmarkEnd w:id="2253"/>
      <w:bookmarkEnd w:id="2254"/>
    </w:p>
    <w:p>
      <w:pPr>
        <w:pStyle w:val="Style33"/>
        <w:keepNext/>
        <w:keepLines/>
        <w:widowControl w:val="0"/>
        <w:shd w:val="clear" w:color="auto" w:fill="auto"/>
        <w:bidi w:val="0"/>
        <w:spacing w:before="0" w:line="240" w:lineRule="auto"/>
        <w:ind w:left="0" w:right="0" w:firstLine="0"/>
        <w:jc w:val="left"/>
      </w:pPr>
      <w:bookmarkStart w:id="2255" w:name="bookmark2255"/>
      <w:bookmarkStart w:id="2256" w:name="bookmark2256"/>
      <w:bookmarkStart w:id="2257" w:name="bookmark225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）其他应收款分类披露</w:t>
      </w:r>
      <w:bookmarkEnd w:id="2255"/>
      <w:bookmarkEnd w:id="2256"/>
      <w:bookmarkEnd w:id="2257"/>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按信用风险特征组</w:t>
            </w:r>
          </w:p>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合计提坏账准备的</w:t>
            </w:r>
          </w:p>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32,428,8</w:t>
            </w:r>
          </w:p>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27.73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99.71%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4,522,53</w:t>
            </w:r>
          </w:p>
          <w:p>
            <w:pPr>
              <w:pStyle w:val="Style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27,906,29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62,541,</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776.60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2,844,897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59,696,879.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单项金额不重大但 单独计提坏账准备 的其他应收款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94,080.0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94,080.0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32,522,9</w:t>
            </w:r>
          </w:p>
          <w:p>
            <w:pPr>
              <w:pStyle w:val="Style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07.73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4,616,61</w:t>
            </w:r>
          </w:p>
          <w:p>
            <w:pPr>
              <w:pStyle w:val="Style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27,906,29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62,541,</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776.60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2,844,897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59,696,879.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r>
    </w:tbl>
    <w:p>
      <w:pPr>
        <w:pStyle w:val="Style25"/>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期末单项金额重大并单项计提坏账准备的其他应收款: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120" w:line="346" w:lineRule="exact"/>
        <w:ind w:left="0" w:right="0" w:firstLine="0"/>
        <w:jc w:val="left"/>
      </w:pPr>
      <w:r>
        <w:rPr>
          <w:color w:val="000000"/>
          <w:spacing w:val="0"/>
          <w:w w:val="100"/>
          <w:position w:val="0"/>
        </w:rPr>
        <w:t xml:space="preserve">组合中，按账龄分析法计提坏账准备的其他应收款：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496"/>
        <w:gridCol w:w="2294"/>
        <w:gridCol w:w="2390"/>
        <w:gridCol w:w="2400"/>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14,610,637.93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438,319.14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8,860,593.84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886,059.39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4,086,670.11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817,334.02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4,761,644.95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2,380,822.48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32,319,546.83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4,522,535.03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确定该组合依据的说明:</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组合中，采用余额百分比法计提坏账准备的其他应收款：</w:t>
      </w:r>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组合中，采用其他方法计提坏账准备的其他应收款：</w:t>
      </w:r>
    </w:p>
    <w:p>
      <w:pPr>
        <w:pStyle w:val="Style25"/>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line="240" w:lineRule="auto"/>
        <w:ind w:left="0" w:right="0" w:firstLine="0"/>
        <w:jc w:val="left"/>
      </w:pPr>
      <w:bookmarkStart w:id="2258" w:name="bookmark2258"/>
      <w:bookmarkStart w:id="2259" w:name="bookmark2259"/>
      <w:bookmarkStart w:id="2260" w:name="bookmark226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2258"/>
      <w:bookmarkEnd w:id="2259"/>
      <w:bookmarkEnd w:id="2260"/>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1,771,717.80</w:t>
      </w:r>
      <w:r>
        <w:rPr>
          <w:color w:val="000000"/>
          <w:spacing w:val="0"/>
          <w:w w:val="100"/>
          <w:position w:val="0"/>
        </w:rPr>
        <w:t>元；本期收回或转回坏账准备金额元。</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其中本期坏账准备转回或收回金额重要的：</w:t>
      </w:r>
    </w:p>
    <w:p>
      <w:pPr>
        <w:pStyle w:val="Style25"/>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3374"/>
        <w:gridCol w:w="3096"/>
        <w:gridCol w:w="3110"/>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1320" w:right="0" w:firstLine="0"/>
              <w:jc w:val="left"/>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0"/>
        <w:jc w:val="left"/>
      </w:pPr>
      <w:bookmarkStart w:id="2261" w:name="bookmark2261"/>
      <w:bookmarkStart w:id="2262" w:name="bookmark2262"/>
      <w:bookmarkStart w:id="2263" w:name="bookmark2263"/>
      <w:bookmarkStart w:id="2264" w:name="bookmark2264"/>
      <w:r>
        <w:rPr>
          <w:color w:val="000000"/>
          <w:spacing w:val="0"/>
          <w:w w:val="100"/>
          <w:position w:val="0"/>
        </w:rPr>
        <w:t>（</w:t>
      </w:r>
      <w:bookmarkEnd w:id="2263"/>
      <w:r>
        <w:rPr>
          <w:rFonts w:ascii="Times New Roman" w:eastAsia="Times New Roman" w:hAnsi="Times New Roman" w:cs="Times New Roman"/>
          <w:color w:val="000000"/>
          <w:spacing w:val="0"/>
          <w:w w:val="100"/>
          <w:position w:val="0"/>
        </w:rPr>
        <w:t>3</w:t>
      </w:r>
      <w:r>
        <w:rPr>
          <w:color w:val="000000"/>
          <w:spacing w:val="0"/>
          <w:w w:val="100"/>
          <w:position w:val="0"/>
        </w:rPr>
        <w:t>）本期实际核销的其他应收款情况</w:t>
      </w:r>
      <w:bookmarkEnd w:id="2261"/>
      <w:bookmarkEnd w:id="2262"/>
      <w:bookmarkEnd w:id="2264"/>
    </w:p>
    <w:p>
      <w:pPr>
        <w:pStyle w:val="Style25"/>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4987"/>
        <w:gridCol w:w="4594"/>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bl>
    <w:p>
      <w:pPr>
        <w:widowControl w:val="0"/>
        <w:spacing w:after="7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其中重要的其他应收款核销情况：</w:t>
      </w:r>
    </w:p>
    <w:p>
      <w:pPr>
        <w:pStyle w:val="Style25"/>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1690"/>
        <w:gridCol w:w="1550"/>
        <w:gridCol w:w="1550"/>
        <w:gridCol w:w="1555"/>
        <w:gridCol w:w="1613"/>
        <w:gridCol w:w="1622"/>
      </w:tblGrid>
      <w:tr>
        <w:trPr>
          <w:trHeight w:val="73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其他应收款性质</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widowControl w:val="0"/>
        <w:spacing w:after="7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其他应收款核销说明：</w:t>
      </w:r>
    </w:p>
    <w:p>
      <w:pPr>
        <w:pStyle w:val="Style33"/>
        <w:keepNext/>
        <w:keepLines/>
        <w:widowControl w:val="0"/>
        <w:shd w:val="clear" w:color="auto" w:fill="auto"/>
        <w:bidi w:val="0"/>
        <w:spacing w:before="0" w:line="240" w:lineRule="auto"/>
        <w:ind w:left="0" w:right="0" w:firstLine="0"/>
        <w:jc w:val="left"/>
      </w:pPr>
      <w:bookmarkStart w:id="2265" w:name="bookmark2265"/>
      <w:bookmarkStart w:id="2266" w:name="bookmark2266"/>
      <w:bookmarkStart w:id="2267" w:name="bookmark2267"/>
      <w:bookmarkStart w:id="2268" w:name="bookmark2268"/>
      <w:r>
        <w:rPr>
          <w:color w:val="000000"/>
          <w:spacing w:val="0"/>
          <w:w w:val="100"/>
          <w:position w:val="0"/>
        </w:rPr>
        <w:t>（</w:t>
      </w:r>
      <w:bookmarkEnd w:id="2267"/>
      <w:r>
        <w:rPr>
          <w:rFonts w:ascii="Times New Roman" w:eastAsia="Times New Roman" w:hAnsi="Times New Roman" w:cs="Times New Roman"/>
          <w:color w:val="000000"/>
          <w:spacing w:val="0"/>
          <w:w w:val="100"/>
          <w:position w:val="0"/>
        </w:rPr>
        <w:t>4</w:t>
      </w:r>
      <w:r>
        <w:rPr>
          <w:color w:val="000000"/>
          <w:spacing w:val="0"/>
          <w:w w:val="100"/>
          <w:position w:val="0"/>
        </w:rPr>
        <w:t>）其他应收款按款项性质分类情况</w:t>
      </w:r>
      <w:bookmarkEnd w:id="2265"/>
      <w:bookmarkEnd w:id="2266"/>
      <w:bookmarkEnd w:id="2268"/>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374"/>
        <w:gridCol w:w="3096"/>
        <w:gridCol w:w="3110"/>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320" w:right="0" w:firstLine="0"/>
              <w:jc w:val="left"/>
            </w:pPr>
            <w:r>
              <w:rPr>
                <w:color w:val="000000"/>
                <w:spacing w:val="0"/>
                <w:w w:val="100"/>
                <w:position w:val="0"/>
              </w:rPr>
              <w:t>款项性质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24,425,874.80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24,918,595.96</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6,137,610.03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5,237,274.62</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109,280.90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30,061,370.05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售房款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1,226,094.99</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520,142.00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1,098,440.98</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32,522,907.73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62,541,776.60</w:t>
            </w: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0"/>
        <w:jc w:val="left"/>
      </w:pPr>
      <w:bookmarkStart w:id="2269" w:name="bookmark2269"/>
      <w:bookmarkStart w:id="2270" w:name="bookmark2270"/>
      <w:bookmarkStart w:id="2271" w:name="bookmark2271"/>
      <w:bookmarkStart w:id="2272" w:name="bookmark2272"/>
      <w:r>
        <w:rPr>
          <w:color w:val="000000"/>
          <w:spacing w:val="0"/>
          <w:w w:val="100"/>
          <w:position w:val="0"/>
        </w:rPr>
        <w:t>（</w:t>
      </w:r>
      <w:bookmarkEnd w:id="2271"/>
      <w:r>
        <w:rPr>
          <w:rFonts w:ascii="Times New Roman" w:eastAsia="Times New Roman" w:hAnsi="Times New Roman" w:cs="Times New Roman"/>
          <w:color w:val="000000"/>
          <w:spacing w:val="0"/>
          <w:w w:val="100"/>
          <w:position w:val="0"/>
        </w:rPr>
        <w:t>5</w:t>
      </w:r>
      <w:r>
        <w:rPr>
          <w:color w:val="000000"/>
          <w:spacing w:val="0"/>
          <w:w w:val="100"/>
          <w:position w:val="0"/>
        </w:rPr>
        <w:t>）按欠款方归集的期末余额前五名的其他应收款情况</w:t>
      </w:r>
      <w:bookmarkEnd w:id="2269"/>
      <w:bookmarkEnd w:id="2270"/>
      <w:bookmarkEnd w:id="2272"/>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690"/>
        <w:gridCol w:w="1550"/>
        <w:gridCol w:w="1550"/>
        <w:gridCol w:w="1555"/>
        <w:gridCol w:w="1613"/>
        <w:gridCol w:w="1622"/>
      </w:tblGrid>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占其他应收款期末 余额合计数的比例</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坏账准备期末余额</w:t>
            </w:r>
          </w:p>
        </w:tc>
      </w:tr>
    </w:tbl>
    <w:p>
      <w:pPr>
        <w:spacing w:lineRule="exact" w:line="1"/>
        <w:rPr>
          <w:sz w:val="2"/>
          <w:szCs w:val="2"/>
        </w:rPr>
      </w:pPr>
      <w:r>
        <w:br w:type="page"/>
      </w:r>
    </w:p>
    <w:tbl>
      <w:tblPr>
        <w:tblOverlap w:val="never"/>
        <w:jc w:val="center"/>
        <w:tblLayout w:type="fixed"/>
      </w:tblPr>
      <w:tblGrid>
        <w:gridCol w:w="1690"/>
        <w:gridCol w:w="1550"/>
        <w:gridCol w:w="1550"/>
        <w:gridCol w:w="1555"/>
        <w:gridCol w:w="1613"/>
        <w:gridCol w:w="1622"/>
      </w:tblGrid>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芜湖市鸠江区财政局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工期保证金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2,586,499.00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1,293,249.50</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安徽医科大学第一附</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属医院</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1,810,847.00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54,325.41</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刘敏</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购房款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1,330,000.00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39,900.00</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南充吉利商用车研究</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院有限公司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24,000.00</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常州市建设工程交易</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22,500.00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7,277,346.00</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1,433,974.91</w:t>
            </w:r>
          </w:p>
        </w:tc>
      </w:tr>
    </w:tbl>
    <w:p>
      <w:pPr>
        <w:widowControl w:val="0"/>
        <w:spacing w:after="359" w:line="1" w:lineRule="exact"/>
      </w:pPr>
    </w:p>
    <w:p>
      <w:pPr>
        <w:pStyle w:val="Style33"/>
        <w:keepNext/>
        <w:keepLines/>
        <w:widowControl w:val="0"/>
        <w:numPr>
          <w:ilvl w:val="0"/>
          <w:numId w:val="65"/>
        </w:numPr>
        <w:shd w:val="clear" w:color="auto" w:fill="auto"/>
        <w:bidi w:val="0"/>
        <w:spacing w:before="0" w:after="360" w:line="240" w:lineRule="auto"/>
        <w:ind w:left="0" w:right="0" w:firstLine="140"/>
        <w:jc w:val="left"/>
      </w:pPr>
      <w:bookmarkStart w:id="2273" w:name="bookmark2273"/>
      <w:bookmarkStart w:id="2274" w:name="bookmark2274"/>
      <w:bookmarkStart w:id="2275" w:name="bookmark2275"/>
      <w:bookmarkStart w:id="2276" w:name="bookmark2276"/>
      <w:bookmarkEnd w:id="2275"/>
      <w:r>
        <w:rPr>
          <w:color w:val="000000"/>
          <w:spacing w:val="0"/>
          <w:w w:val="100"/>
          <w:position w:val="0"/>
        </w:rPr>
        <w:t>涉及政府补助的应收款项</w:t>
      </w:r>
      <w:bookmarkEnd w:id="2273"/>
      <w:bookmarkEnd w:id="2274"/>
      <w:bookmarkEnd w:id="2276"/>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30"/>
        <w:gridCol w:w="1867"/>
        <w:gridCol w:w="1862"/>
        <w:gridCol w:w="1867"/>
        <w:gridCol w:w="1954"/>
      </w:tblGrid>
      <w:tr>
        <w:trPr>
          <w:trHeight w:val="73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预计收取的时间、金额</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及依据</w:t>
            </w:r>
          </w:p>
        </w:tc>
      </w:tr>
    </w:tbl>
    <w:p>
      <w:pPr>
        <w:widowControl w:val="0"/>
        <w:spacing w:after="359" w:line="1" w:lineRule="exact"/>
      </w:pPr>
    </w:p>
    <w:p>
      <w:pPr>
        <w:pStyle w:val="Style33"/>
        <w:keepNext/>
        <w:keepLines/>
        <w:widowControl w:val="0"/>
        <w:numPr>
          <w:ilvl w:val="0"/>
          <w:numId w:val="65"/>
        </w:numPr>
        <w:shd w:val="clear" w:color="auto" w:fill="auto"/>
        <w:tabs>
          <w:tab w:pos="493" w:val="left"/>
        </w:tabs>
        <w:bidi w:val="0"/>
        <w:spacing w:before="0" w:after="360" w:line="240" w:lineRule="auto"/>
        <w:ind w:left="0" w:right="0" w:firstLine="0"/>
        <w:jc w:val="both"/>
      </w:pPr>
      <w:bookmarkStart w:id="2277" w:name="bookmark2277"/>
      <w:bookmarkStart w:id="2278" w:name="bookmark2278"/>
      <w:bookmarkStart w:id="2279" w:name="bookmark2279"/>
      <w:bookmarkStart w:id="2280" w:name="bookmark2280"/>
      <w:bookmarkEnd w:id="2279"/>
      <w:r>
        <w:rPr>
          <w:color w:val="000000"/>
          <w:spacing w:val="0"/>
          <w:w w:val="100"/>
          <w:position w:val="0"/>
        </w:rPr>
        <w:t>因金融资产转移而终止确认的其他应收款</w:t>
      </w:r>
      <w:bookmarkEnd w:id="2277"/>
      <w:bookmarkEnd w:id="2278"/>
      <w:bookmarkEnd w:id="2280"/>
    </w:p>
    <w:p>
      <w:pPr>
        <w:pStyle w:val="Style33"/>
        <w:keepNext/>
        <w:keepLines/>
        <w:widowControl w:val="0"/>
        <w:numPr>
          <w:ilvl w:val="0"/>
          <w:numId w:val="65"/>
        </w:numPr>
        <w:shd w:val="clear" w:color="auto" w:fill="auto"/>
        <w:tabs>
          <w:tab w:pos="493" w:val="left"/>
        </w:tabs>
        <w:bidi w:val="0"/>
        <w:spacing w:before="0" w:after="360" w:line="240" w:lineRule="auto"/>
        <w:ind w:left="0" w:right="0" w:firstLine="0"/>
        <w:jc w:val="both"/>
      </w:pPr>
      <w:bookmarkStart w:id="2281" w:name="bookmark2281"/>
      <w:bookmarkStart w:id="2282" w:name="bookmark2282"/>
      <w:bookmarkStart w:id="2283" w:name="bookmark2283"/>
      <w:bookmarkStart w:id="2284" w:name="bookmark2284"/>
      <w:bookmarkEnd w:id="2283"/>
      <w:r>
        <w:rPr>
          <w:color w:val="000000"/>
          <w:spacing w:val="0"/>
          <w:w w:val="100"/>
          <w:position w:val="0"/>
        </w:rPr>
        <w:t>转移其他应收款且继续涉入形成的资产、负债金额</w:t>
      </w:r>
      <w:bookmarkEnd w:id="2281"/>
      <w:bookmarkEnd w:id="2282"/>
      <w:bookmarkEnd w:id="2284"/>
    </w:p>
    <w:p>
      <w:pPr>
        <w:pStyle w:val="Style25"/>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both"/>
      </w:pPr>
      <w:bookmarkStart w:id="2285" w:name="bookmark2285"/>
      <w:bookmarkStart w:id="2286" w:name="bookmark2286"/>
      <w:bookmarkStart w:id="2287" w:name="bookmark2287"/>
      <w:bookmarkStart w:id="2288" w:name="bookmark2288"/>
      <w:r>
        <w:rPr>
          <w:rFonts w:ascii="Times New Roman" w:eastAsia="Times New Roman" w:hAnsi="Times New Roman" w:cs="Times New Roman"/>
          <w:color w:val="000000"/>
          <w:spacing w:val="0"/>
          <w:w w:val="100"/>
          <w:position w:val="0"/>
        </w:rPr>
        <w:t>3</w:t>
      </w:r>
      <w:bookmarkEnd w:id="2287"/>
      <w:r>
        <w:rPr>
          <w:color w:val="000000"/>
          <w:spacing w:val="0"/>
          <w:w w:val="100"/>
          <w:position w:val="0"/>
        </w:rPr>
        <w:t>、长期股权投资</w:t>
      </w:r>
      <w:bookmarkEnd w:id="2285"/>
      <w:bookmarkEnd w:id="2286"/>
      <w:bookmarkEnd w:id="2288"/>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2,896,169,563.47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2,896,169,563.47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2,716,169,563.47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2,716,169,563.47</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对联营、合营企</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业投资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4,940,869.98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4,940,869.98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2,901,110,433.45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2,901,110,433.45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2,716,169,563.47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2,716,169,563.47</w:t>
            </w:r>
          </w:p>
        </w:tc>
      </w:tr>
    </w:tbl>
    <w:p>
      <w:pPr>
        <w:widowControl w:val="0"/>
        <w:spacing w:after="359" w:line="1" w:lineRule="exact"/>
      </w:pPr>
    </w:p>
    <w:p>
      <w:pPr>
        <w:pStyle w:val="Style33"/>
        <w:keepNext/>
        <w:keepLines/>
        <w:widowControl w:val="0"/>
        <w:shd w:val="clear" w:color="auto" w:fill="auto"/>
        <w:bidi w:val="0"/>
        <w:spacing w:before="0" w:after="360" w:line="240" w:lineRule="auto"/>
        <w:ind w:left="0" w:right="0" w:firstLine="140"/>
        <w:jc w:val="left"/>
      </w:pPr>
      <w:bookmarkStart w:id="2289" w:name="bookmark2289"/>
      <w:bookmarkStart w:id="2290" w:name="bookmark2290"/>
      <w:bookmarkStart w:id="2291" w:name="bookmark2291"/>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2289"/>
      <w:bookmarkEnd w:id="2290"/>
      <w:bookmarkEnd w:id="2291"/>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450"/>
        <w:gridCol w:w="1339"/>
        <w:gridCol w:w="1334"/>
        <w:gridCol w:w="1334"/>
        <w:gridCol w:w="1334"/>
        <w:gridCol w:w="1387"/>
        <w:gridCol w:w="1402"/>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被投资单位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本期计提减值准 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减值准备期末余 额</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安徽森源电器有</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296,850,178.48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296,850,178.48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安徽鑫龙低压电</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100,514,452.25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100,514,452.25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450"/>
        <w:gridCol w:w="1339"/>
        <w:gridCol w:w="1334"/>
        <w:gridCol w:w="1334"/>
        <w:gridCol w:w="1334"/>
        <w:gridCol w:w="1387"/>
        <w:gridCol w:w="1402"/>
      </w:tblGrid>
      <w:tr>
        <w:trPr>
          <w:trHeight w:val="36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器有限公司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安徽鑫龙自动化 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30,764,472.08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30,764,472.08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安徽鑫龙变压器 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3,154,784.31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3,154,784.31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安徽鑫龙电器元 件销售有限公司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4,479,262.50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4,479,262.50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安徽鑫龙电力工 程安装有限公司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30,146,420.03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30,146,420.03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安徽佑赛科技股 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23,400,000.00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23,400,000.00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安徽鑫东投资管 理有限公司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亳州鑫龙电气有</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天津市泰达工程 设计有限公司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112,860,000.00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112,860,000.00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安徽杰偌新材料 技术有限公司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9,000,000.00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9,000,000.00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苏州开关二厂有</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294,000,000.00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294,000,000.00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北京中电兴发科 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1,724,999,993.82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180,000,000.00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1,904,999,993.82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安徽鑫龙电器成 套有限公司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2,716,169,563.47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180,000,000.00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2,896,169,563.47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0"/>
        <w:jc w:val="left"/>
      </w:pPr>
      <w:bookmarkStart w:id="2292" w:name="bookmark2292"/>
      <w:bookmarkStart w:id="2293" w:name="bookmark2293"/>
      <w:bookmarkStart w:id="2294" w:name="bookmark2294"/>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2292"/>
      <w:bookmarkEnd w:id="2293"/>
      <w:bookmarkEnd w:id="2294"/>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投资单位</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8"/>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减值准备</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权益法下 确认的投 资损益</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其他综合 收益调整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398" w:hRule="exact"/>
        </w:trPr>
        <w:tc>
          <w:tcPr>
            <w:gridSpan w:val="1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037"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惠国征信 服务股份 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5,500,000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-559,130.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4,940,869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5,500,000</w:t>
            </w:r>
          </w:p>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-559,130.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4,940,869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5,500,000</w:t>
            </w:r>
          </w:p>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-559,130.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4,940,869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3"/>
        <w:keepNext/>
        <w:keepLines/>
        <w:widowControl w:val="0"/>
        <w:numPr>
          <w:ilvl w:val="0"/>
          <w:numId w:val="67"/>
        </w:numPr>
        <w:shd w:val="clear" w:color="auto" w:fill="auto"/>
        <w:bidi w:val="0"/>
        <w:spacing w:before="0" w:after="360" w:line="240" w:lineRule="auto"/>
        <w:ind w:left="0" w:right="0" w:firstLine="0"/>
        <w:jc w:val="left"/>
      </w:pPr>
      <w:bookmarkStart w:id="2295" w:name="bookmark2295"/>
      <w:bookmarkStart w:id="2296" w:name="bookmark2296"/>
      <w:bookmarkStart w:id="2297" w:name="bookmark2297"/>
      <w:bookmarkStart w:id="2298" w:name="bookmark2298"/>
      <w:bookmarkEnd w:id="2297"/>
      <w:r>
        <w:rPr>
          <w:color w:val="000000"/>
          <w:spacing w:val="0"/>
          <w:w w:val="100"/>
          <w:position w:val="0"/>
        </w:rPr>
        <w:t>其他说明</w:t>
      </w:r>
      <w:bookmarkEnd w:id="2295"/>
      <w:bookmarkEnd w:id="2296"/>
      <w:bookmarkEnd w:id="2298"/>
    </w:p>
    <w:p>
      <w:pPr>
        <w:pStyle w:val="Style29"/>
        <w:keepNext/>
        <w:keepLines/>
        <w:widowControl w:val="0"/>
        <w:shd w:val="clear" w:color="auto" w:fill="auto"/>
        <w:bidi w:val="0"/>
        <w:spacing w:before="0" w:line="240" w:lineRule="auto"/>
        <w:ind w:left="0" w:right="0" w:firstLine="0"/>
        <w:jc w:val="left"/>
      </w:pPr>
      <w:bookmarkStart w:id="2299" w:name="bookmark2299"/>
      <w:bookmarkStart w:id="2300" w:name="bookmark2300"/>
      <w:bookmarkStart w:id="2301" w:name="bookmark2301"/>
      <w:bookmarkStart w:id="2302" w:name="bookmark2302"/>
      <w:r>
        <w:rPr>
          <w:rFonts w:ascii="Times New Roman" w:eastAsia="Times New Roman" w:hAnsi="Times New Roman" w:cs="Times New Roman"/>
          <w:color w:val="000000"/>
          <w:spacing w:val="0"/>
          <w:w w:val="100"/>
          <w:position w:val="0"/>
        </w:rPr>
        <w:t>4</w:t>
      </w:r>
      <w:bookmarkEnd w:id="2301"/>
      <w:r>
        <w:rPr>
          <w:color w:val="000000"/>
          <w:spacing w:val="0"/>
          <w:w w:val="100"/>
          <w:position w:val="0"/>
        </w:rPr>
        <w:t>、营业收入和营业成本</w:t>
      </w:r>
      <w:bookmarkEnd w:id="2299"/>
      <w:bookmarkEnd w:id="2300"/>
      <w:bookmarkEnd w:id="2302"/>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97"/>
        <w:gridCol w:w="1838"/>
        <w:gridCol w:w="1915"/>
        <w:gridCol w:w="1910"/>
        <w:gridCol w:w="1925"/>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490,491,135.48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388,341,851.48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458,015,112.00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313,066,170.34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6,509,593.19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3,381,932.62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4,477,157.12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2,655,969.66</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497,000,728.67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391,723,784.10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462,492,269.12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315,722,140.00</w:t>
            </w:r>
          </w:p>
        </w:tc>
      </w:tr>
    </w:tbl>
    <w:p>
      <w:pPr>
        <w:widowControl w:val="0"/>
        <w:spacing w:after="119" w:line="1" w:lineRule="exact"/>
      </w:pP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2303" w:name="bookmark2303"/>
      <w:bookmarkStart w:id="2304" w:name="bookmark2304"/>
      <w:bookmarkStart w:id="2305" w:name="bookmark2305"/>
      <w:bookmarkStart w:id="2306" w:name="bookmark2306"/>
      <w:r>
        <w:rPr>
          <w:rFonts w:ascii="Times New Roman" w:eastAsia="Times New Roman" w:hAnsi="Times New Roman" w:cs="Times New Roman"/>
          <w:color w:val="000000"/>
          <w:spacing w:val="0"/>
          <w:w w:val="100"/>
          <w:position w:val="0"/>
        </w:rPr>
        <w:t>5</w:t>
      </w:r>
      <w:bookmarkEnd w:id="2305"/>
      <w:r>
        <w:rPr>
          <w:color w:val="000000"/>
          <w:spacing w:val="0"/>
          <w:w w:val="100"/>
          <w:position w:val="0"/>
        </w:rPr>
        <w:t>、投资收益</w:t>
      </w:r>
      <w:bookmarkEnd w:id="2303"/>
      <w:bookmarkEnd w:id="2304"/>
      <w:bookmarkEnd w:id="2306"/>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326"/>
        <w:gridCol w:w="3062"/>
        <w:gridCol w:w="319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74,745,375.36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1,972,140.00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可供出售金融资产在持有期间的投资收益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146,000.00</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以权益法核算期末按被投资单位实现净损 益调整的金额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-559,130.02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74,332,245.34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2,118,140.00</w:t>
            </w:r>
          </w:p>
        </w:tc>
      </w:tr>
    </w:tbl>
    <w:p>
      <w:pPr>
        <w:widowControl w:val="0"/>
        <w:spacing w:after="359" w:line="1" w:lineRule="exact"/>
      </w:pPr>
    </w:p>
    <w:p>
      <w:pPr>
        <w:pStyle w:val="Style29"/>
        <w:keepNext/>
        <w:keepLines/>
        <w:widowControl w:val="0"/>
        <w:shd w:val="clear" w:color="auto" w:fill="auto"/>
        <w:bidi w:val="0"/>
        <w:spacing w:before="0" w:line="240" w:lineRule="auto"/>
        <w:ind w:left="0" w:right="0" w:firstLine="0"/>
        <w:jc w:val="left"/>
      </w:pPr>
      <w:bookmarkStart w:id="2307" w:name="bookmark2307"/>
      <w:bookmarkStart w:id="2308" w:name="bookmark2308"/>
      <w:bookmarkStart w:id="2309" w:name="bookmark2309"/>
      <w:bookmarkStart w:id="2310" w:name="bookmark2310"/>
      <w:r>
        <w:rPr>
          <w:rFonts w:ascii="Times New Roman" w:eastAsia="Times New Roman" w:hAnsi="Times New Roman" w:cs="Times New Roman"/>
          <w:color w:val="000000"/>
          <w:spacing w:val="0"/>
          <w:w w:val="100"/>
          <w:position w:val="0"/>
        </w:rPr>
        <w:t>6</w:t>
      </w:r>
      <w:bookmarkEnd w:id="2309"/>
      <w:r>
        <w:rPr>
          <w:color w:val="000000"/>
          <w:spacing w:val="0"/>
          <w:w w:val="100"/>
          <w:position w:val="0"/>
        </w:rPr>
        <w:t>、其他</w:t>
      </w:r>
      <w:bookmarkEnd w:id="2307"/>
      <w:bookmarkEnd w:id="2308"/>
      <w:bookmarkEnd w:id="2310"/>
    </w:p>
    <w:p>
      <w:pPr>
        <w:pStyle w:val="Style21"/>
        <w:keepNext/>
        <w:keepLines/>
        <w:widowControl w:val="0"/>
        <w:shd w:val="clear" w:color="auto" w:fill="auto"/>
        <w:bidi w:val="0"/>
        <w:spacing w:before="0" w:after="360" w:line="240" w:lineRule="auto"/>
        <w:ind w:left="0" w:right="0" w:firstLine="0"/>
        <w:jc w:val="left"/>
      </w:pPr>
      <w:bookmarkStart w:id="2311" w:name="bookmark2311"/>
      <w:bookmarkStart w:id="2312" w:name="bookmark2312"/>
      <w:bookmarkStart w:id="2313" w:name="bookmark2313"/>
      <w:r>
        <w:rPr>
          <w:color w:val="000000"/>
          <w:spacing w:val="0"/>
          <w:w w:val="100"/>
          <w:position w:val="0"/>
          <w:sz w:val="24"/>
          <w:szCs w:val="24"/>
        </w:rPr>
        <w:t>十八、补充资料</w:t>
      </w:r>
      <w:bookmarkEnd w:id="2311"/>
      <w:bookmarkEnd w:id="2312"/>
      <w:bookmarkEnd w:id="2313"/>
    </w:p>
    <w:p>
      <w:pPr>
        <w:pStyle w:val="Style29"/>
        <w:keepNext/>
        <w:keepLines/>
        <w:widowControl w:val="0"/>
        <w:shd w:val="clear" w:color="auto" w:fill="auto"/>
        <w:bidi w:val="0"/>
        <w:spacing w:before="0" w:line="240" w:lineRule="auto"/>
        <w:ind w:left="0" w:right="0" w:firstLine="0"/>
        <w:jc w:val="left"/>
      </w:pPr>
      <w:bookmarkStart w:id="2314" w:name="bookmark2314"/>
      <w:bookmarkStart w:id="2315" w:name="bookmark2315"/>
      <w:bookmarkStart w:id="2316" w:name="bookmark2316"/>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2314"/>
      <w:bookmarkEnd w:id="2315"/>
      <w:bookmarkEnd w:id="2316"/>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326"/>
        <w:gridCol w:w="3062"/>
        <w:gridCol w:w="319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-191,576.35</w:t>
            </w:r>
          </w:p>
        </w:tc>
        <w:tc>
          <w:tcPr>
            <w:tcBorders>
              <w:top w:val="single" w:sz="4"/>
              <w:left w:val="single" w:sz="4"/>
              <w:right w:val="single" w:sz="4"/>
            </w:tcBorders>
            <w:shd w:val="clear" w:color="auto" w:fill="FFFFFF"/>
            <w:vAlign w:val="top"/>
          </w:tcPr>
          <w:p>
            <w:pPr>
              <w:widowControl w:val="0"/>
              <w:rPr>
                <w:sz w:val="10"/>
                <w:szCs w:val="10"/>
              </w:rPr>
            </w:pPr>
          </w:p>
        </w:tc>
      </w:tr>
      <w:tr>
        <w:trPr>
          <w:trHeight w:val="686"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计入当期损益的政府补助(与企业业务密 切相关，按照国家统一标准定额或定量享</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28,748,208.78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3326"/>
        <w:gridCol w:w="3062"/>
        <w:gridCol w:w="3192"/>
      </w:tblGrid>
      <w:tr>
        <w:trPr>
          <w:trHeight w:val="36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受的政府补助除外）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委托他人投资或管理资产的损益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1,275,955.02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155,311.96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-484,484.00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4,490,198.20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1,172,352.73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23,840,864.48</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5"/>
        <w:keepNext w:val="0"/>
        <w:keepLines w:val="0"/>
        <w:widowControl w:val="0"/>
        <w:shd w:val="clear" w:color="auto" w:fill="auto"/>
        <w:bidi w:val="0"/>
        <w:spacing w:before="0" w:after="140" w:line="312"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号一非经常性损益》中列举的非经常性损益项目界定为经常性损益的项目，应 说明原因。</w:t>
      </w:r>
    </w:p>
    <w:p>
      <w:pPr>
        <w:pStyle w:val="Style25"/>
        <w:keepNext w:val="0"/>
        <w:keepLines w:val="0"/>
        <w:widowControl w:val="0"/>
        <w:shd w:val="clear" w:color="auto" w:fill="auto"/>
        <w:bidi w:val="0"/>
        <w:spacing w:before="0" w:after="28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280" w:line="240" w:lineRule="auto"/>
        <w:ind w:left="0" w:right="0" w:firstLine="0"/>
        <w:jc w:val="left"/>
      </w:pPr>
      <w:bookmarkStart w:id="2317" w:name="bookmark2317"/>
      <w:bookmarkStart w:id="2318" w:name="bookmark2318"/>
      <w:bookmarkStart w:id="2319" w:name="bookmark2319"/>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2317"/>
      <w:bookmarkEnd w:id="2318"/>
      <w:bookmarkEnd w:id="2319"/>
    </w:p>
    <w:tbl>
      <w:tblPr>
        <w:tblOverlap w:val="never"/>
        <w:jc w:val="center"/>
        <w:tblLayout w:type="fixed"/>
      </w:tblPr>
      <w:tblGrid>
        <w:gridCol w:w="2664"/>
        <w:gridCol w:w="3082"/>
        <w:gridCol w:w="1915"/>
        <w:gridCol w:w="1920"/>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0.2394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0.2394</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0.2028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0.2028</w:t>
            </w:r>
          </w:p>
        </w:tc>
      </w:tr>
    </w:tbl>
    <w:p>
      <w:pPr>
        <w:widowControl w:val="0"/>
        <w:spacing w:after="279" w:line="1" w:lineRule="exact"/>
      </w:pPr>
    </w:p>
    <w:p>
      <w:pPr>
        <w:pStyle w:val="Style29"/>
        <w:keepNext/>
        <w:keepLines/>
        <w:widowControl w:val="0"/>
        <w:shd w:val="clear" w:color="auto" w:fill="auto"/>
        <w:tabs>
          <w:tab w:pos="378" w:val="left"/>
        </w:tabs>
        <w:bidi w:val="0"/>
        <w:spacing w:before="0" w:after="280" w:line="322" w:lineRule="exact"/>
        <w:ind w:left="0" w:right="0" w:firstLine="0"/>
        <w:jc w:val="left"/>
      </w:pPr>
      <w:bookmarkStart w:id="2320" w:name="bookmark2320"/>
      <w:bookmarkStart w:id="2321" w:name="bookmark2321"/>
      <w:bookmarkStart w:id="2322" w:name="bookmark2322"/>
      <w:bookmarkStart w:id="2323" w:name="bookmark2323"/>
      <w:r>
        <w:rPr>
          <w:rFonts w:ascii="Times New Roman" w:eastAsia="Times New Roman" w:hAnsi="Times New Roman" w:cs="Times New Roman"/>
          <w:color w:val="000000"/>
          <w:spacing w:val="0"/>
          <w:w w:val="100"/>
          <w:position w:val="0"/>
        </w:rPr>
        <w:t>3</w:t>
      </w:r>
      <w:bookmarkEnd w:id="2322"/>
      <w:r>
        <w:rPr>
          <w:color w:val="000000"/>
          <w:spacing w:val="0"/>
          <w:w w:val="100"/>
          <w:position w:val="0"/>
        </w:rPr>
        <w:t>、</w:t>
        <w:tab/>
        <w:t>境内外会计准则下会计数据差异</w:t>
      </w:r>
      <w:bookmarkEnd w:id="2320"/>
      <w:bookmarkEnd w:id="2321"/>
      <w:bookmarkEnd w:id="2323"/>
    </w:p>
    <w:p>
      <w:pPr>
        <w:pStyle w:val="Style33"/>
        <w:keepNext/>
        <w:keepLines/>
        <w:widowControl w:val="0"/>
        <w:shd w:val="clear" w:color="auto" w:fill="auto"/>
        <w:tabs>
          <w:tab w:pos="493" w:val="left"/>
        </w:tabs>
        <w:bidi w:val="0"/>
        <w:spacing w:before="0" w:after="360" w:line="322" w:lineRule="exact"/>
        <w:ind w:left="0" w:right="0" w:firstLine="0"/>
        <w:jc w:val="left"/>
      </w:pPr>
      <w:bookmarkStart w:id="2324" w:name="bookmark2324"/>
      <w:bookmarkStart w:id="2325" w:name="bookmark2325"/>
      <w:bookmarkStart w:id="2326" w:name="bookmark2326"/>
      <w:bookmarkStart w:id="2327" w:name="bookmark2327"/>
      <w:r>
        <w:rPr>
          <w:color w:val="000000"/>
          <w:spacing w:val="0"/>
          <w:w w:val="100"/>
          <w:position w:val="0"/>
        </w:rPr>
        <w:t>（</w:t>
      </w:r>
      <w:bookmarkEnd w:id="2326"/>
      <w:r>
        <w:rPr>
          <w:rFonts w:ascii="Times New Roman" w:eastAsia="Times New Roman" w:hAnsi="Times New Roman" w:cs="Times New Roman"/>
          <w:color w:val="000000"/>
          <w:spacing w:val="0"/>
          <w:w w:val="100"/>
          <w:position w:val="0"/>
        </w:rPr>
        <w:t>1</w:t>
      </w:r>
      <w:r>
        <w:rPr>
          <w:color w:val="000000"/>
          <w:spacing w:val="0"/>
          <w:w w:val="100"/>
          <w:position w:val="0"/>
        </w:rPr>
        <w:t>）</w:t>
        <w:tab/>
        <w:t>同时按照国际会计准则与按中国会计准则披露的财务报告中净利润和净资产差异情况</w:t>
      </w:r>
      <w:bookmarkEnd w:id="2324"/>
      <w:bookmarkEnd w:id="2325"/>
      <w:bookmarkEnd w:id="2327"/>
    </w:p>
    <w:p>
      <w:pPr>
        <w:pStyle w:val="Style25"/>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493" w:val="left"/>
        </w:tabs>
        <w:bidi w:val="0"/>
        <w:spacing w:before="0" w:after="360" w:line="322" w:lineRule="exact"/>
        <w:ind w:left="0" w:right="0" w:firstLine="0"/>
        <w:jc w:val="left"/>
      </w:pPr>
      <w:bookmarkStart w:id="2328" w:name="bookmark2328"/>
      <w:bookmarkStart w:id="2329" w:name="bookmark2329"/>
      <w:bookmarkStart w:id="2330" w:name="bookmark2330"/>
      <w:bookmarkStart w:id="2331" w:name="bookmark2331"/>
      <w:r>
        <w:rPr>
          <w:color w:val="000000"/>
          <w:spacing w:val="0"/>
          <w:w w:val="100"/>
          <w:position w:val="0"/>
        </w:rPr>
        <w:t>（</w:t>
      </w:r>
      <w:bookmarkEnd w:id="2330"/>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bookmarkEnd w:id="2328"/>
      <w:bookmarkEnd w:id="2329"/>
      <w:bookmarkEnd w:id="2331"/>
    </w:p>
    <w:p>
      <w:pPr>
        <w:pStyle w:val="Style25"/>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after="280" w:line="322" w:lineRule="exact"/>
        <w:ind w:left="0" w:right="0" w:firstLine="0"/>
        <w:jc w:val="left"/>
      </w:pPr>
      <w:bookmarkStart w:id="2332" w:name="bookmark2332"/>
      <w:bookmarkStart w:id="2333" w:name="bookmark2333"/>
      <w:bookmarkStart w:id="2334" w:name="bookmark2334"/>
      <w:bookmarkStart w:id="2335" w:name="bookmark2335"/>
      <w:r>
        <w:rPr>
          <w:color w:val="000000"/>
          <w:spacing w:val="0"/>
          <w:w w:val="100"/>
          <w:position w:val="0"/>
        </w:rPr>
        <w:t>（</w:t>
      </w:r>
      <w:bookmarkEnd w:id="2334"/>
      <w:r>
        <w:rPr>
          <w:rFonts w:ascii="Times New Roman" w:eastAsia="Times New Roman" w:hAnsi="Times New Roman" w:cs="Times New Roman"/>
          <w:color w:val="000000"/>
          <w:spacing w:val="0"/>
          <w:w w:val="100"/>
          <w:position w:val="0"/>
        </w:rPr>
        <w:t>3</w:t>
      </w:r>
      <w:r>
        <w:rPr>
          <w:color w:val="000000"/>
          <w:spacing w:val="0"/>
          <w:w w:val="100"/>
          <w:position w:val="0"/>
        </w:rPr>
        <w:t>） 境内外会计准则下会计数据差异原因说明，对已经境外审计机构审计的数据进行差异调节的，应注 明该境外机构的名称</w:t>
      </w:r>
      <w:bookmarkEnd w:id="2332"/>
      <w:bookmarkEnd w:id="2333"/>
      <w:bookmarkEnd w:id="2335"/>
    </w:p>
    <w:p>
      <w:pPr>
        <w:pStyle w:val="Style29"/>
        <w:keepNext/>
        <w:keepLines/>
        <w:widowControl w:val="0"/>
        <w:shd w:val="clear" w:color="auto" w:fill="auto"/>
        <w:tabs>
          <w:tab w:pos="378" w:val="left"/>
        </w:tabs>
        <w:bidi w:val="0"/>
        <w:spacing w:before="0" w:after="280" w:line="322" w:lineRule="exact"/>
        <w:ind w:left="0" w:right="0" w:firstLine="0"/>
        <w:jc w:val="left"/>
        <w:sectPr>
          <w:headerReference w:type="default" r:id="rId37"/>
          <w:footerReference w:type="default" r:id="rId38"/>
          <w:headerReference w:type="first" r:id="rId39"/>
          <w:footerReference w:type="first" r:id="rId40"/>
          <w:footnotePr>
            <w:pos w:val="pageBottom"/>
            <w:numFmt w:val="decimal"/>
            <w:numRestart w:val="continuous"/>
          </w:footnotePr>
          <w:pgSz w:w="11900" w:h="16840"/>
          <w:pgMar w:top="1376" w:right="1063" w:bottom="1458" w:left="1068" w:header="0" w:footer="3" w:gutter="0"/>
          <w:cols w:space="720"/>
          <w:noEndnote/>
          <w:titlePg/>
          <w:rtlGutter w:val="0"/>
          <w:docGrid w:linePitch="360"/>
        </w:sectPr>
      </w:pPr>
      <w:bookmarkStart w:id="2336" w:name="bookmark2336"/>
      <w:bookmarkStart w:id="2337" w:name="bookmark2337"/>
      <w:bookmarkStart w:id="2338" w:name="bookmark2338"/>
      <w:bookmarkStart w:id="2339" w:name="bookmark2339"/>
      <w:r>
        <w:rPr>
          <w:rFonts w:ascii="Times New Roman" w:eastAsia="Times New Roman" w:hAnsi="Times New Roman" w:cs="Times New Roman"/>
          <w:color w:val="000000"/>
          <w:spacing w:val="0"/>
          <w:w w:val="100"/>
          <w:position w:val="0"/>
        </w:rPr>
        <w:t>4</w:t>
      </w:r>
      <w:bookmarkEnd w:id="2338"/>
      <w:r>
        <w:rPr>
          <w:color w:val="000000"/>
          <w:spacing w:val="0"/>
          <w:w w:val="100"/>
          <w:position w:val="0"/>
        </w:rPr>
        <w:t>、</w:t>
        <w:tab/>
        <w:t>其他</w:t>
      </w:r>
      <w:bookmarkEnd w:id="2336"/>
      <w:bookmarkEnd w:id="2337"/>
      <w:bookmarkEnd w:id="2339"/>
    </w:p>
    <w:p>
      <w:pPr>
        <w:pStyle w:val="Style12"/>
        <w:keepNext/>
        <w:keepLines/>
        <w:widowControl w:val="0"/>
        <w:shd w:val="clear" w:color="auto" w:fill="auto"/>
        <w:bidi w:val="0"/>
        <w:spacing w:before="0" w:after="560" w:line="240" w:lineRule="auto"/>
        <w:ind w:left="0" w:right="0" w:firstLine="0"/>
        <w:jc w:val="center"/>
      </w:pPr>
      <w:bookmarkStart w:id="2340" w:name="bookmark2340"/>
      <w:bookmarkStart w:id="2341" w:name="bookmark2341"/>
      <w:bookmarkStart w:id="2342" w:name="bookmark2342"/>
      <w:r>
        <w:rPr>
          <w:color w:val="000000"/>
          <w:spacing w:val="0"/>
          <w:w w:val="100"/>
          <w:position w:val="0"/>
        </w:rPr>
        <w:t>第十二节备查文件目录</w:t>
      </w:r>
      <w:bookmarkEnd w:id="2340"/>
      <w:bookmarkEnd w:id="2341"/>
      <w:bookmarkEnd w:id="2342"/>
    </w:p>
    <w:p>
      <w:pPr>
        <w:pStyle w:val="Style14"/>
        <w:keepNext w:val="0"/>
        <w:keepLines w:val="0"/>
        <w:widowControl w:val="0"/>
        <w:shd w:val="clear" w:color="auto" w:fill="auto"/>
        <w:tabs>
          <w:tab w:pos="512" w:val="left"/>
        </w:tabs>
        <w:bidi w:val="0"/>
        <w:spacing w:before="0" w:after="40" w:line="240" w:lineRule="auto"/>
        <w:ind w:left="0" w:right="0" w:firstLine="0"/>
        <w:jc w:val="left"/>
        <w:rPr>
          <w:sz w:val="24"/>
          <w:szCs w:val="24"/>
        </w:rPr>
      </w:pPr>
      <w:bookmarkStart w:id="2343" w:name="bookmark2343"/>
      <w:r>
        <w:rPr>
          <w:b w:val="0"/>
          <w:bCs w:val="0"/>
          <w:color w:val="000000"/>
          <w:spacing w:val="0"/>
          <w:w w:val="100"/>
          <w:position w:val="0"/>
          <w:sz w:val="24"/>
          <w:szCs w:val="24"/>
        </w:rPr>
        <w:t>一</w:t>
      </w:r>
      <w:bookmarkEnd w:id="2343"/>
      <w:r>
        <w:rPr>
          <w:b w:val="0"/>
          <w:bCs w:val="0"/>
          <w:color w:val="000000"/>
          <w:spacing w:val="0"/>
          <w:w w:val="100"/>
          <w:position w:val="0"/>
          <w:sz w:val="24"/>
          <w:szCs w:val="24"/>
        </w:rPr>
        <w:t>、</w:t>
        <w:tab/>
        <w:t>载有公司法定代表人、主管财务负责人及会计机构负责人签名并盖章的会计报表。</w:t>
      </w:r>
    </w:p>
    <w:p>
      <w:pPr>
        <w:pStyle w:val="Style14"/>
        <w:keepNext w:val="0"/>
        <w:keepLines w:val="0"/>
        <w:widowControl w:val="0"/>
        <w:shd w:val="clear" w:color="auto" w:fill="auto"/>
        <w:tabs>
          <w:tab w:pos="512" w:val="left"/>
        </w:tabs>
        <w:bidi w:val="0"/>
        <w:spacing w:before="0" w:after="40" w:line="240" w:lineRule="auto"/>
        <w:ind w:left="0" w:right="0" w:firstLine="0"/>
        <w:jc w:val="left"/>
        <w:rPr>
          <w:sz w:val="24"/>
          <w:szCs w:val="24"/>
        </w:rPr>
      </w:pPr>
      <w:bookmarkStart w:id="2344" w:name="bookmark2344"/>
      <w:r>
        <w:rPr>
          <w:b w:val="0"/>
          <w:bCs w:val="0"/>
          <w:color w:val="000000"/>
          <w:spacing w:val="0"/>
          <w:w w:val="100"/>
          <w:position w:val="0"/>
          <w:sz w:val="24"/>
          <w:szCs w:val="24"/>
        </w:rPr>
        <w:t>二</w:t>
      </w:r>
      <w:bookmarkEnd w:id="2344"/>
      <w:r>
        <w:rPr>
          <w:b w:val="0"/>
          <w:bCs w:val="0"/>
          <w:color w:val="000000"/>
          <w:spacing w:val="0"/>
          <w:w w:val="100"/>
          <w:position w:val="0"/>
          <w:sz w:val="24"/>
          <w:szCs w:val="24"/>
        </w:rPr>
        <w:t>、</w:t>
        <w:tab/>
        <w:t>载有会计师事务所盖章、注册会计师签名并盖章的审计报告原件。</w:t>
      </w:r>
    </w:p>
    <w:p>
      <w:pPr>
        <w:pStyle w:val="Style14"/>
        <w:keepNext w:val="0"/>
        <w:keepLines w:val="0"/>
        <w:widowControl w:val="0"/>
        <w:shd w:val="clear" w:color="auto" w:fill="auto"/>
        <w:tabs>
          <w:tab w:pos="512" w:val="left"/>
        </w:tabs>
        <w:bidi w:val="0"/>
        <w:spacing w:before="0" w:after="40" w:line="240" w:lineRule="auto"/>
        <w:ind w:left="0" w:right="0" w:firstLine="0"/>
        <w:jc w:val="left"/>
        <w:rPr>
          <w:sz w:val="24"/>
          <w:szCs w:val="24"/>
        </w:rPr>
      </w:pPr>
      <w:bookmarkStart w:id="2345" w:name="bookmark2345"/>
      <w:r>
        <w:rPr>
          <w:b w:val="0"/>
          <w:bCs w:val="0"/>
          <w:color w:val="000000"/>
          <w:spacing w:val="0"/>
          <w:w w:val="100"/>
          <w:position w:val="0"/>
          <w:sz w:val="24"/>
          <w:szCs w:val="24"/>
        </w:rPr>
        <w:t>三</w:t>
      </w:r>
      <w:bookmarkEnd w:id="2345"/>
      <w:r>
        <w:rPr>
          <w:b w:val="0"/>
          <w:bCs w:val="0"/>
          <w:color w:val="000000"/>
          <w:spacing w:val="0"/>
          <w:w w:val="100"/>
          <w:position w:val="0"/>
          <w:sz w:val="24"/>
          <w:szCs w:val="24"/>
        </w:rPr>
        <w:t>、</w:t>
        <w:tab/>
        <w:t>报告期内在中国证监会指定报纸上公开披露过的所有公司文件的正本及公告的原稿。</w:t>
      </w:r>
    </w:p>
    <w:p>
      <w:pPr>
        <w:pStyle w:val="Style14"/>
        <w:keepNext w:val="0"/>
        <w:keepLines w:val="0"/>
        <w:widowControl w:val="0"/>
        <w:shd w:val="clear" w:color="auto" w:fill="auto"/>
        <w:tabs>
          <w:tab w:pos="512" w:val="left"/>
        </w:tabs>
        <w:bidi w:val="0"/>
        <w:spacing w:before="0" w:after="660" w:line="240" w:lineRule="auto"/>
        <w:ind w:left="0" w:right="0" w:firstLine="0"/>
        <w:jc w:val="left"/>
        <w:rPr>
          <w:sz w:val="24"/>
          <w:szCs w:val="24"/>
        </w:rPr>
      </w:pPr>
      <w:bookmarkStart w:id="2346" w:name="bookmark2346"/>
      <w:r>
        <w:rPr>
          <w:b w:val="0"/>
          <w:bCs w:val="0"/>
          <w:color w:val="000000"/>
          <w:spacing w:val="0"/>
          <w:w w:val="100"/>
          <w:position w:val="0"/>
          <w:sz w:val="24"/>
          <w:szCs w:val="24"/>
        </w:rPr>
        <w:t>四</w:t>
      </w:r>
      <w:bookmarkEnd w:id="2346"/>
      <w:r>
        <w:rPr>
          <w:b w:val="0"/>
          <w:bCs w:val="0"/>
          <w:color w:val="000000"/>
          <w:spacing w:val="0"/>
          <w:w w:val="100"/>
          <w:position w:val="0"/>
          <w:sz w:val="24"/>
          <w:szCs w:val="24"/>
        </w:rPr>
        <w:t>、</w:t>
        <w:tab/>
        <w:t>备查文件备置地点：董事会办公室。</w:t>
      </w:r>
    </w:p>
    <w:p>
      <w:pPr>
        <w:pStyle w:val="Style14"/>
        <w:keepNext w:val="0"/>
        <w:keepLines w:val="0"/>
        <w:widowControl w:val="0"/>
        <w:shd w:val="clear" w:color="auto" w:fill="auto"/>
        <w:bidi w:val="0"/>
        <w:spacing w:before="0" w:after="340" w:line="240" w:lineRule="auto"/>
        <w:ind w:left="0" w:right="0" w:firstLine="0"/>
        <w:jc w:val="right"/>
        <w:rPr>
          <w:sz w:val="24"/>
          <w:szCs w:val="24"/>
        </w:rPr>
      </w:pPr>
      <w:r>
        <w:rPr>
          <w:b w:val="0"/>
          <w:bCs w:val="0"/>
          <w:color w:val="000000"/>
          <w:spacing w:val="0"/>
          <w:w w:val="100"/>
          <w:position w:val="0"/>
          <w:sz w:val="24"/>
          <w:szCs w:val="24"/>
        </w:rPr>
        <w:t>安徽中电兴发与鑫龙科技股份有限公司</w:t>
      </w:r>
    </w:p>
    <w:p>
      <w:pPr>
        <w:pStyle w:val="Style14"/>
        <w:keepNext w:val="0"/>
        <w:keepLines w:val="0"/>
        <w:widowControl w:val="0"/>
        <w:shd w:val="clear" w:color="auto" w:fill="auto"/>
        <w:bidi w:val="0"/>
        <w:spacing w:before="0" w:after="340" w:line="240" w:lineRule="auto"/>
        <w:ind w:left="5200" w:right="0" w:firstLine="0"/>
        <w:jc w:val="left"/>
        <w:rPr>
          <w:sz w:val="24"/>
          <w:szCs w:val="24"/>
        </w:rPr>
      </w:pPr>
      <w:r>
        <w:rPr>
          <w:b w:val="0"/>
          <w:bCs w:val="0"/>
          <w:color w:val="000000"/>
          <w:spacing w:val="0"/>
          <w:w w:val="100"/>
          <w:position w:val="0"/>
          <w:sz w:val="24"/>
          <w:szCs w:val="24"/>
        </w:rPr>
        <w:t>董事长：束龙胜</w:t>
      </w:r>
    </w:p>
    <w:p>
      <w:pPr>
        <w:pStyle w:val="Style70"/>
        <w:keepNext w:val="0"/>
        <w:keepLines w:val="0"/>
        <w:widowControl w:val="0"/>
        <w:shd w:val="clear" w:color="auto" w:fill="auto"/>
        <w:bidi w:val="0"/>
        <w:spacing w:before="0" w:line="240" w:lineRule="auto"/>
        <w:ind w:right="0" w:firstLine="0"/>
        <w:jc w:val="left"/>
      </w:pPr>
      <w:r>
        <w:rPr>
          <w:color w:val="000000"/>
          <w:spacing w:val="0"/>
          <w:w w:val="100"/>
          <w:position w:val="0"/>
          <w:sz w:val="24"/>
          <w:szCs w:val="24"/>
        </w:rPr>
        <w:t>2017</w:t>
      </w:r>
      <w:r>
        <w:rPr>
          <w:rFonts w:ascii="SimSun" w:eastAsia="SimSun" w:hAnsi="SimSun" w:cs="SimSun"/>
          <w:color w:val="000000"/>
          <w:spacing w:val="0"/>
          <w:w w:val="100"/>
          <w:position w:val="0"/>
          <w:sz w:val="24"/>
          <w:szCs w:val="24"/>
        </w:rPr>
        <w:t>年</w:t>
      </w:r>
      <w:r>
        <w:rPr>
          <w:color w:val="000000"/>
          <w:spacing w:val="0"/>
          <w:w w:val="100"/>
          <w:position w:val="0"/>
          <w:sz w:val="24"/>
          <w:szCs w:val="24"/>
        </w:rPr>
        <w:t>4</w:t>
      </w:r>
      <w:r>
        <w:rPr>
          <w:rFonts w:ascii="SimSun" w:eastAsia="SimSun" w:hAnsi="SimSun" w:cs="SimSun"/>
          <w:color w:val="000000"/>
          <w:spacing w:val="0"/>
          <w:w w:val="100"/>
          <w:position w:val="0"/>
          <w:sz w:val="24"/>
          <w:szCs w:val="24"/>
        </w:rPr>
        <w:t>月</w:t>
      </w:r>
      <w:r>
        <w:rPr>
          <w:color w:val="000000"/>
          <w:spacing w:val="0"/>
          <w:w w:val="100"/>
          <w:position w:val="0"/>
          <w:sz w:val="24"/>
          <w:szCs w:val="24"/>
        </w:rPr>
        <w:t>25</w:t>
      </w:r>
      <w:r>
        <w:rPr>
          <w:rFonts w:ascii="SimSun" w:eastAsia="SimSun" w:hAnsi="SimSun" w:cs="SimSun"/>
          <w:color w:val="000000"/>
          <w:spacing w:val="0"/>
          <w:w w:val="100"/>
          <w:position w:val="0"/>
          <w:sz w:val="24"/>
          <w:szCs w:val="24"/>
        </w:rPr>
        <w:t>日</w:t>
      </w:r>
    </w:p>
    <w:sectPr>
      <w:footnotePr>
        <w:pos w:val="pageBottom"/>
        <w:numFmt w:val="decimal"/>
        <w:numRestart w:val="continuous"/>
      </w:footnotePr>
      <w:pgSz w:w="11900" w:h="16840"/>
      <w:pgMar w:top="1647" w:right="1392" w:bottom="1647" w:left="1114"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6793865</wp:posOffset>
              </wp:positionH>
              <wp:positionV relativeFrom="page">
                <wp:posOffset>10128885</wp:posOffset>
              </wp:positionV>
              <wp:extent cx="21590" cy="76200"/>
              <wp:wrapNone/>
              <wp:docPr id="5" name="Shape 5"/>
              <a:graphic xmlns:a="http://schemas.openxmlformats.org/drawingml/2006/main">
                <a:graphicData uri="http://schemas.microsoft.com/office/word/2010/wordprocessingShape">
                  <wps:wsp>
                    <wps:cNvSpPr txBox="1"/>
                    <wps:spPr>
                      <a:xfrm>
                        <a:ext cx="21590" cy="7620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1" type="#_x0000_t202" style="position:absolute;margin-left:534.95000000000005pt;margin-top:797.55000000000007pt;width:1.7pt;height:6.pt;z-index:-18874406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6753225</wp:posOffset>
              </wp:positionH>
              <wp:positionV relativeFrom="page">
                <wp:posOffset>9987915</wp:posOffset>
              </wp:positionV>
              <wp:extent cx="97790" cy="79375"/>
              <wp:wrapNone/>
              <wp:docPr id="67" name="Shape 67"/>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93" type="#_x0000_t202" style="position:absolute;margin-left:531.75pt;margin-top:786.45000000000005pt;width:7.7000000000000002pt;height:6.25pt;z-index:-18874401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0" behindDoc="1" locked="0" layoutInCell="1" allowOverlap="1">
              <wp:simplePos x="0" y="0"/>
              <wp:positionH relativeFrom="page">
                <wp:posOffset>6329045</wp:posOffset>
              </wp:positionH>
              <wp:positionV relativeFrom="page">
                <wp:posOffset>9721850</wp:posOffset>
              </wp:positionV>
              <wp:extent cx="499745" cy="106680"/>
              <wp:wrapNone/>
              <wp:docPr id="72" name="Shape 72"/>
              <a:graphic xmlns:a="http://schemas.openxmlformats.org/drawingml/2006/main">
                <a:graphicData uri="http://schemas.microsoft.com/office/word/2010/wordprocessingShape">
                  <wps:wsp>
                    <wps:cNvSpPr txBox="1"/>
                    <wps:spPr>
                      <a:xfrm>
                        <a:ext cx="499745"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wps:txbx>
                    <wps:bodyPr wrap="none" lIns="0" tIns="0" rIns="0" bIns="0">
                      <a:spAutoFit/>
                    </wps:bodyPr>
                  </wps:wsp>
                </a:graphicData>
              </a:graphic>
            </wp:anchor>
          </w:drawing>
        </mc:Choice>
        <mc:Fallback>
          <w:pict>
            <v:shape id="_x0000_s1098" type="#_x0000_t202" style="position:absolute;margin-left:498.35000000000002pt;margin-top:765.5pt;width:39.350000000000001pt;height:8.4000000000000004pt;z-index:-188744013;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v:textbox>
              <w10:wrap anchorx="page" anchory="page"/>
            </v:shape>
          </w:pict>
        </mc:Fallback>
      </mc:AlternateContent>
    </w:r>
    <w:r>
      <mc:AlternateContent>
        <mc:Choice Requires="wps">
          <w:drawing>
            <wp:anchor distT="0" distB="0" distL="0" distR="0" simplePos="0" relativeHeight="62914742" behindDoc="1" locked="0" layoutInCell="1" allowOverlap="1">
              <wp:simplePos x="0" y="0"/>
              <wp:positionH relativeFrom="page">
                <wp:posOffset>6673850</wp:posOffset>
              </wp:positionH>
              <wp:positionV relativeFrom="page">
                <wp:posOffset>10236835</wp:posOffset>
              </wp:positionV>
              <wp:extent cx="155575" cy="79375"/>
              <wp:wrapNone/>
              <wp:docPr id="74" name="Shape 74"/>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00" type="#_x0000_t202" style="position:absolute;margin-left:525.5pt;margin-top:806.05000000000007pt;width:12.25pt;height:6.25pt;z-index:-188744011;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6" behindDoc="1" locked="0" layoutInCell="1" allowOverlap="1">
              <wp:simplePos x="0" y="0"/>
              <wp:positionH relativeFrom="page">
                <wp:posOffset>6329045</wp:posOffset>
              </wp:positionH>
              <wp:positionV relativeFrom="page">
                <wp:posOffset>9721850</wp:posOffset>
              </wp:positionV>
              <wp:extent cx="499745" cy="106680"/>
              <wp:wrapNone/>
              <wp:docPr id="79" name="Shape 79"/>
              <a:graphic xmlns:a="http://schemas.openxmlformats.org/drawingml/2006/main">
                <a:graphicData uri="http://schemas.microsoft.com/office/word/2010/wordprocessingShape">
                  <wps:wsp>
                    <wps:cNvSpPr txBox="1"/>
                    <wps:spPr>
                      <a:xfrm>
                        <a:ext cx="499745"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wps:txbx>
                    <wps:bodyPr wrap="none" lIns="0" tIns="0" rIns="0" bIns="0">
                      <a:spAutoFit/>
                    </wps:bodyPr>
                  </wps:wsp>
                </a:graphicData>
              </a:graphic>
            </wp:anchor>
          </w:drawing>
        </mc:Choice>
        <mc:Fallback>
          <w:pict>
            <v:shape id="_x0000_s1105" type="#_x0000_t202" style="position:absolute;margin-left:498.35000000000002pt;margin-top:765.5pt;width:39.350000000000001pt;height:8.4000000000000004pt;z-index:-188744007;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v:textbox>
              <w10:wrap anchorx="page" anchory="page"/>
            </v:shape>
          </w:pict>
        </mc:Fallback>
      </mc:AlternateContent>
    </w:r>
    <w:r>
      <mc:AlternateContent>
        <mc:Choice Requires="wps">
          <w:drawing>
            <wp:anchor distT="0" distB="0" distL="0" distR="0" simplePos="0" relativeHeight="62914748" behindDoc="1" locked="0" layoutInCell="1" allowOverlap="1">
              <wp:simplePos x="0" y="0"/>
              <wp:positionH relativeFrom="page">
                <wp:posOffset>6673850</wp:posOffset>
              </wp:positionH>
              <wp:positionV relativeFrom="page">
                <wp:posOffset>10236835</wp:posOffset>
              </wp:positionV>
              <wp:extent cx="155575" cy="79375"/>
              <wp:wrapNone/>
              <wp:docPr id="81" name="Shape 81"/>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07" type="#_x0000_t202" style="position:absolute;margin-left:525.5pt;margin-top:806.05000000000007pt;width:12.25pt;height:6.25pt;z-index:-188744005;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2" behindDoc="1" locked="0" layoutInCell="1" allowOverlap="1">
              <wp:simplePos x="0" y="0"/>
              <wp:positionH relativeFrom="page">
                <wp:posOffset>6753225</wp:posOffset>
              </wp:positionH>
              <wp:positionV relativeFrom="page">
                <wp:posOffset>9987915</wp:posOffset>
              </wp:positionV>
              <wp:extent cx="97790" cy="79375"/>
              <wp:wrapNone/>
              <wp:docPr id="86" name="Shape 86"/>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12" type="#_x0000_t202" style="position:absolute;margin-left:531.75pt;margin-top:786.45000000000005pt;width:7.7000000000000002pt;height:6.25pt;z-index:-18874400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6" behindDoc="1" locked="0" layoutInCell="1" allowOverlap="1">
              <wp:simplePos x="0" y="0"/>
              <wp:positionH relativeFrom="page">
                <wp:posOffset>6753225</wp:posOffset>
              </wp:positionH>
              <wp:positionV relativeFrom="page">
                <wp:posOffset>9987915</wp:posOffset>
              </wp:positionV>
              <wp:extent cx="97790" cy="79375"/>
              <wp:wrapNone/>
              <wp:docPr id="92" name="Shape 92"/>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18" type="#_x0000_t202" style="position:absolute;margin-left:531.75pt;margin-top:786.45000000000005pt;width:7.7000000000000002pt;height:6.25pt;z-index:-18874399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0" behindDoc="1" locked="0" layoutInCell="1" allowOverlap="1">
              <wp:simplePos x="0" y="0"/>
              <wp:positionH relativeFrom="page">
                <wp:posOffset>6329045</wp:posOffset>
              </wp:positionH>
              <wp:positionV relativeFrom="page">
                <wp:posOffset>9721850</wp:posOffset>
              </wp:positionV>
              <wp:extent cx="499745" cy="106680"/>
              <wp:wrapNone/>
              <wp:docPr id="97" name="Shape 97"/>
              <a:graphic xmlns:a="http://schemas.openxmlformats.org/drawingml/2006/main">
                <a:graphicData uri="http://schemas.microsoft.com/office/word/2010/wordprocessingShape">
                  <wps:wsp>
                    <wps:cNvSpPr txBox="1"/>
                    <wps:spPr>
                      <a:xfrm>
                        <a:ext cx="499745"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wps:txbx>
                    <wps:bodyPr wrap="none" lIns="0" tIns="0" rIns="0" bIns="0">
                      <a:spAutoFit/>
                    </wps:bodyPr>
                  </wps:wsp>
                </a:graphicData>
              </a:graphic>
            </wp:anchor>
          </w:drawing>
        </mc:Choice>
        <mc:Fallback>
          <w:pict>
            <v:shape id="_x0000_s1123" type="#_x0000_t202" style="position:absolute;margin-left:498.35000000000002pt;margin-top:765.5pt;width:39.350000000000001pt;height:8.4000000000000004pt;z-index:-188743993;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v:textbox>
              <w10:wrap anchorx="page" anchory="page"/>
            </v:shape>
          </w:pict>
        </mc:Fallback>
      </mc:AlternateContent>
    </w:r>
    <w:r>
      <mc:AlternateContent>
        <mc:Choice Requires="wps">
          <w:drawing>
            <wp:anchor distT="0" distB="0" distL="0" distR="0" simplePos="0" relativeHeight="62914762" behindDoc="1" locked="0" layoutInCell="1" allowOverlap="1">
              <wp:simplePos x="0" y="0"/>
              <wp:positionH relativeFrom="page">
                <wp:posOffset>6673850</wp:posOffset>
              </wp:positionH>
              <wp:positionV relativeFrom="page">
                <wp:posOffset>10236835</wp:posOffset>
              </wp:positionV>
              <wp:extent cx="155575" cy="79375"/>
              <wp:wrapNone/>
              <wp:docPr id="99" name="Shape 99"/>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25" type="#_x0000_t202" style="position:absolute;margin-left:525.5pt;margin-top:806.05000000000007pt;width:12.25pt;height:6.25pt;z-index:-188743991;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6753225</wp:posOffset>
              </wp:positionH>
              <wp:positionV relativeFrom="page">
                <wp:posOffset>9987915</wp:posOffset>
              </wp:positionV>
              <wp:extent cx="97790" cy="79375"/>
              <wp:wrapNone/>
              <wp:docPr id="10" name="Shape 10"/>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6" type="#_x0000_t202" style="position:absolute;margin-left:531.75pt;margin-top:786.45000000000005pt;width:7.7000000000000002pt;height:6.25pt;z-index:-18874405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6330315</wp:posOffset>
              </wp:positionH>
              <wp:positionV relativeFrom="page">
                <wp:posOffset>9831705</wp:posOffset>
              </wp:positionV>
              <wp:extent cx="499745" cy="106680"/>
              <wp:wrapNone/>
              <wp:docPr id="24" name="Shape 24"/>
              <a:graphic xmlns:a="http://schemas.openxmlformats.org/drawingml/2006/main">
                <a:graphicData uri="http://schemas.microsoft.com/office/word/2010/wordprocessingShape">
                  <wps:wsp>
                    <wps:cNvSpPr txBox="1"/>
                    <wps:spPr>
                      <a:xfrm>
                        <a:ext cx="499745"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wps:txbx>
                    <wps:bodyPr wrap="none" lIns="0" tIns="0" rIns="0" bIns="0">
                      <a:spAutoFit/>
                    </wps:bodyPr>
                  </wps:wsp>
                </a:graphicData>
              </a:graphic>
            </wp:anchor>
          </w:drawing>
        </mc:Choice>
        <mc:Fallback>
          <w:pict>
            <v:shape id="_x0000_s1050" type="#_x0000_t202" style="position:absolute;margin-left:498.44999999999999pt;margin-top:774.14999999999998pt;width:39.350000000000001pt;height:8.4000000000000004pt;z-index:-188744053;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v:textbox>
              <w10:wrap anchorx="page" anchory="page"/>
            </v:shape>
          </w:pict>
        </mc:Fallback>
      </mc:AlternateContent>
    </w:r>
    <w:r>
      <mc:AlternateContent>
        <mc:Choice Requires="wps">
          <w:drawing>
            <wp:anchor distT="0" distB="0" distL="0" distR="0" simplePos="0" relativeHeight="62914702" behindDoc="1" locked="0" layoutInCell="1" allowOverlap="1">
              <wp:simplePos x="0" y="0"/>
              <wp:positionH relativeFrom="page">
                <wp:posOffset>6675120</wp:posOffset>
              </wp:positionH>
              <wp:positionV relativeFrom="page">
                <wp:posOffset>10151745</wp:posOffset>
              </wp:positionV>
              <wp:extent cx="155575" cy="79375"/>
              <wp:wrapNone/>
              <wp:docPr id="26" name="Shape 26"/>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2" type="#_x0000_t202" style="position:absolute;margin-left:525.60000000000002pt;margin-top:799.35000000000002pt;width:12.25pt;height:6.25pt;z-index:-188744051;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6334125</wp:posOffset>
              </wp:positionH>
              <wp:positionV relativeFrom="page">
                <wp:posOffset>9373235</wp:posOffset>
              </wp:positionV>
              <wp:extent cx="499745" cy="106680"/>
              <wp:wrapNone/>
              <wp:docPr id="31" name="Shape 31"/>
              <a:graphic xmlns:a="http://schemas.openxmlformats.org/drawingml/2006/main">
                <a:graphicData uri="http://schemas.microsoft.com/office/word/2010/wordprocessingShape">
                  <wps:wsp>
                    <wps:cNvSpPr txBox="1"/>
                    <wps:spPr>
                      <a:xfrm>
                        <a:ext cx="499745"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wps:txbx>
                    <wps:bodyPr wrap="none" lIns="0" tIns="0" rIns="0" bIns="0">
                      <a:spAutoFit/>
                    </wps:bodyPr>
                  </wps:wsp>
                </a:graphicData>
              </a:graphic>
            </wp:anchor>
          </w:drawing>
        </mc:Choice>
        <mc:Fallback>
          <w:pict>
            <v:shape id="_x0000_s1057" type="#_x0000_t202" style="position:absolute;margin-left:498.75pt;margin-top:738.05000000000007pt;width:39.350000000000001pt;height:8.4000000000000004pt;z-index:-188744047;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v:textbox>
              <w10:wrap anchorx="page" anchory="page"/>
            </v:shape>
          </w:pict>
        </mc:Fallback>
      </mc:AlternateContent>
    </w:r>
    <w:r>
      <mc:AlternateContent>
        <mc:Choice Requires="wps">
          <w:drawing>
            <wp:anchor distT="0" distB="0" distL="0" distR="0" simplePos="0" relativeHeight="62914708" behindDoc="1" locked="0" layoutInCell="1" allowOverlap="1">
              <wp:simplePos x="0" y="0"/>
              <wp:positionH relativeFrom="page">
                <wp:posOffset>6678295</wp:posOffset>
              </wp:positionH>
              <wp:positionV relativeFrom="page">
                <wp:posOffset>9958070</wp:posOffset>
              </wp:positionV>
              <wp:extent cx="155575" cy="79375"/>
              <wp:wrapNone/>
              <wp:docPr id="33" name="Shape 33"/>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9" type="#_x0000_t202" style="position:absolute;margin-left:525.85000000000002pt;margin-top:784.10000000000002pt;width:12.25pt;height:6.25pt;z-index:-188744045;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6753225</wp:posOffset>
              </wp:positionH>
              <wp:positionV relativeFrom="page">
                <wp:posOffset>9987915</wp:posOffset>
              </wp:positionV>
              <wp:extent cx="97790" cy="79375"/>
              <wp:wrapNone/>
              <wp:docPr id="38" name="Shape 38"/>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4" type="#_x0000_t202" style="position:absolute;margin-left:531.75pt;margin-top:786.45000000000005pt;width:7.7000000000000002pt;height:6.25pt;z-index:-18874404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6753225</wp:posOffset>
              </wp:positionH>
              <wp:positionV relativeFrom="page">
                <wp:posOffset>9987915</wp:posOffset>
              </wp:positionV>
              <wp:extent cx="97790" cy="79375"/>
              <wp:wrapNone/>
              <wp:docPr id="43" name="Shape 43"/>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9" type="#_x0000_t202" style="position:absolute;margin-left:531.75pt;margin-top:786.45000000000005pt;width:7.7000000000000002pt;height:6.25pt;z-index:-18874403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6330315</wp:posOffset>
              </wp:positionH>
              <wp:positionV relativeFrom="page">
                <wp:posOffset>9831705</wp:posOffset>
              </wp:positionV>
              <wp:extent cx="499745" cy="106680"/>
              <wp:wrapNone/>
              <wp:docPr id="48" name="Shape 48"/>
              <a:graphic xmlns:a="http://schemas.openxmlformats.org/drawingml/2006/main">
                <a:graphicData uri="http://schemas.microsoft.com/office/word/2010/wordprocessingShape">
                  <wps:wsp>
                    <wps:cNvSpPr txBox="1"/>
                    <wps:spPr>
                      <a:xfrm>
                        <a:ext cx="499745"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wps:txbx>
                    <wps:bodyPr wrap="none" lIns="0" tIns="0" rIns="0" bIns="0">
                      <a:spAutoFit/>
                    </wps:bodyPr>
                  </wps:wsp>
                </a:graphicData>
              </a:graphic>
            </wp:anchor>
          </w:drawing>
        </mc:Choice>
        <mc:Fallback>
          <w:pict>
            <v:shape id="_x0000_s1074" type="#_x0000_t202" style="position:absolute;margin-left:498.44999999999999pt;margin-top:774.14999999999998pt;width:39.350000000000001pt;height:8.4000000000000004pt;z-index:-188744033;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v:textbox>
              <w10:wrap anchorx="page" anchory="page"/>
            </v:shape>
          </w:pict>
        </mc:Fallback>
      </mc:AlternateContent>
    </w:r>
    <w:r>
      <mc:AlternateContent>
        <mc:Choice Requires="wps">
          <w:drawing>
            <wp:anchor distT="0" distB="0" distL="0" distR="0" simplePos="0" relativeHeight="62914722" behindDoc="1" locked="0" layoutInCell="1" allowOverlap="1">
              <wp:simplePos x="0" y="0"/>
              <wp:positionH relativeFrom="page">
                <wp:posOffset>6675120</wp:posOffset>
              </wp:positionH>
              <wp:positionV relativeFrom="page">
                <wp:posOffset>10151745</wp:posOffset>
              </wp:positionV>
              <wp:extent cx="155575" cy="79375"/>
              <wp:wrapNone/>
              <wp:docPr id="50" name="Shape 50"/>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6" type="#_x0000_t202" style="position:absolute;margin-left:525.60000000000002pt;margin-top:799.35000000000002pt;width:12.25pt;height:6.25pt;z-index:-188744031;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6753225</wp:posOffset>
              </wp:positionH>
              <wp:positionV relativeFrom="page">
                <wp:posOffset>9987915</wp:posOffset>
              </wp:positionV>
              <wp:extent cx="97790" cy="79375"/>
              <wp:wrapNone/>
              <wp:docPr id="55" name="Shape 55"/>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81" type="#_x0000_t202" style="position:absolute;margin-left:531.75pt;margin-top:786.45000000000005pt;width:7.7000000000000002pt;height:6.25pt;z-index:-18874402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6330315</wp:posOffset>
              </wp:positionH>
              <wp:positionV relativeFrom="page">
                <wp:posOffset>9831705</wp:posOffset>
              </wp:positionV>
              <wp:extent cx="499745" cy="106680"/>
              <wp:wrapNone/>
              <wp:docPr id="60" name="Shape 60"/>
              <a:graphic xmlns:a="http://schemas.openxmlformats.org/drawingml/2006/main">
                <a:graphicData uri="http://schemas.microsoft.com/office/word/2010/wordprocessingShape">
                  <wps:wsp>
                    <wps:cNvSpPr txBox="1"/>
                    <wps:spPr>
                      <a:xfrm>
                        <a:ext cx="499745"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wps:txbx>
                    <wps:bodyPr wrap="none" lIns="0" tIns="0" rIns="0" bIns="0">
                      <a:spAutoFit/>
                    </wps:bodyPr>
                  </wps:wsp>
                </a:graphicData>
              </a:graphic>
            </wp:anchor>
          </w:drawing>
        </mc:Choice>
        <mc:Fallback>
          <w:pict>
            <v:shape id="_x0000_s1086" type="#_x0000_t202" style="position:absolute;margin-left:498.44999999999999pt;margin-top:774.14999999999998pt;width:39.350000000000001pt;height:8.4000000000000004pt;z-index:-188744023;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v:textbox>
              <w10:wrap anchorx="page" anchory="page"/>
            </v:shape>
          </w:pict>
        </mc:Fallback>
      </mc:AlternateContent>
    </w:r>
    <w:r>
      <mc:AlternateContent>
        <mc:Choice Requires="wps">
          <w:drawing>
            <wp:anchor distT="0" distB="0" distL="0" distR="0" simplePos="0" relativeHeight="62914732" behindDoc="1" locked="0" layoutInCell="1" allowOverlap="1">
              <wp:simplePos x="0" y="0"/>
              <wp:positionH relativeFrom="page">
                <wp:posOffset>6675120</wp:posOffset>
              </wp:positionH>
              <wp:positionV relativeFrom="page">
                <wp:posOffset>10151745</wp:posOffset>
              </wp:positionV>
              <wp:extent cx="155575" cy="79375"/>
              <wp:wrapNone/>
              <wp:docPr id="62" name="Shape 62"/>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88" type="#_x0000_t202" style="position:absolute;margin-left:525.60000000000002pt;margin-top:799.35000000000002pt;width:12.25pt;height:6.25pt;z-index:-188744021;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3819525</wp:posOffset>
              </wp:positionH>
              <wp:positionV relativeFrom="page">
                <wp:posOffset>478790</wp:posOffset>
              </wp:positionV>
              <wp:extent cx="3014345" cy="106680"/>
              <wp:wrapNone/>
              <wp:docPr id="2" name="Shape 2"/>
              <a:graphic xmlns:a="http://schemas.openxmlformats.org/drawingml/2006/main">
                <a:graphicData uri="http://schemas.microsoft.com/office/word/2010/wordprocessingShape">
                  <wps:wsp>
                    <wps:cNvSpPr txBox="1"/>
                    <wps:spPr>
                      <a:xfrm>
                        <a:ext cx="301434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安徽中电兴发与鑫龙科技股份有限公司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300.75pt;margin-top:37.700000000000003pt;width:237.34999999999999pt;height:8.4000000000000004pt;z-index:-18874406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安徽中电兴发与鑫龙科技股份有限公司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3310" cy="0"/>
              <wp:wrapNone/>
              <wp:docPr id="4" name="Shape 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49.100000000000001pt;width:485.30000000000001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3820795</wp:posOffset>
              </wp:positionH>
              <wp:positionV relativeFrom="page">
                <wp:posOffset>447675</wp:posOffset>
              </wp:positionV>
              <wp:extent cx="3014345" cy="106680"/>
              <wp:wrapNone/>
              <wp:docPr id="64" name="Shape 64"/>
              <a:graphic xmlns:a="http://schemas.openxmlformats.org/drawingml/2006/main">
                <a:graphicData uri="http://schemas.microsoft.com/office/word/2010/wordprocessingShape">
                  <wps:wsp>
                    <wps:cNvSpPr txBox="1"/>
                    <wps:spPr>
                      <a:xfrm>
                        <a:ext cx="301434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安徽中电兴发与鑫龙科技股份有限公司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90" type="#_x0000_t202" style="position:absolute;margin-left:300.85000000000002pt;margin-top:35.25pt;width:237.34999999999999pt;height:8.4000000000000004pt;z-index:-18874401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安徽中电兴发与鑫龙科技股份有限公司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696595</wp:posOffset>
              </wp:positionH>
              <wp:positionV relativeFrom="page">
                <wp:posOffset>707390</wp:posOffset>
              </wp:positionV>
              <wp:extent cx="6163310" cy="0"/>
              <wp:wrapNone/>
              <wp:docPr id="66" name="Shape 6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50000000000001pt;margin-top:55.700000000000003pt;width:485.30000000000001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3814445</wp:posOffset>
              </wp:positionH>
              <wp:positionV relativeFrom="page">
                <wp:posOffset>732155</wp:posOffset>
              </wp:positionV>
              <wp:extent cx="3014345" cy="106680"/>
              <wp:wrapNone/>
              <wp:docPr id="69" name="Shape 69"/>
              <a:graphic xmlns:a="http://schemas.openxmlformats.org/drawingml/2006/main">
                <a:graphicData uri="http://schemas.microsoft.com/office/word/2010/wordprocessingShape">
                  <wps:wsp>
                    <wps:cNvSpPr txBox="1"/>
                    <wps:spPr>
                      <a:xfrm>
                        <a:ext cx="3014345"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安徽中电兴发与鑫龙科技股份有限公司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95" type="#_x0000_t202" style="position:absolute;margin-left:300.35000000000002pt;margin-top:57.649999999999999pt;width:237.34999999999999pt;height:8.4000000000000004pt;z-index:-188744015;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安徽中电兴发与鑫龙科技股份有限公司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690245</wp:posOffset>
              </wp:positionH>
              <wp:positionV relativeFrom="page">
                <wp:posOffset>878205</wp:posOffset>
              </wp:positionV>
              <wp:extent cx="6163310" cy="0"/>
              <wp:wrapNone/>
              <wp:docPr id="71" name="Shape 7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350000000000001pt;margin-top:69.150000000000006pt;width:485.30000000000001pt;height:0;z-index:-251658240;mso-position-horizontal-relative:page;mso-position-vertical-relative:page">
              <v:stroke weight="1.pt"/>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4" behindDoc="1" locked="0" layoutInCell="1" allowOverlap="1">
              <wp:simplePos x="0" y="0"/>
              <wp:positionH relativeFrom="page">
                <wp:posOffset>3814445</wp:posOffset>
              </wp:positionH>
              <wp:positionV relativeFrom="page">
                <wp:posOffset>732155</wp:posOffset>
              </wp:positionV>
              <wp:extent cx="3014345" cy="106680"/>
              <wp:wrapNone/>
              <wp:docPr id="76" name="Shape 76"/>
              <a:graphic xmlns:a="http://schemas.openxmlformats.org/drawingml/2006/main">
                <a:graphicData uri="http://schemas.microsoft.com/office/word/2010/wordprocessingShape">
                  <wps:wsp>
                    <wps:cNvSpPr txBox="1"/>
                    <wps:spPr>
                      <a:xfrm>
                        <a:ext cx="3014345"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安徽中电兴发与鑫龙科技股份有限公司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02" type="#_x0000_t202" style="position:absolute;margin-left:300.35000000000002pt;margin-top:57.649999999999999pt;width:237.34999999999999pt;height:8.4000000000000004pt;z-index:-188744009;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安徽中电兴发与鑫龙科技股份有限公司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690245</wp:posOffset>
              </wp:positionH>
              <wp:positionV relativeFrom="page">
                <wp:posOffset>878205</wp:posOffset>
              </wp:positionV>
              <wp:extent cx="6163310" cy="0"/>
              <wp:wrapNone/>
              <wp:docPr id="78" name="Shape 7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350000000000001pt;margin-top:69.150000000000006pt;width:485.30000000000001pt;height:0;z-index:-251658240;mso-position-horizontal-relative:page;mso-position-vertical-relative:page">
              <v:stroke weight="1.pt"/>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0" behindDoc="1" locked="0" layoutInCell="1" allowOverlap="1">
              <wp:simplePos x="0" y="0"/>
              <wp:positionH relativeFrom="page">
                <wp:posOffset>3820795</wp:posOffset>
              </wp:positionH>
              <wp:positionV relativeFrom="page">
                <wp:posOffset>447675</wp:posOffset>
              </wp:positionV>
              <wp:extent cx="3014345" cy="106680"/>
              <wp:wrapNone/>
              <wp:docPr id="83" name="Shape 83"/>
              <a:graphic xmlns:a="http://schemas.openxmlformats.org/drawingml/2006/main">
                <a:graphicData uri="http://schemas.microsoft.com/office/word/2010/wordprocessingShape">
                  <wps:wsp>
                    <wps:cNvSpPr txBox="1"/>
                    <wps:spPr>
                      <a:xfrm>
                        <a:ext cx="301434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安徽中电兴发与鑫龙科技股份有限公司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09" type="#_x0000_t202" style="position:absolute;margin-left:300.85000000000002pt;margin-top:35.25pt;width:237.34999999999999pt;height:8.4000000000000004pt;z-index:-18874400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安徽中电兴发与鑫龙科技股份有限公司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696595</wp:posOffset>
              </wp:positionH>
              <wp:positionV relativeFrom="page">
                <wp:posOffset>707390</wp:posOffset>
              </wp:positionV>
              <wp:extent cx="6163310" cy="0"/>
              <wp:wrapNone/>
              <wp:docPr id="85" name="Shape 8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50000000000001pt;margin-top:55.700000000000003pt;width:485.30000000000001pt;height:0;z-index:-251658240;mso-position-horizontal-relative:page;mso-position-vertical-relative:page">
              <v:stroke weight="1.pt"/>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4" behindDoc="1" locked="0" layoutInCell="1" allowOverlap="1">
              <wp:simplePos x="0" y="0"/>
              <wp:positionH relativeFrom="page">
                <wp:posOffset>3820795</wp:posOffset>
              </wp:positionH>
              <wp:positionV relativeFrom="page">
                <wp:posOffset>447675</wp:posOffset>
              </wp:positionV>
              <wp:extent cx="3014345" cy="106680"/>
              <wp:wrapNone/>
              <wp:docPr id="89" name="Shape 89"/>
              <a:graphic xmlns:a="http://schemas.openxmlformats.org/drawingml/2006/main">
                <a:graphicData uri="http://schemas.microsoft.com/office/word/2010/wordprocessingShape">
                  <wps:wsp>
                    <wps:cNvSpPr txBox="1"/>
                    <wps:spPr>
                      <a:xfrm>
                        <a:ext cx="301434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安徽中电兴发与鑫龙科技股份有限公司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15" type="#_x0000_t202" style="position:absolute;margin-left:300.85000000000002pt;margin-top:35.25pt;width:237.34999999999999pt;height:8.4000000000000004pt;z-index:-18874399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安徽中电兴发与鑫龙科技股份有限公司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696595</wp:posOffset>
              </wp:positionH>
              <wp:positionV relativeFrom="page">
                <wp:posOffset>707390</wp:posOffset>
              </wp:positionV>
              <wp:extent cx="6163310" cy="0"/>
              <wp:wrapNone/>
              <wp:docPr id="91" name="Shape 9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50000000000001pt;margin-top:55.700000000000003pt;width:485.30000000000001pt;height:0;z-index:-251658240;mso-position-horizontal-relative:page;mso-position-vertical-relative:page">
              <v:stroke weight="1.pt"/>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8" behindDoc="1" locked="0" layoutInCell="1" allowOverlap="1">
              <wp:simplePos x="0" y="0"/>
              <wp:positionH relativeFrom="page">
                <wp:posOffset>3814445</wp:posOffset>
              </wp:positionH>
              <wp:positionV relativeFrom="page">
                <wp:posOffset>732155</wp:posOffset>
              </wp:positionV>
              <wp:extent cx="3014345" cy="106680"/>
              <wp:wrapNone/>
              <wp:docPr id="94" name="Shape 94"/>
              <a:graphic xmlns:a="http://schemas.openxmlformats.org/drawingml/2006/main">
                <a:graphicData uri="http://schemas.microsoft.com/office/word/2010/wordprocessingShape">
                  <wps:wsp>
                    <wps:cNvSpPr txBox="1"/>
                    <wps:spPr>
                      <a:xfrm>
                        <a:ext cx="3014345"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安徽中电兴发与鑫龙科技股份有限公司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20" type="#_x0000_t202" style="position:absolute;margin-left:300.35000000000002pt;margin-top:57.649999999999999pt;width:237.34999999999999pt;height:8.4000000000000004pt;z-index:-188743995;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安徽中电兴发与鑫龙科技股份有限公司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690245</wp:posOffset>
              </wp:positionH>
              <wp:positionV relativeFrom="page">
                <wp:posOffset>878205</wp:posOffset>
              </wp:positionV>
              <wp:extent cx="6163310" cy="0"/>
              <wp:wrapNone/>
              <wp:docPr id="96" name="Shape 9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350000000000001pt;margin-top:69.150000000000006pt;width:485.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3820795</wp:posOffset>
              </wp:positionH>
              <wp:positionV relativeFrom="page">
                <wp:posOffset>447675</wp:posOffset>
              </wp:positionV>
              <wp:extent cx="3014345" cy="106680"/>
              <wp:wrapNone/>
              <wp:docPr id="7" name="Shape 7"/>
              <a:graphic xmlns:a="http://schemas.openxmlformats.org/drawingml/2006/main">
                <a:graphicData uri="http://schemas.microsoft.com/office/word/2010/wordprocessingShape">
                  <wps:wsp>
                    <wps:cNvSpPr txBox="1"/>
                    <wps:spPr>
                      <a:xfrm>
                        <a:ext cx="301434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安徽中电兴发与鑫龙科技股份有限公司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3" type="#_x0000_t202" style="position:absolute;margin-left:300.85000000000002pt;margin-top:35.25pt;width:237.34999999999999pt;height:8.4000000000000004pt;z-index:-18874405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安徽中电兴发与鑫龙科技股份有限公司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696595</wp:posOffset>
              </wp:positionH>
              <wp:positionV relativeFrom="page">
                <wp:posOffset>707390</wp:posOffset>
              </wp:positionV>
              <wp:extent cx="6163310" cy="0"/>
              <wp:wrapNone/>
              <wp:docPr id="9" name="Shape 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50000000000001pt;margin-top:55.700000000000003pt;width:485.30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3815715</wp:posOffset>
              </wp:positionH>
              <wp:positionV relativeFrom="page">
                <wp:posOffset>732155</wp:posOffset>
              </wp:positionV>
              <wp:extent cx="3014345" cy="106680"/>
              <wp:wrapNone/>
              <wp:docPr id="21" name="Shape 21"/>
              <a:graphic xmlns:a="http://schemas.openxmlformats.org/drawingml/2006/main">
                <a:graphicData uri="http://schemas.microsoft.com/office/word/2010/wordprocessingShape">
                  <wps:wsp>
                    <wps:cNvSpPr txBox="1"/>
                    <wps:spPr>
                      <a:xfrm>
                        <a:ext cx="3014345"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安徽中电兴发与鑫龙科技股份有限公司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47" type="#_x0000_t202" style="position:absolute;margin-left:300.44999999999999pt;margin-top:57.649999999999999pt;width:237.34999999999999pt;height:8.4000000000000004pt;z-index:-188744055;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安徽中电兴发与鑫龙科技股份有限公司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691515</wp:posOffset>
              </wp:positionH>
              <wp:positionV relativeFrom="page">
                <wp:posOffset>877570</wp:posOffset>
              </wp:positionV>
              <wp:extent cx="6163310" cy="0"/>
              <wp:wrapNone/>
              <wp:docPr id="23" name="Shape 2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450000000000003pt;margin-top:69.100000000000009pt;width:485.30000000000001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3819525</wp:posOffset>
              </wp:positionH>
              <wp:positionV relativeFrom="page">
                <wp:posOffset>561340</wp:posOffset>
              </wp:positionV>
              <wp:extent cx="3014345" cy="106680"/>
              <wp:wrapNone/>
              <wp:docPr id="28" name="Shape 28"/>
              <a:graphic xmlns:a="http://schemas.openxmlformats.org/drawingml/2006/main">
                <a:graphicData uri="http://schemas.microsoft.com/office/word/2010/wordprocessingShape">
                  <wps:wsp>
                    <wps:cNvSpPr txBox="1"/>
                    <wps:spPr>
                      <a:xfrm>
                        <a:ext cx="3014345"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安徽中电兴发与鑫龙科技股份有限公司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54" type="#_x0000_t202" style="position:absolute;margin-left:300.75pt;margin-top:44.200000000000003pt;width:237.34999999999999pt;height:8.4000000000000004pt;z-index:-188744049;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安徽中电兴发与鑫龙科技股份有限公司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707390</wp:posOffset>
              </wp:positionV>
              <wp:extent cx="6163310" cy="0"/>
              <wp:wrapNone/>
              <wp:docPr id="30" name="Shape 3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700000000000003pt;width:485.30000000000001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3820795</wp:posOffset>
              </wp:positionH>
              <wp:positionV relativeFrom="page">
                <wp:posOffset>447675</wp:posOffset>
              </wp:positionV>
              <wp:extent cx="3014345" cy="106680"/>
              <wp:wrapNone/>
              <wp:docPr id="35" name="Shape 35"/>
              <a:graphic xmlns:a="http://schemas.openxmlformats.org/drawingml/2006/main">
                <a:graphicData uri="http://schemas.microsoft.com/office/word/2010/wordprocessingShape">
                  <wps:wsp>
                    <wps:cNvSpPr txBox="1"/>
                    <wps:spPr>
                      <a:xfrm>
                        <a:ext cx="301434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安徽中电兴发与鑫龙科技股份有限公司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61" type="#_x0000_t202" style="position:absolute;margin-left:300.85000000000002pt;margin-top:35.25pt;width:237.34999999999999pt;height:8.4000000000000004pt;z-index:-18874404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安徽中电兴发与鑫龙科技股份有限公司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696595</wp:posOffset>
              </wp:positionH>
              <wp:positionV relativeFrom="page">
                <wp:posOffset>707390</wp:posOffset>
              </wp:positionV>
              <wp:extent cx="6163310" cy="0"/>
              <wp:wrapNone/>
              <wp:docPr id="37" name="Shape 3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50000000000001pt;margin-top:55.700000000000003pt;width:485.30000000000001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3820795</wp:posOffset>
              </wp:positionH>
              <wp:positionV relativeFrom="page">
                <wp:posOffset>447675</wp:posOffset>
              </wp:positionV>
              <wp:extent cx="3014345" cy="106680"/>
              <wp:wrapNone/>
              <wp:docPr id="40" name="Shape 40"/>
              <a:graphic xmlns:a="http://schemas.openxmlformats.org/drawingml/2006/main">
                <a:graphicData uri="http://schemas.microsoft.com/office/word/2010/wordprocessingShape">
                  <wps:wsp>
                    <wps:cNvSpPr txBox="1"/>
                    <wps:spPr>
                      <a:xfrm>
                        <a:ext cx="301434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安徽中电兴发与鑫龙科技股份有限公司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66" type="#_x0000_t202" style="position:absolute;margin-left:300.85000000000002pt;margin-top:35.25pt;width:237.34999999999999pt;height:8.4000000000000004pt;z-index:-18874403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安徽中电兴发与鑫龙科技股份有限公司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696595</wp:posOffset>
              </wp:positionH>
              <wp:positionV relativeFrom="page">
                <wp:posOffset>707390</wp:posOffset>
              </wp:positionV>
              <wp:extent cx="6163310" cy="0"/>
              <wp:wrapNone/>
              <wp:docPr id="42" name="Shape 4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50000000000001pt;margin-top:55.700000000000003pt;width:485.30000000000001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3815715</wp:posOffset>
              </wp:positionH>
              <wp:positionV relativeFrom="page">
                <wp:posOffset>732155</wp:posOffset>
              </wp:positionV>
              <wp:extent cx="3014345" cy="106680"/>
              <wp:wrapNone/>
              <wp:docPr id="45" name="Shape 45"/>
              <a:graphic xmlns:a="http://schemas.openxmlformats.org/drawingml/2006/main">
                <a:graphicData uri="http://schemas.microsoft.com/office/word/2010/wordprocessingShape">
                  <wps:wsp>
                    <wps:cNvSpPr txBox="1"/>
                    <wps:spPr>
                      <a:xfrm>
                        <a:ext cx="3014345"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安徽中电兴发与鑫龙科技股份有限公司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71" type="#_x0000_t202" style="position:absolute;margin-left:300.44999999999999pt;margin-top:57.649999999999999pt;width:237.34999999999999pt;height:8.4000000000000004pt;z-index:-188744035;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安徽中电兴发与鑫龙科技股份有限公司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691515</wp:posOffset>
              </wp:positionH>
              <wp:positionV relativeFrom="page">
                <wp:posOffset>877570</wp:posOffset>
              </wp:positionV>
              <wp:extent cx="6163310" cy="0"/>
              <wp:wrapNone/>
              <wp:docPr id="47" name="Shape 4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450000000000003pt;margin-top:69.100000000000009pt;width:485.30000000000001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3820795</wp:posOffset>
              </wp:positionH>
              <wp:positionV relativeFrom="page">
                <wp:posOffset>447675</wp:posOffset>
              </wp:positionV>
              <wp:extent cx="3014345" cy="106680"/>
              <wp:wrapNone/>
              <wp:docPr id="52" name="Shape 52"/>
              <a:graphic xmlns:a="http://schemas.openxmlformats.org/drawingml/2006/main">
                <a:graphicData uri="http://schemas.microsoft.com/office/word/2010/wordprocessingShape">
                  <wps:wsp>
                    <wps:cNvSpPr txBox="1"/>
                    <wps:spPr>
                      <a:xfrm>
                        <a:ext cx="301434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安徽中电兴发与鑫龙科技股份有限公司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78" type="#_x0000_t202" style="position:absolute;margin-left:300.85000000000002pt;margin-top:35.25pt;width:237.34999999999999pt;height:8.4000000000000004pt;z-index:-18874402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安徽中电兴发与鑫龙科技股份有限公司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696595</wp:posOffset>
              </wp:positionH>
              <wp:positionV relativeFrom="page">
                <wp:posOffset>707390</wp:posOffset>
              </wp:positionV>
              <wp:extent cx="6163310" cy="0"/>
              <wp:wrapNone/>
              <wp:docPr id="54" name="Shape 5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50000000000001pt;margin-top:55.700000000000003pt;width:485.30000000000001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3815715</wp:posOffset>
              </wp:positionH>
              <wp:positionV relativeFrom="page">
                <wp:posOffset>732155</wp:posOffset>
              </wp:positionV>
              <wp:extent cx="3014345" cy="106680"/>
              <wp:wrapNone/>
              <wp:docPr id="57" name="Shape 57"/>
              <a:graphic xmlns:a="http://schemas.openxmlformats.org/drawingml/2006/main">
                <a:graphicData uri="http://schemas.microsoft.com/office/word/2010/wordprocessingShape">
                  <wps:wsp>
                    <wps:cNvSpPr txBox="1"/>
                    <wps:spPr>
                      <a:xfrm>
                        <a:ext cx="3014345" cy="10668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安徽中电兴发与鑫龙科技股份有限公司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83" type="#_x0000_t202" style="position:absolute;margin-left:300.44999999999999pt;margin-top:57.649999999999999pt;width:237.34999999999999pt;height:8.4000000000000004pt;z-index:-188744025;mso-wrap-style:none;mso-wrap-distance-left:0;mso-wrap-distance-right:0;mso-position-horizontal-relative:page;mso-position-vertical-relative:page" wrapcoords="0 0" filled="f" stroked="f">
              <v:textbox style="mso-fit-shape-to-text:t"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安徽中电兴发与鑫龙科技股份有限公司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691515</wp:posOffset>
              </wp:positionH>
              <wp:positionV relativeFrom="page">
                <wp:posOffset>877570</wp:posOffset>
              </wp:positionV>
              <wp:extent cx="6163310" cy="0"/>
              <wp:wrapNone/>
              <wp:docPr id="59" name="Shape 5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450000000000003pt;margin-top:69.100000000000009pt;width:485.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3"/>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0">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8">
    <w:multiLevelType w:val="multilevel"/>
    <w:lvl w:ilvl="0">
      <w:start w:val="1"/>
      <w:numFmt w:val="decimal"/>
      <w:lvlText w:val="%1."/>
      <w:rPr>
        <w:rFonts w:ascii="Arial Unicode MS" w:eastAsia="Arial Unicode MS" w:hAnsi="Arial Unicode MS" w:cs="Arial Unicode MS"/>
        <w:b w:val="0"/>
        <w:bCs w:val="0"/>
        <w:i w:val="0"/>
        <w:iCs w:val="0"/>
        <w:smallCaps w:val="0"/>
        <w:strike w:val="0"/>
        <w:color w:val="000000"/>
        <w:spacing w:val="0"/>
        <w:w w:val="100"/>
        <w:position w:val="0"/>
        <w:sz w:val="16"/>
        <w:szCs w:val="16"/>
        <w:u w:val="none"/>
        <w:shd w:val="clear" w:color="auto" w:fill="auto"/>
      </w:rPr>
    </w:lvl>
  </w:abstractNum>
  <w:abstractNum w:abstractNumId="20">
    <w:multiLevelType w:val="multilevel"/>
    <w:lvl w:ilvl="0">
      <w:start w:val="1"/>
      <w:numFmt w:val="decimal"/>
      <w:lvlText w:val="%1."/>
      <w:rPr>
        <w:rFonts w:ascii="Arial Unicode MS" w:eastAsia="Arial Unicode MS" w:hAnsi="Arial Unicode MS" w:cs="Arial Unicode MS"/>
        <w:b w:val="0"/>
        <w:bCs w:val="0"/>
        <w:i w:val="0"/>
        <w:iCs w:val="0"/>
        <w:smallCaps w:val="0"/>
        <w:strike w:val="0"/>
        <w:color w:val="000000"/>
        <w:spacing w:val="0"/>
        <w:w w:val="100"/>
        <w:position w:val="0"/>
        <w:sz w:val="16"/>
        <w:szCs w:val="16"/>
        <w:u w:val="none"/>
        <w:shd w:val="clear" w:color="auto" w:fill="auto"/>
      </w:rPr>
    </w:lvl>
  </w:abstractNum>
  <w:abstractNum w:abstractNumId="2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5"/>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4"/>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52">
    <w:multiLevelType w:val="multilevel"/>
    <w:lvl w:ilvl="0">
      <w:start w:val="14"/>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5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1"/>
      <w:numFmt w:val="decimal"/>
      <w:lvlText w:val="%1."/>
      <w:rPr>
        <w:rFonts w:ascii="Arial Unicode MS" w:eastAsia="Arial Unicode MS" w:hAnsi="Arial Unicode MS" w:cs="Arial Unicode MS"/>
        <w:b w:val="0"/>
        <w:bCs w:val="0"/>
        <w:i w:val="0"/>
        <w:iCs w:val="0"/>
        <w:smallCaps w:val="0"/>
        <w:strike w:val="0"/>
        <w:color w:val="000000"/>
        <w:spacing w:val="0"/>
        <w:w w:val="100"/>
        <w:position w:val="0"/>
        <w:sz w:val="16"/>
        <w:szCs w:val="16"/>
        <w:u w:val="none"/>
        <w:shd w:val="clear" w:color="auto" w:fill="auto"/>
      </w:rPr>
    </w:lvl>
  </w:abstractNum>
  <w:abstractNum w:abstractNumId="60">
    <w:multiLevelType w:val="multilevel"/>
    <w:lvl w:ilvl="0">
      <w:start w:val="1"/>
      <w:numFmt w:val="decimal"/>
      <w:lvlText w:val="%1."/>
      <w:rPr>
        <w:rFonts w:ascii="Arial Unicode MS" w:eastAsia="Arial Unicode MS" w:hAnsi="Arial Unicode MS" w:cs="Arial Unicode MS"/>
        <w:b w:val="0"/>
        <w:bCs w:val="0"/>
        <w:i w:val="0"/>
        <w:iCs w:val="0"/>
        <w:smallCaps w:val="0"/>
        <w:strike w:val="0"/>
        <w:color w:val="000000"/>
        <w:spacing w:val="0"/>
        <w:w w:val="100"/>
        <w:position w:val="0"/>
        <w:sz w:val="16"/>
        <w:szCs w:val="16"/>
        <w:u w:val="none"/>
        <w:shd w:val="clear" w:color="auto" w:fill="auto"/>
      </w:rPr>
    </w:lvl>
  </w:abstractNum>
  <w:abstractNum w:abstractNumId="62">
    <w:multiLevelType w:val="multilevel"/>
    <w:lvl w:ilvl="0">
      <w:start w:val="1"/>
      <w:numFmt w:val="decimal"/>
      <w:lvlText w:val="%1."/>
      <w:rPr>
        <w:rFonts w:ascii="Arial Unicode MS" w:eastAsia="Arial Unicode MS" w:hAnsi="Arial Unicode MS" w:cs="Arial Unicode MS"/>
        <w:b w:val="0"/>
        <w:bCs w:val="0"/>
        <w:i w:val="0"/>
        <w:iCs w:val="0"/>
        <w:smallCaps w:val="0"/>
        <w:strike w:val="0"/>
        <w:color w:val="000000"/>
        <w:spacing w:val="0"/>
        <w:w w:val="100"/>
        <w:position w:val="0"/>
        <w:sz w:val="16"/>
        <w:szCs w:val="16"/>
        <w:u w:val="none"/>
        <w:shd w:val="clear" w:color="auto" w:fill="auto"/>
      </w:rPr>
    </w:lvl>
  </w:abstractNum>
  <w:abstractNum w:abstractNumId="64">
    <w:multiLevelType w:val="multilevel"/>
    <w:lvl w:ilvl="0">
      <w:start w:val="6"/>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页眉或页脚 (2)_"/>
    <w:basedOn w:val="DefaultParagraphFont"/>
    <w:link w:val="Style2"/>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7">
    <w:name w:val="其他_"/>
    <w:basedOn w:val="DefaultParagraphFont"/>
    <w:link w:val="Style6"/>
    <w:rPr>
      <w:rFonts w:ascii="SimSun" w:eastAsia="SimSun" w:hAnsi="SimSun" w:cs="SimSun"/>
      <w:b w:val="0"/>
      <w:bCs w:val="0"/>
      <w:i w:val="0"/>
      <w:iCs w:val="0"/>
      <w:smallCaps w:val="0"/>
      <w:strike w:val="0"/>
      <w:sz w:val="17"/>
      <w:szCs w:val="17"/>
      <w:u w:val="none"/>
      <w:shd w:val="clear" w:color="auto" w:fill="auto"/>
    </w:rPr>
  </w:style>
  <w:style w:type="character" w:customStyle="1" w:styleId="CharStyle13">
    <w:name w:val="标题 #1_"/>
    <w:basedOn w:val="DefaultParagraphFont"/>
    <w:link w:val="Style12"/>
    <w:rPr>
      <w:rFonts w:ascii="SimSun" w:eastAsia="SimSun" w:hAnsi="SimSun" w:cs="SimSun"/>
      <w:b/>
      <w:bCs/>
      <w:i w:val="0"/>
      <w:iCs w:val="0"/>
      <w:smallCaps w:val="0"/>
      <w:strike w:val="0"/>
      <w:sz w:val="32"/>
      <w:szCs w:val="32"/>
      <w:u w:val="none"/>
      <w:shd w:val="clear" w:color="auto" w:fill="auto"/>
    </w:rPr>
  </w:style>
  <w:style w:type="character" w:customStyle="1" w:styleId="CharStyle15">
    <w:name w:val="正文文本 (2)_"/>
    <w:basedOn w:val="DefaultParagraphFont"/>
    <w:link w:val="Style14"/>
    <w:rPr>
      <w:rFonts w:ascii="SimSun" w:eastAsia="SimSun" w:hAnsi="SimSun" w:cs="SimSun"/>
      <w:b/>
      <w:bCs/>
      <w:i w:val="0"/>
      <w:iCs w:val="0"/>
      <w:smallCaps w:val="0"/>
      <w:strike w:val="0"/>
      <w:sz w:val="26"/>
      <w:szCs w:val="26"/>
      <w:u w:val="none"/>
      <w:shd w:val="clear" w:color="auto" w:fill="auto"/>
    </w:rPr>
  </w:style>
  <w:style w:type="character" w:customStyle="1" w:styleId="CharStyle18">
    <w:name w:val="目录_"/>
    <w:basedOn w:val="DefaultParagraphFont"/>
    <w:link w:val="Style17"/>
    <w:rPr>
      <w:rFonts w:ascii="SimSun" w:eastAsia="SimSun" w:hAnsi="SimSun" w:cs="SimSun"/>
      <w:b/>
      <w:bCs/>
      <w:i w:val="0"/>
      <w:iCs w:val="0"/>
      <w:smallCaps w:val="0"/>
      <w:strike w:val="0"/>
      <w:u w:val="none"/>
      <w:shd w:val="clear" w:color="auto" w:fill="auto"/>
    </w:rPr>
  </w:style>
  <w:style w:type="character" w:customStyle="1" w:styleId="CharStyle22">
    <w:name w:val="标题 #2_"/>
    <w:basedOn w:val="DefaultParagraphFont"/>
    <w:link w:val="Style21"/>
    <w:rPr>
      <w:rFonts w:ascii="SimSun" w:eastAsia="SimSun" w:hAnsi="SimSun" w:cs="SimSun"/>
      <w:b/>
      <w:bCs/>
      <w:i w:val="0"/>
      <w:iCs w:val="0"/>
      <w:smallCaps w:val="0"/>
      <w:strike w:val="0"/>
      <w:u w:val="none"/>
      <w:shd w:val="clear" w:color="auto" w:fill="auto"/>
    </w:rPr>
  </w:style>
  <w:style w:type="character" w:customStyle="1" w:styleId="CharStyle24">
    <w:name w:val="表格标题_"/>
    <w:basedOn w:val="DefaultParagraphFont"/>
    <w:link w:val="Style23"/>
    <w:rPr>
      <w:rFonts w:ascii="SimSun" w:eastAsia="SimSun" w:hAnsi="SimSun" w:cs="SimSun"/>
      <w:b w:val="0"/>
      <w:bCs w:val="0"/>
      <w:i w:val="0"/>
      <w:iCs w:val="0"/>
      <w:smallCaps w:val="0"/>
      <w:strike w:val="0"/>
      <w:sz w:val="17"/>
      <w:szCs w:val="17"/>
      <w:u w:val="none"/>
      <w:shd w:val="clear" w:color="auto" w:fill="auto"/>
    </w:rPr>
  </w:style>
  <w:style w:type="character" w:customStyle="1" w:styleId="CharStyle26">
    <w:name w:val="正文文本_"/>
    <w:basedOn w:val="DefaultParagraphFont"/>
    <w:link w:val="Style25"/>
    <w:rPr>
      <w:rFonts w:ascii="SimSun" w:eastAsia="SimSun" w:hAnsi="SimSun" w:cs="SimSun"/>
      <w:b w:val="0"/>
      <w:bCs w:val="0"/>
      <w:i w:val="0"/>
      <w:iCs w:val="0"/>
      <w:smallCaps w:val="0"/>
      <w:strike w:val="0"/>
      <w:sz w:val="17"/>
      <w:szCs w:val="17"/>
      <w:u w:val="none"/>
      <w:shd w:val="clear" w:color="auto" w:fill="auto"/>
    </w:rPr>
  </w:style>
  <w:style w:type="character" w:customStyle="1" w:styleId="CharStyle30">
    <w:name w:val="标题 #3_"/>
    <w:basedOn w:val="DefaultParagraphFont"/>
    <w:link w:val="Style29"/>
    <w:rPr>
      <w:rFonts w:ascii="SimSun" w:eastAsia="SimSun" w:hAnsi="SimSun" w:cs="SimSun"/>
      <w:b/>
      <w:bCs/>
      <w:i w:val="0"/>
      <w:iCs w:val="0"/>
      <w:smallCaps w:val="0"/>
      <w:strike w:val="0"/>
      <w:sz w:val="20"/>
      <w:szCs w:val="20"/>
      <w:u w:val="none"/>
      <w:shd w:val="clear" w:color="auto" w:fill="auto"/>
    </w:rPr>
  </w:style>
  <w:style w:type="character" w:customStyle="1" w:styleId="CharStyle34">
    <w:name w:val="标题 #4_"/>
    <w:basedOn w:val="DefaultParagraphFont"/>
    <w:link w:val="Style33"/>
    <w:rPr>
      <w:rFonts w:ascii="SimSun" w:eastAsia="SimSun" w:hAnsi="SimSun" w:cs="SimSun"/>
      <w:b/>
      <w:bCs/>
      <w:i w:val="0"/>
      <w:iCs w:val="0"/>
      <w:smallCaps w:val="0"/>
      <w:strike w:val="0"/>
      <w:sz w:val="20"/>
      <w:szCs w:val="20"/>
      <w:u w:val="none"/>
      <w:shd w:val="clear" w:color="auto" w:fill="auto"/>
    </w:rPr>
  </w:style>
  <w:style w:type="character" w:customStyle="1" w:styleId="CharStyle47">
    <w:name w:val="正文文本 (5)_"/>
    <w:basedOn w:val="DefaultParagraphFont"/>
    <w:link w:val="Style46"/>
    <w:rPr>
      <w:rFonts w:ascii="SimSun" w:eastAsia="SimSun" w:hAnsi="SimSun" w:cs="SimSun"/>
      <w:b w:val="0"/>
      <w:bCs w:val="0"/>
      <w:i w:val="0"/>
      <w:iCs w:val="0"/>
      <w:smallCaps w:val="0"/>
      <w:strike w:val="0"/>
      <w:sz w:val="20"/>
      <w:szCs w:val="20"/>
      <w:u w:val="none"/>
      <w:shd w:val="clear" w:color="auto" w:fill="auto"/>
    </w:rPr>
  </w:style>
  <w:style w:type="character" w:customStyle="1" w:styleId="CharStyle52">
    <w:name w:val="正文文本 (6)_"/>
    <w:basedOn w:val="DefaultParagraphFont"/>
    <w:link w:val="Style51"/>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61">
    <w:name w:val="页眉或页脚_"/>
    <w:basedOn w:val="DefaultParagraphFont"/>
    <w:link w:val="Style60"/>
    <w:rPr>
      <w:rFonts w:ascii="SimSun" w:eastAsia="SimSun" w:hAnsi="SimSun" w:cs="SimSun"/>
      <w:b w:val="0"/>
      <w:bCs w:val="0"/>
      <w:i w:val="0"/>
      <w:iCs w:val="0"/>
      <w:smallCaps w:val="0"/>
      <w:strike w:val="0"/>
      <w:sz w:val="17"/>
      <w:szCs w:val="17"/>
      <w:u w:val="none"/>
      <w:shd w:val="clear" w:color="auto" w:fill="auto"/>
    </w:rPr>
  </w:style>
  <w:style w:type="character" w:customStyle="1" w:styleId="CharStyle71">
    <w:name w:val="正文文本 (7)_"/>
    <w:basedOn w:val="DefaultParagraphFont"/>
    <w:link w:val="Style70"/>
    <w:rPr>
      <w:rFonts w:ascii="Times New Roman" w:eastAsia="Times New Roman" w:hAnsi="Times New Roman" w:cs="Times New Roman"/>
      <w:b w:val="0"/>
      <w:bCs w:val="0"/>
      <w:i w:val="0"/>
      <w:iCs w:val="0"/>
      <w:smallCaps w:val="0"/>
      <w:strike w:val="0"/>
      <w:u w:val="none"/>
      <w:shd w:val="clear" w:color="auto" w:fill="auto"/>
    </w:rPr>
  </w:style>
  <w:style w:type="paragraph" w:customStyle="1" w:styleId="Style2">
    <w:name w:val="页眉或页脚 (2)"/>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6">
    <w:name w:val="其他"/>
    <w:basedOn w:val="Normal"/>
    <w:link w:val="CharStyle7"/>
    <w:pPr>
      <w:widowControl w:val="0"/>
      <w:shd w:val="clear" w:color="auto" w:fill="auto"/>
      <w:spacing w:line="379" w:lineRule="auto"/>
      <w:ind w:firstLine="300"/>
    </w:pPr>
    <w:rPr>
      <w:rFonts w:ascii="SimSun" w:eastAsia="SimSun" w:hAnsi="SimSun" w:cs="SimSun"/>
      <w:b w:val="0"/>
      <w:bCs w:val="0"/>
      <w:i w:val="0"/>
      <w:iCs w:val="0"/>
      <w:smallCaps w:val="0"/>
      <w:strike w:val="0"/>
      <w:sz w:val="17"/>
      <w:szCs w:val="17"/>
      <w:u w:val="none"/>
      <w:shd w:val="clear" w:color="auto" w:fill="auto"/>
    </w:rPr>
  </w:style>
  <w:style w:type="paragraph" w:customStyle="1" w:styleId="Style12">
    <w:name w:val="标题 #1"/>
    <w:basedOn w:val="Normal"/>
    <w:link w:val="CharStyle13"/>
    <w:pPr>
      <w:widowControl w:val="0"/>
      <w:shd w:val="clear" w:color="auto" w:fill="auto"/>
      <w:spacing w:before="600" w:after="54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4">
    <w:name w:val="正文文本 (2)"/>
    <w:basedOn w:val="Normal"/>
    <w:link w:val="CharStyle15"/>
    <w:pPr>
      <w:widowControl w:val="0"/>
      <w:shd w:val="clear" w:color="auto" w:fill="auto"/>
      <w:spacing w:after="100" w:line="624" w:lineRule="exact"/>
      <w:ind w:firstLine="580"/>
    </w:pPr>
    <w:rPr>
      <w:rFonts w:ascii="SimSun" w:eastAsia="SimSun" w:hAnsi="SimSun" w:cs="SimSun"/>
      <w:b/>
      <w:bCs/>
      <w:i w:val="0"/>
      <w:iCs w:val="0"/>
      <w:smallCaps w:val="0"/>
      <w:strike w:val="0"/>
      <w:sz w:val="26"/>
      <w:szCs w:val="26"/>
      <w:u w:val="none"/>
      <w:shd w:val="clear" w:color="auto" w:fill="auto"/>
    </w:rPr>
  </w:style>
  <w:style w:type="paragraph" w:customStyle="1" w:styleId="Style17">
    <w:name w:val="目录"/>
    <w:basedOn w:val="Normal"/>
    <w:link w:val="CharStyle18"/>
    <w:pPr>
      <w:widowControl w:val="0"/>
      <w:shd w:val="clear" w:color="auto" w:fill="auto"/>
      <w:spacing w:after="200"/>
    </w:pPr>
    <w:rPr>
      <w:rFonts w:ascii="SimSun" w:eastAsia="SimSun" w:hAnsi="SimSun" w:cs="SimSun"/>
      <w:b/>
      <w:bCs/>
      <w:i w:val="0"/>
      <w:iCs w:val="0"/>
      <w:smallCaps w:val="0"/>
      <w:strike w:val="0"/>
      <w:u w:val="none"/>
      <w:shd w:val="clear" w:color="auto" w:fill="auto"/>
    </w:rPr>
  </w:style>
  <w:style w:type="paragraph" w:customStyle="1" w:styleId="Style21">
    <w:name w:val="标题 #2"/>
    <w:basedOn w:val="Normal"/>
    <w:link w:val="CharStyle22"/>
    <w:pPr>
      <w:widowControl w:val="0"/>
      <w:shd w:val="clear" w:color="auto" w:fill="auto"/>
      <w:spacing w:after="350"/>
      <w:outlineLvl w:val="1"/>
    </w:pPr>
    <w:rPr>
      <w:rFonts w:ascii="SimSun" w:eastAsia="SimSun" w:hAnsi="SimSun" w:cs="SimSun"/>
      <w:b/>
      <w:bCs/>
      <w:i w:val="0"/>
      <w:iCs w:val="0"/>
      <w:smallCaps w:val="0"/>
      <w:strike w:val="0"/>
      <w:u w:val="none"/>
      <w:shd w:val="clear" w:color="auto" w:fill="auto"/>
    </w:rPr>
  </w:style>
  <w:style w:type="paragraph" w:customStyle="1" w:styleId="Style23">
    <w:name w:val="表格标题"/>
    <w:basedOn w:val="Normal"/>
    <w:link w:val="CharStyle24"/>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25">
    <w:name w:val="正文文本"/>
    <w:basedOn w:val="Normal"/>
    <w:link w:val="CharStyle26"/>
    <w:pPr>
      <w:widowControl w:val="0"/>
      <w:shd w:val="clear" w:color="auto" w:fill="auto"/>
      <w:spacing w:line="379" w:lineRule="auto"/>
      <w:ind w:firstLine="300"/>
    </w:pPr>
    <w:rPr>
      <w:rFonts w:ascii="SimSun" w:eastAsia="SimSun" w:hAnsi="SimSun" w:cs="SimSun"/>
      <w:b w:val="0"/>
      <w:bCs w:val="0"/>
      <w:i w:val="0"/>
      <w:iCs w:val="0"/>
      <w:smallCaps w:val="0"/>
      <w:strike w:val="0"/>
      <w:sz w:val="17"/>
      <w:szCs w:val="17"/>
      <w:u w:val="none"/>
      <w:shd w:val="clear" w:color="auto" w:fill="auto"/>
    </w:rPr>
  </w:style>
  <w:style w:type="paragraph" w:customStyle="1" w:styleId="Style29">
    <w:name w:val="标题 #3"/>
    <w:basedOn w:val="Normal"/>
    <w:link w:val="CharStyle30"/>
    <w:pPr>
      <w:widowControl w:val="0"/>
      <w:shd w:val="clear" w:color="auto" w:fill="auto"/>
      <w:spacing w:after="36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33">
    <w:name w:val="标题 #4"/>
    <w:basedOn w:val="Normal"/>
    <w:link w:val="CharStyle34"/>
    <w:pPr>
      <w:widowControl w:val="0"/>
      <w:shd w:val="clear" w:color="auto" w:fill="auto"/>
      <w:spacing w:after="38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46">
    <w:name w:val="正文文本 (5)"/>
    <w:basedOn w:val="Normal"/>
    <w:link w:val="CharStyle47"/>
    <w:pPr>
      <w:widowControl w:val="0"/>
      <w:shd w:val="clear" w:color="auto" w:fill="auto"/>
      <w:spacing w:after="160"/>
      <w:ind w:firstLine="480"/>
    </w:pPr>
    <w:rPr>
      <w:rFonts w:ascii="SimSun" w:eastAsia="SimSun" w:hAnsi="SimSun" w:cs="SimSun"/>
      <w:b w:val="0"/>
      <w:bCs w:val="0"/>
      <w:i w:val="0"/>
      <w:iCs w:val="0"/>
      <w:smallCaps w:val="0"/>
      <w:strike w:val="0"/>
      <w:sz w:val="20"/>
      <w:szCs w:val="20"/>
      <w:u w:val="none"/>
      <w:shd w:val="clear" w:color="auto" w:fill="auto"/>
    </w:rPr>
  </w:style>
  <w:style w:type="paragraph" w:customStyle="1" w:styleId="Style51">
    <w:name w:val="正文文本 (6)"/>
    <w:basedOn w:val="Normal"/>
    <w:link w:val="CharStyle52"/>
    <w:pPr>
      <w:widowControl w:val="0"/>
      <w:shd w:val="clear" w:color="auto" w:fill="auto"/>
      <w:spacing w:after="140"/>
      <w:jc w:val="center"/>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60">
    <w:name w:val="页眉或页脚"/>
    <w:basedOn w:val="Normal"/>
    <w:link w:val="CharStyle61"/>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70">
    <w:name w:val="正文文本 (7)"/>
    <w:basedOn w:val="Normal"/>
    <w:link w:val="CharStyle71"/>
    <w:pPr>
      <w:widowControl w:val="0"/>
      <w:shd w:val="clear" w:color="auto" w:fill="auto"/>
      <w:spacing w:after="340"/>
      <w:ind w:left="5400"/>
    </w:pPr>
    <w:rPr>
      <w:rFonts w:ascii="Times New Roman" w:eastAsia="Times New Roman" w:hAnsi="Times New Roman" w:cs="Times New Roman"/>
      <w:b w:val="0"/>
      <w:bCs w:val="0"/>
      <w:i w:val="0"/>
      <w:iCs w:val="0"/>
      <w:smallCaps w:val="0"/>
      <w:strike w:val="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image" Target="media/image2.jpeg"/><Relationship Id="rId12" Type="http://schemas.openxmlformats.org/officeDocument/2006/relationships/image" Target="media/image2.jpeg" TargetMode="Externa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header" Target="header4.xml"/><Relationship Id="rId16" Type="http://schemas.openxmlformats.org/officeDocument/2006/relationships/footer" Target="footer4.xml"/><Relationship Id="rId17" Type="http://schemas.openxmlformats.org/officeDocument/2006/relationships/header" Target="header5.xml"/><Relationship Id="rId18" Type="http://schemas.openxmlformats.org/officeDocument/2006/relationships/footer" Target="footer5.xml"/><Relationship Id="rId19" Type="http://schemas.openxmlformats.org/officeDocument/2006/relationships/header" Target="header6.xml"/><Relationship Id="rId20" Type="http://schemas.openxmlformats.org/officeDocument/2006/relationships/footer" Target="footer6.xml"/><Relationship Id="rId21" Type="http://schemas.openxmlformats.org/officeDocument/2006/relationships/header" Target="header7.xml"/><Relationship Id="rId22" Type="http://schemas.openxmlformats.org/officeDocument/2006/relationships/footer" Target="footer7.xml"/><Relationship Id="rId23" Type="http://schemas.openxmlformats.org/officeDocument/2006/relationships/header" Target="header8.xml"/><Relationship Id="rId24" Type="http://schemas.openxmlformats.org/officeDocument/2006/relationships/footer" Target="footer8.xml"/><Relationship Id="rId25" Type="http://schemas.openxmlformats.org/officeDocument/2006/relationships/header" Target="header9.xml"/><Relationship Id="rId26" Type="http://schemas.openxmlformats.org/officeDocument/2006/relationships/footer" Target="footer9.xml"/><Relationship Id="rId27" Type="http://schemas.openxmlformats.org/officeDocument/2006/relationships/header" Target="header10.xml"/><Relationship Id="rId28" Type="http://schemas.openxmlformats.org/officeDocument/2006/relationships/footer" Target="footer10.xml"/><Relationship Id="rId29" Type="http://schemas.openxmlformats.org/officeDocument/2006/relationships/header" Target="header11.xml"/><Relationship Id="rId30" Type="http://schemas.openxmlformats.org/officeDocument/2006/relationships/footer" Target="footer11.xml"/><Relationship Id="rId31" Type="http://schemas.openxmlformats.org/officeDocument/2006/relationships/header" Target="header12.xml"/><Relationship Id="rId32" Type="http://schemas.openxmlformats.org/officeDocument/2006/relationships/footer" Target="footer12.xml"/><Relationship Id="rId33" Type="http://schemas.openxmlformats.org/officeDocument/2006/relationships/header" Target="header13.xml"/><Relationship Id="rId34" Type="http://schemas.openxmlformats.org/officeDocument/2006/relationships/footer" Target="footer13.xml"/><Relationship Id="rId35" Type="http://schemas.openxmlformats.org/officeDocument/2006/relationships/image" Target="media/image3.jpeg"/><Relationship Id="rId36" Type="http://schemas.openxmlformats.org/officeDocument/2006/relationships/image" Target="media/image3.jpeg" TargetMode="External"/><Relationship Id="rId37" Type="http://schemas.openxmlformats.org/officeDocument/2006/relationships/header" Target="header14.xml"/><Relationship Id="rId38" Type="http://schemas.openxmlformats.org/officeDocument/2006/relationships/footer" Target="footer14.xml"/><Relationship Id="rId39" Type="http://schemas.openxmlformats.org/officeDocument/2006/relationships/header" Target="header15.xml"/><Relationship Id="rId40" Type="http://schemas.openxmlformats.org/officeDocument/2006/relationships/footer" Target="footer15.xml"/></Relationships>
</file>

<file path=docProps/core.xml><?xml version="1.0" encoding="utf-8"?>
<cp:coreProperties xmlns:cp="http://schemas.openxmlformats.org/package/2006/metadata/core-properties" xmlns:dc="http://purl.org/dc/elements/1.1/">
  <dc:title>安徽中电兴发与鑫龙科技股份有限公司2016年年度报告全文</dc:title>
  <dc:subject/>
  <dc:creator>安徽中电兴发与鑫龙科技股份有限公司</dc:creator>
  <cp:keywords/>
</cp:coreProperties>
</file>