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安徽中电兴发与鑫龙科技股份有限公司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Courier New" w:eastAsia="Courier New" w:hAnsi="Courier New" w:cs="Courier New"/>
          <w:color w:val="000000"/>
          <w:spacing w:val="0"/>
          <w:w w:val="100"/>
          <w:position w:val="0"/>
          <w:sz w:val="20"/>
          <w:szCs w:val="20"/>
        </w:rPr>
        <w:t>2021-014</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71" w:right="999" w:bottom="2871" w:left="110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00" w:lineRule="exact"/>
        <w:ind w:left="0" w:right="0"/>
        <w:jc w:val="both"/>
      </w:pPr>
      <w:r>
        <w:rPr>
          <w:color w:val="000000"/>
          <w:spacing w:val="0"/>
          <w:w w:val="100"/>
          <w:position w:val="0"/>
        </w:rPr>
        <w:t>公司董事会、监事会及董事、监事、高级管理人员保证年度报告内容的真实、准确、完 整，不存在虚假记载、误导性陈述或重大遗漏，并承担个别和连带的法律责任。</w:t>
      </w:r>
    </w:p>
    <w:p>
      <w:pPr>
        <w:pStyle w:val="Style14"/>
        <w:keepNext w:val="0"/>
        <w:keepLines w:val="0"/>
        <w:widowControl w:val="0"/>
        <w:shd w:val="clear" w:color="auto" w:fill="auto"/>
        <w:bidi w:val="0"/>
        <w:spacing w:before="0"/>
        <w:ind w:left="0" w:right="0"/>
        <w:jc w:val="both"/>
      </w:pPr>
      <w:r>
        <w:rPr>
          <w:color w:val="000000"/>
          <w:spacing w:val="0"/>
          <w:w w:val="100"/>
          <w:position w:val="0"/>
        </w:rPr>
        <w:t>公司负责人瞿洪桂、主管会计工作负责人陶黎明及会计机构负责人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杨勇 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本年度报告中涉及的未来计划、发展战略等前瞻性陈述不构成公司对投资者的实质承诺, 投资者及相关人士均应当对此保持足够的风险认识，并且应当理解计划、预测与承诺之间的 差异，敬请投资者注意投资风险。</w:t>
      </w:r>
    </w:p>
    <w:p>
      <w:pPr>
        <w:pStyle w:val="Style14"/>
        <w:keepNext w:val="0"/>
        <w:keepLines w:val="0"/>
        <w:widowControl w:val="0"/>
        <w:shd w:val="clear" w:color="auto" w:fill="auto"/>
        <w:bidi w:val="0"/>
        <w:spacing w:before="0" w:line="605" w:lineRule="exact"/>
        <w:ind w:left="0" w:right="0"/>
        <w:jc w:val="both"/>
      </w:pPr>
      <w:r>
        <w:rPr>
          <w:color w:val="000000"/>
          <w:spacing w:val="0"/>
          <w:w w:val="100"/>
          <w:position w:val="0"/>
        </w:rPr>
        <w:t>公司存在的风险详细内容见本报告“第四节经营情况讨论与分析”一“九、公司未来发 展的展望”一“（四）公司面临的风险及应对措施”，敬请广大投资者注意。</w:t>
      </w:r>
    </w:p>
    <w:p>
      <w:pPr>
        <w:pStyle w:val="Style14"/>
        <w:keepNext w:val="0"/>
        <w:keepLines w:val="0"/>
        <w:widowControl w:val="0"/>
        <w:shd w:val="clear" w:color="auto" w:fill="auto"/>
        <w:bidi w:val="0"/>
        <w:spacing w:before="0" w:line="581" w:lineRule="exact"/>
        <w:ind w:left="0" w:right="0"/>
        <w:jc w:val="both"/>
      </w:pPr>
      <w:r>
        <w:rPr>
          <w:color w:val="000000"/>
          <w:spacing w:val="0"/>
          <w:w w:val="100"/>
          <w:position w:val="0"/>
        </w:rPr>
        <w:t xml:space="preserve">本公司选定的信息披露媒体为《中国证券报》、《证券时报》、《上海证券报》和巨潮资讯 </w:t>
      </w:r>
      <w:r>
        <w:rPr>
          <w:color w:val="000000"/>
          <w:spacing w:val="0"/>
          <w:w w:val="100"/>
          <w:position w:val="0"/>
        </w:rPr>
        <w:t>网（</w:t>
      </w:r>
      <w:r>
        <w:rPr>
          <w:rFonts w:ascii="Times New Roman" w:eastAsia="Times New Roman" w:hAnsi="Times New Roman" w:cs="Times New Roman"/>
          <w:color w:val="000000"/>
          <w:spacing w:val="0"/>
          <w:w w:val="100"/>
          <w:position w:val="0"/>
          <w:sz w:val="24"/>
          <w:szCs w:val="24"/>
        </w:rPr>
        <w:t>http://www.cninfo.com.cn</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），公司所有信息均以在上述选定媒体刊登的信息为准。</w:t>
      </w:r>
    </w:p>
    <w:p>
      <w:pPr>
        <w:pStyle w:val="Style14"/>
        <w:keepNext w:val="0"/>
        <w:keepLines w:val="0"/>
        <w:widowControl w:val="0"/>
        <w:shd w:val="clear" w:color="auto" w:fill="auto"/>
        <w:bidi w:val="0"/>
        <w:spacing w:before="0" w:line="590"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999" w:bottom="1940" w:left="110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4"/>
          <w:szCs w:val="24"/>
        </w:rPr>
        <w:t>668,723,620</w:t>
      </w:r>
      <w:r>
        <w:rPr>
          <w:color w:val="000000"/>
          <w:spacing w:val="0"/>
          <w:w w:val="100"/>
          <w:position w:val="0"/>
        </w:rPr>
        <w:t xml:space="preserve">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0.2</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股（含税），不以公积金转增股本。</w:t>
      </w:r>
    </w:p>
    <w:p>
      <w:pPr>
        <w:pStyle w:val="Style2"/>
        <w:keepNext w:val="0"/>
        <w:keepLines w:val="0"/>
        <w:widowControl w:val="0"/>
        <w:shd w:val="clear" w:color="auto" w:fill="auto"/>
        <w:bidi w:val="0"/>
        <w:spacing w:before="1480" w:after="152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rFonts w:ascii="Times New Roman" w:eastAsia="Times New Roman" w:hAnsi="Times New Roman" w:cs="Times New Roman"/>
            <w:b w:val="0"/>
            <w:bCs w:val="0"/>
            <w:color w:val="000000"/>
            <w:spacing w:val="0"/>
            <w:w w:val="100"/>
            <w:position w:val="0"/>
            <w:sz w:val="18"/>
            <w:szCs w:val="18"/>
          </w:rPr>
          <w:t>'</w:t>
        </w:r>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26</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10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320"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4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05"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08"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11"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93</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52"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94</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744"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747"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110</w:t>
        </w:r>
      </w:hyperlink>
    </w:p>
    <w:p>
      <w:pPr>
        <w:pStyle w:val="Style17"/>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452"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本公司、公司、中电兴发、股份公司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《公司章程》或《章程》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中航证券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中航证券有限公司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7"/>
                <w:szCs w:val="17"/>
              </w:rPr>
              <w:t>月</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842"/>
        <w:gridCol w:w="2491"/>
        <w:gridCol w:w="2069"/>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ANHUI SINONET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XINLONG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S&amp;X</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中国（安徽）自由贸易试验区芜湖片区九华北路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中国（安徽）自由贸易试验区芜湖片区九华北路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ah-zdxl.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"mailto:xinlongdsb@126.com" </w:instrText>
            </w:r>
            <w:r>
              <w:fldChar w:fldCharType="separate"/>
            </w:r>
            <w:r>
              <w:rPr>
                <w:rFonts w:ascii="Times New Roman" w:eastAsia="Times New Roman" w:hAnsi="Times New Roman" w:cs="Times New Roman"/>
                <w:color w:val="000000"/>
                <w:spacing w:val="0"/>
                <w:w w:val="100"/>
                <w:position w:val="0"/>
                <w:sz w:val="18"/>
                <w:szCs w:val="18"/>
              </w:rPr>
              <w:t>xinlongdsb@126.com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2630"/>
        <w:gridCol w:w="3466"/>
        <w:gridCol w:w="34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甘洪亮</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中国（安徽）自由贸易试验区芜湖片区九 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中国（安徽）自由贸易试验区芜湖片区九 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0553-5312688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"mailto:xinlongdsb@126.com" </w:instrText>
            </w:r>
            <w:r>
              <w:fldChar w:fldCharType="separate"/>
            </w:r>
            <w:r>
              <w:rPr>
                <w:rFonts w:ascii="Times New Roman" w:eastAsia="Times New Roman" w:hAnsi="Times New Roman" w:cs="Times New Roman"/>
                <w:color w:val="000000"/>
                <w:spacing w:val="0"/>
                <w:w w:val="100"/>
                <w:position w:val="0"/>
                <w:sz w:val="18"/>
                <w:szCs w:val="18"/>
              </w:rPr>
              <w:t>xinlongdsb@126.com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ganhongliang @163.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4416"/>
        <w:gridCol w:w="51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2299"/>
        <w:gridCol w:w="74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无变更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公司上市以来主营业务的 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年成功完成重大资产重组，公司所属行业变更为软件和信息技术服务业，主营业务 为坚持“以智慧中国业务为龙头，以</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sz w:val="17"/>
                <w:szCs w:val="17"/>
              </w:rPr>
              <w:t>新基础通信业务和新一代高速主干光纤网业务为 两翼”的主营业务发展战略。</w:t>
            </w:r>
          </w:p>
        </w:tc>
      </w:tr>
      <w:tr>
        <w:trPr>
          <w:trHeight w:val="73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历次控股股东的变更情况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日披露了《关于控股股东减持股份预披露的公告》和《关于持股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以上股东计划增持公司股份的公告》，公司控股股东束龙胜先生拟向公司第二大股东瞿洪 桂先生控制的云泽投资管理（天津）有限公司（以下简称“云泽投资”）所发行的云泽投资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号私募证券投资基金（以下简称“云泽投资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号基金”）自计划减持公告披露之日起六个月 内通过深圳证券交易所大宗交易系统转让不超过</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sz w:val="17"/>
                <w:szCs w:val="17"/>
              </w:rPr>
              <w:t>万股，即公司总股本比例</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7"/>
                <w:szCs w:val="17"/>
              </w:rPr>
              <w:t>的股 份；公司第二大股东瞿洪桂先生目前持有公司</w:t>
            </w:r>
            <w:r>
              <w:rPr>
                <w:rFonts w:ascii="Times New Roman" w:eastAsia="Times New Roman" w:hAnsi="Times New Roman" w:cs="Times New Roman"/>
                <w:color w:val="000000"/>
                <w:spacing w:val="0"/>
                <w:w w:val="100"/>
                <w:position w:val="0"/>
                <w:sz w:val="18"/>
                <w:szCs w:val="18"/>
              </w:rPr>
              <w:t>18.42%</w:t>
            </w:r>
            <w:r>
              <w:rPr>
                <w:color w:val="000000"/>
                <w:spacing w:val="0"/>
                <w:w w:val="100"/>
                <w:position w:val="0"/>
                <w:sz w:val="17"/>
                <w:szCs w:val="17"/>
              </w:rPr>
              <w:t>的股权，通过其发行的云泽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号基金 自计划增持公告披露之日起六个月内通过深圳证券交易所大宗交易系统增持不超过公司总 股本</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7"/>
                <w:szCs w:val="17"/>
              </w:rPr>
              <w:t>的股份。</w:t>
            </w:r>
          </w:p>
          <w:p>
            <w:pPr>
              <w:pStyle w:val="Style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日，上述增减持股份计划实施完成，自此，瞿洪桂先生直接持有 公司</w:t>
            </w:r>
            <w:r>
              <w:rPr>
                <w:rFonts w:ascii="Times New Roman" w:eastAsia="Times New Roman" w:hAnsi="Times New Roman" w:cs="Times New Roman"/>
                <w:color w:val="000000"/>
                <w:spacing w:val="0"/>
                <w:w w:val="100"/>
                <w:position w:val="0"/>
                <w:sz w:val="18"/>
                <w:szCs w:val="18"/>
              </w:rPr>
              <w:t>127,394,324</w:t>
            </w:r>
            <w:r>
              <w:rPr>
                <w:color w:val="000000"/>
                <w:spacing w:val="0"/>
                <w:w w:val="100"/>
                <w:position w:val="0"/>
                <w:sz w:val="17"/>
                <w:szCs w:val="17"/>
              </w:rPr>
              <w:t>股，占公司总股本比例的</w:t>
            </w:r>
            <w:r>
              <w:rPr>
                <w:rFonts w:ascii="Times New Roman" w:eastAsia="Times New Roman" w:hAnsi="Times New Roman" w:cs="Times New Roman"/>
                <w:color w:val="000000"/>
                <w:spacing w:val="0"/>
                <w:w w:val="100"/>
                <w:position w:val="0"/>
                <w:sz w:val="18"/>
                <w:szCs w:val="18"/>
              </w:rPr>
              <w:t>18.42%</w:t>
            </w:r>
            <w:r>
              <w:rPr>
                <w:color w:val="000000"/>
                <w:spacing w:val="0"/>
                <w:w w:val="100"/>
                <w:position w:val="0"/>
                <w:sz w:val="17"/>
                <w:szCs w:val="17"/>
              </w:rPr>
              <w:t>，通过其控制的云泽投资公司发行的云 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16,240,000</w:t>
            </w:r>
            <w:r>
              <w:rPr>
                <w:color w:val="000000"/>
                <w:spacing w:val="0"/>
                <w:w w:val="100"/>
                <w:position w:val="0"/>
                <w:sz w:val="17"/>
                <w:szCs w:val="17"/>
              </w:rPr>
              <w:t>股，占公司总股本比例的</w:t>
            </w:r>
            <w:r>
              <w:rPr>
                <w:rFonts w:ascii="Times New Roman" w:eastAsia="Times New Roman" w:hAnsi="Times New Roman" w:cs="Times New Roman"/>
                <w:color w:val="000000"/>
                <w:spacing w:val="0"/>
                <w:w w:val="100"/>
                <w:position w:val="0"/>
                <w:sz w:val="18"/>
                <w:szCs w:val="18"/>
              </w:rPr>
              <w:t>2.35%</w:t>
            </w:r>
            <w:r>
              <w:rPr>
                <w:color w:val="000000"/>
                <w:spacing w:val="0"/>
                <w:w w:val="100"/>
                <w:position w:val="0"/>
                <w:sz w:val="17"/>
                <w:szCs w:val="17"/>
              </w:rPr>
              <w:t>, 即瞿洪桂先生通过其实际控制的云泽投资公司发行的云泽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号基金合计持有公司 </w:t>
            </w:r>
            <w:r>
              <w:rPr>
                <w:rFonts w:ascii="Times New Roman" w:eastAsia="Times New Roman" w:hAnsi="Times New Roman" w:cs="Times New Roman"/>
                <w:color w:val="000000"/>
                <w:spacing w:val="0"/>
                <w:w w:val="100"/>
                <w:position w:val="0"/>
                <w:sz w:val="18"/>
                <w:szCs w:val="18"/>
              </w:rPr>
              <w:t>143,634,324</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20.77%</w:t>
            </w:r>
            <w:r>
              <w:rPr>
                <w:color w:val="000000"/>
                <w:spacing w:val="0"/>
                <w:w w:val="100"/>
                <w:position w:val="0"/>
                <w:sz w:val="17"/>
                <w:szCs w:val="17"/>
              </w:rPr>
              <w:t>。截止本次增持完毕，瞿洪桂先生为公司第一大股 东、实际控制人。</w:t>
            </w:r>
          </w:p>
          <w:p>
            <w:pPr>
              <w:pStyle w:val="Style2"/>
              <w:keepNext w:val="0"/>
              <w:keepLines w:val="0"/>
              <w:widowControl w:val="0"/>
              <w:shd w:val="clear" w:color="auto" w:fill="auto"/>
              <w:tabs>
                <w:tab w:pos="240"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年，瞿洪桂先生通过大宗交易方式向其实际控制的云泽投资发行的云泽投资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 金内部转让其持有公司股份合计</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sz w:val="17"/>
                <w:szCs w:val="17"/>
              </w:rPr>
              <w:t>股，占公司总股本</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7"/>
                <w:szCs w:val="17"/>
              </w:rPr>
              <w:t>。截至报告期末，瞿洪 桂先生直接持有公司</w:t>
            </w:r>
            <w:r>
              <w:rPr>
                <w:rFonts w:ascii="Times New Roman" w:eastAsia="Times New Roman" w:hAnsi="Times New Roman" w:cs="Times New Roman"/>
                <w:color w:val="000000"/>
                <w:spacing w:val="0"/>
                <w:w w:val="100"/>
                <w:position w:val="0"/>
                <w:sz w:val="18"/>
                <w:szCs w:val="18"/>
              </w:rPr>
              <w:t>114,394,324</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16.54%</w:t>
            </w:r>
            <w:r>
              <w:rPr>
                <w:color w:val="000000"/>
                <w:spacing w:val="0"/>
                <w:w w:val="100"/>
                <w:position w:val="0"/>
                <w:sz w:val="17"/>
                <w:szCs w:val="17"/>
              </w:rPr>
              <w:t>，通过其实际控制的云泽投 资发行的云泽投资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29,240,000</w:t>
            </w:r>
            <w:r>
              <w:rPr>
                <w:color w:val="000000"/>
                <w:spacing w:val="0"/>
                <w:w w:val="100"/>
                <w:position w:val="0"/>
                <w:sz w:val="17"/>
                <w:szCs w:val="17"/>
              </w:rPr>
              <w:t xml:space="preserve">股，占公司总股本的 </w:t>
            </w:r>
            <w:r>
              <w:rPr>
                <w:rFonts w:ascii="Times New Roman" w:eastAsia="Times New Roman" w:hAnsi="Times New Roman" w:cs="Times New Roman"/>
                <w:color w:val="000000"/>
                <w:spacing w:val="0"/>
                <w:w w:val="100"/>
                <w:position w:val="0"/>
                <w:sz w:val="18"/>
                <w:szCs w:val="18"/>
              </w:rPr>
              <w:t>4.23%</w:t>
            </w:r>
            <w:r>
              <w:rPr>
                <w:color w:val="000000"/>
                <w:spacing w:val="0"/>
                <w:w w:val="100"/>
                <w:position w:val="0"/>
                <w:sz w:val="17"/>
                <w:szCs w:val="17"/>
              </w:rPr>
              <w:t>，合计持有公司股份占总股本</w:t>
            </w:r>
            <w:r>
              <w:rPr>
                <w:rFonts w:ascii="Times New Roman" w:eastAsia="Times New Roman" w:hAnsi="Times New Roman" w:cs="Times New Roman"/>
                <w:color w:val="000000"/>
                <w:spacing w:val="0"/>
                <w:w w:val="100"/>
                <w:position w:val="0"/>
                <w:sz w:val="18"/>
                <w:szCs w:val="18"/>
              </w:rPr>
              <w:t>20.77%</w:t>
            </w:r>
            <w:r>
              <w:rPr>
                <w:color w:val="000000"/>
                <w:spacing w:val="0"/>
                <w:w w:val="100"/>
                <w:position w:val="0"/>
                <w:sz w:val="17"/>
                <w:szCs w:val="17"/>
              </w:rPr>
              <w:t>，仍为公司第一大股东、实际控制人。</w:t>
            </w:r>
          </w:p>
          <w:p>
            <w:pPr>
              <w:pStyle w:val="Style2"/>
              <w:keepNext w:val="0"/>
              <w:keepLines w:val="0"/>
              <w:widowControl w:val="0"/>
              <w:shd w:val="clear" w:color="auto" w:fill="auto"/>
              <w:tabs>
                <w:tab w:pos="269"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截至报告期末，瞿洪桂先生直接持有公司</w:t>
            </w:r>
            <w:r>
              <w:rPr>
                <w:rFonts w:ascii="Times New Roman" w:eastAsia="Times New Roman" w:hAnsi="Times New Roman" w:cs="Times New Roman"/>
                <w:color w:val="000000"/>
                <w:spacing w:val="0"/>
                <w:w w:val="100"/>
                <w:position w:val="0"/>
                <w:sz w:val="18"/>
                <w:szCs w:val="18"/>
              </w:rPr>
              <w:t>114,394,324</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16.54%</w:t>
            </w:r>
            <w:r>
              <w:rPr>
                <w:color w:val="000000"/>
                <w:spacing w:val="0"/>
                <w:w w:val="100"/>
                <w:position w:val="0"/>
                <w:sz w:val="17"/>
                <w:szCs w:val="17"/>
              </w:rPr>
              <w:t>，通 过其实际控制的云泽投资发行的云泽投资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 xml:space="preserve">16,110,000 </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2.33%</w:t>
            </w:r>
            <w:r>
              <w:rPr>
                <w:color w:val="000000"/>
                <w:spacing w:val="0"/>
                <w:w w:val="100"/>
                <w:position w:val="0"/>
                <w:sz w:val="17"/>
                <w:szCs w:val="17"/>
              </w:rPr>
              <w:t>，合计持有公司股份占总股本</w:t>
            </w:r>
            <w:r>
              <w:rPr>
                <w:rFonts w:ascii="Times New Roman" w:eastAsia="Times New Roman" w:hAnsi="Times New Roman" w:cs="Times New Roman"/>
                <w:color w:val="000000"/>
                <w:spacing w:val="0"/>
                <w:w w:val="100"/>
                <w:position w:val="0"/>
                <w:sz w:val="18"/>
                <w:szCs w:val="18"/>
              </w:rPr>
              <w:t>18.87%</w:t>
            </w:r>
            <w:r>
              <w:rPr>
                <w:color w:val="000000"/>
                <w:spacing w:val="0"/>
                <w:w w:val="100"/>
                <w:position w:val="0"/>
                <w:sz w:val="17"/>
                <w:szCs w:val="17"/>
              </w:rPr>
              <w:t>，仍为公司第一大股东、 实际控制人。</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吴琳、高山</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2400"/>
        <w:gridCol w:w="2750"/>
        <w:gridCol w:w="2203"/>
        <w:gridCol w:w="223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中航证券有限公司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江西省南昌市红谷滩新区红谷中 大道</w:t>
            </w:r>
            <w:r>
              <w:rPr>
                <w:rFonts w:ascii="Times New Roman" w:eastAsia="Times New Roman" w:hAnsi="Times New Roman" w:cs="Times New Roman"/>
                <w:color w:val="000000"/>
                <w:spacing w:val="0"/>
                <w:w w:val="100"/>
                <w:position w:val="0"/>
                <w:sz w:val="18"/>
                <w:szCs w:val="18"/>
              </w:rPr>
              <w:t>1619</w:t>
            </w:r>
            <w:r>
              <w:rPr>
                <w:color w:val="000000"/>
                <w:spacing w:val="0"/>
                <w:w w:val="100"/>
                <w:position w:val="0"/>
                <w:sz w:val="17"/>
                <w:szCs w:val="17"/>
              </w:rPr>
              <w:t>号南昌国际金融大厦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熊岳广、吴雅宁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2750"/>
        <w:gridCol w:w="2203"/>
        <w:gridCol w:w="2232"/>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16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27"/>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7"/>
          <w:szCs w:val="17"/>
        </w:rPr>
        <w:t xml:space="preserve">V </w:t>
      </w:r>
      <w:r>
        <w:rPr>
          <w:color w:val="000000"/>
          <w:spacing w:val="0"/>
          <w:w w:val="100"/>
          <w:position w:val="0"/>
        </w:rPr>
        <w:t>否</w:t>
      </w:r>
    </w:p>
    <w:tbl>
      <w:tblPr>
        <w:tblOverlap w:val="never"/>
        <w:jc w:val="center"/>
        <w:tblLayout w:type="fixed"/>
      </w:tblPr>
      <w:tblGrid>
        <w:gridCol w:w="2981"/>
        <w:gridCol w:w="1661"/>
        <w:gridCol w:w="1632"/>
        <w:gridCol w:w="1925"/>
        <w:gridCol w:w="155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2,755,676,412.10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2,455,958,521.31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299,663,514.27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284,714,313.30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174,762,669.00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266,532,281.08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265,900,300.91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160,469,065.25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59,217,362.37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-345,038,391.02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-202,702,848.96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0.4481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0.4481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7,125,538,782.58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6,240,132,080.69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4,484,631,585.20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4,372,748,627.53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4,201,743,490.52</w:t>
            </w:r>
          </w:p>
        </w:tc>
      </w:tr>
    </w:tbl>
    <w:p>
      <w:pPr>
        <w:pStyle w:val="Style27"/>
        <w:keepNext w:val="0"/>
        <w:keepLines w:val="0"/>
        <w:widowControl w:val="0"/>
        <w:shd w:val="clear" w:color="auto" w:fill="auto"/>
        <w:bidi w:val="0"/>
        <w:spacing w:before="0" w:after="0"/>
        <w:ind w:left="16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tabs>
          <w:tab w:pos="782" w:val="left"/>
          <w:tab w:pos="1027" w:val="left"/>
        </w:tabs>
        <w:bidi w:val="0"/>
        <w:spacing w:before="0" w:after="0"/>
        <w:ind w:left="0" w:right="0" w:firstLine="160"/>
        <w:jc w:val="left"/>
      </w:pPr>
      <w:r>
        <w:rPr>
          <w:color w:val="000000"/>
          <w:spacing w:val="0"/>
          <w:w w:val="100"/>
          <w:position w:val="0"/>
        </w:rPr>
        <w:t>□</w:t>
      </w:r>
      <w:r>
        <w:rPr>
          <w:color w:val="000000"/>
          <w:spacing w:val="0"/>
          <w:w w:val="100"/>
          <w:position w:val="0"/>
        </w:rPr>
        <w:t>是</w:t>
        <w:tab/>
      </w:r>
      <w:r>
        <w:rPr>
          <w:color w:val="000000"/>
          <w:spacing w:val="0"/>
          <w:w w:val="100"/>
          <w:position w:val="0"/>
          <w:sz w:val="17"/>
          <w:szCs w:val="17"/>
        </w:rPr>
        <w:t>V</w:t>
        <w:tab/>
      </w:r>
      <w:r>
        <w:rPr>
          <w:color w:val="000000"/>
          <w:spacing w:val="0"/>
          <w:w w:val="100"/>
          <w:position w:val="0"/>
        </w:rPr>
        <w:t>否</w:t>
      </w:r>
    </w:p>
    <w:p>
      <w:pPr>
        <w:pStyle w:val="Style27"/>
        <w:keepNext w:val="0"/>
        <w:keepLines w:val="0"/>
        <w:widowControl w:val="0"/>
        <w:shd w:val="clear" w:color="auto" w:fill="auto"/>
        <w:bidi w:val="0"/>
        <w:spacing w:before="0" w:after="0"/>
        <w:ind w:left="0" w:right="0" w:firstLine="160"/>
        <w:jc w:val="left"/>
      </w:pPr>
      <w:r>
        <w:rPr>
          <w:color w:val="000000"/>
          <w:spacing w:val="0"/>
          <w:w w:val="100"/>
          <w:position w:val="0"/>
        </w:rPr>
        <w:t>扣除非经常损益前后的净利润孰低者为负值</w:t>
      </w:r>
    </w:p>
    <w:p>
      <w:pPr>
        <w:pStyle w:val="Style27"/>
        <w:keepNext w:val="0"/>
        <w:keepLines w:val="0"/>
        <w:widowControl w:val="0"/>
        <w:shd w:val="clear" w:color="auto" w:fill="auto"/>
        <w:tabs>
          <w:tab w:pos="782" w:val="left"/>
          <w:tab w:pos="1027" w:val="left"/>
        </w:tabs>
        <w:bidi w:val="0"/>
        <w:spacing w:before="0" w:after="380"/>
        <w:ind w:left="0" w:right="0" w:firstLine="160"/>
        <w:jc w:val="left"/>
      </w:pPr>
      <w:r>
        <w:rPr>
          <w:color w:val="000000"/>
          <w:spacing w:val="0"/>
          <w:w w:val="100"/>
          <w:position w:val="0"/>
        </w:rPr>
        <w:t>□</w:t>
      </w:r>
      <w:r>
        <w:rPr>
          <w:color w:val="000000"/>
          <w:spacing w:val="0"/>
          <w:w w:val="100"/>
          <w:position w:val="0"/>
        </w:rPr>
        <w:t>是</w:t>
        <w:tab/>
      </w:r>
      <w:r>
        <w:rPr>
          <w:color w:val="000000"/>
          <w:spacing w:val="0"/>
          <w:w w:val="100"/>
          <w:position w:val="0"/>
          <w:sz w:val="17"/>
          <w:szCs w:val="17"/>
        </w:rPr>
        <w:t>V</w:t>
        <w:tab/>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16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、境内外会计准则下会计数据差异</w:t>
      </w:r>
      <w:bookmarkEnd w:id="30"/>
      <w:bookmarkEnd w:id="31"/>
      <w:bookmarkEnd w:id="33"/>
    </w:p>
    <w:p>
      <w:pPr>
        <w:pStyle w:val="Style30"/>
        <w:keepNext/>
        <w:keepLines/>
        <w:widowControl w:val="0"/>
        <w:shd w:val="clear" w:color="auto" w:fill="auto"/>
        <w:tabs>
          <w:tab w:pos="528" w:val="left"/>
        </w:tabs>
        <w:bidi w:val="0"/>
        <w:spacing w:before="0" w:line="240" w:lineRule="auto"/>
        <w:ind w:left="0" w:right="0" w:firstLine="16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sz w:val="20"/>
          <w:szCs w:val="2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7"/>
        <w:keepNext w:val="0"/>
        <w:keepLines w:val="0"/>
        <w:widowControl w:val="0"/>
        <w:shd w:val="clear" w:color="auto" w:fill="auto"/>
        <w:bidi w:val="0"/>
        <w:spacing w:before="0" w:after="0"/>
        <w:ind w:left="0" w:right="0" w:firstLine="16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ind w:left="0" w:right="0" w:firstLine="16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538" w:val="left"/>
        </w:tabs>
        <w:bidi w:val="0"/>
        <w:spacing w:before="0" w:line="240" w:lineRule="auto"/>
        <w:ind w:left="0" w:right="0" w:firstLine="16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20"/>
          <w:szCs w:val="2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7"/>
        <w:keepNext w:val="0"/>
        <w:keepLines w:val="0"/>
        <w:widowControl w:val="0"/>
        <w:shd w:val="clear" w:color="auto" w:fill="auto"/>
        <w:bidi w:val="0"/>
        <w:spacing w:before="0" w:after="0"/>
        <w:ind w:left="0" w:right="0" w:firstLine="16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ind w:left="0" w:right="0" w:firstLine="16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3"/>
        <w:keepNext/>
        <w:keepLines/>
        <w:widowControl w:val="0"/>
        <w:shd w:val="clear" w:color="auto" w:fill="auto"/>
        <w:bidi w:val="0"/>
        <w:spacing w:before="0" w:after="380" w:line="240" w:lineRule="auto"/>
        <w:ind w:left="0" w:right="0" w:firstLine="260"/>
        <w:jc w:val="both"/>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、分季度主要财务指标</w:t>
      </w:r>
      <w:bookmarkEnd w:id="42"/>
      <w:bookmarkEnd w:id="43"/>
      <w:bookmarkEnd w:id="45"/>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62"/>
        <w:gridCol w:w="1738"/>
        <w:gridCol w:w="1594"/>
        <w:gridCol w:w="169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494,841,567.00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716,597,850.12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743,475,500.26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811,422,926.70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39,295,699.77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117,705,940.11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108,725,188.15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33,936,686.24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 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34,563,577.00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113,806,307.84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103,391,781.31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14,770,614.93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-27,509,145.79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122,303,231.12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-64,738,870.50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29,162,147.54</w:t>
            </w:r>
          </w:p>
        </w:tc>
      </w:tr>
    </w:tbl>
    <w:p>
      <w:pPr>
        <w:pStyle w:val="Style27"/>
        <w:keepNext w:val="0"/>
        <w:keepLines w:val="0"/>
        <w:widowControl w:val="0"/>
        <w:shd w:val="clear" w:color="auto" w:fill="auto"/>
        <w:bidi w:val="0"/>
        <w:spacing w:before="0" w:after="380" w:line="350" w:lineRule="exact"/>
        <w:ind w:left="260" w:right="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是］否</w:t>
      </w:r>
    </w:p>
    <w:p>
      <w:pPr>
        <w:pStyle w:val="Style23"/>
        <w:keepNext/>
        <w:keepLines/>
        <w:widowControl w:val="0"/>
        <w:shd w:val="clear" w:color="auto" w:fill="auto"/>
        <w:bidi w:val="0"/>
        <w:spacing w:before="0" w:after="380" w:line="240" w:lineRule="auto"/>
        <w:ind w:left="0" w:right="0" w:firstLine="26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、非经常性损益项目及金额</w:t>
      </w:r>
      <w:bookmarkEnd w:id="46"/>
      <w:bookmarkEnd w:id="47"/>
      <w:bookmarkEnd w:id="49"/>
    </w:p>
    <w:p>
      <w:pPr>
        <w:pStyle w:val="Style27"/>
        <w:keepNext w:val="0"/>
        <w:keepLines w:val="0"/>
        <w:widowControl w:val="0"/>
        <w:shd w:val="clear" w:color="auto" w:fill="auto"/>
        <w:bidi w:val="0"/>
        <w:spacing w:before="0" w:after="160" w:line="240" w:lineRule="auto"/>
        <w:ind w:left="0" w:right="0" w:firstLine="26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507"/>
        <w:gridCol w:w="1354"/>
        <w:gridCol w:w="1454"/>
        <w:gridCol w:w="1349"/>
        <w:gridCol w:w="11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非流动资产处置损益（包括已计提资产减值准备的冲销 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10,914,586.31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1,612,321.13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2,564,344.13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14,625,250.77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15,335,524.85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14,265,435.50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3,918,163.84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1,606,227.97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3,968,385.60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4,643,583.64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3,742,512.03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873,378.23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7,186,342.76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-3,190,104.26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-546,503.00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5,547,120.28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3,555,425.01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3,087,826.68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2,063,070.85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1,063,420.80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1,100,008.77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33,131,233.19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18,814,012.39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14,293,603.75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ind w:left="260" w:right="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20" w:line="322" w:lineRule="exact"/>
        <w:ind w:left="260" w:right="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2"/>
        <w:keepNext/>
        <w:keepLines/>
        <w:widowControl w:val="0"/>
        <w:shd w:val="clear" w:color="auto" w:fill="auto"/>
        <w:bidi w:val="0"/>
        <w:spacing w:before="0" w:after="58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3"/>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、报告期内公司从事的主要业务</w:t>
      </w:r>
      <w:bookmarkEnd w:id="53"/>
      <w:bookmarkEnd w:id="54"/>
      <w:bookmarkEnd w:id="56"/>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sz w:val="20"/>
          <w:szCs w:val="20"/>
        </w:rPr>
        <w:t>2018</w:t>
      </w:r>
      <w:r>
        <w:rPr>
          <w:color w:val="000000"/>
          <w:spacing w:val="0"/>
          <w:w w:val="100"/>
          <w:position w:val="0"/>
        </w:rPr>
        <w:t>年底召开的中央经济工作会议上明确了</w:t>
      </w:r>
      <w:r>
        <w:rPr>
          <w:color w:val="000000"/>
          <w:spacing w:val="0"/>
          <w:w w:val="100"/>
          <w:position w:val="0"/>
          <w:sz w:val="20"/>
          <w:szCs w:val="20"/>
        </w:rPr>
        <w:t>5G</w:t>
      </w:r>
      <w:r>
        <w:rPr>
          <w:color w:val="000000"/>
          <w:spacing w:val="0"/>
          <w:w w:val="100"/>
          <w:position w:val="0"/>
        </w:rPr>
        <w:t>、</w:t>
      </w:r>
      <w:r>
        <w:rPr>
          <w:color w:val="000000"/>
          <w:spacing w:val="0"/>
          <w:w w:val="100"/>
          <w:position w:val="0"/>
        </w:rPr>
        <w:t>人工智能、工业互联网、物联网等“新型基础设施建 设”的定位，随后“加强新一代信息基础设施建设”被列入</w:t>
      </w:r>
      <w:r>
        <w:rPr>
          <w:color w:val="000000"/>
          <w:spacing w:val="0"/>
          <w:w w:val="100"/>
          <w:position w:val="0"/>
          <w:sz w:val="20"/>
          <w:szCs w:val="20"/>
        </w:rPr>
        <w:t>2019</w:t>
      </w:r>
      <w:r>
        <w:rPr>
          <w:color w:val="000000"/>
          <w:spacing w:val="0"/>
          <w:w w:val="100"/>
          <w:position w:val="0"/>
        </w:rPr>
        <w:t>年政府工作报告。最近，部委政策也在持 续加码“新基建”。公司的智慧中国业务、</w:t>
      </w:r>
      <w:r>
        <w:rPr>
          <w:color w:val="000000"/>
          <w:spacing w:val="0"/>
          <w:w w:val="100"/>
          <w:position w:val="0"/>
          <w:sz w:val="20"/>
          <w:szCs w:val="20"/>
        </w:rPr>
        <w:t>4G/5G</w:t>
      </w:r>
      <w:r>
        <w:rPr>
          <w:color w:val="000000"/>
          <w:spacing w:val="0"/>
          <w:w w:val="100"/>
          <w:position w:val="0"/>
        </w:rPr>
        <w:t>新基础通信业务和新一代高速主干光纤网业务等将会在“新 基建”产业中受益。新基建将激发更多新需求、创造更多新业态，推动中国经济转型升级，助力经济高质 量发展。</w:t>
      </w:r>
    </w:p>
    <w:p>
      <w:pPr>
        <w:pStyle w:val="Style34"/>
        <w:keepNext w:val="0"/>
        <w:keepLines w:val="0"/>
        <w:widowControl w:val="0"/>
        <w:shd w:val="clear" w:color="auto" w:fill="auto"/>
        <w:bidi w:val="0"/>
        <w:spacing w:before="0" w:after="40" w:line="481" w:lineRule="exact"/>
        <w:ind w:left="0" w:right="0" w:firstLine="440"/>
        <w:jc w:val="both"/>
      </w:pPr>
      <w:r>
        <w:rPr>
          <w:color w:val="000000"/>
          <w:spacing w:val="0"/>
          <w:w w:val="100"/>
          <w:position w:val="0"/>
        </w:rPr>
        <w:t>党的十九届四中全会明确提出了坚持和完善中国特色社会主义制度、推进国家治理体系和治理能力现 代化的总体目标。全会还指出“必须加强和创新社会治理、社会协同、公众参与、法治保障、科技支撑的 社会治理体系”，首次将科技支撑写入社会治理体系。随着以</w:t>
      </w:r>
      <w:r>
        <w:rPr>
          <w:color w:val="000000"/>
          <w:spacing w:val="0"/>
          <w:w w:val="100"/>
          <w:position w:val="0"/>
          <w:sz w:val="20"/>
          <w:szCs w:val="20"/>
        </w:rPr>
        <w:t>5G</w:t>
      </w:r>
      <w:r>
        <w:rPr>
          <w:color w:val="000000"/>
          <w:spacing w:val="0"/>
          <w:w w:val="100"/>
          <w:position w:val="0"/>
        </w:rPr>
        <w:t>技术、大数据、人工智能、云计算、物联 网为代表的新一代信息技术飞速发展，在社会治理中，尤其以信息技术作为基础性支撑的作用越来越明显, 为社会治理提供了新的思路与手段。实现了人、物、设备、时空、数据等高效融合，创新社会治理新模式。 同时，运用可视化的数字分析、智能算法加持，更加直观、透明、及时地发现社会问题、明确目标、弄清 源头，促进传统治理思维方式的转变。通过打造以新一代信息技术手段为支撑，构建统一的综合信息服务 管理平台，促进政府管理、社会治理、民生服务、公共安全、生态治理等领域数据互融互通，破除数据壁 垒，提升治理能力。未来，大数据、云计算、人工智能等新一代信息技术是政府职能由全能型向服务型转 变的必要技术支撑；并且随着人们对数字化、网络化、智慧化生活的熟悉程度不断上升，智慧科技领域的 业务需求将逐步深入，应用领域将不断扩张，行业发展需求的增加将为行业提供持续发展的动力。</w:t>
      </w:r>
    </w:p>
    <w:p>
      <w:pPr>
        <w:pStyle w:val="Style34"/>
        <w:keepNext w:val="0"/>
        <w:keepLines w:val="0"/>
        <w:widowControl w:val="0"/>
        <w:shd w:val="clear" w:color="auto" w:fill="auto"/>
        <w:bidi w:val="0"/>
        <w:spacing w:before="0" w:after="40" w:line="478" w:lineRule="exact"/>
        <w:ind w:left="0" w:right="0" w:firstLine="440"/>
        <w:jc w:val="both"/>
      </w:pPr>
      <w:r>
        <w:rPr>
          <w:color w:val="000000"/>
          <w:spacing w:val="0"/>
          <w:w w:val="100"/>
          <w:position w:val="0"/>
        </w:rPr>
        <w:t>党的十九届五中全会提出“新发展阶段、新发展理念、新发展格局”的战略部署，在国家十四五规划 和</w:t>
      </w:r>
      <w:r>
        <w:rPr>
          <w:color w:val="000000"/>
          <w:spacing w:val="0"/>
          <w:w w:val="100"/>
          <w:position w:val="0"/>
          <w:sz w:val="20"/>
          <w:szCs w:val="20"/>
        </w:rPr>
        <w:t>2035</w:t>
      </w:r>
      <w:r>
        <w:rPr>
          <w:color w:val="000000"/>
          <w:spacing w:val="0"/>
          <w:w w:val="100"/>
          <w:position w:val="0"/>
        </w:rPr>
        <w:t>年远景目标纲要中提出：深入贯彻新发展理念，落实高质量发展要求，坚持以供给侧结构性改革为 主线，坚持深化改革、扩大开放，扎实推进数字中国建设，不断提升人民群众的幸福感获得感安全感。迎 接数字时代，激活数据要素潜能，推进网络强国建设，加快建设数字经济、数字社会、数字政府，以数字 化转型整体驱动生产方式、生活方式和治理方式变革，为加快“数字中国”建设，政府积极实施“互联网 + ”行动，推进实施国家大数据战略、推进</w:t>
      </w:r>
      <w:r>
        <w:rPr>
          <w:color w:val="000000"/>
          <w:spacing w:val="0"/>
          <w:w w:val="100"/>
          <w:position w:val="0"/>
          <w:sz w:val="20"/>
          <w:szCs w:val="20"/>
        </w:rPr>
        <w:t>5G</w:t>
      </w:r>
      <w:r>
        <w:rPr>
          <w:color w:val="000000"/>
          <w:spacing w:val="0"/>
          <w:w w:val="100"/>
          <w:position w:val="0"/>
        </w:rPr>
        <w:t>研发应用等，中国数字经济发展正在进入快车道。</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公司作为智慧中国全面解决方案提供商和运营服务商，通过全球软件能力成熟度</w:t>
      </w:r>
      <w:r>
        <w:rPr>
          <w:color w:val="000000"/>
          <w:spacing w:val="0"/>
          <w:w w:val="100"/>
          <w:position w:val="0"/>
          <w:sz w:val="20"/>
          <w:szCs w:val="20"/>
        </w:rPr>
        <w:t>CMMI5</w:t>
      </w:r>
      <w:r>
        <w:rPr>
          <w:color w:val="000000"/>
          <w:spacing w:val="0"/>
          <w:w w:val="100"/>
          <w:position w:val="0"/>
        </w:rPr>
        <w:t>顶级认证，被 纳入深证人工智能</w:t>
      </w:r>
      <w:r>
        <w:rPr>
          <w:color w:val="000000"/>
          <w:spacing w:val="0"/>
          <w:w w:val="100"/>
          <w:position w:val="0"/>
          <w:sz w:val="20"/>
          <w:szCs w:val="20"/>
        </w:rPr>
        <w:t xml:space="preserve">（AI） </w:t>
      </w:r>
      <w:r>
        <w:rPr>
          <w:color w:val="000000"/>
          <w:spacing w:val="0"/>
          <w:w w:val="100"/>
          <w:position w:val="0"/>
          <w:sz w:val="20"/>
          <w:szCs w:val="20"/>
        </w:rPr>
        <w:t>50</w:t>
      </w:r>
      <w:r>
        <w:rPr>
          <w:color w:val="000000"/>
          <w:spacing w:val="0"/>
          <w:w w:val="100"/>
          <w:position w:val="0"/>
        </w:rPr>
        <w:t>指数和富时罗素全球股票指数，同时入选</w:t>
      </w:r>
      <w:r>
        <w:rPr>
          <w:color w:val="000000"/>
          <w:spacing w:val="0"/>
          <w:w w:val="100"/>
          <w:position w:val="0"/>
          <w:sz w:val="20"/>
          <w:szCs w:val="20"/>
        </w:rPr>
        <w:t>2020</w:t>
      </w:r>
      <w:r>
        <w:rPr>
          <w:color w:val="000000"/>
          <w:spacing w:val="0"/>
          <w:w w:val="100"/>
          <w:position w:val="0"/>
        </w:rPr>
        <w:t>年度中国信创</w:t>
      </w:r>
      <w:r>
        <w:rPr>
          <w:color w:val="000000"/>
          <w:spacing w:val="0"/>
          <w:w w:val="100"/>
          <w:position w:val="0"/>
          <w:sz w:val="20"/>
          <w:szCs w:val="20"/>
        </w:rPr>
        <w:t>T0P50</w:t>
      </w:r>
      <w:r>
        <w:rPr>
          <w:color w:val="000000"/>
          <w:spacing w:val="0"/>
          <w:w w:val="100"/>
          <w:position w:val="0"/>
          <w:sz w:val="20"/>
          <w:szCs w:val="20"/>
        </w:rPr>
        <w:t>0</w:t>
      </w:r>
      <w:r>
        <w:rPr>
          <w:color w:val="000000"/>
          <w:spacing w:val="0"/>
          <w:w w:val="100"/>
          <w:position w:val="0"/>
        </w:rPr>
        <w:t>强和《</w:t>
      </w:r>
      <w:r>
        <w:rPr>
          <w:color w:val="000000"/>
          <w:spacing w:val="0"/>
          <w:w w:val="100"/>
          <w:position w:val="0"/>
          <w:sz w:val="20"/>
          <w:szCs w:val="20"/>
        </w:rPr>
        <w:t xml:space="preserve">2020 </w:t>
      </w:r>
      <w:r>
        <w:rPr>
          <w:color w:val="000000"/>
          <w:spacing w:val="0"/>
          <w:w w:val="100"/>
          <w:position w:val="0"/>
        </w:rPr>
        <w:t>年中国品牌日电子信息行业国货新品推广目录》，并取得《武器装备质量管理体系认证证书》，聚焦智慧中 国三大核心市场（客户）：“智慧行政区域/智慧城市（党政与民学）、智慧国防（军队）、智慧时空（东西南 北中）”，已形成完全自主可控、国内领先且具有国际竞争力的核心技术、产品、全面解决方案和商业运营 模式，并不断精益求精地复制。从基础网络建设到智慧科技应用，从底层基础技术研发到智慧科技产品， 公司已具备构建智慧中国全面解决方案所需的全部能力，坚持“以智慧中国业务为龙头，以</w:t>
      </w:r>
      <w:r>
        <w:rPr>
          <w:color w:val="000000"/>
          <w:spacing w:val="0"/>
          <w:w w:val="100"/>
          <w:position w:val="0"/>
          <w:sz w:val="20"/>
          <w:szCs w:val="20"/>
        </w:rPr>
        <w:t>4G/5G</w:t>
      </w:r>
      <w:r>
        <w:rPr>
          <w:color w:val="000000"/>
          <w:spacing w:val="0"/>
          <w:w w:val="100"/>
          <w:position w:val="0"/>
        </w:rPr>
        <w:t>新基础 通信业务和新一代高速主干光纤网业务为两翼”的主营业务发展战略，加速形成并夯做“业界最佳的智慧 中国全面解决方案供应商与运营服务商”的行业龙头品牌地位。未来，公司的奋斗目标是在智慧中国成功 实践的基础上向全世界输出中国方案、中国标准、中国技术和中国经验，在给予股东丰厚回报的同时为全 世界的经济、政治、文化、社会和生态文明建设做出自己的贡献。</w:t>
      </w:r>
    </w:p>
    <w:p>
      <w:pPr>
        <w:pStyle w:val="Style34"/>
        <w:keepNext w:val="0"/>
        <w:keepLines w:val="0"/>
        <w:widowControl w:val="0"/>
        <w:shd w:val="clear" w:color="auto" w:fill="auto"/>
        <w:bidi w:val="0"/>
        <w:spacing w:before="0" w:after="0" w:line="480" w:lineRule="exact"/>
        <w:ind w:left="0" w:right="0" w:firstLine="0"/>
        <w:jc w:val="both"/>
      </w:pPr>
      <w:bookmarkStart w:id="57" w:name="bookmark57"/>
      <w:r>
        <w:rPr>
          <w:b/>
          <w:bCs/>
          <w:color w:val="000000"/>
          <w:spacing w:val="0"/>
          <w:w w:val="100"/>
          <w:position w:val="0"/>
        </w:rPr>
        <w:t>一</w:t>
      </w:r>
      <w:bookmarkEnd w:id="57"/>
      <w:r>
        <w:rPr>
          <w:b/>
          <w:bCs/>
          <w:color w:val="000000"/>
          <w:spacing w:val="0"/>
          <w:w w:val="100"/>
          <w:position w:val="0"/>
        </w:rPr>
        <w:t>、主要业务、产品分类及服务</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公司坚持“自主可控，国产代替”的技术研发路线，专注于智慧科技方向的人工智能、云、大数据、 智慧应用软件等关键技术和自主产品的研究及开发，目前已形成了数字基础设施</w:t>
      </w:r>
      <w:r>
        <w:rPr>
          <w:color w:val="000000"/>
          <w:spacing w:val="0"/>
          <w:w w:val="100"/>
          <w:position w:val="0"/>
          <w:sz w:val="20"/>
          <w:szCs w:val="20"/>
        </w:rPr>
        <w:t xml:space="preserve">DI（Data Infrastructure） </w:t>
      </w:r>
      <w:r>
        <w:rPr>
          <w:color w:val="000000"/>
          <w:spacing w:val="0"/>
          <w:w w:val="100"/>
          <w:position w:val="0"/>
        </w:rPr>
        <w:t>和数据应用</w:t>
      </w:r>
      <w:r>
        <w:rPr>
          <w:color w:val="000000"/>
          <w:spacing w:val="0"/>
          <w:w w:val="100"/>
          <w:position w:val="0"/>
          <w:sz w:val="20"/>
          <w:szCs w:val="20"/>
        </w:rPr>
        <w:t>DA（Data Application）</w:t>
      </w:r>
      <w:r>
        <w:rPr>
          <w:color w:val="000000"/>
          <w:spacing w:val="0"/>
          <w:w w:val="100"/>
          <w:position w:val="0"/>
        </w:rPr>
        <w:t>两级架构下的，以</w:t>
      </w:r>
      <w:r>
        <w:rPr>
          <w:color w:val="000000"/>
          <w:spacing w:val="0"/>
          <w:w w:val="100"/>
          <w:position w:val="0"/>
          <w:sz w:val="20"/>
          <w:szCs w:val="20"/>
        </w:rPr>
        <w:t xml:space="preserve">DI-Edge </w:t>
      </w:r>
      <w:r>
        <w:rPr>
          <w:color w:val="000000"/>
          <w:spacing w:val="0"/>
          <w:w w:val="100"/>
          <w:position w:val="0"/>
        </w:rPr>
        <w:t>（智能边缘）、</w:t>
      </w:r>
      <w:r>
        <w:rPr>
          <w:color w:val="000000"/>
          <w:spacing w:val="0"/>
          <w:w w:val="100"/>
          <w:position w:val="0"/>
          <w:sz w:val="20"/>
          <w:szCs w:val="20"/>
        </w:rPr>
        <w:t xml:space="preserve">DI-Cloud </w:t>
      </w:r>
      <w:r>
        <w:rPr>
          <w:color w:val="000000"/>
          <w:spacing w:val="0"/>
          <w:w w:val="100"/>
          <w:position w:val="0"/>
        </w:rPr>
        <w:t>（数字云底座）、</w:t>
      </w:r>
      <w:r>
        <w:rPr>
          <w:color w:val="000000"/>
          <w:spacing w:val="0"/>
          <w:w w:val="100"/>
          <w:position w:val="0"/>
          <w:sz w:val="20"/>
          <w:szCs w:val="20"/>
        </w:rPr>
        <w:t xml:space="preserve">DA </w:t>
      </w:r>
      <w:r>
        <w:rPr>
          <w:color w:val="000000"/>
          <w:spacing w:val="0"/>
          <w:w w:val="100"/>
          <w:position w:val="0"/>
        </w:rPr>
        <w:t>数据应用（数字政府</w:t>
      </w:r>
      <w:r>
        <w:rPr>
          <w:color w:val="000000"/>
          <w:spacing w:val="0"/>
          <w:w w:val="100"/>
          <w:position w:val="0"/>
          <w:sz w:val="20"/>
          <w:szCs w:val="20"/>
        </w:rPr>
        <w:t>DAg</w:t>
      </w:r>
      <w:r>
        <w:rPr>
          <w:color w:val="000000"/>
          <w:spacing w:val="0"/>
          <w:w w:val="100"/>
          <w:position w:val="0"/>
        </w:rPr>
        <w:t>、数字经济</w:t>
      </w:r>
      <w:r>
        <w:rPr>
          <w:color w:val="000000"/>
          <w:spacing w:val="0"/>
          <w:w w:val="100"/>
          <w:position w:val="0"/>
          <w:sz w:val="20"/>
          <w:szCs w:val="20"/>
        </w:rPr>
        <w:t>DAe）</w:t>
      </w:r>
      <w:r>
        <w:rPr>
          <w:color w:val="000000"/>
          <w:spacing w:val="0"/>
          <w:w w:val="100"/>
          <w:position w:val="0"/>
        </w:rPr>
        <w:t>为核心的自主产品和解决方案体系。公司围绕</w:t>
      </w:r>
      <w:r>
        <w:rPr>
          <w:color w:val="000000"/>
          <w:spacing w:val="0"/>
          <w:w w:val="100"/>
          <w:position w:val="0"/>
          <w:sz w:val="20"/>
          <w:szCs w:val="20"/>
        </w:rPr>
        <w:t>DI+DA</w:t>
      </w:r>
      <w:r>
        <w:rPr>
          <w:color w:val="000000"/>
          <w:spacing w:val="0"/>
          <w:w w:val="100"/>
          <w:position w:val="0"/>
        </w:rPr>
        <w:t>进行技术和产 品能力的持续强化，开拓全局全域科学智慧城市业务新赛道，具备了边、云、用三位一体的强大综合竞争 力。</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公司主要产品有：云计算平台、大数据基础平台、面向政府治理的应用软件、视频监控前端产品、视 频监控管理平台</w:t>
      </w:r>
      <w:r>
        <w:rPr>
          <w:color w:val="000000"/>
          <w:spacing w:val="0"/>
          <w:w w:val="100"/>
          <w:position w:val="0"/>
          <w:sz w:val="20"/>
          <w:szCs w:val="20"/>
        </w:rPr>
        <w:t>VMS</w:t>
      </w:r>
      <w:r>
        <w:rPr>
          <w:color w:val="000000"/>
          <w:spacing w:val="0"/>
          <w:w w:val="100"/>
          <w:position w:val="0"/>
        </w:rPr>
        <w:t>、</w:t>
      </w:r>
      <w:r>
        <w:rPr>
          <w:color w:val="000000"/>
          <w:spacing w:val="0"/>
          <w:w w:val="100"/>
          <w:position w:val="0"/>
        </w:rPr>
        <w:t>存储设备等。公司基于自主研发的智能边缘、云计算与云存储、大数据、人工智能、 智慧应用等端到端产品与全面解决方案，向党政军部门及企事业单位提供现代国防、社会治理、民生服务 和数字经济方向的，全局全域数字基础设施</w:t>
      </w:r>
      <w:r>
        <w:rPr>
          <w:color w:val="000000"/>
          <w:spacing w:val="0"/>
          <w:w w:val="100"/>
          <w:position w:val="0"/>
          <w:sz w:val="20"/>
          <w:szCs w:val="20"/>
        </w:rPr>
        <w:t>（DI:Data Infrastructure）</w:t>
      </w:r>
      <w:r>
        <w:rPr>
          <w:color w:val="000000"/>
          <w:spacing w:val="0"/>
          <w:w w:val="100"/>
          <w:position w:val="0"/>
        </w:rPr>
        <w:t>建设服务和全生命周期</w:t>
      </w:r>
      <w:r>
        <w:rPr>
          <w:color w:val="000000"/>
          <w:spacing w:val="0"/>
          <w:w w:val="100"/>
          <w:position w:val="0"/>
          <w:sz w:val="20"/>
          <w:szCs w:val="20"/>
        </w:rPr>
        <w:t>SaaS</w:t>
      </w:r>
      <w:r>
        <w:rPr>
          <w:color w:val="000000"/>
          <w:spacing w:val="0"/>
          <w:w w:val="100"/>
          <w:position w:val="0"/>
        </w:rPr>
        <w:t>服务。 公司通过提供自主产品、全面解决方案、项目建设及运营服务获得收益。</w:t>
      </w:r>
    </w:p>
    <w:p>
      <w:pPr>
        <w:pStyle w:val="Style34"/>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基于公司主营业务发展战略中智慧中国业务主要包含“智慧行政区域/智慧城市（党政与民学）、智慧 国防（军队）、智慧时空（东西南北中）”三大核心市场，综合为以下三大业务板块：</w:t>
      </w:r>
    </w:p>
    <w:p>
      <w:pPr>
        <w:pStyle w:val="Style34"/>
        <w:keepNext w:val="0"/>
        <w:keepLines w:val="0"/>
        <w:widowControl w:val="0"/>
        <w:shd w:val="clear" w:color="auto" w:fill="auto"/>
        <w:bidi w:val="0"/>
        <w:spacing w:before="0" w:after="0" w:line="480" w:lineRule="exact"/>
        <w:ind w:left="0" w:right="0" w:firstLine="440"/>
        <w:jc w:val="both"/>
      </w:pPr>
      <w:bookmarkStart w:id="58" w:name="bookmark58"/>
      <w:r>
        <w:rPr>
          <w:color w:val="000000"/>
          <w:spacing w:val="0"/>
          <w:w w:val="100"/>
          <w:position w:val="0"/>
          <w:sz w:val="20"/>
          <w:szCs w:val="20"/>
        </w:rPr>
        <w:t>1</w:t>
      </w:r>
      <w:bookmarkEnd w:id="58"/>
      <w:r>
        <w:rPr>
          <w:color w:val="000000"/>
          <w:spacing w:val="0"/>
          <w:w w:val="100"/>
          <w:position w:val="0"/>
        </w:rPr>
        <w:t>、智慧中国业务：</w:t>
      </w:r>
      <w:r>
        <w:rPr>
          <w:color w:val="000000"/>
          <w:spacing w:val="0"/>
          <w:w w:val="100"/>
          <w:position w:val="0"/>
          <w:sz w:val="20"/>
          <w:szCs w:val="20"/>
        </w:rPr>
        <w:t>（1）</w:t>
      </w:r>
      <w:r>
        <w:rPr>
          <w:color w:val="000000"/>
          <w:spacing w:val="0"/>
          <w:w w:val="100"/>
          <w:position w:val="0"/>
        </w:rPr>
        <w:t xml:space="preserve">智慧行政区域（智慧城市）是在党委领导、政府负责、社会协同、多元参与、 科技支撑的总体指导原则下，面向党委、政府、部门、企业和公众，提供行政区域可持续发展的综合解决 方案，聚焦统筹全域治理（社会环境治理、市场环境治理、生态环境治理），链接一切服务（政务服务、 公共服务、社会服务），发展高质量经济（特色经济升级、数字经济），核心建设内容是构建全局全域智慧 体系，包括：区域云数据中心、区域指挥中心、区域受理中心、区域体验中心以及统一物联感知平台、统 一云计算服务平台和治理即服务即运营一体化平台。通过数据全面赋能，全面多维的提升党和政府治理及 </w:t>
      </w:r>
      <w:r>
        <w:rPr>
          <w:color w:val="000000"/>
          <w:spacing w:val="0"/>
          <w:w w:val="100"/>
          <w:position w:val="0"/>
        </w:rPr>
        <w:t>服务工作效能，因地制宜发展高质量的区域数字经济，全面提升公众获得感、幸福感和满意度，为区域治 理体系和治理能力现代化发展进程贡献科技智慧。</w:t>
      </w:r>
      <w:r>
        <w:rPr>
          <w:color w:val="000000"/>
          <w:spacing w:val="0"/>
          <w:w w:val="100"/>
          <w:position w:val="0"/>
          <w:sz w:val="20"/>
          <w:szCs w:val="20"/>
        </w:rPr>
        <w:t>（2）</w:t>
      </w:r>
      <w:r>
        <w:rPr>
          <w:color w:val="000000"/>
          <w:spacing w:val="0"/>
          <w:w w:val="100"/>
          <w:position w:val="0"/>
        </w:rPr>
        <w:t>智慧国防：公司以国家深入实施创新驱动发展战略、 军民融合发展战略等为契机，促进自身技术能力运用于国防军事工业体系，推动人工智能、物联网、大数 据等军民融合重点领域的技术创新，更好服务于智慧国防领域，为陆、海、空等军种提供安全和管理信息 化解决方案及特色化科技服务。</w:t>
      </w:r>
      <w:r>
        <w:rPr>
          <w:color w:val="000000"/>
          <w:spacing w:val="0"/>
          <w:w w:val="100"/>
          <w:position w:val="0"/>
          <w:sz w:val="20"/>
          <w:szCs w:val="20"/>
        </w:rPr>
        <w:t>（3）</w:t>
      </w:r>
      <w:r>
        <w:rPr>
          <w:color w:val="000000"/>
          <w:spacing w:val="0"/>
          <w:w w:val="100"/>
          <w:position w:val="0"/>
        </w:rPr>
        <w:t>智慧时空：建设内容可统一的时空基准，丰富时空大数据，构建智慧 行政区域建设所需的地上地下、室内室外、虚实一体化的、开放的、鲜活的时空数据资源；面向两种不同 应用场景，构建桌面平台和移动平台，创建开放的、具有自主学习能力的智能化技术系统；搭建统一、共 用的云支撑环境，部署时空大数据平台，形成云服务能力；做好数据与技术支撑，突出实时数据接入、施 工大数据分析和智能化处置等功能。</w:t>
      </w:r>
    </w:p>
    <w:p>
      <w:pPr>
        <w:pStyle w:val="Style34"/>
        <w:keepNext w:val="0"/>
        <w:keepLines w:val="0"/>
        <w:widowControl w:val="0"/>
        <w:shd w:val="clear" w:color="auto" w:fill="auto"/>
        <w:tabs>
          <w:tab w:pos="732" w:val="left"/>
        </w:tabs>
        <w:bidi w:val="0"/>
        <w:spacing w:before="0" w:after="0" w:line="481" w:lineRule="exact"/>
        <w:ind w:left="0" w:right="0" w:firstLine="460"/>
        <w:jc w:val="both"/>
      </w:pPr>
      <w:bookmarkStart w:id="59" w:name="bookmark59"/>
      <w:r>
        <w:rPr>
          <w:color w:val="000000"/>
          <w:spacing w:val="0"/>
          <w:w w:val="100"/>
          <w:position w:val="0"/>
          <w:sz w:val="20"/>
          <w:szCs w:val="20"/>
        </w:rPr>
        <w:t>2</w:t>
      </w:r>
      <w:bookmarkEnd w:id="59"/>
      <w:r>
        <w:rPr>
          <w:color w:val="000000"/>
          <w:spacing w:val="0"/>
          <w:w w:val="100"/>
          <w:position w:val="0"/>
        </w:rPr>
        <w:t>、</w:t>
        <w:tab/>
      </w:r>
      <w:r>
        <w:rPr>
          <w:color w:val="000000"/>
          <w:spacing w:val="0"/>
          <w:w w:val="100"/>
          <w:position w:val="0"/>
          <w:sz w:val="20"/>
          <w:szCs w:val="20"/>
        </w:rPr>
        <w:t>4G/5G</w:t>
      </w:r>
      <w:r>
        <w:rPr>
          <w:color w:val="000000"/>
          <w:spacing w:val="0"/>
          <w:w w:val="100"/>
          <w:position w:val="0"/>
        </w:rPr>
        <w:t>新基础通信业务：中电兴发是唯一一家连续中标中国联通云南、广西社会化合作运营综合改 革合作的民营企业，与中国联通一起积极推进互联网化运营转型和创新业务转型。通信网络是智慧中国建 设和运营不可或缺的信息基础设施，是云计算服务、大数据应用商业化的前提条件，是现代和未来服务型 经济的有效支撑。中电兴发在新一代信息技术创新业务领域具备强大的竞争优势及资源整合能力，与联通 业务具有极强的协同性和互补性。中电兴发在云端和边缘端独特的技术、产品和服务能力和中国联通在网 络通信基础资源和人力资源的优势开展深度协同，形成突破性的一体化能力和市场潜力，实现国企民企充 分发挥各自优势，构建多方位的合作机制，相互促进，共同发展，全面推进大数据、物联网、移动互联网 等新一代信息通信技术与城市现代化发展深度融合。</w:t>
      </w:r>
    </w:p>
    <w:p>
      <w:pPr>
        <w:pStyle w:val="Style34"/>
        <w:keepNext w:val="0"/>
        <w:keepLines w:val="0"/>
        <w:widowControl w:val="0"/>
        <w:shd w:val="clear" w:color="auto" w:fill="auto"/>
        <w:tabs>
          <w:tab w:pos="732" w:val="left"/>
        </w:tabs>
        <w:bidi w:val="0"/>
        <w:spacing w:before="0" w:after="0" w:line="481" w:lineRule="exact"/>
        <w:ind w:left="0" w:right="0" w:firstLine="460"/>
        <w:jc w:val="both"/>
      </w:pPr>
      <w:bookmarkStart w:id="60" w:name="bookmark60"/>
      <w:r>
        <w:rPr>
          <w:color w:val="000000"/>
          <w:spacing w:val="0"/>
          <w:w w:val="100"/>
          <w:position w:val="0"/>
          <w:sz w:val="20"/>
          <w:szCs w:val="20"/>
        </w:rPr>
        <w:t>3</w:t>
      </w:r>
      <w:bookmarkEnd w:id="60"/>
      <w:r>
        <w:rPr>
          <w:color w:val="000000"/>
          <w:spacing w:val="0"/>
          <w:w w:val="100"/>
          <w:position w:val="0"/>
        </w:rPr>
        <w:t>、</w:t>
        <w:tab/>
        <w:t>新一代高速主干光纤网业务：新一代高速主干光纤网业务是依托高速公路专用管网资源，通过与 电信运营商合作的模式，分期建设形成覆盖全国主要省份的主干新光纤网络，为包括政府、运营商和其他 企事业单位在内的客户提供新一代安全、可靠、高性能的基础传输网络支撑服务，与公司的智慧中国业务 形成有效协同。</w:t>
      </w:r>
    </w:p>
    <w:p>
      <w:pPr>
        <w:pStyle w:val="Style34"/>
        <w:keepNext w:val="0"/>
        <w:keepLines w:val="0"/>
        <w:widowControl w:val="0"/>
        <w:shd w:val="clear" w:color="auto" w:fill="auto"/>
        <w:bidi w:val="0"/>
        <w:spacing w:before="0" w:after="0" w:line="481" w:lineRule="exact"/>
        <w:ind w:left="0" w:right="0" w:firstLine="0"/>
        <w:jc w:val="left"/>
      </w:pPr>
      <w:bookmarkStart w:id="61" w:name="bookmark61"/>
      <w:r>
        <w:rPr>
          <w:b/>
          <w:bCs/>
          <w:color w:val="000000"/>
          <w:spacing w:val="0"/>
          <w:w w:val="100"/>
          <w:position w:val="0"/>
        </w:rPr>
        <w:t>二</w:t>
      </w:r>
      <w:bookmarkEnd w:id="61"/>
      <w:r>
        <w:rPr>
          <w:b/>
          <w:bCs/>
          <w:color w:val="000000"/>
          <w:spacing w:val="0"/>
          <w:w w:val="100"/>
          <w:position w:val="0"/>
        </w:rPr>
        <w:t>、公司智慧中国业务新赛道的模式</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当前智慧城市的建设，受限于传统工程建设模式的影响，大多都是烟囱式（或孤岛式）建设某一部门 （或某一层级）的信息化基础设施或少量数据应用系统，没有统一集约规划。边缘感知能力，云端计算、 存储能力不能共享（或局部有限的共享）；缺少对流程的优化和再造，尤其是跨部门、跨层级的业务协同 的流程再造，又无法实现长期有效的迭代更新与运营维护，系统“不好用”，用户“不爱用”。</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基于“数据已成为核心生产要素”的广泛共识和“数字中国”、“新基建”战略，按照“前台极简极小、 应用好用易用、基础共建共享、全生命周期运营服务”的理念，中电兴发结合对传统政府信息化建设模式 的思考与自身行业经验累积，提出了全局全域一体化统筹建设的标准化的数字基础设施</w:t>
      </w:r>
      <w:r>
        <w:rPr>
          <w:color w:val="000000"/>
          <w:spacing w:val="0"/>
          <w:w w:val="100"/>
          <w:position w:val="0"/>
          <w:sz w:val="20"/>
          <w:szCs w:val="20"/>
        </w:rPr>
        <w:t>（DD,</w:t>
      </w:r>
      <w:r>
        <w:rPr>
          <w:color w:val="000000"/>
          <w:spacing w:val="0"/>
          <w:w w:val="100"/>
          <w:position w:val="0"/>
        </w:rPr>
        <w:t xml:space="preserve">并基于统 </w:t>
      </w:r>
      <w:r>
        <w:rPr>
          <w:color w:val="000000"/>
          <w:spacing w:val="0"/>
          <w:w w:val="100"/>
          <w:position w:val="0"/>
        </w:rPr>
        <w:t>一的数字基础设施构建数据应用</w:t>
      </w:r>
      <w:r>
        <w:rPr>
          <w:color w:val="000000"/>
          <w:spacing w:val="0"/>
          <w:w w:val="100"/>
          <w:position w:val="0"/>
          <w:sz w:val="20"/>
          <w:szCs w:val="20"/>
        </w:rPr>
        <w:t>（</w:t>
      </w:r>
      <w:r>
        <w:rPr>
          <w:color w:val="000000"/>
          <w:spacing w:val="0"/>
          <w:w w:val="100"/>
          <w:position w:val="0"/>
          <w:sz w:val="20"/>
          <w:szCs w:val="20"/>
        </w:rPr>
        <w:t>DA）,</w:t>
      </w:r>
      <w:r>
        <w:rPr>
          <w:color w:val="000000"/>
          <w:spacing w:val="0"/>
          <w:w w:val="100"/>
          <w:position w:val="0"/>
        </w:rPr>
        <w:t>开拓智慧行政区域（智慧城市）建设的全新赛道。其中，中电兴 发提供的标准化、可复制、可快速交付的智慧行政区域（智慧城市）数字基础设施</w:t>
      </w:r>
      <w:r>
        <w:rPr>
          <w:color w:val="000000"/>
          <w:spacing w:val="0"/>
          <w:w w:val="100"/>
          <w:position w:val="0"/>
          <w:sz w:val="20"/>
          <w:szCs w:val="20"/>
        </w:rPr>
        <w:t>（DD</w:t>
      </w:r>
      <w:r>
        <w:rPr>
          <w:color w:val="000000"/>
          <w:spacing w:val="0"/>
          <w:w w:val="100"/>
          <w:position w:val="0"/>
        </w:rPr>
        <w:t>能力，包含智能 边缘端</w:t>
      </w:r>
      <w:r>
        <w:rPr>
          <w:color w:val="000000"/>
          <w:spacing w:val="0"/>
          <w:w w:val="100"/>
          <w:position w:val="0"/>
          <w:sz w:val="20"/>
          <w:szCs w:val="20"/>
        </w:rPr>
        <w:t>（Die）</w:t>
      </w:r>
      <w:r>
        <w:rPr>
          <w:color w:val="000000"/>
          <w:spacing w:val="0"/>
          <w:w w:val="100"/>
          <w:position w:val="0"/>
        </w:rPr>
        <w:t>、</w:t>
      </w:r>
      <w:r>
        <w:rPr>
          <w:color w:val="000000"/>
          <w:spacing w:val="0"/>
          <w:w w:val="100"/>
          <w:position w:val="0"/>
        </w:rPr>
        <w:t>网络端</w:t>
      </w:r>
      <w:r>
        <w:rPr>
          <w:color w:val="000000"/>
          <w:spacing w:val="0"/>
          <w:w w:val="100"/>
          <w:position w:val="0"/>
          <w:sz w:val="20"/>
          <w:szCs w:val="20"/>
        </w:rPr>
        <w:t>（Din）</w:t>
      </w:r>
      <w:r>
        <w:rPr>
          <w:color w:val="000000"/>
          <w:spacing w:val="0"/>
          <w:w w:val="100"/>
          <w:position w:val="0"/>
        </w:rPr>
        <w:t>、</w:t>
      </w:r>
      <w:r>
        <w:rPr>
          <w:color w:val="000000"/>
          <w:spacing w:val="0"/>
          <w:w w:val="100"/>
          <w:position w:val="0"/>
        </w:rPr>
        <w:t>数字云底座</w:t>
      </w:r>
      <w:r>
        <w:rPr>
          <w:color w:val="000000"/>
          <w:spacing w:val="0"/>
          <w:w w:val="100"/>
          <w:position w:val="0"/>
          <w:sz w:val="20"/>
          <w:szCs w:val="20"/>
        </w:rPr>
        <w:t>（Die）；</w:t>
      </w:r>
      <w:r>
        <w:rPr>
          <w:color w:val="000000"/>
          <w:spacing w:val="0"/>
          <w:w w:val="100"/>
          <w:position w:val="0"/>
        </w:rPr>
        <w:t>数据应用</w:t>
      </w:r>
      <w:r>
        <w:rPr>
          <w:color w:val="000000"/>
          <w:spacing w:val="0"/>
          <w:w w:val="100"/>
          <w:position w:val="0"/>
          <w:sz w:val="20"/>
          <w:szCs w:val="20"/>
        </w:rPr>
        <w:t>（DA）</w:t>
      </w:r>
      <w:r>
        <w:rPr>
          <w:color w:val="000000"/>
          <w:spacing w:val="0"/>
          <w:w w:val="100"/>
          <w:position w:val="0"/>
        </w:rPr>
        <w:t>能力，包含面向用户侧</w:t>
      </w:r>
      <w:r>
        <w:rPr>
          <w:color w:val="000000"/>
          <w:spacing w:val="0"/>
          <w:w w:val="100"/>
          <w:position w:val="0"/>
          <w:sz w:val="20"/>
          <w:szCs w:val="20"/>
        </w:rPr>
        <w:t xml:space="preserve">（Officer&amp;Citizen） </w:t>
      </w:r>
      <w:r>
        <w:rPr>
          <w:color w:val="000000"/>
          <w:spacing w:val="0"/>
          <w:w w:val="100"/>
          <w:position w:val="0"/>
        </w:rPr>
        <w:t>基于统一应用门户提供的数字政府应用</w:t>
      </w:r>
      <w:r>
        <w:rPr>
          <w:color w:val="000000"/>
          <w:spacing w:val="0"/>
          <w:w w:val="100"/>
          <w:position w:val="0"/>
          <w:sz w:val="20"/>
          <w:szCs w:val="20"/>
        </w:rPr>
        <w:t>（</w:t>
      </w:r>
      <w:r>
        <w:rPr>
          <w:color w:val="000000"/>
          <w:spacing w:val="0"/>
          <w:w w:val="100"/>
          <w:position w:val="0"/>
          <w:sz w:val="20"/>
          <w:szCs w:val="20"/>
        </w:rPr>
        <w:t>DAg</w:t>
      </w:r>
      <w:r>
        <w:rPr>
          <w:color w:val="000000"/>
          <w:spacing w:val="0"/>
          <w:w w:val="100"/>
          <w:position w:val="0"/>
        </w:rPr>
        <w:t>）和数字经济应用</w:t>
      </w:r>
      <w:r>
        <w:rPr>
          <w:color w:val="000000"/>
          <w:spacing w:val="0"/>
          <w:w w:val="100"/>
          <w:position w:val="0"/>
          <w:sz w:val="20"/>
          <w:szCs w:val="20"/>
        </w:rPr>
        <w:t>（DAe）</w:t>
      </w:r>
      <w:r>
        <w:rPr>
          <w:color w:val="000000"/>
          <w:spacing w:val="0"/>
          <w:w w:val="100"/>
          <w:position w:val="0"/>
        </w:rPr>
        <w:t>。</w:t>
      </w:r>
    </w:p>
    <w:p>
      <w:pPr>
        <w:pStyle w:val="Style34"/>
        <w:keepNext w:val="0"/>
        <w:keepLines w:val="0"/>
        <w:widowControl w:val="0"/>
        <w:shd w:val="clear" w:color="auto" w:fill="auto"/>
        <w:bidi w:val="0"/>
        <w:spacing w:before="0" w:after="0" w:line="479" w:lineRule="exact"/>
        <w:ind w:left="0" w:right="0" w:firstLine="500"/>
        <w:jc w:val="left"/>
      </w:pPr>
      <w:r>
        <w:rPr>
          <w:color w:val="000000"/>
          <w:spacing w:val="0"/>
          <w:w w:val="100"/>
          <w:position w:val="0"/>
        </w:rPr>
        <w:t>新赛道的核心竞争力在于围绕“数据”这一核心生产要素展开，在全局全域范围内，提供标准、统一、 共建、共享、共用的数字基础设施服务和高效统一的政府级</w:t>
      </w:r>
      <w:r>
        <w:rPr>
          <w:color w:val="000000"/>
          <w:spacing w:val="0"/>
          <w:w w:val="100"/>
          <w:position w:val="0"/>
          <w:sz w:val="20"/>
          <w:szCs w:val="20"/>
        </w:rPr>
        <w:t>SaaS</w:t>
      </w:r>
      <w:r>
        <w:rPr>
          <w:color w:val="000000"/>
          <w:spacing w:val="0"/>
          <w:w w:val="100"/>
          <w:position w:val="0"/>
        </w:rPr>
        <w:t>服务，并实现全生命周期的建设、运营、 服务。边、云、用三位一体的标准化解决方案可面向全国范围内省、市、县级行政区域快速复制落地，激 活区域的数据要素蓝海。新赛道是智慧行政区域（智慧城市）建设的新思路，也是全新市场。</w:t>
      </w:r>
    </w:p>
    <w:p>
      <w:pPr>
        <w:pStyle w:val="Style34"/>
        <w:keepNext w:val="0"/>
        <w:keepLines w:val="0"/>
        <w:widowControl w:val="0"/>
        <w:shd w:val="clear" w:color="auto" w:fill="auto"/>
        <w:bidi w:val="0"/>
        <w:spacing w:before="0" w:after="0" w:line="485" w:lineRule="exact"/>
        <w:ind w:left="0" w:right="0" w:firstLine="420"/>
        <w:jc w:val="left"/>
      </w:pPr>
      <w:r>
        <w:rPr>
          <w:color w:val="000000"/>
          <w:spacing w:val="0"/>
          <w:w w:val="100"/>
          <w:position w:val="0"/>
        </w:rPr>
        <w:t>数字基础设施</w:t>
      </w:r>
      <w:r>
        <w:rPr>
          <w:color w:val="000000"/>
          <w:spacing w:val="0"/>
          <w:w w:val="100"/>
          <w:position w:val="0"/>
          <w:sz w:val="20"/>
          <w:szCs w:val="20"/>
        </w:rPr>
        <w:t xml:space="preserve">（Data Infrastructure </w:t>
      </w:r>
      <w:r>
        <w:rPr>
          <w:color w:val="000000"/>
          <w:spacing w:val="0"/>
          <w:w w:val="100"/>
          <w:position w:val="0"/>
          <w:sz w:val="20"/>
          <w:szCs w:val="20"/>
        </w:rPr>
        <w:t xml:space="preserve">， </w:t>
      </w:r>
      <w:r>
        <w:rPr>
          <w:color w:val="000000"/>
          <w:spacing w:val="0"/>
          <w:w w:val="100"/>
          <w:position w:val="0"/>
          <w:sz w:val="20"/>
          <w:szCs w:val="20"/>
        </w:rPr>
        <w:t>DI）</w:t>
      </w:r>
      <w:r>
        <w:rPr>
          <w:color w:val="000000"/>
          <w:spacing w:val="0"/>
          <w:w w:val="100"/>
          <w:position w:val="0"/>
        </w:rPr>
        <w:t>是传统基础设施的延伸，以数据为中心，服务于数据， 以实现最大化数据价值。它涵盖数据产生、接入、存储、计算、管理和赋能六个领域，提供“采-存-算</w:t>
      </w:r>
      <w:r>
        <w:rPr>
          <w:color w:val="000000"/>
          <w:spacing w:val="0"/>
          <w:w w:val="100"/>
          <w:position w:val="0"/>
        </w:rPr>
        <w:t xml:space="preserve">- </w:t>
      </w:r>
      <w:r>
        <w:rPr>
          <w:color w:val="000000"/>
          <w:spacing w:val="0"/>
          <w:w w:val="100"/>
          <w:position w:val="0"/>
        </w:rPr>
        <w:t>管-用”全生命周期的支撑能力。数字基础设施需要具备全方位的安全体系，旨在打造安全开放的数据生 态环境，让数据存得了、流得动、用得好，最终将数据资源转变为数据资产，为区域数字应用提供数据基 础设施服务能力，并通过数据资产的管理、运营为数字政府和数字经济应用赋能及服务。</w:t>
      </w:r>
    </w:p>
    <w:p>
      <w:pPr>
        <w:pStyle w:val="Style34"/>
        <w:keepNext w:val="0"/>
        <w:keepLines w:val="0"/>
        <w:widowControl w:val="0"/>
        <w:shd w:val="clear" w:color="auto" w:fill="auto"/>
        <w:bidi w:val="0"/>
        <w:spacing w:before="0" w:after="0" w:line="485" w:lineRule="exact"/>
        <w:ind w:left="0" w:right="0" w:firstLine="0"/>
        <w:jc w:val="left"/>
      </w:pPr>
      <w:bookmarkStart w:id="62" w:name="bookmark62"/>
      <w:r>
        <w:rPr>
          <w:b/>
          <w:bCs/>
          <w:color w:val="000000"/>
          <w:spacing w:val="0"/>
          <w:w w:val="100"/>
          <w:position w:val="0"/>
        </w:rPr>
        <w:t>三</w:t>
      </w:r>
      <w:bookmarkEnd w:id="62"/>
      <w:r>
        <w:rPr>
          <w:b/>
          <w:bCs/>
          <w:color w:val="000000"/>
          <w:spacing w:val="0"/>
          <w:w w:val="100"/>
          <w:position w:val="0"/>
        </w:rPr>
        <w:t>、主要核心技术和产品介绍</w:t>
      </w:r>
    </w:p>
    <w:p>
      <w:pPr>
        <w:pStyle w:val="Style34"/>
        <w:keepNext w:val="0"/>
        <w:keepLines w:val="0"/>
        <w:widowControl w:val="0"/>
        <w:shd w:val="clear" w:color="auto" w:fill="auto"/>
        <w:bidi w:val="0"/>
        <w:spacing w:before="0" w:after="0" w:line="484" w:lineRule="exact"/>
        <w:ind w:left="0" w:right="0" w:firstLine="500"/>
        <w:jc w:val="both"/>
      </w:pPr>
      <w:r>
        <w:rPr>
          <w:color w:val="000000"/>
          <w:spacing w:val="0"/>
          <w:w w:val="100"/>
          <w:position w:val="0"/>
        </w:rPr>
        <w:t>公司专注于</w:t>
      </w:r>
      <w:r>
        <w:rPr>
          <w:color w:val="000000"/>
          <w:spacing w:val="0"/>
          <w:w w:val="100"/>
          <w:position w:val="0"/>
          <w:sz w:val="20"/>
          <w:szCs w:val="20"/>
        </w:rPr>
        <w:t>DA （Data Application</w:t>
      </w:r>
      <w:r>
        <w:rPr>
          <w:color w:val="000000"/>
          <w:spacing w:val="0"/>
          <w:w w:val="100"/>
          <w:position w:val="0"/>
          <w:sz w:val="20"/>
          <w:szCs w:val="20"/>
        </w:rPr>
        <w:t>）</w:t>
      </w:r>
      <w:r>
        <w:rPr>
          <w:color w:val="000000"/>
          <w:spacing w:val="0"/>
          <w:w w:val="100"/>
          <w:position w:val="0"/>
        </w:rPr>
        <w:t>数据应用和</w:t>
      </w:r>
      <w:r>
        <w:rPr>
          <w:color w:val="000000"/>
          <w:spacing w:val="0"/>
          <w:w w:val="100"/>
          <w:position w:val="0"/>
          <w:sz w:val="20"/>
          <w:szCs w:val="20"/>
        </w:rPr>
        <w:t>DI （Data Infrastructure</w:t>
      </w:r>
      <w:r>
        <w:rPr>
          <w:color w:val="000000"/>
          <w:spacing w:val="0"/>
          <w:w w:val="100"/>
          <w:position w:val="0"/>
        </w:rPr>
        <w:t>）数字基础设施两大方向 的核心技术、自主产品以及解决方案的研究和开发。其中</w:t>
      </w:r>
      <w:r>
        <w:rPr>
          <w:color w:val="000000"/>
          <w:spacing w:val="0"/>
          <w:w w:val="100"/>
          <w:position w:val="0"/>
          <w:sz w:val="20"/>
          <w:szCs w:val="20"/>
        </w:rPr>
        <w:t>DA</w:t>
      </w:r>
      <w:r>
        <w:rPr>
          <w:color w:val="000000"/>
          <w:spacing w:val="0"/>
          <w:w w:val="100"/>
          <w:position w:val="0"/>
        </w:rPr>
        <w:t>数据应用细分为</w:t>
      </w:r>
      <w:r>
        <w:rPr>
          <w:color w:val="000000"/>
          <w:spacing w:val="0"/>
          <w:w w:val="100"/>
          <w:position w:val="0"/>
          <w:sz w:val="20"/>
          <w:szCs w:val="20"/>
        </w:rPr>
        <w:t xml:space="preserve">DAg </w:t>
      </w:r>
      <w:r>
        <w:rPr>
          <w:color w:val="000000"/>
          <w:spacing w:val="0"/>
          <w:w w:val="100"/>
          <w:position w:val="0"/>
        </w:rPr>
        <w:t>（数字政府，</w:t>
      </w:r>
      <w:r>
        <w:rPr>
          <w:color w:val="000000"/>
          <w:spacing w:val="0"/>
          <w:w w:val="100"/>
          <w:position w:val="0"/>
          <w:sz w:val="20"/>
          <w:szCs w:val="20"/>
        </w:rPr>
        <w:t xml:space="preserve">DAe </w:t>
      </w:r>
      <w:r>
        <w:rPr>
          <w:color w:val="000000"/>
          <w:spacing w:val="0"/>
          <w:w w:val="100"/>
          <w:position w:val="0"/>
        </w:rPr>
        <w:t>（数字经 济）；</w:t>
      </w:r>
      <w:r>
        <w:rPr>
          <w:color w:val="000000"/>
          <w:spacing w:val="0"/>
          <w:w w:val="100"/>
          <w:position w:val="0"/>
          <w:sz w:val="20"/>
          <w:szCs w:val="20"/>
        </w:rPr>
        <w:t>DI</w:t>
      </w:r>
      <w:r>
        <w:rPr>
          <w:color w:val="000000"/>
          <w:spacing w:val="0"/>
          <w:w w:val="100"/>
          <w:position w:val="0"/>
        </w:rPr>
        <w:t>数字基础设施分为</w:t>
      </w:r>
      <w:r>
        <w:rPr>
          <w:color w:val="000000"/>
          <w:spacing w:val="0"/>
          <w:w w:val="100"/>
          <w:position w:val="0"/>
          <w:sz w:val="20"/>
          <w:szCs w:val="20"/>
        </w:rPr>
        <w:t>DI-Edge</w:t>
      </w:r>
      <w:r>
        <w:rPr>
          <w:color w:val="000000"/>
          <w:spacing w:val="0"/>
          <w:w w:val="100"/>
          <w:position w:val="0"/>
        </w:rPr>
        <w:t>智能边缘和</w:t>
      </w:r>
      <w:r>
        <w:rPr>
          <w:color w:val="000000"/>
          <w:spacing w:val="0"/>
          <w:w w:val="100"/>
          <w:position w:val="0"/>
          <w:sz w:val="20"/>
          <w:szCs w:val="20"/>
        </w:rPr>
        <w:t>DI-Cloud</w:t>
      </w:r>
      <w:r>
        <w:rPr>
          <w:color w:val="000000"/>
          <w:spacing w:val="0"/>
          <w:w w:val="100"/>
          <w:position w:val="0"/>
        </w:rPr>
        <w:t>数字云底座两部分。基于中电兴发边</w:t>
      </w:r>
      <w:r>
        <w:rPr>
          <w:color w:val="000000"/>
          <w:spacing w:val="0"/>
          <w:w w:val="100"/>
          <w:position w:val="0"/>
          <w:sz w:val="20"/>
          <w:szCs w:val="20"/>
        </w:rPr>
        <w:t>/</w:t>
      </w:r>
      <w:r>
        <w:rPr>
          <w:color w:val="000000"/>
          <w:spacing w:val="0"/>
          <w:w w:val="100"/>
          <w:position w:val="0"/>
        </w:rPr>
        <w:t>云</w:t>
      </w:r>
      <w:r>
        <w:rPr>
          <w:color w:val="000000"/>
          <w:spacing w:val="0"/>
          <w:w w:val="100"/>
          <w:position w:val="0"/>
          <w:sz w:val="20"/>
          <w:szCs w:val="20"/>
        </w:rPr>
        <w:t>/</w:t>
      </w:r>
      <w:r>
        <w:rPr>
          <w:color w:val="000000"/>
          <w:spacing w:val="0"/>
          <w:w w:val="100"/>
          <w:position w:val="0"/>
        </w:rPr>
        <w:t>用三位一 体能力的持续打造，通过与中国联通、中国有线等具有强大业务协同性的通信网络伙伴进行紧密合作，使 得中电兴发成为全国唯一具有边/网/云/用四位一体强大综合竞争力的全局全域科学智慧城市运营服务 商。下面具体介绍各技术体系及对应的自主产品：</w:t>
      </w:r>
    </w:p>
    <w:p>
      <w:pPr>
        <w:pStyle w:val="Style34"/>
        <w:keepNext w:val="0"/>
        <w:keepLines w:val="0"/>
        <w:widowControl w:val="0"/>
        <w:shd w:val="clear" w:color="auto" w:fill="auto"/>
        <w:tabs>
          <w:tab w:pos="788" w:val="left"/>
        </w:tabs>
        <w:bidi w:val="0"/>
        <w:spacing w:before="0" w:after="0" w:line="484" w:lineRule="exact"/>
        <w:ind w:left="0" w:right="0" w:firstLine="500"/>
        <w:jc w:val="both"/>
      </w:pPr>
      <w:bookmarkStart w:id="63" w:name="bookmark63"/>
      <w:r>
        <w:rPr>
          <w:color w:val="000000"/>
          <w:spacing w:val="0"/>
          <w:w w:val="100"/>
          <w:position w:val="0"/>
          <w:sz w:val="20"/>
          <w:szCs w:val="20"/>
        </w:rPr>
        <w:t>1</w:t>
      </w:r>
      <w:bookmarkEnd w:id="63"/>
      <w:r>
        <w:rPr>
          <w:color w:val="000000"/>
          <w:spacing w:val="0"/>
          <w:w w:val="100"/>
          <w:position w:val="0"/>
        </w:rPr>
        <w:t>、</w:t>
        <w:tab/>
        <w:t>在</w:t>
      </w:r>
      <w:r>
        <w:rPr>
          <w:color w:val="000000"/>
          <w:spacing w:val="0"/>
          <w:w w:val="100"/>
          <w:position w:val="0"/>
          <w:sz w:val="20"/>
          <w:szCs w:val="20"/>
        </w:rPr>
        <w:t>DI-Edge</w:t>
      </w:r>
      <w:r>
        <w:rPr>
          <w:color w:val="000000"/>
          <w:spacing w:val="0"/>
          <w:w w:val="100"/>
          <w:position w:val="0"/>
        </w:rPr>
        <w:t>智能边缘端产品方面，公司聚焦于</w:t>
      </w:r>
      <w:r>
        <w:rPr>
          <w:color w:val="000000"/>
          <w:spacing w:val="0"/>
          <w:w w:val="100"/>
          <w:position w:val="0"/>
          <w:sz w:val="20"/>
          <w:szCs w:val="20"/>
        </w:rPr>
        <w:t>5G</w:t>
      </w:r>
      <w:r>
        <w:rPr>
          <w:color w:val="000000"/>
          <w:spacing w:val="0"/>
          <w:w w:val="100"/>
          <w:position w:val="0"/>
        </w:rPr>
        <w:t>和</w:t>
      </w:r>
      <w:r>
        <w:rPr>
          <w:color w:val="000000"/>
          <w:spacing w:val="0"/>
          <w:w w:val="100"/>
          <w:position w:val="0"/>
          <w:sz w:val="20"/>
          <w:szCs w:val="20"/>
        </w:rPr>
        <w:t>AI</w:t>
      </w:r>
      <w:r>
        <w:rPr>
          <w:color w:val="000000"/>
          <w:spacing w:val="0"/>
          <w:w w:val="100"/>
          <w:position w:val="0"/>
        </w:rPr>
        <w:t>深度应用开发，建设全光谱全智能</w:t>
      </w:r>
      <w:r>
        <w:rPr>
          <w:color w:val="000000"/>
          <w:spacing w:val="0"/>
          <w:w w:val="100"/>
          <w:position w:val="0"/>
          <w:sz w:val="20"/>
          <w:szCs w:val="20"/>
        </w:rPr>
        <w:t>5G</w:t>
      </w:r>
      <w:r>
        <w:rPr>
          <w:color w:val="000000"/>
          <w:spacing w:val="0"/>
          <w:w w:val="100"/>
          <w:position w:val="0"/>
        </w:rPr>
        <w:t>像机产品 线和异构多源智能感知设备产品线，结合城市智慧网和工业物联网的使用场景，实现更真实的采集、更智 能的感知、更灵活的部署、更节约的建设。</w:t>
      </w:r>
    </w:p>
    <w:p>
      <w:pPr>
        <w:pStyle w:val="Style34"/>
        <w:keepNext w:val="0"/>
        <w:keepLines w:val="0"/>
        <w:widowControl w:val="0"/>
        <w:shd w:val="clear" w:color="auto" w:fill="auto"/>
        <w:tabs>
          <w:tab w:pos="788" w:val="left"/>
        </w:tabs>
        <w:bidi w:val="0"/>
        <w:spacing w:before="0" w:after="0" w:line="484" w:lineRule="exact"/>
        <w:ind w:left="0" w:right="0" w:firstLine="500"/>
        <w:jc w:val="both"/>
      </w:pPr>
      <w:bookmarkStart w:id="64" w:name="bookmark64"/>
      <w:r>
        <w:rPr>
          <w:color w:val="000000"/>
          <w:spacing w:val="0"/>
          <w:w w:val="100"/>
          <w:position w:val="0"/>
          <w:sz w:val="20"/>
          <w:szCs w:val="20"/>
        </w:rPr>
        <w:t>2</w:t>
      </w:r>
      <w:bookmarkEnd w:id="64"/>
      <w:r>
        <w:rPr>
          <w:color w:val="000000"/>
          <w:spacing w:val="0"/>
          <w:w w:val="100"/>
          <w:position w:val="0"/>
        </w:rPr>
        <w:t>、</w:t>
        <w:tab/>
        <w:t>在数字云底座</w:t>
      </w:r>
      <w:r>
        <w:rPr>
          <w:color w:val="000000"/>
          <w:spacing w:val="0"/>
          <w:w w:val="100"/>
          <w:position w:val="0"/>
          <w:sz w:val="20"/>
          <w:szCs w:val="20"/>
        </w:rPr>
        <w:t>DI-Cloud</w:t>
      </w:r>
      <w:r>
        <w:rPr>
          <w:color w:val="000000"/>
          <w:spacing w:val="0"/>
          <w:w w:val="100"/>
          <w:position w:val="0"/>
        </w:rPr>
        <w:t>的基础资源层方面，公司以自主可控、国产替代为指导原则，充分发挥公 司在</w:t>
      </w:r>
      <w:r>
        <w:rPr>
          <w:color w:val="000000"/>
          <w:spacing w:val="0"/>
          <w:w w:val="100"/>
          <w:position w:val="0"/>
          <w:sz w:val="20"/>
          <w:szCs w:val="20"/>
        </w:rPr>
        <w:t>AI</w:t>
      </w:r>
      <w:r>
        <w:rPr>
          <w:color w:val="000000"/>
          <w:spacing w:val="0"/>
          <w:w w:val="100"/>
          <w:position w:val="0"/>
        </w:rPr>
        <w:t>人工智能上的技术优势，完成了对</w:t>
      </w:r>
      <w:r>
        <w:rPr>
          <w:color w:val="000000"/>
          <w:spacing w:val="0"/>
          <w:w w:val="100"/>
          <w:position w:val="0"/>
          <w:sz w:val="20"/>
          <w:szCs w:val="20"/>
        </w:rPr>
        <w:t>AI</w:t>
      </w:r>
      <w:r>
        <w:rPr>
          <w:color w:val="000000"/>
          <w:spacing w:val="0"/>
          <w:w w:val="100"/>
          <w:position w:val="0"/>
        </w:rPr>
        <w:t>算法服务器、云计算服务器、存储服务器、通用服务器、专业 服务器在内的底层硬件的实力赋能。在基础云平台研发建设上，本着数据安全、隐私保护的理念原则，公 司在深入研究主流</w:t>
      </w:r>
      <w:r>
        <w:rPr>
          <w:color w:val="000000"/>
          <w:spacing w:val="0"/>
          <w:w w:val="100"/>
          <w:position w:val="0"/>
          <w:sz w:val="20"/>
          <w:szCs w:val="20"/>
        </w:rPr>
        <w:t>OpenStack</w:t>
      </w:r>
      <w:r>
        <w:rPr>
          <w:color w:val="000000"/>
          <w:spacing w:val="0"/>
          <w:w w:val="100"/>
          <w:position w:val="0"/>
        </w:rPr>
        <w:t>、</w:t>
      </w:r>
      <w:r>
        <w:rPr>
          <w:color w:val="000000"/>
          <w:spacing w:val="0"/>
          <w:w w:val="100"/>
          <w:position w:val="0"/>
          <w:sz w:val="20"/>
          <w:szCs w:val="20"/>
        </w:rPr>
        <w:t>k8s</w:t>
      </w:r>
      <w:r>
        <w:rPr>
          <w:color w:val="000000"/>
          <w:spacing w:val="0"/>
          <w:w w:val="100"/>
          <w:position w:val="0"/>
        </w:rPr>
        <w:t>等架构基础上，研发了非凡云平台，实现了在虚拟云、容器云、桌面云、 视频云的能力构建，与信创联盟企业（统信，龙芯，华为，兆芯，飞腾等）实现了信创产品互认证，进一 步迈向了非凡信创云的目标。</w:t>
      </w:r>
    </w:p>
    <w:p>
      <w:pPr>
        <w:pStyle w:val="Style34"/>
        <w:keepNext w:val="0"/>
        <w:keepLines w:val="0"/>
        <w:widowControl w:val="0"/>
        <w:shd w:val="clear" w:color="auto" w:fill="auto"/>
        <w:tabs>
          <w:tab w:pos="788" w:val="left"/>
        </w:tabs>
        <w:bidi w:val="0"/>
        <w:spacing w:before="0" w:after="0" w:line="481" w:lineRule="exact"/>
        <w:ind w:left="0" w:right="0" w:firstLine="480"/>
        <w:jc w:val="both"/>
      </w:pPr>
      <w:bookmarkStart w:id="65" w:name="bookmark65"/>
      <w:r>
        <w:rPr>
          <w:color w:val="000000"/>
          <w:spacing w:val="0"/>
          <w:w w:val="100"/>
          <w:position w:val="0"/>
          <w:sz w:val="20"/>
          <w:szCs w:val="20"/>
        </w:rPr>
        <w:t>3</w:t>
      </w:r>
      <w:bookmarkEnd w:id="65"/>
      <w:r>
        <w:rPr>
          <w:color w:val="000000"/>
          <w:spacing w:val="0"/>
          <w:w w:val="100"/>
          <w:position w:val="0"/>
        </w:rPr>
        <w:t>、</w:t>
        <w:tab/>
        <w:t>在数字云底座</w:t>
      </w:r>
      <w:r>
        <w:rPr>
          <w:color w:val="000000"/>
          <w:spacing w:val="0"/>
          <w:w w:val="100"/>
          <w:position w:val="0"/>
          <w:sz w:val="20"/>
          <w:szCs w:val="20"/>
        </w:rPr>
        <w:t>DI-Cloud</w:t>
      </w:r>
      <w:r>
        <w:rPr>
          <w:color w:val="000000"/>
          <w:spacing w:val="0"/>
          <w:w w:val="100"/>
          <w:position w:val="0"/>
        </w:rPr>
        <w:t>平台服务层和数据管理层的体系建设上，中电兴发基于一直以来的传统优 势技术和项目实践经验，自主研发了视频管理系统</w:t>
      </w:r>
      <w:r>
        <w:rPr>
          <w:color w:val="000000"/>
          <w:spacing w:val="0"/>
          <w:w w:val="100"/>
          <w:position w:val="0"/>
          <w:sz w:val="20"/>
          <w:szCs w:val="20"/>
        </w:rPr>
        <w:t>VMS,</w:t>
      </w:r>
      <w:r>
        <w:rPr>
          <w:color w:val="000000"/>
          <w:spacing w:val="0"/>
          <w:w w:val="100"/>
          <w:position w:val="0"/>
        </w:rPr>
        <w:t>图像管理系统</w:t>
      </w:r>
      <w:r>
        <w:rPr>
          <w:color w:val="000000"/>
          <w:spacing w:val="0"/>
          <w:w w:val="100"/>
          <w:position w:val="0"/>
          <w:sz w:val="20"/>
          <w:szCs w:val="20"/>
        </w:rPr>
        <w:t>IMS</w:t>
      </w:r>
      <w:r>
        <w:rPr>
          <w:color w:val="000000"/>
          <w:spacing w:val="0"/>
          <w:w w:val="100"/>
          <w:position w:val="0"/>
        </w:rPr>
        <w:t>，物联感知管理系统</w:t>
      </w:r>
      <w:r>
        <w:rPr>
          <w:color w:val="000000"/>
          <w:spacing w:val="0"/>
          <w:w w:val="100"/>
          <w:position w:val="0"/>
          <w:sz w:val="20"/>
          <w:szCs w:val="20"/>
        </w:rPr>
        <w:t>TMS</w:t>
      </w:r>
      <w:r>
        <w:rPr>
          <w:color w:val="000000"/>
          <w:spacing w:val="0"/>
          <w:w w:val="100"/>
          <w:position w:val="0"/>
        </w:rPr>
        <w:t>，实现 了视图数据的基础应用，并以</w:t>
      </w:r>
      <w:r>
        <w:rPr>
          <w:color w:val="000000"/>
          <w:spacing w:val="0"/>
          <w:w w:val="100"/>
          <w:position w:val="0"/>
          <w:sz w:val="20"/>
          <w:szCs w:val="20"/>
        </w:rPr>
        <w:t>AI</w:t>
      </w:r>
      <w:r>
        <w:rPr>
          <w:color w:val="000000"/>
          <w:spacing w:val="0"/>
          <w:w w:val="100"/>
          <w:position w:val="0"/>
        </w:rPr>
        <w:t>算法库为技术支持，以大数据分析平台为主导，配套时空信息云平台，我 们建设起了面向各类专题进行大数据分析应用的能力支持，另一方面，同步结合在人脸识别算法、视频结 构化算法上的长期积累技术优势，我们研发了业内领先的视图大数据平台，以支撑各类视图实战场景应用。</w:t>
      </w:r>
    </w:p>
    <w:p>
      <w:pPr>
        <w:pStyle w:val="Style34"/>
        <w:keepNext w:val="0"/>
        <w:keepLines w:val="0"/>
        <w:widowControl w:val="0"/>
        <w:shd w:val="clear" w:color="auto" w:fill="auto"/>
        <w:tabs>
          <w:tab w:pos="788" w:val="left"/>
        </w:tabs>
        <w:bidi w:val="0"/>
        <w:spacing w:before="0" w:after="0" w:line="481" w:lineRule="exact"/>
        <w:ind w:left="0" w:right="0" w:firstLine="480"/>
        <w:jc w:val="both"/>
      </w:pPr>
      <w:bookmarkStart w:id="66" w:name="bookmark66"/>
      <w:r>
        <w:rPr>
          <w:color w:val="000000"/>
          <w:spacing w:val="0"/>
          <w:w w:val="100"/>
          <w:position w:val="0"/>
          <w:sz w:val="20"/>
          <w:szCs w:val="20"/>
        </w:rPr>
        <w:t>4</w:t>
      </w:r>
      <w:bookmarkEnd w:id="66"/>
      <w:r>
        <w:rPr>
          <w:color w:val="000000"/>
          <w:spacing w:val="0"/>
          <w:w w:val="100"/>
          <w:position w:val="0"/>
        </w:rPr>
        <w:t>、</w:t>
        <w:tab/>
        <w:t>在数字政府</w:t>
      </w:r>
      <w:r>
        <w:rPr>
          <w:color w:val="000000"/>
          <w:spacing w:val="0"/>
          <w:w w:val="100"/>
          <w:position w:val="0"/>
          <w:sz w:val="20"/>
          <w:szCs w:val="20"/>
        </w:rPr>
        <w:t>DAg</w:t>
      </w:r>
      <w:r>
        <w:rPr>
          <w:color w:val="000000"/>
          <w:spacing w:val="0"/>
          <w:w w:val="100"/>
          <w:position w:val="0"/>
        </w:rPr>
        <w:t>的应用方面，主要包含社会治理和公共服务两大方向，更细分来看又可分为社会治 安、道路交通、公共卫生、生态环境、市场监管、生产安全等领域。公司业务流程的切入点与突破点是一 个又一个的明确“事件”，以全民参与和智能采集作为最主要的事件信息来源，后台软件在统一受理的基 础上，经</w:t>
      </w:r>
      <w:r>
        <w:rPr>
          <w:color w:val="000000"/>
          <w:spacing w:val="0"/>
          <w:w w:val="100"/>
          <w:position w:val="0"/>
          <w:sz w:val="20"/>
          <w:szCs w:val="20"/>
        </w:rPr>
        <w:t>AI</w:t>
      </w:r>
      <w:r>
        <w:rPr>
          <w:color w:val="000000"/>
          <w:spacing w:val="0"/>
          <w:w w:val="100"/>
          <w:position w:val="0"/>
        </w:rPr>
        <w:t>智能分拨将事件完整信息发送到相关部门，之后获取每一个事件的处理结果并完成评价反馈和 最终数据存档，至此</w:t>
      </w:r>
      <w:r>
        <w:rPr>
          <w:color w:val="000000"/>
          <w:spacing w:val="0"/>
          <w:w w:val="100"/>
          <w:position w:val="0"/>
          <w:sz w:val="20"/>
          <w:szCs w:val="20"/>
        </w:rPr>
        <w:t>DAg</w:t>
      </w:r>
      <w:r>
        <w:rPr>
          <w:color w:val="000000"/>
          <w:spacing w:val="0"/>
          <w:w w:val="100"/>
          <w:position w:val="0"/>
        </w:rPr>
        <w:t>的治理服务后台系统完成全流程闭环。这一过程即实现事件信息向部门的快速传 递，也避免了过多介入部门事件处理流程中，更高效的同各部门实现耦合，提升事件问题解决效率。</w:t>
      </w:r>
    </w:p>
    <w:p>
      <w:pPr>
        <w:pStyle w:val="Style34"/>
        <w:keepNext w:val="0"/>
        <w:keepLines w:val="0"/>
        <w:widowControl w:val="0"/>
        <w:shd w:val="clear" w:color="auto" w:fill="auto"/>
        <w:tabs>
          <w:tab w:pos="793" w:val="left"/>
        </w:tabs>
        <w:bidi w:val="0"/>
        <w:spacing w:before="0" w:after="0" w:line="481" w:lineRule="exact"/>
        <w:ind w:left="0" w:right="0" w:firstLine="480"/>
        <w:jc w:val="both"/>
      </w:pPr>
      <w:bookmarkStart w:id="67" w:name="bookmark67"/>
      <w:r>
        <w:rPr>
          <w:color w:val="000000"/>
          <w:spacing w:val="0"/>
          <w:w w:val="100"/>
          <w:position w:val="0"/>
          <w:sz w:val="20"/>
          <w:szCs w:val="20"/>
        </w:rPr>
        <w:t>5</w:t>
      </w:r>
      <w:bookmarkEnd w:id="67"/>
      <w:r>
        <w:rPr>
          <w:color w:val="000000"/>
          <w:spacing w:val="0"/>
          <w:w w:val="100"/>
          <w:position w:val="0"/>
        </w:rPr>
        <w:t>、</w:t>
        <w:tab/>
        <w:t>在数字经济</w:t>
      </w:r>
      <w:r>
        <w:rPr>
          <w:color w:val="000000"/>
          <w:spacing w:val="0"/>
          <w:w w:val="100"/>
          <w:position w:val="0"/>
          <w:sz w:val="20"/>
          <w:szCs w:val="20"/>
        </w:rPr>
        <w:t>DAe</w:t>
      </w:r>
      <w:r>
        <w:rPr>
          <w:color w:val="000000"/>
          <w:spacing w:val="0"/>
          <w:w w:val="100"/>
          <w:position w:val="0"/>
        </w:rPr>
        <w:t>的数据运营方面，公司选择了数字化产业服务和数字化消费服务两方面为突破，以 数据、信息、知识、智慧的相互转换和价值实现为核心指导思想，依托治理服务的全民参与为契机，通过 无物流或轻物流的数据运营平台，连接起供给的生产端和需求的消费端，实现全局的数据服务、信息服务、 知识服务和智慧服务，构建数字经济的本地生态圈，活用互联网思维整合运营开发数字资源，数据运营后 台系统另一方面也在挖掘创造出本地新的供给侧和需求侧，盘活区域数字产业服务和数字消费服务。我们 的目标是，让数据、信息、知识、智慧的流转带动数字服务，实现区域数字经济新增长。</w:t>
      </w:r>
    </w:p>
    <w:p>
      <w:pPr>
        <w:pStyle w:val="Style34"/>
        <w:keepNext w:val="0"/>
        <w:keepLines w:val="0"/>
        <w:widowControl w:val="0"/>
        <w:shd w:val="clear" w:color="auto" w:fill="auto"/>
        <w:bidi w:val="0"/>
        <w:spacing w:before="0" w:after="0" w:line="481" w:lineRule="exact"/>
        <w:ind w:left="0" w:right="0" w:firstLine="0"/>
        <w:jc w:val="left"/>
      </w:pPr>
      <w:bookmarkStart w:id="68" w:name="bookmark68"/>
      <w:r>
        <w:rPr>
          <w:b/>
          <w:bCs/>
          <w:color w:val="000000"/>
          <w:spacing w:val="0"/>
          <w:w w:val="100"/>
          <w:position w:val="0"/>
        </w:rPr>
        <w:t>四</w:t>
      </w:r>
      <w:bookmarkEnd w:id="68"/>
      <w:r>
        <w:rPr>
          <w:b/>
          <w:bCs/>
          <w:color w:val="000000"/>
          <w:spacing w:val="0"/>
          <w:w w:val="100"/>
          <w:position w:val="0"/>
        </w:rPr>
        <w:t>、公司主要的业绩驱动因素</w:t>
      </w:r>
    </w:p>
    <w:p>
      <w:pPr>
        <w:pStyle w:val="Style34"/>
        <w:keepNext w:val="0"/>
        <w:keepLines w:val="0"/>
        <w:widowControl w:val="0"/>
        <w:shd w:val="clear" w:color="auto" w:fill="auto"/>
        <w:tabs>
          <w:tab w:pos="764" w:val="left"/>
        </w:tabs>
        <w:bidi w:val="0"/>
        <w:spacing w:before="0" w:after="0" w:line="481" w:lineRule="exact"/>
        <w:ind w:left="0" w:right="0" w:firstLine="480"/>
        <w:jc w:val="left"/>
      </w:pPr>
      <w:bookmarkStart w:id="69" w:name="bookmark69"/>
      <w:r>
        <w:rPr>
          <w:color w:val="000000"/>
          <w:spacing w:val="0"/>
          <w:w w:val="100"/>
          <w:position w:val="0"/>
          <w:sz w:val="20"/>
          <w:szCs w:val="20"/>
        </w:rPr>
        <w:t>1</w:t>
      </w:r>
      <w:bookmarkEnd w:id="69"/>
      <w:r>
        <w:rPr>
          <w:color w:val="000000"/>
          <w:spacing w:val="0"/>
          <w:w w:val="100"/>
          <w:position w:val="0"/>
        </w:rPr>
        <w:t>、</w:t>
        <w:tab/>
        <w:t>公司中标的全局全域模式智慧化项目在建设完成并交付给客户以后，还将持续进行运维及运营服 务，且服务期限一般长达</w:t>
      </w:r>
      <w:r>
        <w:rPr>
          <w:color w:val="000000"/>
          <w:spacing w:val="0"/>
          <w:w w:val="100"/>
          <w:position w:val="0"/>
          <w:sz w:val="20"/>
          <w:szCs w:val="20"/>
        </w:rPr>
        <w:t>1</w:t>
      </w:r>
      <w:r>
        <w:rPr>
          <w:color w:val="000000"/>
          <w:spacing w:val="0"/>
          <w:w w:val="100"/>
          <w:position w:val="0"/>
        </w:rPr>
        <w:t>。年以上。运维/运营期间，公司每年的收入按照既定合同履行，营收稳定增长。 目前，公司已有多个全局全域模式项目进入运维/运营服务期，且未来该类项目在公司新订单的占比将进 一步提升，有助于公司业绩持续向好。另外，在公司全局全域模式项目落地的区域，基于已有项目的标杆 示范效应，将增强公司品牌美誉度和市场影响力，有助于进一步打开当地市场，为公司带来更多增量订单。</w:t>
      </w:r>
    </w:p>
    <w:p>
      <w:pPr>
        <w:pStyle w:val="Style34"/>
        <w:keepNext w:val="0"/>
        <w:keepLines w:val="0"/>
        <w:widowControl w:val="0"/>
        <w:shd w:val="clear" w:color="auto" w:fill="auto"/>
        <w:tabs>
          <w:tab w:pos="764" w:val="left"/>
        </w:tabs>
        <w:bidi w:val="0"/>
        <w:spacing w:before="0" w:after="240" w:line="481" w:lineRule="exact"/>
        <w:ind w:left="0" w:right="0" w:firstLine="480"/>
        <w:jc w:val="left"/>
      </w:pPr>
      <w:bookmarkStart w:id="70" w:name="bookmark70"/>
      <w:r>
        <w:rPr>
          <w:color w:val="000000"/>
          <w:spacing w:val="0"/>
          <w:w w:val="100"/>
          <w:position w:val="0"/>
          <w:sz w:val="20"/>
          <w:szCs w:val="20"/>
        </w:rPr>
        <w:t>2</w:t>
      </w:r>
      <w:bookmarkEnd w:id="70"/>
      <w:r>
        <w:rPr>
          <w:color w:val="000000"/>
          <w:spacing w:val="0"/>
          <w:w w:val="100"/>
          <w:position w:val="0"/>
        </w:rPr>
        <w:t>、</w:t>
        <w:tab/>
        <w:t>持续加强科研管理创新和资金投入，巩固市场与客户需求导向型的技术及研发优势。公司专注于 智慧科技方向的人工智能、云、大数据、智慧应用软件等关键技术的研究和开发，在全面掌握核心技术的 基础上构建了 “从前端智能感知到中间网络传输，再到后端智慧应用”的整个智慧中国全面解决方案体系。 同时，围绕智慧中国业务领域“边一网-云一用”核心产业链，加速技术、市场与客户资源整合，打造智 慧科技创新产业生态圈，以“开放、共赢”的格局形成智慧科技产业集群。</w:t>
      </w:r>
    </w:p>
    <w:p>
      <w:pPr>
        <w:pStyle w:val="Style34"/>
        <w:keepNext w:val="0"/>
        <w:keepLines w:val="0"/>
        <w:widowControl w:val="0"/>
        <w:shd w:val="clear" w:color="auto" w:fill="auto"/>
        <w:bidi w:val="0"/>
        <w:spacing w:before="0" w:after="0" w:line="240" w:lineRule="auto"/>
        <w:ind w:left="0" w:right="0" w:firstLine="440"/>
        <w:jc w:val="both"/>
      </w:pPr>
      <w:bookmarkStart w:id="71" w:name="bookmark71"/>
      <w:r>
        <w:rPr>
          <w:color w:val="000000"/>
          <w:spacing w:val="0"/>
          <w:w w:val="100"/>
          <w:position w:val="0"/>
          <w:sz w:val="20"/>
          <w:szCs w:val="20"/>
        </w:rPr>
        <w:t>3</w:t>
      </w:r>
      <w:bookmarkEnd w:id="71"/>
      <w:r>
        <w:rPr>
          <w:color w:val="000000"/>
          <w:spacing w:val="0"/>
          <w:w w:val="100"/>
          <w:position w:val="0"/>
        </w:rPr>
        <w:t xml:space="preserve">、持续打造一流的人才团队：公司注重人才的引进和培养，先后引进多名高端人才、领军人才，每 </w:t>
      </w:r>
      <w:r>
        <w:rPr>
          <w:color w:val="000000"/>
          <w:spacing w:val="0"/>
          <w:w w:val="100"/>
          <w:position w:val="0"/>
        </w:rPr>
        <w:t>年从高校招聘大量优秀毕业生，并投入大量经费对员工进行业务技能、企业文化、经营管理等培训，保证 员工队伍的高效与稳定。公司还与电子科技大学、清华大学等知名高校紧密合作，聘请博士团队，聚力国 内优质智囊组建科研创新高地，让公司员工团队拥有强大的内生动力和外聚整合能力。</w:t>
      </w:r>
    </w:p>
    <w:p>
      <w:pPr>
        <w:pStyle w:val="Style34"/>
        <w:keepNext w:val="0"/>
        <w:keepLines w:val="0"/>
        <w:widowControl w:val="0"/>
        <w:shd w:val="clear" w:color="auto" w:fill="auto"/>
        <w:tabs>
          <w:tab w:pos="730" w:val="left"/>
        </w:tabs>
        <w:bidi w:val="0"/>
        <w:spacing w:before="0" w:after="0" w:line="482" w:lineRule="exact"/>
        <w:ind w:left="0" w:right="0" w:firstLine="440"/>
        <w:jc w:val="both"/>
      </w:pPr>
      <w:bookmarkStart w:id="72" w:name="bookmark72"/>
      <w:r>
        <w:rPr>
          <w:color w:val="000000"/>
          <w:spacing w:val="0"/>
          <w:w w:val="100"/>
          <w:position w:val="0"/>
          <w:sz w:val="20"/>
          <w:szCs w:val="20"/>
        </w:rPr>
        <w:t>4</w:t>
      </w:r>
      <w:bookmarkEnd w:id="72"/>
      <w:r>
        <w:rPr>
          <w:color w:val="000000"/>
          <w:spacing w:val="0"/>
          <w:w w:val="100"/>
          <w:position w:val="0"/>
        </w:rPr>
        <w:t>、</w:t>
        <w:tab/>
        <w:t>持续推进可复制、可推广的行业应用：聚焦智慧中国三大核心市场（客户）：“智慧行政区域（党政 与民学）、智慧国防（军队）、智慧时空（东西南北中</w:t>
      </w:r>
      <w:r>
        <w:rPr>
          <w:color w:val="000000"/>
          <w:spacing w:val="0"/>
          <w:w w:val="100"/>
          <w:position w:val="0"/>
        </w:rPr>
        <w:t>）”，</w:t>
      </w:r>
      <w:r>
        <w:rPr>
          <w:color w:val="000000"/>
          <w:spacing w:val="0"/>
          <w:w w:val="100"/>
          <w:position w:val="0"/>
        </w:rPr>
        <w:t>已形成完全自主可控、国内领先且具有国际竞争 力的核心技术、产品、全面解决方案和商业运营模式，并不断精益求精地复制。</w:t>
      </w:r>
    </w:p>
    <w:p>
      <w:pPr>
        <w:pStyle w:val="Style34"/>
        <w:keepNext w:val="0"/>
        <w:keepLines w:val="0"/>
        <w:widowControl w:val="0"/>
        <w:shd w:val="clear" w:color="auto" w:fill="auto"/>
        <w:tabs>
          <w:tab w:pos="730" w:val="left"/>
        </w:tabs>
        <w:bidi w:val="0"/>
        <w:spacing w:before="0" w:after="0" w:line="482" w:lineRule="exact"/>
        <w:ind w:left="0" w:right="0" w:firstLine="440"/>
        <w:jc w:val="both"/>
      </w:pPr>
      <w:bookmarkStart w:id="73" w:name="bookmark73"/>
      <w:r>
        <w:rPr>
          <w:color w:val="000000"/>
          <w:spacing w:val="0"/>
          <w:w w:val="100"/>
          <w:position w:val="0"/>
          <w:sz w:val="20"/>
          <w:szCs w:val="20"/>
        </w:rPr>
        <w:t>5</w:t>
      </w:r>
      <w:bookmarkEnd w:id="73"/>
      <w:r>
        <w:rPr>
          <w:color w:val="000000"/>
          <w:spacing w:val="0"/>
          <w:w w:val="100"/>
          <w:position w:val="0"/>
        </w:rPr>
        <w:t>、</w:t>
        <w:tab/>
        <w:t>持续完善极具竞争力的企业资质平台：公司作为目前中国具有国家多部委核准颁发的九个“甲级” 资质的智慧中国全面解决方案提供商和运营服务商，目前已构建了行业信息化项目招投标最全面、最顶级 的竞争门槛。公司业务布局正在稳步扩张，公司一直致力于打造更为完善、顶级的企业资质平台。</w:t>
      </w:r>
    </w:p>
    <w:p>
      <w:pPr>
        <w:pStyle w:val="Style34"/>
        <w:keepNext w:val="0"/>
        <w:keepLines w:val="0"/>
        <w:widowControl w:val="0"/>
        <w:shd w:val="clear" w:color="auto" w:fill="auto"/>
        <w:bidi w:val="0"/>
        <w:spacing w:before="0" w:after="0" w:line="482" w:lineRule="exact"/>
        <w:ind w:left="0" w:right="0" w:firstLine="0"/>
        <w:jc w:val="left"/>
      </w:pPr>
      <w:bookmarkStart w:id="74" w:name="bookmark74"/>
      <w:r>
        <w:rPr>
          <w:b/>
          <w:bCs/>
          <w:color w:val="000000"/>
          <w:spacing w:val="0"/>
          <w:w w:val="100"/>
          <w:position w:val="0"/>
        </w:rPr>
        <w:t>五</w:t>
      </w:r>
      <w:bookmarkEnd w:id="74"/>
      <w:r>
        <w:rPr>
          <w:b/>
          <w:bCs/>
          <w:color w:val="000000"/>
          <w:spacing w:val="0"/>
          <w:w w:val="100"/>
          <w:position w:val="0"/>
        </w:rPr>
        <w:t>、行业发展阶段及周期性特点</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在智慧中国领域，党的十九届四中全会明确指出“必须加强和创新社会治理、社会协同、公众参与、</w:t>
      </w:r>
    </w:p>
    <w:p>
      <w:pPr>
        <w:pStyle w:val="Style34"/>
        <w:keepNext w:val="0"/>
        <w:keepLines w:val="0"/>
        <w:widowControl w:val="0"/>
        <w:shd w:val="clear" w:color="auto" w:fill="auto"/>
        <w:bidi w:val="0"/>
        <w:spacing w:before="0" w:after="0" w:line="481" w:lineRule="exact"/>
        <w:ind w:left="0" w:right="0" w:firstLine="0"/>
        <w:jc w:val="both"/>
      </w:pPr>
      <w:r>
        <w:rPr>
          <w:color w:val="000000"/>
          <w:spacing w:val="0"/>
          <w:w w:val="100"/>
          <w:position w:val="0"/>
        </w:rPr>
        <w:t>法治保障、科技支撑的社会治理体系”，首次将科技支撑写入社会治理体系。随着以</w:t>
      </w:r>
      <w:r>
        <w:rPr>
          <w:color w:val="000000"/>
          <w:spacing w:val="0"/>
          <w:w w:val="100"/>
          <w:position w:val="0"/>
          <w:sz w:val="20"/>
          <w:szCs w:val="20"/>
        </w:rPr>
        <w:t>5G</w:t>
      </w:r>
      <w:r>
        <w:rPr>
          <w:color w:val="000000"/>
          <w:spacing w:val="0"/>
          <w:w w:val="100"/>
          <w:position w:val="0"/>
        </w:rPr>
        <w:t>技术、大数据、人 工智能、云计算、物联网为代表的新一代信息技术飞速发展，在社会治理中，尤其以信息技术作为基础性 支撑的作用越来越明显，为社会治理提供了新的思路与手段。实现了人、物、设备、时空、数据等高效融 合，创新社会治理新模式。通过打造以新一代信息技术手段为支撑，构建统一的综合信息服务管理平台， 促进政府管理、社会治理、民生服务、公共安全、生态治理等领域数据互融互通，破除数据壁垒，提升治 理能力。未来，大数据、云计算、人工智能等新一代信息技术是政府职能由全能型向服务型转变的必要技 术支撑；并且随着人们对数字化、网络化、智慧化生活的熟悉程度不断上升，智慧科技领域的业务需求将 逐步深入，应用领域将不断扩张，行业发展需求的增加将为行业提供持续发展的动力。党的十九届五中全 会提出“新发展阶段、新发展理念、新发展格局”的战略部署，在国家十四五规划和</w:t>
      </w:r>
      <w:r>
        <w:rPr>
          <w:color w:val="000000"/>
          <w:spacing w:val="0"/>
          <w:w w:val="100"/>
          <w:position w:val="0"/>
          <w:sz w:val="20"/>
          <w:szCs w:val="20"/>
        </w:rPr>
        <w:t>2035</w:t>
      </w:r>
      <w:r>
        <w:rPr>
          <w:color w:val="000000"/>
          <w:spacing w:val="0"/>
          <w:w w:val="100"/>
          <w:position w:val="0"/>
        </w:rPr>
        <w:t>年远景目标纲要 中提出：深入贯彻新发展理念，落实高质量发展要求，坚持以供给侧结构性改革为主线，坚持深化改革、 扩大开放，扎实推进数字中国建设，不断提升人民群众的幸福感获得感安全感。迎接数字时代，激活数据 要素潜能，推进网络强国建设，加快建设数字经济、数字社会、数字政府，以数字化转型整体驱动生产方 式、生活方式和治理方式变革，为加快“数字中国”建设，政府积极实施“互联网+”行动，推进实施国 家大数据战略、推进</w:t>
      </w:r>
      <w:r>
        <w:rPr>
          <w:color w:val="000000"/>
          <w:spacing w:val="0"/>
          <w:w w:val="100"/>
          <w:position w:val="0"/>
          <w:sz w:val="20"/>
          <w:szCs w:val="20"/>
        </w:rPr>
        <w:t>5G</w:t>
      </w:r>
      <w:r>
        <w:rPr>
          <w:color w:val="000000"/>
          <w:spacing w:val="0"/>
          <w:w w:val="100"/>
          <w:position w:val="0"/>
        </w:rPr>
        <w:t>研发应用等，中国数字经济发展正在进入快车道。报告期内，公司所处行业发展变 化情况如下：</w:t>
      </w:r>
    </w:p>
    <w:p>
      <w:pPr>
        <w:pStyle w:val="Style34"/>
        <w:keepNext w:val="0"/>
        <w:keepLines w:val="0"/>
        <w:widowControl w:val="0"/>
        <w:shd w:val="clear" w:color="auto" w:fill="auto"/>
        <w:bidi w:val="0"/>
        <w:spacing w:before="0" w:after="0" w:line="481" w:lineRule="exact"/>
        <w:ind w:left="0" w:right="0" w:firstLine="440"/>
        <w:jc w:val="both"/>
      </w:pPr>
      <w:bookmarkStart w:id="75" w:name="bookmark75"/>
      <w:r>
        <w:rPr>
          <w:color w:val="000000"/>
          <w:spacing w:val="0"/>
          <w:w w:val="100"/>
          <w:position w:val="0"/>
          <w:sz w:val="20"/>
          <w:szCs w:val="20"/>
        </w:rPr>
        <w:t>1</w:t>
      </w:r>
      <w:bookmarkEnd w:id="75"/>
      <w:r>
        <w:rPr>
          <w:color w:val="000000"/>
          <w:spacing w:val="0"/>
          <w:w w:val="100"/>
          <w:position w:val="0"/>
        </w:rPr>
        <w:t>、我国数字经济产业迎来重大发展机遇</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 xml:space="preserve">以数字化、网络化、智能化为核心的新科技革命正推进网络互联移动化、泛在化，信息处理高速化、 智慧化，计算技术高能化、量子化，数字经济成为世界经济发展的新方向。党和国家相继提出“推进国家 </w:t>
      </w:r>
      <w:r>
        <w:rPr>
          <w:color w:val="000000"/>
          <w:spacing w:val="0"/>
          <w:w w:val="100"/>
          <w:position w:val="0"/>
        </w:rPr>
        <w:t>治理体系和治理能力现代化”、“扎实推进数字中国建设，”“加快新型基础设施建设”、“构建双循环发展新 格局”等战略举措，为在不确定性中有序开启全面建设社会主义现代化国家的新征程奠定了坚实基础，也 为数字经济全方位赋能经济社会各个领域提供了更多发展空间，数字经济正加速与社会经济各领域渗透融 合，带来效率增长、产出增加并成为推动经济发展的主引擎。预计“十四五”期间，以以数字化为代表的 数字经济将在我国经济发展中释放更多动能。</w:t>
      </w:r>
    </w:p>
    <w:p>
      <w:pPr>
        <w:pStyle w:val="Style34"/>
        <w:keepNext w:val="0"/>
        <w:keepLines w:val="0"/>
        <w:widowControl w:val="0"/>
        <w:shd w:val="clear" w:color="auto" w:fill="auto"/>
        <w:bidi w:val="0"/>
        <w:spacing w:before="0" w:after="0" w:line="481" w:lineRule="exact"/>
        <w:ind w:left="0" w:right="0" w:firstLine="440"/>
        <w:jc w:val="both"/>
      </w:pPr>
      <w:bookmarkStart w:id="76" w:name="bookmark76"/>
      <w:r>
        <w:rPr>
          <w:color w:val="000000"/>
          <w:spacing w:val="0"/>
          <w:w w:val="100"/>
          <w:position w:val="0"/>
          <w:sz w:val="20"/>
          <w:szCs w:val="20"/>
        </w:rPr>
        <w:t>2</w:t>
      </w:r>
      <w:bookmarkEnd w:id="76"/>
      <w:r>
        <w:rPr>
          <w:color w:val="000000"/>
          <w:spacing w:val="0"/>
          <w:w w:val="100"/>
          <w:position w:val="0"/>
        </w:rPr>
        <w:t>、</w:t>
      </w:r>
      <w:r>
        <w:rPr>
          <w:color w:val="000000"/>
          <w:spacing w:val="0"/>
          <w:w w:val="100"/>
          <w:position w:val="0"/>
          <w:sz w:val="20"/>
          <w:szCs w:val="20"/>
        </w:rPr>
        <w:t>5G</w:t>
      </w:r>
      <w:r>
        <w:rPr>
          <w:color w:val="000000"/>
          <w:spacing w:val="0"/>
          <w:w w:val="100"/>
          <w:position w:val="0"/>
        </w:rPr>
        <w:t>时代数据规模爆发增长，为大数据存储和智能图像分析系统带来广阔的应用空间</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伴随</w:t>
      </w:r>
      <w:r>
        <w:rPr>
          <w:color w:val="000000"/>
          <w:spacing w:val="0"/>
          <w:w w:val="100"/>
          <w:position w:val="0"/>
          <w:sz w:val="20"/>
          <w:szCs w:val="20"/>
        </w:rPr>
        <w:t>5G</w:t>
      </w:r>
      <w:r>
        <w:rPr>
          <w:color w:val="000000"/>
          <w:spacing w:val="0"/>
          <w:w w:val="100"/>
          <w:position w:val="0"/>
        </w:rPr>
        <w:t>、</w:t>
      </w:r>
      <w:r>
        <w:rPr>
          <w:color w:val="000000"/>
          <w:spacing w:val="0"/>
          <w:w w:val="100"/>
          <w:position w:val="0"/>
        </w:rPr>
        <w:t>人工智能、物联网、云计算、区块链等新一代信息技术在各个领域的深化应用，万物互联 的时代已逐步到来，全球数据量将呈现爆发式增长态势，与数据规模的指数级增长同步到来的是海量数据 存储需求的迸发，数据爆发增长将持续推动数据存储产业格局的演变，随着数据存储量的不断增长，存储 能耗、成本、安全成为日益关注的焦点问题，磁存储及电存储等介质存储密度低、使用能耗高、数据不安 全等不足日渐凸显，与之对比，磁光存储介质因具备存储密度高、使用能耗低、数据安全高的特点，成为 长期存储大规模冷数据的更优选择，磁光电磁混合存储架构将成为主流的数据存储解决方案。</w:t>
      </w:r>
    </w:p>
    <w:p>
      <w:pPr>
        <w:pStyle w:val="Style34"/>
        <w:keepNext w:val="0"/>
        <w:keepLines w:val="0"/>
        <w:widowControl w:val="0"/>
        <w:shd w:val="clear" w:color="auto" w:fill="auto"/>
        <w:bidi w:val="0"/>
        <w:spacing w:before="0" w:after="0" w:line="481" w:lineRule="exact"/>
        <w:ind w:left="0" w:right="0" w:firstLine="640"/>
        <w:jc w:val="both"/>
      </w:pPr>
      <w:bookmarkStart w:id="77" w:name="bookmark77"/>
      <w:r>
        <w:rPr>
          <w:color w:val="000000"/>
          <w:spacing w:val="0"/>
          <w:w w:val="100"/>
          <w:position w:val="0"/>
          <w:sz w:val="20"/>
          <w:szCs w:val="20"/>
        </w:rPr>
        <w:t>3</w:t>
      </w:r>
      <w:bookmarkEnd w:id="77"/>
      <w:r>
        <w:rPr>
          <w:color w:val="000000"/>
          <w:spacing w:val="0"/>
          <w:w w:val="100"/>
          <w:position w:val="0"/>
        </w:rPr>
        <w:t>、国家“信创”战略目标，促进自主创新与国产化成为大势所趋</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过去中国</w:t>
      </w:r>
      <w:r>
        <w:rPr>
          <w:color w:val="000000"/>
          <w:spacing w:val="0"/>
          <w:w w:val="100"/>
          <w:position w:val="0"/>
          <w:sz w:val="20"/>
          <w:szCs w:val="20"/>
        </w:rPr>
        <w:t>IT</w:t>
      </w:r>
      <w:r>
        <w:rPr>
          <w:color w:val="000000"/>
          <w:spacing w:val="0"/>
          <w:w w:val="100"/>
          <w:position w:val="0"/>
        </w:rPr>
        <w:t>底层标准、架构、产品、生态基本都是由外资企业主导，存在诸多安全问题。基于外部 环境因素和国家信息安全，我国必须逐步建立基于自己的</w:t>
      </w:r>
      <w:r>
        <w:rPr>
          <w:color w:val="000000"/>
          <w:spacing w:val="0"/>
          <w:w w:val="100"/>
          <w:position w:val="0"/>
          <w:sz w:val="20"/>
          <w:szCs w:val="20"/>
        </w:rPr>
        <w:t>IT</w:t>
      </w:r>
      <w:r>
        <w:rPr>
          <w:color w:val="000000"/>
          <w:spacing w:val="0"/>
          <w:w w:val="100"/>
          <w:position w:val="0"/>
        </w:rPr>
        <w:t>底层架构和标准，促使信创产业加速升级， 自主创新与国产化成为大势所趋。国家实施信息技术应用创新产业（简称“信创”）战略，旨在构建国产 化信息技术软硬件底层架构和全产业链生态体系，战略目标是实现“自主可控、国产替代”。其产业主要 包括新一代信息技术下的云计算、软件（操作系统、中间件、数据库、各类应用软件）、硬件</w:t>
      </w:r>
      <w:r>
        <w:rPr>
          <w:color w:val="000000"/>
          <w:spacing w:val="0"/>
          <w:w w:val="100"/>
          <w:position w:val="0"/>
          <w:sz w:val="20"/>
          <w:szCs w:val="20"/>
        </w:rPr>
        <w:t>（GPU/CPU</w:t>
      </w:r>
      <w:r>
        <w:rPr>
          <w:color w:val="000000"/>
          <w:spacing w:val="0"/>
          <w:w w:val="100"/>
          <w:position w:val="0"/>
        </w:rPr>
        <w:t xml:space="preserve">、 </w:t>
      </w:r>
      <w:r>
        <w:rPr>
          <w:color w:val="000000"/>
          <w:spacing w:val="0"/>
          <w:w w:val="100"/>
          <w:position w:val="0"/>
        </w:rPr>
        <w:t>主机、各类终端）、安全（网络安全）等领域，涵盖了从</w:t>
      </w:r>
      <w:r>
        <w:rPr>
          <w:color w:val="000000"/>
          <w:spacing w:val="0"/>
          <w:w w:val="100"/>
          <w:position w:val="0"/>
          <w:sz w:val="20"/>
          <w:szCs w:val="20"/>
        </w:rPr>
        <w:t>IT</w:t>
      </w:r>
      <w:r>
        <w:rPr>
          <w:color w:val="000000"/>
          <w:spacing w:val="0"/>
          <w:w w:val="100"/>
          <w:position w:val="0"/>
        </w:rPr>
        <w:t>底层基础软硬件到上层应用软件的全产业链的安 全可控、自主创新等重要领域。</w:t>
      </w:r>
    </w:p>
    <w:p>
      <w:pPr>
        <w:pStyle w:val="Style34"/>
        <w:keepNext w:val="0"/>
        <w:keepLines w:val="0"/>
        <w:widowControl w:val="0"/>
        <w:shd w:val="clear" w:color="auto" w:fill="auto"/>
        <w:bidi w:val="0"/>
        <w:spacing w:before="0" w:after="240" w:line="481" w:lineRule="exact"/>
        <w:ind w:left="0" w:right="0" w:firstLine="640"/>
        <w:jc w:val="both"/>
      </w:pPr>
      <w:r>
        <w:rPr>
          <w:color w:val="000000"/>
          <w:spacing w:val="0"/>
          <w:w w:val="100"/>
          <w:position w:val="0"/>
          <w:sz w:val="20"/>
          <w:szCs w:val="20"/>
        </w:rPr>
        <w:t>2020</w:t>
      </w:r>
      <w:r>
        <w:rPr>
          <w:color w:val="000000"/>
          <w:spacing w:val="0"/>
          <w:w w:val="100"/>
          <w:position w:val="0"/>
        </w:rPr>
        <w:t>年是信创产业全面推广的起点，未来三到五年，信创产业将迎来黄金发展期。我国国产基础软 硬件从“不可用”发展为“可用”，并正在向“好用”演变。信创产业作为“新基建”的重要内容，将成 为拉动经济发展的重要抓手之一。</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日，全国首个基于信创云架构的云平台项目正式交付上线, 遵循国家信息技术应用创新战略，打造了全国产化信息技术应用场景，保证了相关地市的数字化应用安 全;，基于国产通用型云操作系统“安超</w:t>
      </w:r>
      <w:r>
        <w:rPr>
          <w:color w:val="000000"/>
          <w:spacing w:val="0"/>
          <w:w w:val="100"/>
          <w:position w:val="0"/>
          <w:sz w:val="20"/>
          <w:szCs w:val="20"/>
        </w:rPr>
        <w:t>0S”</w:t>
      </w:r>
      <w:r>
        <w:rPr>
          <w:color w:val="000000"/>
          <w:spacing w:val="0"/>
          <w:w w:val="100"/>
          <w:position w:val="0"/>
        </w:rPr>
        <w:t>的“信创云基座”首次在第二十四届中国国际软件博览会上 正式发布，以安超</w:t>
      </w:r>
      <w:r>
        <w:rPr>
          <w:color w:val="000000"/>
          <w:spacing w:val="0"/>
          <w:w w:val="100"/>
          <w:position w:val="0"/>
          <w:sz w:val="20"/>
          <w:szCs w:val="20"/>
        </w:rPr>
        <w:t>0S</w:t>
      </w:r>
      <w:r>
        <w:rPr>
          <w:color w:val="000000"/>
          <w:spacing w:val="0"/>
          <w:w w:val="100"/>
          <w:position w:val="0"/>
        </w:rPr>
        <w:t>为技术与生态基础打造的创新型产品，拥有开放适配、灵活替换、安全稳定、成熟可 靠等特性，是实现信息技术国产化、保障国家信息安全的坚实基础，也是新旧动能转化，实现数字化转型 的驱动引擎。</w:t>
      </w:r>
    </w:p>
    <w:p>
      <w:pPr>
        <w:pStyle w:val="Style3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十四五”开局在即，中国需要快速发展，需要进一步规划布局，抢抓战略机遇，夯实能力基础，提 </w:t>
      </w:r>
      <w:r>
        <w:rPr>
          <w:color w:val="000000"/>
          <w:spacing w:val="0"/>
          <w:w w:val="100"/>
          <w:position w:val="0"/>
        </w:rPr>
        <w:t>升数字经济发展动能。信创产业和信创企业也将获得长足发展，并推动整体科技水平和数字化水平提升。</w:t>
      </w:r>
    </w:p>
    <w:p>
      <w:pPr>
        <w:pStyle w:val="Style34"/>
        <w:keepNext w:val="0"/>
        <w:keepLines w:val="0"/>
        <w:widowControl w:val="0"/>
        <w:shd w:val="clear" w:color="auto" w:fill="auto"/>
        <w:tabs>
          <w:tab w:pos="748" w:val="left"/>
        </w:tabs>
        <w:bidi w:val="0"/>
        <w:spacing w:before="0" w:after="0" w:line="481" w:lineRule="exact"/>
        <w:ind w:left="0" w:right="0" w:firstLine="440"/>
        <w:jc w:val="both"/>
      </w:pPr>
      <w:bookmarkStart w:id="78" w:name="bookmark78"/>
      <w:r>
        <w:rPr>
          <w:color w:val="000000"/>
          <w:spacing w:val="0"/>
          <w:w w:val="100"/>
          <w:position w:val="0"/>
          <w:sz w:val="20"/>
          <w:szCs w:val="20"/>
        </w:rPr>
        <w:t>4</w:t>
      </w:r>
      <w:bookmarkEnd w:id="78"/>
      <w:r>
        <w:rPr>
          <w:color w:val="000000"/>
          <w:spacing w:val="0"/>
          <w:w w:val="100"/>
          <w:position w:val="0"/>
        </w:rPr>
        <w:t>、</w:t>
        <w:tab/>
        <w:t>数字“新基建”为数字经济发展带来新增长点，形成发展新动能</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sz w:val="20"/>
          <w:szCs w:val="20"/>
        </w:rPr>
        <w:t>2019</w:t>
      </w:r>
      <w:r>
        <w:rPr>
          <w:color w:val="000000"/>
          <w:spacing w:val="0"/>
          <w:w w:val="100"/>
          <w:position w:val="0"/>
        </w:rPr>
        <w:t>年政府工作报告列入“加强新一代信息基础设施建设”内容，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月，中央政治局常委 会召开会议提出，要“加快</w:t>
      </w:r>
      <w:r>
        <w:rPr>
          <w:color w:val="000000"/>
          <w:spacing w:val="0"/>
          <w:w w:val="100"/>
          <w:position w:val="0"/>
          <w:sz w:val="20"/>
          <w:szCs w:val="20"/>
        </w:rPr>
        <w:t>5G</w:t>
      </w:r>
      <w:r>
        <w:rPr>
          <w:color w:val="000000"/>
          <w:spacing w:val="0"/>
          <w:w w:val="100"/>
          <w:position w:val="0"/>
        </w:rPr>
        <w:t>网络、数据中心等新型基础设施建设进度”。习近平总书记多次强调要通 过“新基建”“着力壮大新增长点、形成发展新动能”、“着力解决发展不平衡不充分问题”。发展“新基建”, 短期有助于我国扩大内需、稳定经济增长和就业，长期有利于培育战略性新兴产业和实现经济高质量发展。 从全球经济发展看，“新基建”的顺利推进，也将为全球经济稳定提供压舱石和新的增长动能。我国云计 算市场规模呈高速增长态势，预计“十四五”期间将进入新一轮爆发期。</w:t>
      </w:r>
    </w:p>
    <w:p>
      <w:pPr>
        <w:pStyle w:val="Style34"/>
        <w:keepNext w:val="0"/>
        <w:keepLines w:val="0"/>
        <w:widowControl w:val="0"/>
        <w:shd w:val="clear" w:color="auto" w:fill="auto"/>
        <w:tabs>
          <w:tab w:pos="748" w:val="left"/>
        </w:tabs>
        <w:bidi w:val="0"/>
        <w:spacing w:before="0" w:after="0" w:line="481" w:lineRule="exact"/>
        <w:ind w:left="0" w:right="0" w:firstLine="440"/>
        <w:jc w:val="both"/>
      </w:pPr>
      <w:bookmarkStart w:id="79" w:name="bookmark79"/>
      <w:r>
        <w:rPr>
          <w:color w:val="000000"/>
          <w:spacing w:val="0"/>
          <w:w w:val="100"/>
          <w:position w:val="0"/>
          <w:sz w:val="20"/>
          <w:szCs w:val="20"/>
        </w:rPr>
        <w:t>5</w:t>
      </w:r>
      <w:bookmarkEnd w:id="79"/>
      <w:r>
        <w:rPr>
          <w:color w:val="000000"/>
          <w:spacing w:val="0"/>
          <w:w w:val="100"/>
          <w:position w:val="0"/>
        </w:rPr>
        <w:t>、</w:t>
        <w:tab/>
        <w:t>“碳中和”战略要求，降低数据存储和计算整体耗能，带动数字经济高质量发展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习近平总书记在联合国大会上提出“中国二氧化碳排放力争于</w:t>
      </w:r>
      <w:r>
        <w:rPr>
          <w:color w:val="000000"/>
          <w:spacing w:val="0"/>
          <w:w w:val="100"/>
          <w:position w:val="0"/>
          <w:sz w:val="20"/>
          <w:szCs w:val="20"/>
        </w:rPr>
        <w:t>2030</w:t>
      </w:r>
      <w:r>
        <w:rPr>
          <w:color w:val="000000"/>
          <w:spacing w:val="0"/>
          <w:w w:val="100"/>
          <w:position w:val="0"/>
        </w:rPr>
        <w:t>年前达到峰值，努力争取</w:t>
      </w:r>
      <w:r>
        <w:rPr>
          <w:color w:val="000000"/>
          <w:spacing w:val="0"/>
          <w:w w:val="100"/>
          <w:position w:val="0"/>
          <w:sz w:val="20"/>
          <w:szCs w:val="20"/>
        </w:rPr>
        <w:t>2060</w:t>
      </w:r>
      <w:r>
        <w:rPr>
          <w:color w:val="000000"/>
          <w:spacing w:val="0"/>
          <w:w w:val="100"/>
          <w:position w:val="0"/>
        </w:rPr>
        <w:t>年 前实现碳中和”这一目标，</w:t>
      </w:r>
      <w:r>
        <w:rPr>
          <w:color w:val="000000"/>
          <w:spacing w:val="0"/>
          <w:w w:val="100"/>
          <w:position w:val="0"/>
          <w:sz w:val="20"/>
          <w:szCs w:val="20"/>
        </w:rPr>
        <w:t>2021</w:t>
      </w:r>
      <w:r>
        <w:rPr>
          <w:color w:val="000000"/>
          <w:spacing w:val="0"/>
          <w:w w:val="100"/>
          <w:position w:val="0"/>
        </w:rPr>
        <w:t>年全国两会政府工作报告中指出：要“扎实做好碳达峰、碳中和各项工 作，制定</w:t>
      </w:r>
      <w:r>
        <w:rPr>
          <w:color w:val="000000"/>
          <w:spacing w:val="0"/>
          <w:w w:val="100"/>
          <w:position w:val="0"/>
          <w:sz w:val="20"/>
          <w:szCs w:val="20"/>
        </w:rPr>
        <w:t>2030</w:t>
      </w:r>
      <w:r>
        <w:rPr>
          <w:color w:val="000000"/>
          <w:spacing w:val="0"/>
          <w:w w:val="100"/>
          <w:position w:val="0"/>
        </w:rPr>
        <w:t>年前碳排放达峰行动方案”，“碳达峰”和“碳中和”是国家经济社会发展的综合战略，未 来，各地方政府、各行业将进一步推进降低碳排放相关工作，为在保证我国数字经济稳健发展的同时实现 “碳达峰”及“碳中和”目标，逐步推动数据中心等数字经济基础设施以低能耗的硬件设备架构取代高能 耗硬件设备架构，降低数据存储、计算的整体能耗，从而降低数字经济的碳排放总量，成为数字经济产业 发展的内在要求。</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在智慧国防领域，我国军民融合发展刚进入由初步融合向深度融合的过渡阶段。军工企业和民营企业 以国家深入实施创新驱动发展战略、军民融合发展战略等为契机，通过深度合作加快军工企业在民用产业 的技术转化进程，促进民营企业技术能力运用于国防军事工业体系，推动人工智能、物联网、大数据等军 民融合重点领域的技术创新，更好服务于国防与军队信息化、公共安全、国民经济建设、智慧社会治理等 领域。随着军民融合深度发展格局的不断形成以及一体化国家战略体系和能力的完善构建，军民融合项目 将遍地开花，产业投资前景十分广阔。</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综合来说，在公司所处的软件与信息技术服务行业，新一轮信息科技正在重构世界版图，重塑世界经 济结构，国际经济格局加速调整，紧跟世界科技前沿，引领科技发展方向，我国市场需求仍然保持高速增 长，国家相关战略规划不断出台，行业发展环境不断优化，网络基础设施不断完善，公共服务平台建设稳 步提升，境内外并购持续活跃，人才供给逐年增加，行业发展前景良好，市场潜力十分巨大。公司也始终 以科技赋能，推动社会治理精细管理、精准施策、精准发力，为全球社会治理提供智慧中国模式，向全世 界输出中国方案、中国标准、中国技术和中国经验，为人类社会智能化、智慧化做出更大贡献。</w:t>
      </w:r>
    </w:p>
    <w:p>
      <w:pPr>
        <w:pStyle w:val="Style34"/>
        <w:keepNext w:val="0"/>
        <w:keepLines w:val="0"/>
        <w:widowControl w:val="0"/>
        <w:shd w:val="clear" w:color="auto" w:fill="auto"/>
        <w:bidi w:val="0"/>
        <w:spacing w:before="0" w:after="0" w:line="481" w:lineRule="exact"/>
        <w:ind w:left="0" w:right="0" w:firstLine="0"/>
        <w:jc w:val="both"/>
      </w:pPr>
      <w:bookmarkStart w:id="80" w:name="bookmark80"/>
      <w:r>
        <w:rPr>
          <w:b/>
          <w:bCs/>
          <w:color w:val="000000"/>
          <w:spacing w:val="0"/>
          <w:w w:val="100"/>
          <w:position w:val="0"/>
        </w:rPr>
        <w:t>六</w:t>
      </w:r>
      <w:bookmarkEnd w:id="80"/>
      <w:r>
        <w:rPr>
          <w:b/>
          <w:bCs/>
          <w:color w:val="000000"/>
          <w:spacing w:val="0"/>
          <w:w w:val="100"/>
          <w:position w:val="0"/>
        </w:rPr>
        <w:t>、主营业务的行业地位</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公司是国家高新技术企业、国家级创新型示范企业、国家级知识产权示范企业、国家级技术创新示范 企业，拥有国家级企业技术中心以及省级工程技术研究中心、省级工业设计中心，并与电子科技大学联合 成立了反恐装备研究联合实验室。同时，公司作为目前中国具有国家多部委核准颁发的九个“甲级”资质 的智慧中国全面解决方案提供商和运营服务商，通过全球软件能力成熟度集成模型</w:t>
      </w:r>
      <w:r>
        <w:rPr>
          <w:color w:val="000000"/>
          <w:spacing w:val="0"/>
          <w:w w:val="100"/>
          <w:position w:val="0"/>
          <w:sz w:val="20"/>
          <w:szCs w:val="20"/>
        </w:rPr>
        <w:t>C MMI5</w:t>
      </w:r>
      <w:r>
        <w:rPr>
          <w:color w:val="000000"/>
          <w:spacing w:val="0"/>
          <w:w w:val="100"/>
          <w:position w:val="0"/>
        </w:rPr>
        <w:t>顶级认证，被纳 入深证人工智能</w:t>
      </w:r>
      <w:r>
        <w:rPr>
          <w:color w:val="000000"/>
          <w:spacing w:val="0"/>
          <w:w w:val="100"/>
          <w:position w:val="0"/>
          <w:sz w:val="20"/>
          <w:szCs w:val="20"/>
        </w:rPr>
        <w:t>（AI）</w:t>
      </w:r>
      <w:r>
        <w:rPr>
          <w:color w:val="000000"/>
          <w:spacing w:val="0"/>
          <w:w w:val="100"/>
          <w:position w:val="0"/>
          <w:sz w:val="20"/>
          <w:szCs w:val="20"/>
        </w:rPr>
        <w:t>50</w:t>
      </w:r>
      <w:r>
        <w:rPr>
          <w:color w:val="000000"/>
          <w:spacing w:val="0"/>
          <w:w w:val="100"/>
          <w:position w:val="0"/>
        </w:rPr>
        <w:t>指数和富时罗素全球股票指数，同时入选</w:t>
      </w:r>
      <w:r>
        <w:rPr>
          <w:color w:val="000000"/>
          <w:spacing w:val="0"/>
          <w:w w:val="100"/>
          <w:position w:val="0"/>
          <w:sz w:val="20"/>
          <w:szCs w:val="20"/>
        </w:rPr>
        <w:t>2020</w:t>
      </w:r>
      <w:r>
        <w:rPr>
          <w:color w:val="000000"/>
          <w:spacing w:val="0"/>
          <w:w w:val="100"/>
          <w:position w:val="0"/>
        </w:rPr>
        <w:t>年度中国信创</w:t>
      </w:r>
      <w:r>
        <w:rPr>
          <w:color w:val="000000"/>
          <w:spacing w:val="0"/>
          <w:w w:val="100"/>
          <w:position w:val="0"/>
          <w:sz w:val="20"/>
          <w:szCs w:val="20"/>
        </w:rPr>
        <w:t>T0P500</w:t>
      </w:r>
      <w:r>
        <w:rPr>
          <w:color w:val="000000"/>
          <w:spacing w:val="0"/>
          <w:w w:val="100"/>
          <w:position w:val="0"/>
        </w:rPr>
        <w:t>强和《</w:t>
      </w:r>
      <w:r>
        <w:rPr>
          <w:color w:val="000000"/>
          <w:spacing w:val="0"/>
          <w:w w:val="100"/>
          <w:position w:val="0"/>
          <w:sz w:val="20"/>
          <w:szCs w:val="20"/>
        </w:rPr>
        <w:t>2020</w:t>
      </w:r>
      <w:r>
        <w:rPr>
          <w:color w:val="000000"/>
          <w:spacing w:val="0"/>
          <w:w w:val="100"/>
          <w:position w:val="0"/>
        </w:rPr>
        <w:t>年 中国品牌日电子信息行业国货新品推广目录》，并取得《武器装备质量管理体系认证证书》，在智慧中国领 域积累了丰富的市场经验和应用经验，对政府、军队、武警、公安、通信、交通、金融、石油化工、电力、 煤炭、核电站等行业具有丰富的行业经验，可以准确地抓住市场需求和业务特点。先进的方案、高质量的 产品和优良的服务赢得了政府、军队和行业高端客户的信赖。公司是业界承担单个项目金额亿元以上的重 大项目最多的企业之一，公司两次荣登《福布斯》“中国潜力</w:t>
      </w:r>
      <w:r>
        <w:rPr>
          <w:color w:val="000000"/>
          <w:spacing w:val="0"/>
          <w:w w:val="100"/>
          <w:position w:val="0"/>
          <w:sz w:val="20"/>
          <w:szCs w:val="20"/>
        </w:rPr>
        <w:t>100</w:t>
      </w:r>
      <w:r>
        <w:rPr>
          <w:color w:val="000000"/>
          <w:spacing w:val="0"/>
          <w:w w:val="100"/>
          <w:position w:val="0"/>
        </w:rPr>
        <w:t>”排行榜；</w:t>
      </w:r>
      <w:r>
        <w:rPr>
          <w:color w:val="000000"/>
          <w:spacing w:val="0"/>
          <w:w w:val="100"/>
          <w:position w:val="0"/>
          <w:sz w:val="20"/>
          <w:szCs w:val="20"/>
        </w:rPr>
        <w:t>2017</w:t>
      </w:r>
      <w:r>
        <w:rPr>
          <w:color w:val="000000"/>
          <w:spacing w:val="0"/>
          <w:w w:val="100"/>
          <w:position w:val="0"/>
        </w:rPr>
        <w:t>年度入选全球智慧城市解 决方案供应商百强榜；</w:t>
      </w:r>
      <w:r>
        <w:rPr>
          <w:color w:val="000000"/>
          <w:spacing w:val="0"/>
          <w:w w:val="100"/>
          <w:position w:val="0"/>
          <w:sz w:val="20"/>
          <w:szCs w:val="20"/>
        </w:rPr>
        <w:t>18-20</w:t>
      </w:r>
      <w:r>
        <w:rPr>
          <w:color w:val="000000"/>
          <w:spacing w:val="0"/>
          <w:w w:val="100"/>
          <w:position w:val="0"/>
        </w:rPr>
        <w:t>连续</w:t>
      </w:r>
      <w:r>
        <w:rPr>
          <w:color w:val="000000"/>
          <w:spacing w:val="0"/>
          <w:w w:val="100"/>
          <w:position w:val="0"/>
          <w:sz w:val="20"/>
          <w:szCs w:val="20"/>
        </w:rPr>
        <w:t>3</w:t>
      </w:r>
      <w:r>
        <w:rPr>
          <w:color w:val="000000"/>
          <w:spacing w:val="0"/>
          <w:w w:val="100"/>
          <w:position w:val="0"/>
        </w:rPr>
        <w:t>年荣登世界物联网企业</w:t>
      </w:r>
      <w:r>
        <w:rPr>
          <w:color w:val="000000"/>
          <w:spacing w:val="0"/>
          <w:w w:val="100"/>
          <w:position w:val="0"/>
          <w:sz w:val="20"/>
          <w:szCs w:val="20"/>
        </w:rPr>
        <w:t>500</w:t>
      </w:r>
      <w:r>
        <w:rPr>
          <w:color w:val="000000"/>
          <w:spacing w:val="0"/>
          <w:w w:val="100"/>
          <w:position w:val="0"/>
        </w:rPr>
        <w:t>强榜单；入选</w:t>
      </w:r>
      <w:r>
        <w:rPr>
          <w:color w:val="000000"/>
          <w:spacing w:val="0"/>
          <w:w w:val="100"/>
          <w:position w:val="0"/>
          <w:sz w:val="20"/>
          <w:szCs w:val="20"/>
        </w:rPr>
        <w:t>2020</w:t>
      </w:r>
      <w:r>
        <w:rPr>
          <w:color w:val="000000"/>
          <w:spacing w:val="0"/>
          <w:w w:val="100"/>
          <w:position w:val="0"/>
        </w:rPr>
        <w:t>年度中国信创</w:t>
      </w:r>
      <w:r>
        <w:rPr>
          <w:color w:val="000000"/>
          <w:spacing w:val="0"/>
          <w:w w:val="100"/>
          <w:position w:val="0"/>
          <w:sz w:val="20"/>
          <w:szCs w:val="20"/>
        </w:rPr>
        <w:t>T0P500</w:t>
      </w:r>
      <w:r>
        <w:rPr>
          <w:color w:val="000000"/>
          <w:spacing w:val="0"/>
          <w:w w:val="100"/>
          <w:position w:val="0"/>
        </w:rPr>
        <w:t>强； 在</w:t>
      </w:r>
      <w:r>
        <w:rPr>
          <w:color w:val="000000"/>
          <w:spacing w:val="0"/>
          <w:w w:val="100"/>
          <w:position w:val="0"/>
          <w:sz w:val="20"/>
          <w:szCs w:val="20"/>
        </w:rPr>
        <w:t>2017</w:t>
      </w:r>
      <w:r>
        <w:rPr>
          <w:color w:val="000000"/>
          <w:spacing w:val="0"/>
          <w:w w:val="100"/>
          <w:position w:val="0"/>
        </w:rPr>
        <w:t>年度</w:t>
      </w:r>
      <w:r>
        <w:rPr>
          <w:color w:val="000000"/>
          <w:spacing w:val="0"/>
          <w:w w:val="100"/>
          <w:position w:val="0"/>
          <w:sz w:val="20"/>
          <w:szCs w:val="20"/>
        </w:rPr>
        <w:t>a&amp;s</w:t>
      </w:r>
      <w:r>
        <w:rPr>
          <w:color w:val="000000"/>
          <w:spacing w:val="0"/>
          <w:w w:val="100"/>
          <w:position w:val="0"/>
        </w:rPr>
        <w:t>中国平安城市十大品牌评选中排名第一；</w:t>
      </w:r>
      <w:r>
        <w:rPr>
          <w:color w:val="000000"/>
          <w:spacing w:val="0"/>
          <w:w w:val="100"/>
          <w:position w:val="0"/>
          <w:sz w:val="20"/>
          <w:szCs w:val="20"/>
        </w:rPr>
        <w:t>2018</w:t>
      </w:r>
      <w:r>
        <w:rPr>
          <w:color w:val="000000"/>
          <w:spacing w:val="0"/>
          <w:w w:val="100"/>
          <w:position w:val="0"/>
        </w:rPr>
        <w:t>年度再次获得</w:t>
      </w:r>
      <w:r>
        <w:rPr>
          <w:color w:val="000000"/>
          <w:spacing w:val="0"/>
          <w:w w:val="100"/>
          <w:position w:val="0"/>
          <w:sz w:val="20"/>
          <w:szCs w:val="20"/>
        </w:rPr>
        <w:t xml:space="preserve">a&amp;s </w:t>
      </w:r>
      <w:r>
        <w:rPr>
          <w:color w:val="000000"/>
          <w:spacing w:val="0"/>
          <w:w w:val="100"/>
          <w:position w:val="0"/>
        </w:rPr>
        <w:t>“中国百大智能集成商”殊 荣，还荣获</w:t>
      </w:r>
      <w:r>
        <w:rPr>
          <w:color w:val="000000"/>
          <w:spacing w:val="0"/>
          <w:w w:val="100"/>
          <w:position w:val="0"/>
          <w:sz w:val="20"/>
          <w:szCs w:val="20"/>
        </w:rPr>
        <w:t>2019</w:t>
      </w:r>
      <w:r>
        <w:rPr>
          <w:color w:val="000000"/>
          <w:spacing w:val="0"/>
          <w:w w:val="100"/>
          <w:position w:val="0"/>
        </w:rPr>
        <w:t>智慧城市最佳服务运营商、</w:t>
      </w:r>
      <w:r>
        <w:rPr>
          <w:color w:val="000000"/>
          <w:spacing w:val="0"/>
          <w:w w:val="100"/>
          <w:position w:val="0"/>
          <w:sz w:val="20"/>
          <w:szCs w:val="20"/>
        </w:rPr>
        <w:t>2019</w:t>
      </w:r>
      <w:r>
        <w:rPr>
          <w:color w:val="000000"/>
          <w:spacing w:val="0"/>
          <w:w w:val="100"/>
          <w:position w:val="0"/>
        </w:rPr>
        <w:t>智慧城市最佳解决方案提供商、</w:t>
      </w:r>
      <w:r>
        <w:rPr>
          <w:color w:val="000000"/>
          <w:spacing w:val="0"/>
          <w:w w:val="100"/>
          <w:position w:val="0"/>
          <w:sz w:val="20"/>
          <w:szCs w:val="20"/>
        </w:rPr>
        <w:t>2019</w:t>
      </w:r>
      <w:r>
        <w:rPr>
          <w:color w:val="000000"/>
          <w:spacing w:val="0"/>
          <w:w w:val="100"/>
          <w:position w:val="0"/>
        </w:rPr>
        <w:t>软件和信息技术服务 综合竞争力百强企业、</w:t>
      </w:r>
      <w:r>
        <w:rPr>
          <w:color w:val="000000"/>
          <w:spacing w:val="0"/>
          <w:w w:val="100"/>
          <w:position w:val="0"/>
          <w:sz w:val="20"/>
          <w:szCs w:val="20"/>
        </w:rPr>
        <w:t xml:space="preserve">2019 </w:t>
      </w:r>
      <w:r>
        <w:rPr>
          <w:color w:val="000000"/>
          <w:spacing w:val="0"/>
          <w:w w:val="100"/>
          <w:position w:val="0"/>
        </w:rPr>
        <w:t>“雪亮工程十大创新产品”等荣誉。</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报告期内，公司自主研发的视频综合管理平台</w:t>
      </w:r>
      <w:r>
        <w:rPr>
          <w:color w:val="000000"/>
          <w:spacing w:val="0"/>
          <w:w w:val="100"/>
          <w:position w:val="0"/>
          <w:sz w:val="20"/>
          <w:szCs w:val="20"/>
        </w:rPr>
        <w:t>V1.0</w:t>
      </w:r>
      <w:r>
        <w:rPr>
          <w:color w:val="000000"/>
          <w:spacing w:val="0"/>
          <w:w w:val="100"/>
          <w:position w:val="0"/>
        </w:rPr>
        <w:t>与华为技术有限公司</w:t>
      </w:r>
      <w:r>
        <w:rPr>
          <w:color w:val="000000"/>
          <w:spacing w:val="0"/>
          <w:w w:val="100"/>
          <w:position w:val="0"/>
          <w:sz w:val="20"/>
          <w:szCs w:val="20"/>
        </w:rPr>
        <w:t xml:space="preserve">TaiShan </w:t>
      </w:r>
      <w:r>
        <w:rPr>
          <w:color w:val="000000"/>
          <w:spacing w:val="0"/>
          <w:w w:val="100"/>
          <w:position w:val="0"/>
          <w:sz w:val="20"/>
          <w:szCs w:val="20"/>
        </w:rPr>
        <w:t>100</w:t>
      </w:r>
      <w:r>
        <w:rPr>
          <w:color w:val="000000"/>
          <w:spacing w:val="0"/>
          <w:w w:val="100"/>
          <w:position w:val="0"/>
        </w:rPr>
        <w:t>完成兼容性测试, 华为智能计算特授予其</w:t>
      </w:r>
      <w:r>
        <w:rPr>
          <w:color w:val="000000"/>
          <w:spacing w:val="0"/>
          <w:w w:val="100"/>
          <w:position w:val="0"/>
          <w:sz w:val="20"/>
          <w:szCs w:val="20"/>
        </w:rPr>
        <w:t>HUAWEI COMPATIBLE</w:t>
      </w:r>
      <w:r>
        <w:rPr>
          <w:color w:val="000000"/>
          <w:spacing w:val="0"/>
          <w:w w:val="100"/>
          <w:position w:val="0"/>
        </w:rPr>
        <w:t>证书及相关认证徽标的使用权，证书编号为：</w:t>
      </w:r>
      <w:r>
        <w:rPr>
          <w:color w:val="000000"/>
          <w:spacing w:val="0"/>
          <w:w w:val="100"/>
          <w:position w:val="0"/>
          <w:sz w:val="20"/>
          <w:szCs w:val="20"/>
        </w:rPr>
        <w:t>K201912138</w:t>
      </w:r>
      <w:r>
        <w:rPr>
          <w:color w:val="000000"/>
          <w:spacing w:val="0"/>
          <w:w w:val="100"/>
          <w:position w:val="0"/>
        </w:rPr>
        <w:t>；此 次认证，体现了公司视频综合管理平台的高兼容性和稳定性，是对公司技术实力的高度认可，有助于进一 步提升公司在智慧城市、公共安全等视频应用领域的核心竞争力和行业影响力。</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公司自主研发的视频综合管理平台</w:t>
      </w:r>
      <w:r>
        <w:rPr>
          <w:color w:val="000000"/>
          <w:spacing w:val="0"/>
          <w:w w:val="100"/>
          <w:position w:val="0"/>
          <w:sz w:val="20"/>
          <w:szCs w:val="20"/>
        </w:rPr>
        <w:t>V1.0</w:t>
      </w:r>
      <w:r>
        <w:rPr>
          <w:color w:val="000000"/>
          <w:spacing w:val="0"/>
          <w:w w:val="100"/>
          <w:position w:val="0"/>
        </w:rPr>
        <w:t>与统信旗下产品统信服务器操作系统、统信桌面操作系统</w:t>
      </w:r>
      <w:r>
        <w:rPr>
          <w:color w:val="000000"/>
          <w:spacing w:val="0"/>
          <w:w w:val="100"/>
          <w:position w:val="0"/>
          <w:sz w:val="20"/>
          <w:szCs w:val="20"/>
        </w:rPr>
        <w:t xml:space="preserve">V20 </w:t>
      </w:r>
      <w:r>
        <w:rPr>
          <w:color w:val="000000"/>
          <w:spacing w:val="0"/>
          <w:w w:val="100"/>
          <w:position w:val="0"/>
        </w:rPr>
        <w:t>完成兼容性测试工作，测试项目包括产品兼容性测试、产品功能性测试及产品安全可靠性测试，至此，公 司视频综合管理平台</w:t>
      </w:r>
      <w:r>
        <w:rPr>
          <w:color w:val="000000"/>
          <w:spacing w:val="0"/>
          <w:w w:val="100"/>
          <w:position w:val="0"/>
          <w:sz w:val="20"/>
          <w:szCs w:val="20"/>
        </w:rPr>
        <w:t>V1.0</w:t>
      </w:r>
      <w:r>
        <w:rPr>
          <w:color w:val="000000"/>
          <w:spacing w:val="0"/>
          <w:w w:val="100"/>
          <w:position w:val="0"/>
        </w:rPr>
        <w:t>已陆续完成了龙芯、海思等国产硬件平台和统信</w:t>
      </w:r>
      <w:r>
        <w:rPr>
          <w:color w:val="000000"/>
          <w:spacing w:val="0"/>
          <w:w w:val="100"/>
          <w:position w:val="0"/>
          <w:sz w:val="20"/>
          <w:szCs w:val="20"/>
        </w:rPr>
        <w:t>UOS</w:t>
      </w:r>
      <w:r>
        <w:rPr>
          <w:color w:val="000000"/>
          <w:spacing w:val="0"/>
          <w:w w:val="100"/>
          <w:position w:val="0"/>
        </w:rPr>
        <w:t>、</w:t>
      </w:r>
      <w:r>
        <w:rPr>
          <w:color w:val="000000"/>
          <w:spacing w:val="0"/>
          <w:w w:val="100"/>
          <w:position w:val="0"/>
        </w:rPr>
        <w:t>中标麒麟等国产软件操作 系统的兼容适配，可全面满足智慧中国业务国产化市场要求，从基础网络建设到智慧科技应用，从底层基 础技术研发到智慧科技产品，公司已具备构架智慧中国全面解决方案所需的全部能力。</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公司自主研发的云存储节点产品</w:t>
      </w:r>
      <w:r>
        <w:rPr>
          <w:color w:val="000000"/>
          <w:spacing w:val="0"/>
          <w:w w:val="100"/>
          <w:position w:val="0"/>
          <w:sz w:val="20"/>
          <w:szCs w:val="20"/>
        </w:rPr>
        <w:t>FMS-X-C-U4P36</w:t>
      </w:r>
      <w:r>
        <w:rPr>
          <w:color w:val="000000"/>
          <w:spacing w:val="0"/>
          <w:w w:val="100"/>
          <w:position w:val="0"/>
        </w:rPr>
        <w:t>、</w:t>
      </w:r>
      <w:r>
        <w:rPr>
          <w:color w:val="000000"/>
          <w:spacing w:val="0"/>
          <w:w w:val="100"/>
          <w:position w:val="0"/>
        </w:rPr>
        <w:t>云存储节点产品</w:t>
      </w:r>
      <w:r>
        <w:rPr>
          <w:color w:val="000000"/>
          <w:spacing w:val="0"/>
          <w:w w:val="100"/>
          <w:position w:val="0"/>
          <w:sz w:val="20"/>
          <w:szCs w:val="20"/>
        </w:rPr>
        <w:t>FMS-Q-C-U4P72</w:t>
      </w:r>
      <w:r>
        <w:rPr>
          <w:color w:val="000000"/>
          <w:spacing w:val="0"/>
          <w:w w:val="100"/>
          <w:position w:val="0"/>
        </w:rPr>
        <w:t>、</w:t>
      </w:r>
      <w:r>
        <w:rPr>
          <w:color w:val="000000"/>
          <w:spacing w:val="0"/>
          <w:w w:val="100"/>
          <w:position w:val="0"/>
        </w:rPr>
        <w:t>视频综合管理共享 平台、</w:t>
      </w:r>
      <w:r>
        <w:rPr>
          <w:color w:val="000000"/>
          <w:spacing w:val="0"/>
          <w:w w:val="100"/>
          <w:position w:val="0"/>
          <w:sz w:val="20"/>
          <w:szCs w:val="20"/>
        </w:rPr>
        <w:t>iChinaE</w:t>
      </w:r>
      <w:r>
        <w:rPr>
          <w:color w:val="000000"/>
          <w:spacing w:val="0"/>
          <w:w w:val="100"/>
          <w:position w:val="0"/>
        </w:rPr>
        <w:t>大数据实战应用平台软件共四款产品成功入选由中国电子信息联合会发布的《</w:t>
      </w:r>
      <w:r>
        <w:rPr>
          <w:color w:val="000000"/>
          <w:spacing w:val="0"/>
          <w:w w:val="100"/>
          <w:position w:val="0"/>
          <w:sz w:val="20"/>
          <w:szCs w:val="20"/>
        </w:rPr>
        <w:t>2020</w:t>
      </w:r>
      <w:r>
        <w:rPr>
          <w:color w:val="000000"/>
          <w:spacing w:val="0"/>
          <w:w w:val="100"/>
          <w:position w:val="0"/>
        </w:rPr>
        <w:t>年中国 品牌日电子信息行业国货新品推广目录》，同时，公司成功入选</w:t>
      </w:r>
      <w:r>
        <w:rPr>
          <w:color w:val="000000"/>
          <w:spacing w:val="0"/>
          <w:w w:val="100"/>
          <w:position w:val="0"/>
          <w:sz w:val="20"/>
          <w:szCs w:val="20"/>
        </w:rPr>
        <w:t>2020</w:t>
      </w:r>
      <w:r>
        <w:rPr>
          <w:color w:val="000000"/>
          <w:spacing w:val="0"/>
          <w:w w:val="100"/>
          <w:position w:val="0"/>
        </w:rPr>
        <w:t xml:space="preserve">年中国品牌日电子信息行业自主品牌 国货新品企业。此次入选，标志着公司强大的自主研发实力和品牌竞争力，以及公司在自身技术、业务、 管理的不懈耕耘与探索。未来，公司将继续坚持走“自主可控、国产代替”的创新发展路线，实现关键核 心技术自主可控，牢牢掌握新时代的“自主利器”，坚持以奋斗者为本，坚持艰苦奋斗，以客户为中心， </w:t>
      </w:r>
      <w:r>
        <w:rPr>
          <w:color w:val="000000"/>
          <w:spacing w:val="0"/>
          <w:w w:val="100"/>
          <w:position w:val="0"/>
        </w:rPr>
        <w:t>在创造客户价值、实现客户梦想、让客户满意的前提下，实现企业的商业价值。</w:t>
      </w:r>
    </w:p>
    <w:p>
      <w:pPr>
        <w:pStyle w:val="Style34"/>
        <w:keepNext w:val="0"/>
        <w:keepLines w:val="0"/>
        <w:widowControl w:val="0"/>
        <w:shd w:val="clear" w:color="auto" w:fill="auto"/>
        <w:bidi w:val="0"/>
        <w:spacing w:before="0" w:after="380" w:line="482" w:lineRule="exact"/>
        <w:ind w:left="0" w:right="0"/>
        <w:jc w:val="both"/>
      </w:pPr>
      <w:r>
        <w:rPr>
          <w:color w:val="000000"/>
          <w:spacing w:val="0"/>
          <w:w w:val="100"/>
          <w:position w:val="0"/>
        </w:rPr>
        <w:t>未来，公司将继续依靠自身的研发实力和上下游产业链资源，打造自主可控产业生态圈，全面掌握核 心技术，进一步推出系列化软硬件产品，为客户提供自主可控、安全可靠的信息化解决方案和技术服务， 助力国家各级政府更好地进行社会治理、更好地提供民生服务、更好地发展数字经济，更好地服务于国家 信创战略，为我国的网络信息安全做出贡献。</w:t>
      </w:r>
    </w:p>
    <w:p>
      <w:pPr>
        <w:pStyle w:val="Style23"/>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、主要资产重大变化情况</w:t>
      </w:r>
      <w:bookmarkEnd w:id="81"/>
      <w:bookmarkEnd w:id="82"/>
      <w:bookmarkEnd w:id="84"/>
    </w:p>
    <w:p>
      <w:pPr>
        <w:pStyle w:val="Style30"/>
        <w:keepNext/>
        <w:keepLines/>
        <w:widowControl w:val="0"/>
        <w:shd w:val="clear" w:color="auto" w:fill="auto"/>
        <w:bidi w:val="0"/>
        <w:spacing w:before="0" w:after="80" w:line="504"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sz w:val="20"/>
          <w:szCs w:val="20"/>
        </w:rPr>
        <w:t>1</w:t>
      </w:r>
      <w:bookmarkEnd w:id="87"/>
      <w:r>
        <w:rPr>
          <w:color w:val="000000"/>
          <w:spacing w:val="0"/>
          <w:w w:val="100"/>
          <w:position w:val="0"/>
        </w:rPr>
        <w:t>、主要资产重大变化情况</w:t>
      </w:r>
      <w:bookmarkEnd w:id="85"/>
      <w:bookmarkEnd w:id="86"/>
      <w:bookmarkEnd w:id="8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bl>
    <w:p>
      <w:pPr>
        <w:widowControl w:val="0"/>
        <w:spacing w:after="79" w:line="1" w:lineRule="exact"/>
      </w:pPr>
    </w:p>
    <w:p>
      <w:pPr>
        <w:pStyle w:val="Style30"/>
        <w:keepNext/>
        <w:keepLines/>
        <w:widowControl w:val="0"/>
        <w:shd w:val="clear" w:color="auto" w:fill="auto"/>
        <w:bidi w:val="0"/>
        <w:spacing w:before="0" w:after="380" w:line="479" w:lineRule="exact"/>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sz w:val="20"/>
          <w:szCs w:val="20"/>
        </w:rPr>
        <w:t>2</w:t>
      </w:r>
      <w:bookmarkEnd w:id="91"/>
      <w:r>
        <w:rPr>
          <w:color w:val="000000"/>
          <w:spacing w:val="0"/>
          <w:w w:val="100"/>
          <w:position w:val="0"/>
        </w:rPr>
        <w:t>、主要境外资产情况</w:t>
      </w:r>
      <w:bookmarkEnd w:id="89"/>
      <w:bookmarkEnd w:id="90"/>
      <w:bookmarkEnd w:id="9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三</w:t>
      </w:r>
      <w:bookmarkEnd w:id="95"/>
      <w:r>
        <w:rPr>
          <w:color w:val="000000"/>
          <w:spacing w:val="0"/>
          <w:w w:val="100"/>
          <w:position w:val="0"/>
        </w:rPr>
        <w:t>、核心竞争力分析</w:t>
      </w:r>
      <w:bookmarkEnd w:id="93"/>
      <w:bookmarkEnd w:id="94"/>
      <w:bookmarkEnd w:id="96"/>
    </w:p>
    <w:p>
      <w:pPr>
        <w:pStyle w:val="Style34"/>
        <w:keepNext w:val="0"/>
        <w:keepLines w:val="0"/>
        <w:widowControl w:val="0"/>
        <w:shd w:val="clear" w:color="auto" w:fill="auto"/>
        <w:bidi w:val="0"/>
        <w:spacing w:before="0" w:after="0" w:line="479" w:lineRule="exact"/>
        <w:ind w:left="0" w:right="0"/>
        <w:jc w:val="both"/>
      </w:pPr>
      <w:r>
        <w:rPr>
          <w:color w:val="000000"/>
          <w:spacing w:val="0"/>
          <w:w w:val="100"/>
          <w:position w:val="0"/>
        </w:rPr>
        <w:t>公司作为国家火炬计划重点高新技术企业、国家级高新技术企业、国家级技术创新示范企业、国家级 创新型示范企业、国家级知识产权示范企业、国家级守合同重信用企业，拥有国家级企业技术中心以及省 级工程技术研究中心、省级工业设计中心，并与电子科技大学联合成立了反恐装备研究联合实验室；公司 作为目前中国具有国家多部委核准颁发的九个“甲级”资质的智慧中国全面解决方案提供商和运营服务商， 通过全球软件能力成熟度集成模型</w:t>
      </w:r>
      <w:r>
        <w:rPr>
          <w:color w:val="000000"/>
          <w:spacing w:val="0"/>
          <w:w w:val="100"/>
          <w:position w:val="0"/>
          <w:sz w:val="20"/>
          <w:szCs w:val="20"/>
        </w:rPr>
        <w:t>CMMI5</w:t>
      </w:r>
      <w:r>
        <w:rPr>
          <w:color w:val="000000"/>
          <w:spacing w:val="0"/>
          <w:w w:val="100"/>
          <w:position w:val="0"/>
        </w:rPr>
        <w:t>顶级认证，被纳入深证人工智能</w:t>
      </w:r>
      <w:r>
        <w:rPr>
          <w:color w:val="000000"/>
          <w:spacing w:val="0"/>
          <w:w w:val="100"/>
          <w:position w:val="0"/>
          <w:sz w:val="20"/>
          <w:szCs w:val="20"/>
        </w:rPr>
        <w:t xml:space="preserve">（AI） </w:t>
      </w:r>
      <w:r>
        <w:rPr>
          <w:color w:val="000000"/>
          <w:spacing w:val="0"/>
          <w:w w:val="100"/>
          <w:position w:val="0"/>
          <w:sz w:val="20"/>
          <w:szCs w:val="20"/>
        </w:rPr>
        <w:t>50</w:t>
      </w:r>
      <w:r>
        <w:rPr>
          <w:color w:val="000000"/>
          <w:spacing w:val="0"/>
          <w:w w:val="100"/>
          <w:position w:val="0"/>
        </w:rPr>
        <w:t>指数和富时罗素全球股 票指数，同时入选</w:t>
      </w:r>
      <w:r>
        <w:rPr>
          <w:color w:val="000000"/>
          <w:spacing w:val="0"/>
          <w:w w:val="100"/>
          <w:position w:val="0"/>
          <w:sz w:val="20"/>
          <w:szCs w:val="20"/>
        </w:rPr>
        <w:t>2020</w:t>
      </w:r>
      <w:r>
        <w:rPr>
          <w:color w:val="000000"/>
          <w:spacing w:val="0"/>
          <w:w w:val="100"/>
          <w:position w:val="0"/>
        </w:rPr>
        <w:t>年度中国信创</w:t>
      </w:r>
      <w:r>
        <w:rPr>
          <w:color w:val="000000"/>
          <w:spacing w:val="0"/>
          <w:w w:val="100"/>
          <w:position w:val="0"/>
          <w:sz w:val="20"/>
          <w:szCs w:val="20"/>
        </w:rPr>
        <w:t>T0P500</w:t>
      </w:r>
      <w:r>
        <w:rPr>
          <w:color w:val="000000"/>
          <w:spacing w:val="0"/>
          <w:w w:val="100"/>
          <w:position w:val="0"/>
        </w:rPr>
        <w:t>强和《</w:t>
      </w:r>
      <w:r>
        <w:rPr>
          <w:color w:val="000000"/>
          <w:spacing w:val="0"/>
          <w:w w:val="100"/>
          <w:position w:val="0"/>
          <w:sz w:val="20"/>
          <w:szCs w:val="20"/>
        </w:rPr>
        <w:t>2020</w:t>
      </w:r>
      <w:r>
        <w:rPr>
          <w:color w:val="000000"/>
          <w:spacing w:val="0"/>
          <w:w w:val="100"/>
          <w:position w:val="0"/>
        </w:rPr>
        <w:t>年中国品牌日电子信息行业国货新品推广目录》， 并取得《武器装备质量管理体系认证证书》，专注于人工智能、物联网、云、大数据等关键技术和自主产 品的研究及开发，聚焦智慧中国三大核心市场（客户）：“智慧行政区域（党政与民学）、智慧国防（军队）、 智慧时空（东西南北中）”，已形成完全自主可控、国内领先且具有国际竞争力的核心技术、产品、全面解 决方案和商业运营模式，并不断精益求精地复制，坚持“以智慧中国业务为龙头，以</w:t>
      </w:r>
      <w:r>
        <w:rPr>
          <w:color w:val="000000"/>
          <w:spacing w:val="0"/>
          <w:w w:val="100"/>
          <w:position w:val="0"/>
          <w:sz w:val="20"/>
          <w:szCs w:val="20"/>
        </w:rPr>
        <w:t>4G/5G</w:t>
      </w:r>
      <w:r>
        <w:rPr>
          <w:color w:val="000000"/>
          <w:spacing w:val="0"/>
          <w:w w:val="100"/>
          <w:position w:val="0"/>
        </w:rPr>
        <w:t xml:space="preserve">新基础通信业 务和新一代高速主干光纤网业务为两翼”的主营业务发展战略，加速形成并夯实做“业界最佳的智慧中国 </w:t>
      </w:r>
      <w:r>
        <w:rPr>
          <w:color w:val="000000"/>
          <w:spacing w:val="0"/>
          <w:w w:val="100"/>
          <w:position w:val="0"/>
        </w:rPr>
        <w:t>解决方案供应商与运营服务商”的行业龙头品牌地位。</w:t>
      </w:r>
    </w:p>
    <w:p>
      <w:pPr>
        <w:pStyle w:val="Style34"/>
        <w:keepNext w:val="0"/>
        <w:keepLines w:val="0"/>
        <w:widowControl w:val="0"/>
        <w:shd w:val="clear" w:color="auto" w:fill="auto"/>
        <w:tabs>
          <w:tab w:pos="434" w:val="left"/>
        </w:tabs>
        <w:bidi w:val="0"/>
        <w:spacing w:before="0" w:after="0" w:line="480" w:lineRule="exact"/>
        <w:ind w:left="0" w:right="0" w:firstLine="0"/>
        <w:jc w:val="left"/>
      </w:pPr>
      <w:bookmarkStart w:id="97" w:name="bookmark97"/>
      <w:r>
        <w:rPr>
          <w:b/>
          <w:bCs/>
          <w:color w:val="000000"/>
          <w:spacing w:val="0"/>
          <w:w w:val="100"/>
          <w:position w:val="0"/>
        </w:rPr>
        <w:t>一</w:t>
      </w:r>
      <w:bookmarkEnd w:id="97"/>
      <w:r>
        <w:rPr>
          <w:b/>
          <w:bCs/>
          <w:color w:val="000000"/>
          <w:spacing w:val="0"/>
          <w:w w:val="100"/>
          <w:position w:val="0"/>
        </w:rPr>
        <w:t>、</w:t>
        <w:tab/>
        <w:t>全局全域智慧城市项目建设模式优势</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中电兴发新赛道</w:t>
      </w:r>
      <w:r>
        <w:rPr>
          <w:color w:val="000000"/>
          <w:spacing w:val="0"/>
          <w:w w:val="100"/>
          <w:position w:val="0"/>
          <w:sz w:val="20"/>
          <w:szCs w:val="20"/>
        </w:rPr>
        <w:t>（DI+DA</w:t>
      </w:r>
      <w:r>
        <w:rPr>
          <w:color w:val="000000"/>
          <w:spacing w:val="0"/>
          <w:w w:val="100"/>
          <w:position w:val="0"/>
          <w:sz w:val="20"/>
          <w:szCs w:val="20"/>
        </w:rPr>
        <w:t>）</w:t>
      </w:r>
      <w:r>
        <w:rPr>
          <w:color w:val="000000"/>
          <w:spacing w:val="0"/>
          <w:w w:val="100"/>
          <w:position w:val="0"/>
        </w:rPr>
        <w:t>全局全域智慧城市打破传统智慧城市建设烟囱式、孤岛式的垂直行业应用建 设模式，面向政府、企业、公众，以统一标准为基础，党委领导为核心，实现全局全域全民参与的智慧行 政区域（智慧城市）集约建设，实现行政区域内全方位信息向数据的转化，以数据为根本，实现真正的区 域智慧化建设，开拓智慧行政区域（智慧城市）新赛道。中电兴发的方向，是一套科学的智慧城市解决方 案，是一系列政府级的</w:t>
      </w:r>
      <w:r>
        <w:rPr>
          <w:color w:val="000000"/>
          <w:spacing w:val="0"/>
          <w:w w:val="100"/>
          <w:position w:val="0"/>
          <w:sz w:val="20"/>
          <w:szCs w:val="20"/>
        </w:rPr>
        <w:t>SaaS</w:t>
      </w:r>
      <w:r>
        <w:rPr>
          <w:color w:val="000000"/>
          <w:spacing w:val="0"/>
          <w:w w:val="100"/>
          <w:position w:val="0"/>
        </w:rPr>
        <w:t>服务，是一次全生命周期的建设运营服务。</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立足于中电兴发新赛道</w:t>
      </w:r>
      <w:r>
        <w:rPr>
          <w:color w:val="000000"/>
          <w:spacing w:val="0"/>
          <w:w w:val="100"/>
          <w:position w:val="0"/>
          <w:sz w:val="20"/>
          <w:szCs w:val="20"/>
        </w:rPr>
        <w:t>（DI+DA</w:t>
      </w:r>
      <w:r>
        <w:rPr>
          <w:color w:val="000000"/>
          <w:spacing w:val="0"/>
          <w:w w:val="100"/>
          <w:position w:val="0"/>
          <w:sz w:val="20"/>
          <w:szCs w:val="20"/>
        </w:rPr>
        <w:t>）</w:t>
      </w:r>
      <w:r>
        <w:rPr>
          <w:color w:val="000000"/>
          <w:spacing w:val="0"/>
          <w:w w:val="100"/>
          <w:position w:val="0"/>
        </w:rPr>
        <w:t>全局全域智慧城市的开拓，中电兴发智慧城市架构是边、云、用的三 位一体，即智能边缘端</w:t>
      </w:r>
      <w:r>
        <w:rPr>
          <w:color w:val="000000"/>
          <w:spacing w:val="0"/>
          <w:w w:val="100"/>
          <w:position w:val="0"/>
          <w:sz w:val="20"/>
          <w:szCs w:val="20"/>
        </w:rPr>
        <w:t>（DI-Edge）,</w:t>
      </w:r>
      <w:r>
        <w:rPr>
          <w:color w:val="000000"/>
          <w:spacing w:val="0"/>
          <w:w w:val="100"/>
          <w:position w:val="0"/>
        </w:rPr>
        <w:t>数字云底座</w:t>
      </w:r>
      <w:r>
        <w:rPr>
          <w:color w:val="000000"/>
          <w:spacing w:val="0"/>
          <w:w w:val="100"/>
          <w:position w:val="0"/>
          <w:sz w:val="20"/>
          <w:szCs w:val="20"/>
        </w:rPr>
        <w:t>（DI-Cloud），</w:t>
      </w:r>
      <w:r>
        <w:rPr>
          <w:color w:val="000000"/>
          <w:spacing w:val="0"/>
          <w:w w:val="100"/>
          <w:position w:val="0"/>
        </w:rPr>
        <w:t>以及包含了数字政府</w:t>
      </w:r>
      <w:r>
        <w:rPr>
          <w:color w:val="000000"/>
          <w:spacing w:val="0"/>
          <w:w w:val="100"/>
          <w:position w:val="0"/>
          <w:sz w:val="20"/>
          <w:szCs w:val="20"/>
        </w:rPr>
        <w:t>DAg</w:t>
      </w:r>
      <w:r>
        <w:rPr>
          <w:color w:val="000000"/>
          <w:spacing w:val="0"/>
          <w:w w:val="100"/>
          <w:position w:val="0"/>
        </w:rPr>
        <w:t>和数字经济</w:t>
      </w:r>
      <w:r>
        <w:rPr>
          <w:color w:val="000000"/>
          <w:spacing w:val="0"/>
          <w:w w:val="100"/>
          <w:position w:val="0"/>
          <w:sz w:val="20"/>
          <w:szCs w:val="20"/>
        </w:rPr>
        <w:t>DAe</w:t>
      </w:r>
      <w:r>
        <w:rPr>
          <w:color w:val="000000"/>
          <w:spacing w:val="0"/>
          <w:w w:val="100"/>
          <w:position w:val="0"/>
        </w:rPr>
        <w:t>两 方面内容的智慧城市数据应用</w:t>
      </w:r>
      <w:r>
        <w:rPr>
          <w:color w:val="000000"/>
          <w:spacing w:val="0"/>
          <w:w w:val="100"/>
          <w:position w:val="0"/>
          <w:sz w:val="20"/>
          <w:szCs w:val="20"/>
        </w:rPr>
        <w:t>DA（Data Application）</w:t>
      </w:r>
      <w:r>
        <w:rPr>
          <w:color w:val="000000"/>
          <w:spacing w:val="0"/>
          <w:w w:val="100"/>
          <w:position w:val="0"/>
        </w:rPr>
        <w:t>。</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基于边/云/用三位一体能力的持续打造，公司通过与中国联通、中国有线等具有强大业务协同和互补 性的通信网络伙伴进行深度战略合作，使得中电兴发成为全国唯一具有“边+网+云+用四位一体”强大综 合竞争力的全局全域科学智慧城市运营服务商，从而能为客户提供提供端到端、一体化的涵盖信息感知、 传输、存储、计算、处理、应用等环节的系统解决方案、产品及运营服务。</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中电兴发</w:t>
      </w:r>
      <w:r>
        <w:rPr>
          <w:color w:val="000000"/>
          <w:spacing w:val="0"/>
          <w:w w:val="100"/>
          <w:position w:val="0"/>
          <w:sz w:val="20"/>
          <w:szCs w:val="20"/>
        </w:rPr>
        <w:t>（DI+DA</w:t>
      </w:r>
      <w:r>
        <w:rPr>
          <w:color w:val="000000"/>
          <w:spacing w:val="0"/>
          <w:w w:val="100"/>
          <w:position w:val="0"/>
          <w:sz w:val="20"/>
          <w:szCs w:val="20"/>
        </w:rPr>
        <w:t>）</w:t>
      </w:r>
      <w:r>
        <w:rPr>
          <w:color w:val="000000"/>
          <w:spacing w:val="0"/>
          <w:w w:val="100"/>
          <w:position w:val="0"/>
        </w:rPr>
        <w:t>的全局全域智慧城市建设，实现更低的边际成本，更快的落地建设，更好的应用迭 代，是未来智慧城市业务模式的风向标，公司具有战略先发优势，或将引领本源智慧城市建设的新一轮浪 潮。</w:t>
      </w:r>
    </w:p>
    <w:p>
      <w:pPr>
        <w:pStyle w:val="Style34"/>
        <w:keepNext w:val="0"/>
        <w:keepLines w:val="0"/>
        <w:widowControl w:val="0"/>
        <w:shd w:val="clear" w:color="auto" w:fill="auto"/>
        <w:tabs>
          <w:tab w:pos="434" w:val="left"/>
        </w:tabs>
        <w:bidi w:val="0"/>
        <w:spacing w:before="0" w:after="0" w:line="480" w:lineRule="exact"/>
        <w:ind w:left="0" w:right="0" w:firstLine="0"/>
        <w:jc w:val="both"/>
      </w:pPr>
      <w:bookmarkStart w:id="98" w:name="bookmark98"/>
      <w:r>
        <w:rPr>
          <w:b/>
          <w:bCs/>
          <w:color w:val="000000"/>
          <w:spacing w:val="0"/>
          <w:w w:val="100"/>
          <w:position w:val="0"/>
        </w:rPr>
        <w:t>二</w:t>
      </w:r>
      <w:bookmarkEnd w:id="98"/>
      <w:r>
        <w:rPr>
          <w:b/>
          <w:bCs/>
          <w:color w:val="000000"/>
          <w:spacing w:val="0"/>
          <w:w w:val="100"/>
          <w:position w:val="0"/>
        </w:rPr>
        <w:t>、</w:t>
        <w:tab/>
        <w:t>自主产品优势</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公司坚持“自主可控，国产代替”的技术研发路线，在北京、芜湖、西安、成都、长沙设立了五大研 发中心，专注于智慧科技方向的人工智能、云、大数据、物联网、智慧应用软件等关键技术和自主产品的 研究及开发，在</w:t>
      </w:r>
      <w:r>
        <w:rPr>
          <w:color w:val="000000"/>
          <w:spacing w:val="0"/>
          <w:w w:val="100"/>
          <w:position w:val="0"/>
          <w:sz w:val="20"/>
          <w:szCs w:val="20"/>
        </w:rPr>
        <w:t xml:space="preserve">DI-Edge </w:t>
      </w:r>
      <w:r>
        <w:rPr>
          <w:color w:val="000000"/>
          <w:spacing w:val="0"/>
          <w:w w:val="100"/>
          <w:position w:val="0"/>
        </w:rPr>
        <w:t>（智能边缘）、</w:t>
      </w:r>
      <w:r>
        <w:rPr>
          <w:color w:val="000000"/>
          <w:spacing w:val="0"/>
          <w:w w:val="100"/>
          <w:position w:val="0"/>
          <w:sz w:val="20"/>
          <w:szCs w:val="20"/>
        </w:rPr>
        <w:t>DI-Cloud</w:t>
      </w:r>
      <w:r>
        <w:rPr>
          <w:color w:val="000000"/>
          <w:spacing w:val="0"/>
          <w:w w:val="100"/>
          <w:position w:val="0"/>
          <w:sz w:val="20"/>
          <w:szCs w:val="20"/>
        </w:rPr>
        <w:t>（</w:t>
      </w:r>
      <w:r>
        <w:rPr>
          <w:color w:val="000000"/>
          <w:spacing w:val="0"/>
          <w:w w:val="100"/>
          <w:position w:val="0"/>
        </w:rPr>
        <w:t>数字云底座）、</w:t>
      </w:r>
      <w:r>
        <w:rPr>
          <w:color w:val="000000"/>
          <w:spacing w:val="0"/>
          <w:w w:val="100"/>
          <w:position w:val="0"/>
          <w:sz w:val="20"/>
          <w:szCs w:val="20"/>
        </w:rPr>
        <w:t>DA</w:t>
      </w:r>
      <w:r>
        <w:rPr>
          <w:color w:val="000000"/>
          <w:spacing w:val="0"/>
          <w:w w:val="100"/>
          <w:position w:val="0"/>
        </w:rPr>
        <w:t>数据应用（数字政府</w:t>
      </w:r>
      <w:r>
        <w:rPr>
          <w:color w:val="000000"/>
          <w:spacing w:val="0"/>
          <w:w w:val="100"/>
          <w:position w:val="0"/>
          <w:sz w:val="20"/>
          <w:szCs w:val="20"/>
        </w:rPr>
        <w:t>DAg</w:t>
      </w:r>
      <w:r>
        <w:rPr>
          <w:color w:val="000000"/>
          <w:spacing w:val="0"/>
          <w:w w:val="100"/>
          <w:position w:val="0"/>
        </w:rPr>
        <w:t>、</w:t>
      </w:r>
      <w:r>
        <w:rPr>
          <w:color w:val="000000"/>
          <w:spacing w:val="0"/>
          <w:w w:val="100"/>
          <w:position w:val="0"/>
        </w:rPr>
        <w:t>数字经济</w:t>
      </w:r>
      <w:r>
        <w:rPr>
          <w:color w:val="000000"/>
          <w:spacing w:val="0"/>
          <w:w w:val="100"/>
          <w:position w:val="0"/>
          <w:sz w:val="20"/>
          <w:szCs w:val="20"/>
        </w:rPr>
        <w:t xml:space="preserve">DAe） </w:t>
      </w:r>
      <w:r>
        <w:rPr>
          <w:color w:val="000000"/>
          <w:spacing w:val="0"/>
          <w:w w:val="100"/>
          <w:position w:val="0"/>
        </w:rPr>
        <w:t>方面均拥有核心技术与自主产品。</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公司主要产品有：云计算平台、大数据基础平台、面向政府治理的应用软件、视频监控前端产品、视 频监控管理平台</w:t>
      </w:r>
      <w:r>
        <w:rPr>
          <w:color w:val="000000"/>
          <w:spacing w:val="0"/>
          <w:w w:val="100"/>
          <w:position w:val="0"/>
          <w:sz w:val="20"/>
          <w:szCs w:val="20"/>
        </w:rPr>
        <w:t>VMS</w:t>
      </w:r>
      <w:r>
        <w:rPr>
          <w:color w:val="000000"/>
          <w:spacing w:val="0"/>
          <w:w w:val="100"/>
          <w:position w:val="0"/>
        </w:rPr>
        <w:t>、</w:t>
      </w:r>
      <w:r>
        <w:rPr>
          <w:color w:val="000000"/>
          <w:spacing w:val="0"/>
          <w:w w:val="100"/>
          <w:position w:val="0"/>
        </w:rPr>
        <w:t>存储设备等。公司自主云计算、云存储、容器云等产品与包括华为、龙芯、统信在 内的主流国产芯片和国产操作系统厂家进行了互认证，实现了完全的硬件国产化代替和国产操作系统适 配。</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公司建设项目的解决方案中，自主硬件产品占比</w:t>
      </w:r>
      <w:r>
        <w:rPr>
          <w:color w:val="000000"/>
          <w:spacing w:val="0"/>
          <w:w w:val="100"/>
          <w:position w:val="0"/>
          <w:sz w:val="20"/>
          <w:szCs w:val="20"/>
        </w:rPr>
        <w:t>60%</w:t>
      </w:r>
      <w:r>
        <w:rPr>
          <w:color w:val="000000"/>
          <w:spacing w:val="0"/>
          <w:w w:val="100"/>
          <w:position w:val="0"/>
        </w:rPr>
        <w:t>以上，自主软件产品占比</w:t>
      </w:r>
      <w:r>
        <w:rPr>
          <w:color w:val="000000"/>
          <w:spacing w:val="0"/>
          <w:w w:val="100"/>
          <w:position w:val="0"/>
          <w:sz w:val="20"/>
          <w:szCs w:val="20"/>
        </w:rPr>
        <w:t>90%</w:t>
      </w:r>
      <w:r>
        <w:rPr>
          <w:color w:val="000000"/>
          <w:spacing w:val="0"/>
          <w:w w:val="100"/>
          <w:position w:val="0"/>
        </w:rPr>
        <w:t xml:space="preserve">以上。自主产品的高 占比应用，将大幅降低公司的实际建设和投资成本，后期运维/运营成本低，大幅提高项目建设的毛利率。 公司边、云、用三位一体的解决方案综合性及全面性强，标准化程度高，建设交付速度更快。同时，只有 </w:t>
      </w:r>
      <w:r>
        <w:rPr>
          <w:color w:val="000000"/>
          <w:spacing w:val="0"/>
          <w:w w:val="100"/>
          <w:position w:val="0"/>
        </w:rPr>
        <w:t>在感、传、存、管、用等核心环节都拥有自主技术与产品，才能满足客户不断升级迭代的需求，提供与时 俱进的服务。</w:t>
      </w:r>
    </w:p>
    <w:p>
      <w:pPr>
        <w:pStyle w:val="Style34"/>
        <w:keepNext w:val="0"/>
        <w:keepLines w:val="0"/>
        <w:widowControl w:val="0"/>
        <w:shd w:val="clear" w:color="auto" w:fill="auto"/>
        <w:tabs>
          <w:tab w:pos="423" w:val="left"/>
        </w:tabs>
        <w:bidi w:val="0"/>
        <w:spacing w:before="0" w:after="0" w:line="478" w:lineRule="exact"/>
        <w:ind w:left="0" w:right="0" w:firstLine="0"/>
        <w:jc w:val="both"/>
      </w:pPr>
      <w:bookmarkStart w:id="99" w:name="bookmark99"/>
      <w:r>
        <w:rPr>
          <w:b/>
          <w:bCs/>
          <w:color w:val="000000"/>
          <w:spacing w:val="0"/>
          <w:w w:val="100"/>
          <w:position w:val="0"/>
        </w:rPr>
        <w:t>三</w:t>
      </w:r>
      <w:bookmarkEnd w:id="99"/>
      <w:r>
        <w:rPr>
          <w:b/>
          <w:bCs/>
          <w:color w:val="000000"/>
          <w:spacing w:val="0"/>
          <w:w w:val="100"/>
          <w:position w:val="0"/>
        </w:rPr>
        <w:t>、</w:t>
        <w:tab/>
        <w:t>技术及研发优势</w:t>
      </w:r>
    </w:p>
    <w:p>
      <w:pPr>
        <w:pStyle w:val="Style34"/>
        <w:keepNext w:val="0"/>
        <w:keepLines w:val="0"/>
        <w:widowControl w:val="0"/>
        <w:shd w:val="clear" w:color="auto" w:fill="auto"/>
        <w:bidi w:val="0"/>
        <w:spacing w:before="0" w:after="0" w:line="478" w:lineRule="exact"/>
        <w:ind w:left="0" w:right="0" w:firstLine="480"/>
        <w:jc w:val="both"/>
      </w:pPr>
      <w:r>
        <w:rPr>
          <w:color w:val="000000"/>
          <w:spacing w:val="0"/>
          <w:w w:val="100"/>
          <w:position w:val="0"/>
        </w:rPr>
        <w:t>公司专注于专注于人工智能、物联网、云、大数据等关键技术和自主产品的研究及开发，已形成完全 自主可控、国内领先且具有国际竞争力的核心技术、产品和全面解决方案，自主可控的核心技术产品和服 务贯穿了 “从前端智能感知到中间网络传输，再到后端智慧应用”的整个智慧中国全面解决方案体系。在 前端感知领域，专注于视频监控前端产品、人工智能核心算法及智能终端设备的研发和制造；在网络传输 领域，己基本形成</w:t>
      </w:r>
      <w:r>
        <w:rPr>
          <w:color w:val="000000"/>
          <w:spacing w:val="0"/>
          <w:w w:val="100"/>
          <w:position w:val="0"/>
          <w:sz w:val="20"/>
          <w:szCs w:val="20"/>
        </w:rPr>
        <w:t>4G/5G</w:t>
      </w:r>
      <w:r>
        <w:rPr>
          <w:color w:val="000000"/>
          <w:spacing w:val="0"/>
          <w:w w:val="100"/>
          <w:position w:val="0"/>
        </w:rPr>
        <w:t>新基础通信业务平台并加速建设布局覆盖全国的新一代高速主干光纤网络业务平 台；在后端应用领域，公司面向现代国防、社会治理、民生服务和产业发展开发了一系列自主可控的计算 与存储设备、大数据和智慧应用平台软件。公司是国家级高新技术企业、国家级知识产权示范企业和双软 企业，拥有国家级企业技术中心、国家级博士后科研工作站、两个省级重点实验室以及北京市级企业技术 中心，是全球软件能力成熟度集成模型</w:t>
      </w:r>
      <w:r>
        <w:rPr>
          <w:color w:val="000000"/>
          <w:spacing w:val="0"/>
          <w:w w:val="100"/>
          <w:position w:val="0"/>
          <w:sz w:val="20"/>
          <w:szCs w:val="20"/>
        </w:rPr>
        <w:t>CMMI5</w:t>
      </w:r>
      <w:r>
        <w:rPr>
          <w:color w:val="000000"/>
          <w:spacing w:val="0"/>
          <w:w w:val="100"/>
          <w:position w:val="0"/>
        </w:rPr>
        <w:t>顶级认证企业。</w:t>
      </w:r>
    </w:p>
    <w:p>
      <w:pPr>
        <w:pStyle w:val="Style34"/>
        <w:keepNext w:val="0"/>
        <w:keepLines w:val="0"/>
        <w:widowControl w:val="0"/>
        <w:shd w:val="clear" w:color="auto" w:fill="auto"/>
        <w:bidi w:val="0"/>
        <w:spacing w:before="0" w:after="0" w:line="478" w:lineRule="exact"/>
        <w:ind w:left="0" w:right="0" w:firstLine="480"/>
        <w:jc w:val="both"/>
      </w:pPr>
      <w:r>
        <w:rPr>
          <w:color w:val="000000"/>
          <w:spacing w:val="0"/>
          <w:w w:val="100"/>
          <w:position w:val="0"/>
        </w:rPr>
        <w:t>公司坚持“自主可控、国产代替”的创新发展方向，公司自主研发的视频综合管理平台</w:t>
      </w:r>
      <w:r>
        <w:rPr>
          <w:color w:val="000000"/>
          <w:spacing w:val="0"/>
          <w:w w:val="100"/>
          <w:position w:val="0"/>
          <w:sz w:val="20"/>
          <w:szCs w:val="20"/>
        </w:rPr>
        <w:t>V1.0</w:t>
      </w:r>
      <w:r>
        <w:rPr>
          <w:color w:val="000000"/>
          <w:spacing w:val="0"/>
          <w:w w:val="100"/>
          <w:position w:val="0"/>
        </w:rPr>
        <w:t>与华为 技术有限公司</w:t>
      </w:r>
      <w:r>
        <w:rPr>
          <w:color w:val="000000"/>
          <w:spacing w:val="0"/>
          <w:w w:val="100"/>
          <w:position w:val="0"/>
          <w:sz w:val="20"/>
          <w:szCs w:val="20"/>
        </w:rPr>
        <w:t xml:space="preserve">TaiShan </w:t>
      </w:r>
      <w:r>
        <w:rPr>
          <w:color w:val="000000"/>
          <w:spacing w:val="0"/>
          <w:w w:val="100"/>
          <w:position w:val="0"/>
          <w:sz w:val="20"/>
          <w:szCs w:val="20"/>
        </w:rPr>
        <w:t>100</w:t>
      </w:r>
      <w:r>
        <w:rPr>
          <w:color w:val="000000"/>
          <w:spacing w:val="0"/>
          <w:w w:val="100"/>
          <w:position w:val="0"/>
        </w:rPr>
        <w:t>完成兼容性测试，华为智能计算特授予</w:t>
      </w:r>
      <w:r>
        <w:rPr>
          <w:color w:val="000000"/>
          <w:spacing w:val="0"/>
          <w:w w:val="100"/>
          <w:position w:val="0"/>
          <w:sz w:val="20"/>
          <w:szCs w:val="20"/>
        </w:rPr>
        <w:t>HUAWEI COMPATIBLE</w:t>
      </w:r>
      <w:r>
        <w:rPr>
          <w:color w:val="000000"/>
          <w:spacing w:val="0"/>
          <w:w w:val="100"/>
          <w:position w:val="0"/>
        </w:rPr>
        <w:t>证书及相关认证徽 标的使用权，证书编号为：</w:t>
      </w:r>
      <w:r>
        <w:rPr>
          <w:color w:val="000000"/>
          <w:spacing w:val="0"/>
          <w:w w:val="100"/>
          <w:position w:val="0"/>
          <w:sz w:val="20"/>
          <w:szCs w:val="20"/>
        </w:rPr>
        <w:t>K201912138</w:t>
      </w:r>
      <w:r>
        <w:rPr>
          <w:color w:val="000000"/>
          <w:spacing w:val="0"/>
          <w:w w:val="100"/>
          <w:position w:val="0"/>
        </w:rPr>
        <w:t>；公司自主研发云存储节点产品</w:t>
      </w:r>
      <w:r>
        <w:rPr>
          <w:color w:val="000000"/>
          <w:spacing w:val="0"/>
          <w:w w:val="100"/>
          <w:position w:val="0"/>
          <w:sz w:val="20"/>
          <w:szCs w:val="20"/>
        </w:rPr>
        <w:t>FMS-X-C-U4P36</w:t>
      </w:r>
      <w:r>
        <w:rPr>
          <w:color w:val="000000"/>
          <w:spacing w:val="0"/>
          <w:w w:val="100"/>
          <w:position w:val="0"/>
        </w:rPr>
        <w:t xml:space="preserve">、云存储节点产品 </w:t>
      </w:r>
      <w:r>
        <w:rPr>
          <w:color w:val="000000"/>
          <w:spacing w:val="0"/>
          <w:w w:val="100"/>
          <w:position w:val="0"/>
          <w:sz w:val="20"/>
          <w:szCs w:val="20"/>
        </w:rPr>
        <w:t>FMS-Q-C-U4P72</w:t>
      </w:r>
      <w:r>
        <w:rPr>
          <w:color w:val="000000"/>
          <w:spacing w:val="0"/>
          <w:w w:val="100"/>
          <w:position w:val="0"/>
        </w:rPr>
        <w:t>、</w:t>
      </w:r>
      <w:r>
        <w:rPr>
          <w:color w:val="000000"/>
          <w:spacing w:val="0"/>
          <w:w w:val="100"/>
          <w:position w:val="0"/>
        </w:rPr>
        <w:t>视频综合管理共享平台、</w:t>
      </w:r>
      <w:r>
        <w:rPr>
          <w:color w:val="000000"/>
          <w:spacing w:val="0"/>
          <w:w w:val="100"/>
          <w:position w:val="0"/>
          <w:sz w:val="20"/>
          <w:szCs w:val="20"/>
        </w:rPr>
        <w:t>iChinaE</w:t>
      </w:r>
      <w:r>
        <w:rPr>
          <w:color w:val="000000"/>
          <w:spacing w:val="0"/>
          <w:w w:val="100"/>
          <w:position w:val="0"/>
        </w:rPr>
        <w:t>大数据实战应用平台软件共四款产品成功入选由中国电 子信息联合会发布的《</w:t>
      </w:r>
      <w:r>
        <w:rPr>
          <w:color w:val="000000"/>
          <w:spacing w:val="0"/>
          <w:w w:val="100"/>
          <w:position w:val="0"/>
          <w:sz w:val="20"/>
          <w:szCs w:val="20"/>
        </w:rPr>
        <w:t>2020</w:t>
      </w:r>
      <w:r>
        <w:rPr>
          <w:color w:val="000000"/>
          <w:spacing w:val="0"/>
          <w:w w:val="100"/>
          <w:position w:val="0"/>
        </w:rPr>
        <w:t>年中国品牌日电子信息行业国货新品推广目录》，同时，公司成功入选</w:t>
      </w:r>
      <w:r>
        <w:rPr>
          <w:color w:val="000000"/>
          <w:spacing w:val="0"/>
          <w:w w:val="100"/>
          <w:position w:val="0"/>
          <w:sz w:val="20"/>
          <w:szCs w:val="20"/>
        </w:rPr>
        <w:t>2020</w:t>
      </w:r>
      <w:r>
        <w:rPr>
          <w:color w:val="000000"/>
          <w:spacing w:val="0"/>
          <w:w w:val="100"/>
          <w:position w:val="0"/>
        </w:rPr>
        <w:t>年 中国品牌日电子信息行业自主品牌国货新品企业；公司自主研发的视频综合管理平台</w:t>
      </w:r>
      <w:r>
        <w:rPr>
          <w:color w:val="000000"/>
          <w:spacing w:val="0"/>
          <w:w w:val="100"/>
          <w:position w:val="0"/>
          <w:sz w:val="20"/>
          <w:szCs w:val="20"/>
        </w:rPr>
        <w:t>V1.0</w:t>
      </w:r>
      <w:r>
        <w:rPr>
          <w:color w:val="000000"/>
          <w:spacing w:val="0"/>
          <w:w w:val="100"/>
          <w:position w:val="0"/>
        </w:rPr>
        <w:t>与统信旗下产品 统信服务器操作系统、统信桌面操作系统</w:t>
      </w:r>
      <w:r>
        <w:rPr>
          <w:color w:val="000000"/>
          <w:spacing w:val="0"/>
          <w:w w:val="100"/>
          <w:position w:val="0"/>
          <w:sz w:val="20"/>
          <w:szCs w:val="20"/>
        </w:rPr>
        <w:t>V20</w:t>
      </w:r>
      <w:r>
        <w:rPr>
          <w:color w:val="000000"/>
          <w:spacing w:val="0"/>
          <w:w w:val="100"/>
          <w:position w:val="0"/>
        </w:rPr>
        <w:t>完成兼容性测试工作，测试项目包括产品兼容性测试、产品 功能性测试及产品安全可靠性测试，至此，公司视频综合管理平台</w:t>
      </w:r>
      <w:r>
        <w:rPr>
          <w:color w:val="000000"/>
          <w:spacing w:val="0"/>
          <w:w w:val="100"/>
          <w:position w:val="0"/>
          <w:sz w:val="20"/>
          <w:szCs w:val="20"/>
        </w:rPr>
        <w:t>V1.0</w:t>
      </w:r>
      <w:r>
        <w:rPr>
          <w:color w:val="000000"/>
          <w:spacing w:val="0"/>
          <w:w w:val="100"/>
          <w:position w:val="0"/>
        </w:rPr>
        <w:t>已陆续完成了龙芯、海思等国产硬 件平台和统信</w:t>
      </w:r>
      <w:r>
        <w:rPr>
          <w:color w:val="000000"/>
          <w:spacing w:val="0"/>
          <w:w w:val="100"/>
          <w:position w:val="0"/>
          <w:sz w:val="20"/>
          <w:szCs w:val="20"/>
        </w:rPr>
        <w:t>UOS</w:t>
      </w:r>
      <w:r>
        <w:rPr>
          <w:color w:val="000000"/>
          <w:spacing w:val="0"/>
          <w:w w:val="100"/>
          <w:position w:val="0"/>
        </w:rPr>
        <w:t>、</w:t>
      </w:r>
      <w:r>
        <w:rPr>
          <w:color w:val="000000"/>
          <w:spacing w:val="0"/>
          <w:w w:val="100"/>
          <w:position w:val="0"/>
        </w:rPr>
        <w:t>中标麒麟等国产软件操作系统的兼容适配，可全面满足智慧中国业务国产化市场要求。</w:t>
      </w:r>
    </w:p>
    <w:p>
      <w:pPr>
        <w:pStyle w:val="Style34"/>
        <w:keepNext w:val="0"/>
        <w:keepLines w:val="0"/>
        <w:widowControl w:val="0"/>
        <w:shd w:val="clear" w:color="auto" w:fill="auto"/>
        <w:bidi w:val="0"/>
        <w:spacing w:before="0" w:after="0" w:line="478" w:lineRule="exact"/>
        <w:ind w:left="0" w:right="0" w:firstLine="480"/>
        <w:jc w:val="both"/>
      </w:pPr>
      <w:r>
        <w:rPr>
          <w:color w:val="000000"/>
          <w:spacing w:val="0"/>
          <w:w w:val="100"/>
          <w:position w:val="0"/>
        </w:rPr>
        <w:t>报告期内，多项国家授权专利及计算机软件著作权所获知识产权凝聚了公司近期在专用云存储、大数 据、人工智能算法方面的关键性自主研发成果。其中，在云存储领域的多个核心专利，涉及到纠删码算法、 分布式文件系统、散热及减震、整体空间布局等技术，这些技术在公司自研的超融合视频云存储系统中得 到了充分应用，在全球非易失混合存储领域取得了突破性的创新，与同类产品对比，公司专用磁存储产品 的存储密度提高</w:t>
      </w:r>
      <w:r>
        <w:rPr>
          <w:color w:val="000000"/>
          <w:spacing w:val="0"/>
          <w:w w:val="100"/>
          <w:position w:val="0"/>
          <w:sz w:val="20"/>
          <w:szCs w:val="20"/>
        </w:rPr>
        <w:t>50%</w:t>
      </w:r>
      <w:r>
        <w:rPr>
          <w:color w:val="000000"/>
          <w:spacing w:val="0"/>
          <w:w w:val="100"/>
          <w:position w:val="0"/>
        </w:rPr>
        <w:t>，使用能耗降低</w:t>
      </w:r>
      <w:r>
        <w:rPr>
          <w:color w:val="000000"/>
          <w:spacing w:val="0"/>
          <w:w w:val="100"/>
          <w:position w:val="0"/>
          <w:sz w:val="20"/>
          <w:szCs w:val="20"/>
        </w:rPr>
        <w:t>60%，</w:t>
      </w:r>
      <w:r>
        <w:rPr>
          <w:color w:val="000000"/>
          <w:spacing w:val="0"/>
          <w:w w:val="100"/>
          <w:position w:val="0"/>
        </w:rPr>
        <w:t>数据风险降低</w:t>
      </w:r>
      <w:r>
        <w:rPr>
          <w:color w:val="000000"/>
          <w:spacing w:val="0"/>
          <w:w w:val="100"/>
          <w:position w:val="0"/>
          <w:sz w:val="20"/>
          <w:szCs w:val="20"/>
        </w:rPr>
        <w:t>80%</w:t>
      </w:r>
      <w:r>
        <w:rPr>
          <w:color w:val="000000"/>
          <w:spacing w:val="0"/>
          <w:w w:val="100"/>
          <w:position w:val="0"/>
        </w:rPr>
        <w:t>。</w:t>
      </w:r>
    </w:p>
    <w:p>
      <w:pPr>
        <w:pStyle w:val="Style34"/>
        <w:keepNext w:val="0"/>
        <w:keepLines w:val="0"/>
        <w:widowControl w:val="0"/>
        <w:shd w:val="clear" w:color="auto" w:fill="auto"/>
        <w:bidi w:val="0"/>
        <w:spacing w:before="0" w:after="0" w:line="504" w:lineRule="exact"/>
        <w:ind w:left="0" w:right="0" w:firstLine="480"/>
        <w:jc w:val="both"/>
      </w:pPr>
      <w:r>
        <w:rPr>
          <w:color w:val="000000"/>
          <w:spacing w:val="0"/>
          <w:w w:val="100"/>
          <w:position w:val="0"/>
        </w:rPr>
        <w:t>截至报告期末，公司拥有</w:t>
      </w:r>
      <w:r>
        <w:rPr>
          <w:color w:val="000000"/>
          <w:spacing w:val="0"/>
          <w:w w:val="100"/>
          <w:position w:val="0"/>
          <w:sz w:val="20"/>
          <w:szCs w:val="20"/>
        </w:rPr>
        <w:t>369</w:t>
      </w:r>
      <w:r>
        <w:rPr>
          <w:color w:val="000000"/>
          <w:spacing w:val="0"/>
          <w:w w:val="100"/>
          <w:position w:val="0"/>
        </w:rPr>
        <w:t>项有效专利，其中：</w:t>
      </w:r>
      <w:r>
        <w:rPr>
          <w:color w:val="000000"/>
          <w:spacing w:val="0"/>
          <w:w w:val="100"/>
          <w:position w:val="0"/>
          <w:sz w:val="20"/>
          <w:szCs w:val="20"/>
        </w:rPr>
        <w:t>96</w:t>
      </w:r>
      <w:r>
        <w:rPr>
          <w:color w:val="000000"/>
          <w:spacing w:val="0"/>
          <w:w w:val="100"/>
          <w:position w:val="0"/>
        </w:rPr>
        <w:t>项发明专利、</w:t>
      </w:r>
      <w:r>
        <w:rPr>
          <w:color w:val="000000"/>
          <w:spacing w:val="0"/>
          <w:w w:val="100"/>
          <w:position w:val="0"/>
          <w:sz w:val="20"/>
          <w:szCs w:val="20"/>
        </w:rPr>
        <w:t>257</w:t>
      </w:r>
      <w:r>
        <w:rPr>
          <w:color w:val="000000"/>
          <w:spacing w:val="0"/>
          <w:w w:val="100"/>
          <w:position w:val="0"/>
        </w:rPr>
        <w:t>项实用新型专利、</w:t>
      </w:r>
      <w:r>
        <w:rPr>
          <w:color w:val="000000"/>
          <w:spacing w:val="0"/>
          <w:w w:val="100"/>
          <w:position w:val="0"/>
          <w:sz w:val="20"/>
          <w:szCs w:val="20"/>
        </w:rPr>
        <w:t>16</w:t>
      </w:r>
      <w:r>
        <w:rPr>
          <w:color w:val="000000"/>
          <w:spacing w:val="0"/>
          <w:w w:val="100"/>
          <w:position w:val="0"/>
        </w:rPr>
        <w:t>项外观设计 专利。</w:t>
      </w:r>
    </w:p>
    <w:p>
      <w:pPr>
        <w:pStyle w:val="Style34"/>
        <w:keepNext w:val="0"/>
        <w:keepLines w:val="0"/>
        <w:widowControl w:val="0"/>
        <w:shd w:val="clear" w:color="auto" w:fill="auto"/>
        <w:tabs>
          <w:tab w:pos="423" w:val="left"/>
        </w:tabs>
        <w:bidi w:val="0"/>
        <w:spacing w:before="0" w:after="0" w:line="504" w:lineRule="exact"/>
        <w:ind w:left="0" w:right="0" w:firstLine="0"/>
        <w:jc w:val="left"/>
      </w:pPr>
      <w:bookmarkStart w:id="100" w:name="bookmark100"/>
      <w:r>
        <w:rPr>
          <w:b/>
          <w:bCs/>
          <w:color w:val="000000"/>
          <w:spacing w:val="0"/>
          <w:w w:val="100"/>
          <w:position w:val="0"/>
        </w:rPr>
        <w:t>四</w:t>
      </w:r>
      <w:bookmarkEnd w:id="100"/>
      <w:r>
        <w:rPr>
          <w:b/>
          <w:bCs/>
          <w:color w:val="000000"/>
          <w:spacing w:val="0"/>
          <w:w w:val="100"/>
          <w:position w:val="0"/>
        </w:rPr>
        <w:t>、</w:t>
        <w:tab/>
        <w:t>资质优势</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公司作为目前中国具有国家多部委核准颁发的九个“甲级”资质的智慧中国全面解决方案提供商和运 营服务商，构建了行业信息化项目招投标最全面、最顶级的竞争门槛。具体资质以系统集成甲级、软件开 发甲级、安防监控甲级等</w:t>
      </w:r>
      <w:r>
        <w:rPr>
          <w:color w:val="000000"/>
          <w:spacing w:val="0"/>
          <w:w w:val="100"/>
          <w:position w:val="0"/>
          <w:sz w:val="20"/>
          <w:szCs w:val="20"/>
        </w:rPr>
        <w:t>3</w:t>
      </w:r>
      <w:r>
        <w:rPr>
          <w:color w:val="000000"/>
          <w:spacing w:val="0"/>
          <w:w w:val="100"/>
          <w:position w:val="0"/>
        </w:rPr>
        <w:t>个甲级资质为代表，能够为客户提供全方位的服务，也为公司在行业内的市场 拓展提供了保障。公司顺利通过全球软件能力成熟度集成模型</w:t>
      </w:r>
      <w:r>
        <w:rPr>
          <w:color w:val="000000"/>
          <w:spacing w:val="0"/>
          <w:w w:val="100"/>
          <w:position w:val="0"/>
          <w:sz w:val="20"/>
          <w:szCs w:val="20"/>
        </w:rPr>
        <w:t>CMMI5</w:t>
      </w:r>
      <w:r>
        <w:rPr>
          <w:color w:val="000000"/>
          <w:spacing w:val="0"/>
          <w:w w:val="100"/>
          <w:position w:val="0"/>
        </w:rPr>
        <w:t>顶级认证，标志着公司的软件技术开 发能力达到国际一流水平；公司成功入围“军油工程”承建企业目录，并获得中央军委后勤保障部军需能 源局颁发的入围《“军油工程”承建企业目录》证书，由此具备了承担“军油工程”国家物联网示范工程 的准入条件，同时入选《</w:t>
      </w:r>
      <w:r>
        <w:rPr>
          <w:color w:val="000000"/>
          <w:spacing w:val="0"/>
          <w:w w:val="100"/>
          <w:position w:val="0"/>
          <w:sz w:val="20"/>
          <w:szCs w:val="20"/>
        </w:rPr>
        <w:t>2020</w:t>
      </w:r>
      <w:r>
        <w:rPr>
          <w:color w:val="000000"/>
          <w:spacing w:val="0"/>
          <w:w w:val="100"/>
          <w:position w:val="0"/>
        </w:rPr>
        <w:t>年中国品牌日电子信息行业国货新品推广目录》，并取得《武器装备质量管 理体系认证证书》。</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报告期内，深圳证券交易所和深圳证券信息有限公司将公司纳入深证人工智能</w:t>
      </w:r>
      <w:r>
        <w:rPr>
          <w:color w:val="000000"/>
          <w:spacing w:val="0"/>
          <w:w w:val="100"/>
          <w:position w:val="0"/>
          <w:sz w:val="20"/>
          <w:szCs w:val="20"/>
        </w:rPr>
        <w:t xml:space="preserve">（AI） </w:t>
      </w:r>
      <w:r>
        <w:rPr>
          <w:color w:val="000000"/>
          <w:spacing w:val="0"/>
          <w:w w:val="100"/>
          <w:position w:val="0"/>
          <w:sz w:val="20"/>
          <w:szCs w:val="20"/>
        </w:rPr>
        <w:t>50</w:t>
      </w:r>
      <w:r>
        <w:rPr>
          <w:color w:val="000000"/>
          <w:spacing w:val="0"/>
          <w:w w:val="100"/>
          <w:position w:val="0"/>
        </w:rPr>
        <w:t>指数，这是对 公司核心技术、自主产品、经营业绩等综合实力的高度认可。本次入选深证人工智能</w:t>
      </w:r>
      <w:r>
        <w:rPr>
          <w:color w:val="000000"/>
          <w:spacing w:val="0"/>
          <w:w w:val="100"/>
          <w:position w:val="0"/>
          <w:sz w:val="20"/>
          <w:szCs w:val="20"/>
        </w:rPr>
        <w:t>（AI）</w:t>
      </w:r>
      <w:r>
        <w:rPr>
          <w:color w:val="000000"/>
          <w:spacing w:val="0"/>
          <w:w w:val="100"/>
          <w:position w:val="0"/>
          <w:sz w:val="20"/>
          <w:szCs w:val="20"/>
        </w:rPr>
        <w:t>50</w:t>
      </w:r>
      <w:r>
        <w:rPr>
          <w:color w:val="000000"/>
          <w:spacing w:val="0"/>
          <w:w w:val="100"/>
          <w:position w:val="0"/>
        </w:rPr>
        <w:t>指数，是对 公司在人工智能、大数据、云计算、物联网等方面的核心技术及自主可控产品的高度认可。</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报告期内，公司凭借自身的技术和资质优势、品牌影响力等强大综合实力荣登由工业和信息化部指导、 中国电子信息行业联合会主办的</w:t>
      </w:r>
      <w:r>
        <w:rPr>
          <w:color w:val="000000"/>
          <w:spacing w:val="0"/>
          <w:w w:val="100"/>
          <w:position w:val="0"/>
          <w:sz w:val="20"/>
          <w:szCs w:val="20"/>
        </w:rPr>
        <w:t>“2019</w:t>
      </w:r>
      <w:r>
        <w:rPr>
          <w:color w:val="000000"/>
          <w:spacing w:val="0"/>
          <w:w w:val="100"/>
          <w:position w:val="0"/>
        </w:rPr>
        <w:t>中国软件和信息技术服务综合竞争力百强企业”榜单。此外，公司 还取得了《信息安全管理体系认证证书》、《信息技术服务管理体系认证证书》，构建起了包括国际质量管 理、环境管理、职业健康安全管理、信息安全管理、信息技术服务管理等在内的全方位管理体系认证。</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截止本报告披露日；</w:t>
      </w:r>
      <w:r>
        <w:rPr>
          <w:color w:val="000000"/>
          <w:spacing w:val="0"/>
          <w:w w:val="100"/>
          <w:position w:val="0"/>
          <w:sz w:val="20"/>
          <w:szCs w:val="20"/>
        </w:rPr>
        <w:t>（1）</w:t>
      </w:r>
      <w:r>
        <w:rPr>
          <w:color w:val="000000"/>
          <w:spacing w:val="0"/>
          <w:w w:val="100"/>
          <w:position w:val="0"/>
        </w:rPr>
        <w:t>国际指数编制公司富时罗素公布了旗舰指数</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月的季度审议结果，公 司被成功纳入富时罗素全球股票指数被纳入富时罗素全球股票指数，这是对公司核心技术、自主产品、经 营业绩等综合实力的高度认可；</w:t>
      </w:r>
      <w:r>
        <w:rPr>
          <w:color w:val="000000"/>
          <w:spacing w:val="0"/>
          <w:w w:val="100"/>
          <w:position w:val="0"/>
          <w:sz w:val="20"/>
          <w:szCs w:val="20"/>
        </w:rPr>
        <w:t>（2）</w:t>
      </w:r>
      <w:r>
        <w:rPr>
          <w:color w:val="000000"/>
          <w:spacing w:val="0"/>
          <w:w w:val="100"/>
          <w:position w:val="0"/>
        </w:rPr>
        <w:t>中国科学院《互联网周刊》、</w:t>
      </w:r>
      <w:r>
        <w:rPr>
          <w:color w:val="000000"/>
          <w:spacing w:val="0"/>
          <w:w w:val="100"/>
          <w:position w:val="0"/>
          <w:sz w:val="20"/>
          <w:szCs w:val="20"/>
        </w:rPr>
        <w:t>eNet</w:t>
      </w:r>
      <w:r>
        <w:rPr>
          <w:color w:val="000000"/>
          <w:spacing w:val="0"/>
          <w:w w:val="100"/>
          <w:position w:val="0"/>
        </w:rPr>
        <w:t>研究院、德本咨询联合发布了</w:t>
      </w:r>
      <w:r>
        <w:rPr>
          <w:color w:val="000000"/>
          <w:spacing w:val="0"/>
          <w:w w:val="100"/>
          <w:position w:val="0"/>
          <w:sz w:val="20"/>
          <w:szCs w:val="20"/>
        </w:rPr>
        <w:t xml:space="preserve">2020 </w:t>
      </w:r>
      <w:r>
        <w:rPr>
          <w:color w:val="000000"/>
          <w:spacing w:val="0"/>
          <w:w w:val="100"/>
          <w:position w:val="0"/>
        </w:rPr>
        <w:t>年度中国信创</w:t>
      </w:r>
      <w:r>
        <w:rPr>
          <w:color w:val="000000"/>
          <w:spacing w:val="0"/>
          <w:w w:val="100"/>
          <w:position w:val="0"/>
          <w:sz w:val="20"/>
          <w:szCs w:val="20"/>
        </w:rPr>
        <w:t>T0P500</w:t>
      </w:r>
      <w:r>
        <w:rPr>
          <w:color w:val="000000"/>
          <w:spacing w:val="0"/>
          <w:w w:val="100"/>
          <w:position w:val="0"/>
        </w:rPr>
        <w:t>强企业名单，该名单基于研发能力、开拓性、应用场景创新等衡量企业信创实力的关 键指标进行综合评价。公司作为领先的智慧中国核心技术、产品与全面解决方案供应商、运营服务商，凭 借在软件与信息技术服务领域</w:t>
      </w:r>
      <w:r>
        <w:rPr>
          <w:color w:val="000000"/>
          <w:spacing w:val="0"/>
          <w:w w:val="100"/>
          <w:position w:val="0"/>
          <w:sz w:val="20"/>
          <w:szCs w:val="20"/>
        </w:rPr>
        <w:t>20</w:t>
      </w:r>
      <w:r>
        <w:rPr>
          <w:color w:val="000000"/>
          <w:spacing w:val="0"/>
          <w:w w:val="100"/>
          <w:position w:val="0"/>
        </w:rPr>
        <w:t>余年的技术和业务实力，入选此次信创产业</w:t>
      </w:r>
      <w:r>
        <w:rPr>
          <w:color w:val="000000"/>
          <w:spacing w:val="0"/>
          <w:w w:val="100"/>
          <w:position w:val="0"/>
          <w:sz w:val="20"/>
          <w:szCs w:val="20"/>
        </w:rPr>
        <w:t>TOP500</w:t>
      </w:r>
      <w:r>
        <w:rPr>
          <w:color w:val="000000"/>
          <w:spacing w:val="0"/>
          <w:w w:val="100"/>
          <w:position w:val="0"/>
        </w:rPr>
        <w:t>强企业名单；</w:t>
      </w:r>
      <w:r>
        <w:rPr>
          <w:color w:val="000000"/>
          <w:spacing w:val="0"/>
          <w:w w:val="100"/>
          <w:position w:val="0"/>
          <w:sz w:val="20"/>
          <w:szCs w:val="20"/>
        </w:rPr>
        <w:t>（3）</w:t>
      </w:r>
      <w:r>
        <w:rPr>
          <w:color w:val="000000"/>
          <w:spacing w:val="0"/>
          <w:w w:val="100"/>
          <w:position w:val="0"/>
        </w:rPr>
        <w:t>公司 取得《武器装备质量管理体系认证证书》（注册号：</w:t>
      </w:r>
      <w:r>
        <w:rPr>
          <w:color w:val="000000"/>
          <w:spacing w:val="0"/>
          <w:w w:val="100"/>
          <w:position w:val="0"/>
          <w:sz w:val="20"/>
          <w:szCs w:val="20"/>
        </w:rPr>
        <w:t>02621J30001R0M）</w:t>
      </w:r>
      <w:r>
        <w:rPr>
          <w:color w:val="000000"/>
          <w:spacing w:val="0"/>
          <w:w w:val="100"/>
          <w:position w:val="0"/>
        </w:rPr>
        <w:t>，符合</w:t>
      </w:r>
      <w:r>
        <w:rPr>
          <w:color w:val="000000"/>
          <w:spacing w:val="0"/>
          <w:w w:val="100"/>
          <w:position w:val="0"/>
          <w:sz w:val="20"/>
          <w:szCs w:val="20"/>
        </w:rPr>
        <w:t>GJB9001C-2017</w:t>
      </w:r>
      <w:r>
        <w:rPr>
          <w:color w:val="000000"/>
          <w:spacing w:val="0"/>
          <w:w w:val="100"/>
          <w:position w:val="0"/>
        </w:rPr>
        <w:t>标准。本次获 得《武器装备质量管理体系认证证书》，是公司获得的一项重要军工资质，也是公司布局智慧国防、智慧 军工业务领域和贯彻落实国家军民融合发展战略所取得的阶段性成果，不仅是对公司质量管理体系工作的 肯定，也是公司在智慧中国科技领域的技术研发及创新能力标准化的体现，表明公司在计算机应用软件、 电子智能化产品（嵌入式存储节点、服务器、微型计算机（台式机））的研制开发和技术服务等方面的质 量管理已符合武器装备质量管理体系的国家标准，具备武器装备相关领域产品研发和服务的能力，有利于 公司进一步开拓和提高军工市场竞争力，加快推进公司拓展在智慧国防（军队）领域即军工领域的相关市 场。</w:t>
      </w:r>
    </w:p>
    <w:p>
      <w:pPr>
        <w:pStyle w:val="Style34"/>
        <w:keepNext w:val="0"/>
        <w:keepLines w:val="0"/>
        <w:widowControl w:val="0"/>
        <w:shd w:val="clear" w:color="auto" w:fill="auto"/>
        <w:bidi w:val="0"/>
        <w:spacing w:before="0" w:after="0" w:line="481" w:lineRule="exact"/>
        <w:ind w:left="0" w:right="0" w:firstLine="0"/>
        <w:jc w:val="both"/>
      </w:pPr>
      <w:bookmarkStart w:id="101" w:name="bookmark101"/>
      <w:r>
        <w:rPr>
          <w:b/>
          <w:bCs/>
          <w:color w:val="000000"/>
          <w:spacing w:val="0"/>
          <w:w w:val="100"/>
          <w:position w:val="0"/>
        </w:rPr>
        <w:t>五</w:t>
      </w:r>
      <w:bookmarkEnd w:id="101"/>
      <w:r>
        <w:rPr>
          <w:b/>
          <w:bCs/>
          <w:color w:val="000000"/>
          <w:spacing w:val="0"/>
          <w:w w:val="100"/>
          <w:position w:val="0"/>
        </w:rPr>
        <w:t>、行业应用优势</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 xml:space="preserve">公司在智慧中国领域积累了丰富的市场经验和应用经验，对政府、军队、武警、公安、通信、交通、 金融、石油化工、电力、煤炭、核电站等行业具有丰富的行业经验，可以准确地抓住市场需求和业务特点。 公司是业界承担单个项目金额亿元以上的重大项目最多的企业之一。公司两次荣登《福布斯》“中国潜力 </w:t>
      </w:r>
      <w:r>
        <w:rPr>
          <w:color w:val="000000"/>
          <w:spacing w:val="0"/>
          <w:w w:val="100"/>
          <w:position w:val="0"/>
          <w:sz w:val="20"/>
          <w:szCs w:val="20"/>
        </w:rPr>
        <w:t>100”</w:t>
      </w:r>
      <w:r>
        <w:rPr>
          <w:color w:val="000000"/>
          <w:spacing w:val="0"/>
          <w:w w:val="100"/>
          <w:position w:val="0"/>
        </w:rPr>
        <w:t>排行榜；</w:t>
      </w:r>
      <w:r>
        <w:rPr>
          <w:color w:val="000000"/>
          <w:spacing w:val="0"/>
          <w:w w:val="100"/>
          <w:position w:val="0"/>
          <w:sz w:val="20"/>
          <w:szCs w:val="20"/>
        </w:rPr>
        <w:t>2017</w:t>
      </w:r>
      <w:r>
        <w:rPr>
          <w:color w:val="000000"/>
          <w:spacing w:val="0"/>
          <w:w w:val="100"/>
          <w:position w:val="0"/>
        </w:rPr>
        <w:t>年度入选全球智慧城市解决方案供应商百强榜；</w:t>
      </w:r>
      <w:r>
        <w:rPr>
          <w:color w:val="000000"/>
          <w:spacing w:val="0"/>
          <w:w w:val="100"/>
          <w:position w:val="0"/>
          <w:sz w:val="20"/>
          <w:szCs w:val="20"/>
        </w:rPr>
        <w:t>18-2</w:t>
      </w:r>
      <w:r>
        <w:rPr>
          <w:color w:val="000000"/>
          <w:spacing w:val="0"/>
          <w:w w:val="100"/>
          <w:position w:val="0"/>
        </w:rPr>
        <w:t>。连续</w:t>
      </w:r>
      <w:r>
        <w:rPr>
          <w:color w:val="000000"/>
          <w:spacing w:val="0"/>
          <w:w w:val="100"/>
          <w:position w:val="0"/>
          <w:sz w:val="20"/>
          <w:szCs w:val="20"/>
        </w:rPr>
        <w:t>3</w:t>
      </w:r>
      <w:r>
        <w:rPr>
          <w:color w:val="000000"/>
          <w:spacing w:val="0"/>
          <w:w w:val="100"/>
          <w:position w:val="0"/>
        </w:rPr>
        <w:t>年荣登世界物联网企业</w:t>
      </w:r>
      <w:r>
        <w:rPr>
          <w:color w:val="000000"/>
          <w:spacing w:val="0"/>
          <w:w w:val="100"/>
          <w:position w:val="0"/>
          <w:sz w:val="20"/>
          <w:szCs w:val="20"/>
        </w:rPr>
        <w:t xml:space="preserve">500 </w:t>
      </w:r>
      <w:r>
        <w:rPr>
          <w:color w:val="000000"/>
          <w:spacing w:val="0"/>
          <w:w w:val="100"/>
          <w:position w:val="0"/>
        </w:rPr>
        <w:t>强榜单；入选</w:t>
      </w:r>
      <w:r>
        <w:rPr>
          <w:color w:val="000000"/>
          <w:spacing w:val="0"/>
          <w:w w:val="100"/>
          <w:position w:val="0"/>
          <w:sz w:val="20"/>
          <w:szCs w:val="20"/>
        </w:rPr>
        <w:t>2020</w:t>
      </w:r>
      <w:r>
        <w:rPr>
          <w:color w:val="000000"/>
          <w:spacing w:val="0"/>
          <w:w w:val="100"/>
          <w:position w:val="0"/>
        </w:rPr>
        <w:t>年度中国信创</w:t>
      </w:r>
      <w:r>
        <w:rPr>
          <w:color w:val="000000"/>
          <w:spacing w:val="0"/>
          <w:w w:val="100"/>
          <w:position w:val="0"/>
          <w:sz w:val="20"/>
          <w:szCs w:val="20"/>
        </w:rPr>
        <w:t>TOP50</w:t>
      </w:r>
      <w:r>
        <w:rPr>
          <w:color w:val="000000"/>
          <w:spacing w:val="0"/>
          <w:w w:val="100"/>
          <w:position w:val="0"/>
          <w:sz w:val="20"/>
          <w:szCs w:val="20"/>
        </w:rPr>
        <w:t>0</w:t>
      </w:r>
      <w:r>
        <w:rPr>
          <w:color w:val="000000"/>
          <w:spacing w:val="0"/>
          <w:w w:val="100"/>
          <w:position w:val="0"/>
        </w:rPr>
        <w:t>强；在</w:t>
      </w:r>
      <w:r>
        <w:rPr>
          <w:color w:val="000000"/>
          <w:spacing w:val="0"/>
          <w:w w:val="100"/>
          <w:position w:val="0"/>
          <w:sz w:val="20"/>
          <w:szCs w:val="20"/>
        </w:rPr>
        <w:t>2017</w:t>
      </w:r>
      <w:r>
        <w:rPr>
          <w:color w:val="000000"/>
          <w:spacing w:val="0"/>
          <w:w w:val="100"/>
          <w:position w:val="0"/>
        </w:rPr>
        <w:t>年度</w:t>
      </w:r>
      <w:r>
        <w:rPr>
          <w:color w:val="000000"/>
          <w:spacing w:val="0"/>
          <w:w w:val="100"/>
          <w:position w:val="0"/>
          <w:sz w:val="20"/>
          <w:szCs w:val="20"/>
        </w:rPr>
        <w:t>a&amp;s</w:t>
      </w:r>
      <w:r>
        <w:rPr>
          <w:color w:val="000000"/>
          <w:spacing w:val="0"/>
          <w:w w:val="100"/>
          <w:position w:val="0"/>
        </w:rPr>
        <w:t>中国平安城市十大品牌评选中排名第一；</w:t>
      </w:r>
      <w:r>
        <w:rPr>
          <w:color w:val="000000"/>
          <w:spacing w:val="0"/>
          <w:w w:val="100"/>
          <w:position w:val="0"/>
          <w:sz w:val="20"/>
          <w:szCs w:val="20"/>
        </w:rPr>
        <w:t xml:space="preserve">2018 </w:t>
      </w:r>
      <w:r>
        <w:rPr>
          <w:color w:val="000000"/>
          <w:spacing w:val="0"/>
          <w:w w:val="100"/>
          <w:position w:val="0"/>
        </w:rPr>
        <w:t>年度再次获得</w:t>
      </w:r>
      <w:r>
        <w:rPr>
          <w:color w:val="000000"/>
          <w:spacing w:val="0"/>
          <w:w w:val="100"/>
          <w:position w:val="0"/>
          <w:sz w:val="20"/>
          <w:szCs w:val="20"/>
        </w:rPr>
        <w:t xml:space="preserve">a&amp;s </w:t>
      </w:r>
      <w:r>
        <w:rPr>
          <w:color w:val="000000"/>
          <w:spacing w:val="0"/>
          <w:w w:val="100"/>
          <w:position w:val="0"/>
          <w:sz w:val="20"/>
          <w:szCs w:val="20"/>
        </w:rPr>
        <w:t>“</w:t>
      </w:r>
      <w:r>
        <w:rPr>
          <w:color w:val="000000"/>
          <w:spacing w:val="0"/>
          <w:w w:val="100"/>
          <w:position w:val="0"/>
        </w:rPr>
        <w:t>中国百大智能集成商”殊荣，还荣获</w:t>
      </w:r>
      <w:r>
        <w:rPr>
          <w:color w:val="000000"/>
          <w:spacing w:val="0"/>
          <w:w w:val="100"/>
          <w:position w:val="0"/>
          <w:sz w:val="20"/>
          <w:szCs w:val="20"/>
        </w:rPr>
        <w:t>2019</w:t>
      </w:r>
      <w:r>
        <w:rPr>
          <w:color w:val="000000"/>
          <w:spacing w:val="0"/>
          <w:w w:val="100"/>
          <w:position w:val="0"/>
        </w:rPr>
        <w:t>智慧城市最佳服务运营商、</w:t>
      </w:r>
      <w:r>
        <w:rPr>
          <w:color w:val="000000"/>
          <w:spacing w:val="0"/>
          <w:w w:val="100"/>
          <w:position w:val="0"/>
          <w:sz w:val="20"/>
          <w:szCs w:val="20"/>
        </w:rPr>
        <w:t>2019</w:t>
      </w:r>
      <w:r>
        <w:rPr>
          <w:color w:val="000000"/>
          <w:spacing w:val="0"/>
          <w:w w:val="100"/>
          <w:position w:val="0"/>
        </w:rPr>
        <w:t>智慧城市最 佳解决方案提供商、</w:t>
      </w:r>
      <w:r>
        <w:rPr>
          <w:color w:val="000000"/>
          <w:spacing w:val="0"/>
          <w:w w:val="100"/>
          <w:position w:val="0"/>
          <w:sz w:val="20"/>
          <w:szCs w:val="20"/>
        </w:rPr>
        <w:t>2019</w:t>
      </w:r>
      <w:r>
        <w:rPr>
          <w:color w:val="000000"/>
          <w:spacing w:val="0"/>
          <w:w w:val="100"/>
          <w:position w:val="0"/>
        </w:rPr>
        <w:t>软件和信息技术服务综合竞争力百强企业、</w:t>
      </w:r>
      <w:r>
        <w:rPr>
          <w:color w:val="000000"/>
          <w:spacing w:val="0"/>
          <w:w w:val="100"/>
          <w:position w:val="0"/>
          <w:sz w:val="20"/>
          <w:szCs w:val="20"/>
        </w:rPr>
        <w:t xml:space="preserve">2019 </w:t>
      </w:r>
      <w:r>
        <w:rPr>
          <w:color w:val="000000"/>
          <w:spacing w:val="0"/>
          <w:w w:val="100"/>
          <w:position w:val="0"/>
        </w:rPr>
        <w:t>“雪亮工程十大创新产品”等荣 誉。</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在法制日报社举办的</w:t>
      </w:r>
      <w:r>
        <w:rPr>
          <w:color w:val="000000"/>
          <w:spacing w:val="0"/>
          <w:w w:val="100"/>
          <w:position w:val="0"/>
          <w:sz w:val="20"/>
          <w:szCs w:val="20"/>
        </w:rPr>
        <w:t>“2019</w:t>
      </w:r>
      <w:r>
        <w:rPr>
          <w:color w:val="000000"/>
          <w:spacing w:val="0"/>
          <w:w w:val="100"/>
          <w:position w:val="0"/>
        </w:rPr>
        <w:t>全国政法智能化建设创新案例征集活动”中，公司承建的芜湖市公共安全 视频监控建设联网应用项目（雪亮工程）取得“雪亮工程十大创新案例”排名第一的成绩。此外，贵州省 六盘水“天网”工程项目荣获</w:t>
      </w:r>
      <w:r>
        <w:rPr>
          <w:color w:val="000000"/>
          <w:spacing w:val="0"/>
          <w:w w:val="100"/>
          <w:position w:val="0"/>
          <w:sz w:val="20"/>
          <w:szCs w:val="20"/>
        </w:rPr>
        <w:t>2018</w:t>
      </w:r>
      <w:r>
        <w:rPr>
          <w:color w:val="000000"/>
          <w:spacing w:val="0"/>
          <w:w w:val="100"/>
          <w:position w:val="0"/>
        </w:rPr>
        <w:t>年度中国电子信息行业创新成果（创新应用类）盘古奖；黑龙江省人民 检察院电子检务工程（网络与检察专用信息系统建设项目）在中央政法委机关报《法制日报》主办的</w:t>
      </w:r>
      <w:r>
        <w:rPr>
          <w:color w:val="000000"/>
          <w:spacing w:val="0"/>
          <w:w w:val="100"/>
          <w:position w:val="0"/>
          <w:sz w:val="20"/>
          <w:szCs w:val="20"/>
        </w:rPr>
        <w:t xml:space="preserve">2018 </w:t>
      </w:r>
      <w:r>
        <w:rPr>
          <w:color w:val="000000"/>
          <w:spacing w:val="0"/>
          <w:w w:val="100"/>
          <w:position w:val="0"/>
        </w:rPr>
        <w:t>全国政法智能化建设创新案例评选活动中荣获“智慧检务十大解决方案提供商”称号。公司还在</w:t>
      </w:r>
      <w:r>
        <w:rPr>
          <w:color w:val="000000"/>
          <w:spacing w:val="0"/>
          <w:w w:val="100"/>
          <w:position w:val="0"/>
          <w:sz w:val="20"/>
          <w:szCs w:val="20"/>
        </w:rPr>
        <w:t>2017</w:t>
      </w:r>
      <w:r>
        <w:rPr>
          <w:color w:val="000000"/>
          <w:spacing w:val="0"/>
          <w:w w:val="100"/>
          <w:position w:val="0"/>
        </w:rPr>
        <w:t xml:space="preserve">年度 </w:t>
      </w:r>
      <w:r>
        <w:rPr>
          <w:color w:val="000000"/>
          <w:spacing w:val="0"/>
          <w:w w:val="100"/>
          <w:position w:val="0"/>
          <w:sz w:val="20"/>
          <w:szCs w:val="20"/>
        </w:rPr>
        <w:t>a&amp;s</w:t>
      </w:r>
      <w:r>
        <w:rPr>
          <w:color w:val="000000"/>
          <w:spacing w:val="0"/>
          <w:w w:val="100"/>
          <w:position w:val="0"/>
        </w:rPr>
        <w:t>中国平安城市十大品牌评选中排名第一；</w:t>
      </w:r>
      <w:r>
        <w:rPr>
          <w:color w:val="000000"/>
          <w:spacing w:val="0"/>
          <w:w w:val="100"/>
          <w:position w:val="0"/>
          <w:sz w:val="20"/>
          <w:szCs w:val="20"/>
        </w:rPr>
        <w:t>2018</w:t>
      </w:r>
      <w:r>
        <w:rPr>
          <w:color w:val="000000"/>
          <w:spacing w:val="0"/>
          <w:w w:val="100"/>
          <w:position w:val="0"/>
        </w:rPr>
        <w:t>年度再次获得</w:t>
      </w:r>
      <w:r>
        <w:rPr>
          <w:color w:val="000000"/>
          <w:spacing w:val="0"/>
          <w:w w:val="100"/>
          <w:position w:val="0"/>
          <w:sz w:val="20"/>
          <w:szCs w:val="20"/>
        </w:rPr>
        <w:t xml:space="preserve">a&amp;s </w:t>
      </w:r>
      <w:r>
        <w:rPr>
          <w:color w:val="000000"/>
          <w:spacing w:val="0"/>
          <w:w w:val="100"/>
          <w:position w:val="0"/>
        </w:rPr>
        <w:t xml:space="preserve">“中国百大智能集成商”殊荣，还荣获 </w:t>
      </w:r>
      <w:r>
        <w:rPr>
          <w:color w:val="000000"/>
          <w:spacing w:val="0"/>
          <w:w w:val="100"/>
          <w:position w:val="0"/>
          <w:sz w:val="20"/>
          <w:szCs w:val="20"/>
        </w:rPr>
        <w:t>2019</w:t>
      </w:r>
      <w:r>
        <w:rPr>
          <w:color w:val="000000"/>
          <w:spacing w:val="0"/>
          <w:w w:val="100"/>
          <w:position w:val="0"/>
        </w:rPr>
        <w:t>智慧城市最佳服务运营商、</w:t>
      </w:r>
      <w:r>
        <w:rPr>
          <w:color w:val="000000"/>
          <w:spacing w:val="0"/>
          <w:w w:val="100"/>
          <w:position w:val="0"/>
          <w:sz w:val="20"/>
          <w:szCs w:val="20"/>
        </w:rPr>
        <w:t>2019</w:t>
      </w:r>
      <w:r>
        <w:rPr>
          <w:color w:val="000000"/>
          <w:spacing w:val="0"/>
          <w:w w:val="100"/>
          <w:position w:val="0"/>
        </w:rPr>
        <w:t>智慧城市最佳解决方案提供商、</w:t>
      </w:r>
      <w:r>
        <w:rPr>
          <w:color w:val="000000"/>
          <w:spacing w:val="0"/>
          <w:w w:val="100"/>
          <w:position w:val="0"/>
          <w:sz w:val="20"/>
          <w:szCs w:val="20"/>
        </w:rPr>
        <w:t>2019</w:t>
      </w:r>
      <w:r>
        <w:rPr>
          <w:color w:val="000000"/>
          <w:spacing w:val="0"/>
          <w:w w:val="100"/>
          <w:position w:val="0"/>
        </w:rPr>
        <w:t>软件和信息技术服务综合竞争力 百强企业、</w:t>
      </w:r>
      <w:r>
        <w:rPr>
          <w:color w:val="000000"/>
          <w:spacing w:val="0"/>
          <w:w w:val="100"/>
          <w:position w:val="0"/>
          <w:sz w:val="20"/>
          <w:szCs w:val="20"/>
        </w:rPr>
        <w:t xml:space="preserve">2019 </w:t>
      </w:r>
      <w:r>
        <w:rPr>
          <w:color w:val="000000"/>
          <w:spacing w:val="0"/>
          <w:w w:val="100"/>
          <w:position w:val="0"/>
        </w:rPr>
        <w:t>“雪亮工程十大创新产品”。</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公司传统智慧城市类项目，也就是垂直行业应用的典型案例有：贵州省六盘水市天网工程总集成项目， 项目合同额逾</w:t>
      </w:r>
      <w:r>
        <w:rPr>
          <w:color w:val="000000"/>
          <w:spacing w:val="0"/>
          <w:w w:val="100"/>
          <w:position w:val="0"/>
          <w:sz w:val="20"/>
          <w:szCs w:val="20"/>
        </w:rPr>
        <w:t>13</w:t>
      </w:r>
      <w:r>
        <w:rPr>
          <w:color w:val="000000"/>
          <w:spacing w:val="0"/>
          <w:w w:val="100"/>
          <w:position w:val="0"/>
        </w:rPr>
        <w:t>亿元，是中国目前单一最大的天网工程项目，该项目全部使用公司自研的</w:t>
      </w:r>
      <w:r>
        <w:rPr>
          <w:color w:val="000000"/>
          <w:spacing w:val="0"/>
          <w:w w:val="100"/>
          <w:position w:val="0"/>
          <w:sz w:val="20"/>
          <w:szCs w:val="20"/>
        </w:rPr>
        <w:t>13000</w:t>
      </w:r>
      <w:r>
        <w:rPr>
          <w:color w:val="000000"/>
          <w:spacing w:val="0"/>
          <w:w w:val="100"/>
          <w:position w:val="0"/>
        </w:rPr>
        <w:t>余路高清 采集设备，建成了总容量超</w:t>
      </w:r>
      <w:r>
        <w:rPr>
          <w:color w:val="000000"/>
          <w:spacing w:val="0"/>
          <w:w w:val="100"/>
          <w:position w:val="0"/>
          <w:sz w:val="20"/>
          <w:szCs w:val="20"/>
        </w:rPr>
        <w:t>18PB</w:t>
      </w:r>
      <w:r>
        <w:rPr>
          <w:color w:val="000000"/>
          <w:spacing w:val="0"/>
          <w:w w:val="100"/>
          <w:position w:val="0"/>
        </w:rPr>
        <w:t>的五大主题“数据仓库”以及</w:t>
      </w:r>
      <w:r>
        <w:rPr>
          <w:color w:val="000000"/>
          <w:spacing w:val="0"/>
          <w:w w:val="100"/>
          <w:position w:val="0"/>
          <w:sz w:val="20"/>
          <w:szCs w:val="20"/>
        </w:rPr>
        <w:t>22</w:t>
      </w:r>
      <w:r>
        <w:rPr>
          <w:color w:val="000000"/>
          <w:spacing w:val="0"/>
          <w:w w:val="100"/>
          <w:position w:val="0"/>
        </w:rPr>
        <w:t xml:space="preserve">个大数据子系统。该项目公司的运营期是 </w:t>
      </w:r>
      <w:r>
        <w:rPr>
          <w:color w:val="000000"/>
          <w:spacing w:val="0"/>
          <w:w w:val="100"/>
          <w:position w:val="0"/>
          <w:sz w:val="20"/>
          <w:szCs w:val="20"/>
        </w:rPr>
        <w:t>10</w:t>
      </w:r>
      <w:r>
        <w:rPr>
          <w:color w:val="000000"/>
          <w:spacing w:val="0"/>
          <w:w w:val="100"/>
          <w:position w:val="0"/>
        </w:rPr>
        <w:t>年，项目自</w:t>
      </w:r>
      <w:r>
        <w:rPr>
          <w:color w:val="000000"/>
          <w:spacing w:val="0"/>
          <w:w w:val="100"/>
          <w:position w:val="0"/>
          <w:sz w:val="20"/>
          <w:szCs w:val="20"/>
        </w:rPr>
        <w:t>14</w:t>
      </w:r>
      <w:r>
        <w:rPr>
          <w:color w:val="000000"/>
          <w:spacing w:val="0"/>
          <w:w w:val="100"/>
          <w:position w:val="0"/>
        </w:rPr>
        <w:t>年交付以来，助力六盘水市平安建设整体排名长期稳居全省前三。其中该项目覆盖的钟山 派出所天网上线率在</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2020</w:t>
      </w:r>
      <w:r>
        <w:rPr>
          <w:color w:val="000000"/>
          <w:spacing w:val="0"/>
          <w:w w:val="100"/>
          <w:position w:val="0"/>
        </w:rPr>
        <w:t>年度连续保持在全省第一，政府客户高度赞扬。安徽芜湖雪亮 工程，项目合同额</w:t>
      </w:r>
      <w:r>
        <w:rPr>
          <w:color w:val="000000"/>
          <w:spacing w:val="0"/>
          <w:w w:val="100"/>
          <w:position w:val="0"/>
          <w:sz w:val="20"/>
          <w:szCs w:val="20"/>
        </w:rPr>
        <w:t>2.92</w:t>
      </w:r>
      <w:r>
        <w:rPr>
          <w:color w:val="000000"/>
          <w:spacing w:val="0"/>
          <w:w w:val="100"/>
          <w:position w:val="0"/>
        </w:rPr>
        <w:t>亿元，新建</w:t>
      </w:r>
      <w:r>
        <w:rPr>
          <w:color w:val="000000"/>
          <w:spacing w:val="0"/>
          <w:w w:val="100"/>
          <w:position w:val="0"/>
          <w:sz w:val="20"/>
          <w:szCs w:val="20"/>
        </w:rPr>
        <w:t>10000</w:t>
      </w:r>
      <w:r>
        <w:rPr>
          <w:color w:val="000000"/>
          <w:spacing w:val="0"/>
          <w:w w:val="100"/>
          <w:position w:val="0"/>
        </w:rPr>
        <w:t>路视频点位，整合接入</w:t>
      </w:r>
      <w:r>
        <w:rPr>
          <w:color w:val="000000"/>
          <w:spacing w:val="0"/>
          <w:w w:val="100"/>
          <w:position w:val="0"/>
          <w:sz w:val="20"/>
          <w:szCs w:val="20"/>
        </w:rPr>
        <w:t>20000</w:t>
      </w:r>
      <w:r>
        <w:rPr>
          <w:color w:val="000000"/>
          <w:spacing w:val="0"/>
          <w:w w:val="100"/>
          <w:position w:val="0"/>
        </w:rPr>
        <w:t>路社会视频资源；建设视图支撑及保 障系统；雪亮工程</w:t>
      </w:r>
      <w:r>
        <w:rPr>
          <w:color w:val="000000"/>
          <w:spacing w:val="0"/>
          <w:w w:val="100"/>
          <w:position w:val="0"/>
          <w:sz w:val="20"/>
          <w:szCs w:val="20"/>
        </w:rPr>
        <w:t>1+2+N</w:t>
      </w:r>
      <w:r>
        <w:rPr>
          <w:color w:val="000000"/>
          <w:spacing w:val="0"/>
          <w:w w:val="100"/>
          <w:position w:val="0"/>
        </w:rPr>
        <w:t>应用平台等。该项目在全国政法智能化建设“雪亮工程十大创新案例”评选中排 名第一。</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公司还建设完成了</w:t>
      </w:r>
      <w:r>
        <w:rPr>
          <w:color w:val="000000"/>
          <w:spacing w:val="0"/>
          <w:w w:val="100"/>
          <w:position w:val="0"/>
          <w:sz w:val="20"/>
          <w:szCs w:val="20"/>
        </w:rPr>
        <w:t>2019</w:t>
      </w:r>
      <w:r>
        <w:rPr>
          <w:color w:val="000000"/>
          <w:spacing w:val="0"/>
          <w:w w:val="100"/>
          <w:position w:val="0"/>
        </w:rPr>
        <w:t>武汉世界军运会、北京京市海淀区“科技创安”项目、北京</w:t>
      </w:r>
      <w:r>
        <w:rPr>
          <w:color w:val="000000"/>
          <w:spacing w:val="0"/>
          <w:w w:val="100"/>
          <w:position w:val="0"/>
          <w:sz w:val="20"/>
          <w:szCs w:val="20"/>
        </w:rPr>
        <w:t>APEC</w:t>
      </w:r>
      <w:r>
        <w:rPr>
          <w:color w:val="000000"/>
          <w:spacing w:val="0"/>
          <w:w w:val="100"/>
          <w:position w:val="0"/>
        </w:rPr>
        <w:t xml:space="preserve">峰会安保指挥 系统建设项目、中国国家博物馆“数字国博”、全国海关信息数据备份中心、福建福清核电站、国家南水 北调中线干线工程安全物联网项目、中央军委某智能化项目等为代表的近百个涉密信息化项目等。在大数 据中心建设、智慧应急、智慧交通、国家战略设施安全等传统智慧城市项目建设领域，中电兴发有着深厚 </w:t>
      </w:r>
      <w:r>
        <w:rPr>
          <w:color w:val="000000"/>
          <w:spacing w:val="0"/>
          <w:w w:val="100"/>
          <w:position w:val="0"/>
        </w:rPr>
        <w:t>的技术储备和丰富的项目经验。</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公司新赛道的全局全域智慧城市</w:t>
      </w:r>
      <w:r>
        <w:rPr>
          <w:color w:val="000000"/>
          <w:spacing w:val="0"/>
          <w:w w:val="100"/>
          <w:position w:val="0"/>
          <w:sz w:val="20"/>
          <w:szCs w:val="20"/>
        </w:rPr>
        <w:t>(DI+DA)</w:t>
      </w:r>
      <w:r>
        <w:rPr>
          <w:color w:val="000000"/>
          <w:spacing w:val="0"/>
          <w:w w:val="100"/>
          <w:position w:val="0"/>
        </w:rPr>
        <w:t>项目已经落地交付，建设了全国仅有的</w:t>
      </w:r>
      <w:r>
        <w:rPr>
          <w:color w:val="000000"/>
          <w:spacing w:val="0"/>
          <w:w w:val="100"/>
          <w:position w:val="0"/>
          <w:sz w:val="20"/>
          <w:szCs w:val="20"/>
        </w:rPr>
        <w:t>2</w:t>
      </w:r>
      <w:r>
        <w:rPr>
          <w:color w:val="000000"/>
          <w:spacing w:val="0"/>
          <w:w w:val="100"/>
          <w:position w:val="0"/>
        </w:rPr>
        <w:t>个全局全域智慧城市 标杆项目：其中湖南省凤凰智慧城市项目，累计建设投资逾</w:t>
      </w:r>
      <w:r>
        <w:rPr>
          <w:color w:val="000000"/>
          <w:spacing w:val="0"/>
          <w:w w:val="100"/>
          <w:position w:val="0"/>
          <w:sz w:val="20"/>
          <w:szCs w:val="20"/>
        </w:rPr>
        <w:t>3</w:t>
      </w:r>
      <w:r>
        <w:rPr>
          <w:color w:val="000000"/>
          <w:spacing w:val="0"/>
          <w:w w:val="100"/>
          <w:position w:val="0"/>
        </w:rPr>
        <w:t>亿元，涵盖基础资源、政务服务、城市治理、 民生普惠、产业引领</w:t>
      </w:r>
      <w:r>
        <w:rPr>
          <w:color w:val="000000"/>
          <w:spacing w:val="0"/>
          <w:w w:val="100"/>
          <w:position w:val="0"/>
          <w:sz w:val="20"/>
          <w:szCs w:val="20"/>
        </w:rPr>
        <w:t>5</w:t>
      </w:r>
      <w:r>
        <w:rPr>
          <w:color w:val="000000"/>
          <w:spacing w:val="0"/>
          <w:w w:val="100"/>
          <w:position w:val="0"/>
        </w:rPr>
        <w:t>个重点建设领域，建设</w:t>
      </w:r>
      <w:r>
        <w:rPr>
          <w:color w:val="000000"/>
          <w:spacing w:val="0"/>
          <w:w w:val="100"/>
          <w:position w:val="0"/>
          <w:sz w:val="20"/>
          <w:szCs w:val="20"/>
        </w:rPr>
        <w:t>20</w:t>
      </w:r>
      <w:r>
        <w:rPr>
          <w:color w:val="000000"/>
          <w:spacing w:val="0"/>
          <w:w w:val="100"/>
          <w:position w:val="0"/>
        </w:rPr>
        <w:t>余个子项目。贵州省赫章智慧城市项目总造价</w:t>
      </w:r>
      <w:r>
        <w:rPr>
          <w:color w:val="000000"/>
          <w:spacing w:val="0"/>
          <w:w w:val="100"/>
          <w:position w:val="0"/>
          <w:sz w:val="20"/>
          <w:szCs w:val="20"/>
        </w:rPr>
        <w:t>6.8</w:t>
      </w:r>
      <w:r>
        <w:rPr>
          <w:color w:val="000000"/>
          <w:spacing w:val="0"/>
          <w:w w:val="100"/>
          <w:position w:val="0"/>
        </w:rPr>
        <w:t>亿元，围 绕</w:t>
      </w:r>
      <w:r>
        <w:rPr>
          <w:color w:val="000000"/>
          <w:spacing w:val="0"/>
          <w:w w:val="100"/>
          <w:position w:val="0"/>
          <w:sz w:val="20"/>
          <w:szCs w:val="20"/>
        </w:rPr>
        <w:t>“1+1+3+N”</w:t>
      </w:r>
      <w:r>
        <w:rPr>
          <w:color w:val="000000"/>
          <w:spacing w:val="0"/>
          <w:w w:val="100"/>
          <w:position w:val="0"/>
        </w:rPr>
        <w:t>的核心理念进行建设，即：“一中心”一一智慧赫章应用中心；“一基础”一一信息基础设 施建设；“三平台”一一智慧治理平台、政务服务平台、应急管理平台；</w:t>
      </w:r>
      <w:r>
        <w:rPr>
          <w:color w:val="000000"/>
          <w:spacing w:val="0"/>
          <w:w w:val="100"/>
          <w:position w:val="0"/>
          <w:sz w:val="20"/>
          <w:szCs w:val="20"/>
        </w:rPr>
        <w:t xml:space="preserve">“N” </w:t>
      </w:r>
      <w:r>
        <w:rPr>
          <w:color w:val="000000"/>
          <w:spacing w:val="0"/>
          <w:w w:val="100"/>
          <w:position w:val="0"/>
        </w:rPr>
        <w:t>一一</w:t>
      </w:r>
      <w:r>
        <w:rPr>
          <w:color w:val="000000"/>
          <w:spacing w:val="0"/>
          <w:w w:val="100"/>
          <w:position w:val="0"/>
          <w:sz w:val="20"/>
          <w:szCs w:val="20"/>
        </w:rPr>
        <w:t>N</w:t>
      </w:r>
      <w:r>
        <w:rPr>
          <w:color w:val="000000"/>
          <w:spacing w:val="0"/>
          <w:w w:val="100"/>
          <w:position w:val="0"/>
        </w:rPr>
        <w:t>个应用主题分类融合进 “三平台”进行建设。</w:t>
      </w:r>
    </w:p>
    <w:p>
      <w:pPr>
        <w:pStyle w:val="Style34"/>
        <w:keepNext w:val="0"/>
        <w:keepLines w:val="0"/>
        <w:widowControl w:val="0"/>
        <w:shd w:val="clear" w:color="auto" w:fill="auto"/>
        <w:bidi w:val="0"/>
        <w:spacing w:before="0" w:after="0" w:line="481" w:lineRule="exact"/>
        <w:ind w:left="0" w:right="0" w:firstLine="0"/>
        <w:jc w:val="left"/>
      </w:pPr>
      <w:bookmarkStart w:id="102" w:name="bookmark102"/>
      <w:r>
        <w:rPr>
          <w:b/>
          <w:bCs/>
          <w:color w:val="000000"/>
          <w:spacing w:val="0"/>
          <w:w w:val="100"/>
          <w:position w:val="0"/>
        </w:rPr>
        <w:t>六</w:t>
      </w:r>
      <w:bookmarkEnd w:id="102"/>
      <w:r>
        <w:rPr>
          <w:b/>
          <w:bCs/>
          <w:color w:val="000000"/>
          <w:spacing w:val="0"/>
          <w:w w:val="100"/>
          <w:position w:val="0"/>
        </w:rPr>
        <w:t>、品牌及质量优势</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公司是国家火炬计划重点高新技术企业、国家级创新型示范企业、全国知识产权示范企业和国家技术 创新示范企业，公司拥有国家级企业技术中心、拥有国家级博士后科研工作站、省级重点实验室和省级工 程技术研究中心、拥有国家级企业技术中心以及省级工程技术研究中心、省级工业设计中心，并与电子科 技大学联合成立了反恐装备研究联合实验室，两次荣登《福布斯》中文版“中国潜力</w:t>
      </w:r>
      <w:r>
        <w:rPr>
          <w:color w:val="000000"/>
          <w:spacing w:val="0"/>
          <w:w w:val="100"/>
          <w:position w:val="0"/>
          <w:sz w:val="20"/>
          <w:szCs w:val="20"/>
        </w:rPr>
        <w:t>100”</w:t>
      </w:r>
      <w:r>
        <w:rPr>
          <w:color w:val="000000"/>
          <w:spacing w:val="0"/>
          <w:w w:val="100"/>
          <w:position w:val="0"/>
        </w:rPr>
        <w:t xml:space="preserve">排行榜，荣获 </w:t>
      </w:r>
      <w:r>
        <w:rPr>
          <w:color w:val="000000"/>
          <w:spacing w:val="0"/>
          <w:w w:val="100"/>
          <w:position w:val="0"/>
          <w:sz w:val="20"/>
          <w:szCs w:val="20"/>
        </w:rPr>
        <w:t>“2018</w:t>
      </w:r>
      <w:r>
        <w:rPr>
          <w:color w:val="000000"/>
          <w:spacing w:val="0"/>
          <w:w w:val="100"/>
          <w:position w:val="0"/>
        </w:rPr>
        <w:t>中国平安城市</w:t>
      </w:r>
      <w:r>
        <w:rPr>
          <w:color w:val="000000"/>
          <w:spacing w:val="0"/>
          <w:w w:val="100"/>
          <w:position w:val="0"/>
          <w:sz w:val="20"/>
          <w:szCs w:val="20"/>
        </w:rPr>
        <w:t>T0P20</w:t>
      </w:r>
      <w:r>
        <w:rPr>
          <w:color w:val="000000"/>
          <w:spacing w:val="0"/>
          <w:w w:val="100"/>
          <w:position w:val="0"/>
        </w:rPr>
        <w:t>品牌”、</w:t>
      </w:r>
      <w:r>
        <w:rPr>
          <w:color w:val="000000"/>
          <w:spacing w:val="0"/>
          <w:w w:val="100"/>
          <w:position w:val="0"/>
          <w:sz w:val="20"/>
          <w:szCs w:val="20"/>
        </w:rPr>
        <w:t>“2018</w:t>
      </w:r>
      <w:r>
        <w:rPr>
          <w:color w:val="000000"/>
          <w:spacing w:val="0"/>
          <w:w w:val="100"/>
          <w:position w:val="0"/>
        </w:rPr>
        <w:t>中国智慧交通</w:t>
      </w:r>
      <w:r>
        <w:rPr>
          <w:color w:val="000000"/>
          <w:spacing w:val="0"/>
          <w:w w:val="100"/>
          <w:position w:val="0"/>
          <w:sz w:val="20"/>
          <w:szCs w:val="20"/>
        </w:rPr>
        <w:t>T0P2</w:t>
      </w:r>
      <w:r>
        <w:rPr>
          <w:color w:val="000000"/>
          <w:spacing w:val="0"/>
          <w:w w:val="100"/>
          <w:position w:val="0"/>
        </w:rPr>
        <w:t>。品牌”、</w:t>
      </w:r>
      <w:r>
        <w:rPr>
          <w:color w:val="000000"/>
          <w:spacing w:val="0"/>
          <w:w w:val="100"/>
          <w:position w:val="0"/>
          <w:sz w:val="20"/>
          <w:szCs w:val="20"/>
        </w:rPr>
        <w:t>“2018</w:t>
      </w:r>
      <w:r>
        <w:rPr>
          <w:color w:val="000000"/>
          <w:spacing w:val="0"/>
          <w:w w:val="100"/>
          <w:position w:val="0"/>
        </w:rPr>
        <w:t>中国安防系统集成</w:t>
      </w:r>
      <w:r>
        <w:rPr>
          <w:color w:val="000000"/>
          <w:spacing w:val="0"/>
          <w:w w:val="100"/>
          <w:position w:val="0"/>
          <w:sz w:val="20"/>
          <w:szCs w:val="20"/>
        </w:rPr>
        <w:t>T0P5</w:t>
      </w:r>
      <w:r>
        <w:rPr>
          <w:color w:val="000000"/>
          <w:spacing w:val="0"/>
          <w:w w:val="100"/>
          <w:position w:val="0"/>
          <w:sz w:val="20"/>
          <w:szCs w:val="20"/>
        </w:rPr>
        <w:t>0</w:t>
      </w:r>
      <w:r>
        <w:rPr>
          <w:color w:val="000000"/>
          <w:spacing w:val="0"/>
          <w:w w:val="100"/>
          <w:position w:val="0"/>
        </w:rPr>
        <w:t>品牌” 等荣誉。公司高度重视品牌建设，一直将品牌建设列入企业战略目标，实行“重质量、创名牌”的经营方 针。通过内部管理，切实加强对产品质量的监控。公司还全面落实国家的强制性产品实施细则的要求，层 层把关，严格考核。公司全智能反恐机器人系列产品荣获中国国际社会公共安全产品博览会创新产品特等 奖、全国公安科技创新成果奖、北京市新技术新产品认证。公司超微光感知高清网络摄像机系列产品在业 内权威机构</w:t>
      </w:r>
      <w:r>
        <w:rPr>
          <w:color w:val="000000"/>
          <w:spacing w:val="0"/>
          <w:w w:val="100"/>
          <w:position w:val="0"/>
          <w:sz w:val="20"/>
          <w:szCs w:val="20"/>
        </w:rPr>
        <w:t>a&amp;s</w:t>
      </w:r>
      <w:r>
        <w:rPr>
          <w:color w:val="000000"/>
          <w:spacing w:val="0"/>
          <w:w w:val="100"/>
          <w:position w:val="0"/>
        </w:rPr>
        <w:t>和“安防知识网”低照度性能测评中连续获得行业第一，并连续获评“平安建设”优秀安 防产品、智能建筑优质产品。公司三台合一接处警系统，荣获北京市新技术新产品认证；城市安全监控与 报警中央管控平台软件获评“平安建设”优秀安防产品；全智能报警与视频应用聚效平台获评中国最佳口 碑区域联网报警中心管理平台软件。公司是北京市委市政府“四个一批工程”首批入选的</w:t>
      </w:r>
      <w:r>
        <w:rPr>
          <w:color w:val="000000"/>
          <w:spacing w:val="0"/>
          <w:w w:val="100"/>
          <w:position w:val="0"/>
          <w:sz w:val="20"/>
          <w:szCs w:val="20"/>
        </w:rPr>
        <w:t>72</w:t>
      </w:r>
      <w:r>
        <w:rPr>
          <w:color w:val="000000"/>
          <w:spacing w:val="0"/>
          <w:w w:val="100"/>
          <w:position w:val="0"/>
        </w:rPr>
        <w:t>家重点支持企 业之一，是北京市重点总部企业、中关村“十百千工程”企业，公司连续多年获评中关村信用培育双百工 程“百家最具影响力信用企业”、北京市重质量守信用企业、北京市信用企业、北京市诚信长城杯企业、 北京市诚信创建企业等荣誉称号。报告期内，北京中电兴发荣获“新冠肺炎疫情防控工作典型企业”、“北 京市诚信创建企业”等荣誉称号。</w:t>
      </w:r>
    </w:p>
    <w:p>
      <w:pPr>
        <w:pStyle w:val="Style34"/>
        <w:keepNext w:val="0"/>
        <w:keepLines w:val="0"/>
        <w:widowControl w:val="0"/>
        <w:shd w:val="clear" w:color="auto" w:fill="auto"/>
        <w:bidi w:val="0"/>
        <w:spacing w:before="0" w:after="0" w:line="481" w:lineRule="exact"/>
        <w:ind w:left="0" w:right="0" w:firstLine="460"/>
        <w:jc w:val="both"/>
      </w:pPr>
      <w:r>
        <w:rPr>
          <w:color w:val="000000"/>
          <w:spacing w:val="0"/>
          <w:w w:val="100"/>
          <w:position w:val="0"/>
        </w:rPr>
        <w:t>报告期内，北京软件和信息服务业协会第十届会员代表大会上正式发布了《</w:t>
      </w:r>
      <w:r>
        <w:rPr>
          <w:color w:val="000000"/>
          <w:spacing w:val="0"/>
          <w:w w:val="100"/>
          <w:position w:val="0"/>
          <w:sz w:val="20"/>
          <w:szCs w:val="20"/>
        </w:rPr>
        <w:t>2020</w:t>
      </w:r>
      <w:r>
        <w:rPr>
          <w:color w:val="000000"/>
          <w:spacing w:val="0"/>
          <w:w w:val="100"/>
          <w:position w:val="0"/>
        </w:rPr>
        <w:t>北京软件企业核心竞 争力评价报告》，公司获评</w:t>
      </w:r>
      <w:r>
        <w:rPr>
          <w:color w:val="000000"/>
          <w:spacing w:val="0"/>
          <w:w w:val="100"/>
          <w:position w:val="0"/>
          <w:sz w:val="20"/>
          <w:szCs w:val="20"/>
        </w:rPr>
        <w:t>“2020</w:t>
      </w:r>
      <w:r>
        <w:rPr>
          <w:color w:val="000000"/>
          <w:spacing w:val="0"/>
          <w:w w:val="100"/>
          <w:position w:val="0"/>
        </w:rPr>
        <w:t>北京软件企业核心竞争力评价(规模型)”。公司在参评企业中的整体研 发投入、市场规模和知识产权数量等关键指标得到了行业专家的一致认可，具备强大的核心竞争“软”实 力。</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多年来，公司始终秉承“质量至上，追求完美，并无微不至”的服务方针，获得了质量</w:t>
      </w:r>
      <w:r>
        <w:rPr>
          <w:color w:val="000000"/>
          <w:spacing w:val="0"/>
          <w:w w:val="100"/>
          <w:position w:val="0"/>
          <w:sz w:val="20"/>
          <w:szCs w:val="20"/>
        </w:rPr>
        <w:t>3A</w:t>
      </w:r>
      <w:r>
        <w:rPr>
          <w:color w:val="000000"/>
          <w:spacing w:val="0"/>
          <w:w w:val="100"/>
          <w:position w:val="0"/>
        </w:rPr>
        <w:t>级单位、重 质量守信用企业、质量卓越单位等荣誉。</w:t>
      </w:r>
    </w:p>
    <w:p>
      <w:pPr>
        <w:pStyle w:val="Style34"/>
        <w:keepNext w:val="0"/>
        <w:keepLines w:val="0"/>
        <w:widowControl w:val="0"/>
        <w:shd w:val="clear" w:color="auto" w:fill="auto"/>
        <w:tabs>
          <w:tab w:pos="425" w:val="left"/>
        </w:tabs>
        <w:bidi w:val="0"/>
        <w:spacing w:before="0" w:after="0" w:line="480" w:lineRule="exact"/>
        <w:ind w:left="0" w:right="0" w:firstLine="0"/>
        <w:jc w:val="both"/>
      </w:pPr>
      <w:bookmarkStart w:id="103" w:name="bookmark103"/>
      <w:r>
        <w:rPr>
          <w:b/>
          <w:bCs/>
          <w:color w:val="000000"/>
          <w:spacing w:val="0"/>
          <w:w w:val="100"/>
          <w:position w:val="0"/>
        </w:rPr>
        <w:t>七</w:t>
      </w:r>
      <w:bookmarkEnd w:id="103"/>
      <w:r>
        <w:rPr>
          <w:b/>
          <w:bCs/>
          <w:color w:val="000000"/>
          <w:spacing w:val="0"/>
          <w:w w:val="100"/>
          <w:position w:val="0"/>
        </w:rPr>
        <w:t>、</w:t>
        <w:tab/>
        <w:t>市场营销优势</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公司具有业内“九甲”资质优势，构建了行业信息化项目招投标最全面、最顶级的竞争门槛。“九甲” 资质、自主核心技术与智能化软硬件产品、端到端先进解决方案、持续快速增长的项目业绩、全局全域科 学智慧城市新赛道业务战略等多重企业特质，筑牢了公司在智慧科技领域无可比拟的复合型市场营销优 势。</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在智慧中国领域，公司是业内极少数具备单体十亿元级项目建设经验的智慧中国全面解决方案提供商 和运营服务商，典型业绩有：</w:t>
      </w:r>
      <w:r>
        <w:rPr>
          <w:color w:val="000000"/>
          <w:spacing w:val="0"/>
          <w:w w:val="100"/>
          <w:position w:val="0"/>
          <w:sz w:val="20"/>
          <w:szCs w:val="20"/>
        </w:rPr>
        <w:t>6.67</w:t>
      </w:r>
      <w:r>
        <w:rPr>
          <w:color w:val="000000"/>
          <w:spacing w:val="0"/>
          <w:w w:val="100"/>
          <w:position w:val="0"/>
        </w:rPr>
        <w:t>亿元的贵州省赫章智慧城市项目、</w:t>
      </w:r>
      <w:r>
        <w:rPr>
          <w:color w:val="000000"/>
          <w:spacing w:val="0"/>
          <w:w w:val="100"/>
          <w:position w:val="0"/>
          <w:sz w:val="20"/>
          <w:szCs w:val="20"/>
        </w:rPr>
        <w:t xml:space="preserve">3. </w:t>
      </w:r>
      <w:r>
        <w:rPr>
          <w:color w:val="000000"/>
          <w:spacing w:val="0"/>
          <w:w w:val="100"/>
          <w:position w:val="0"/>
          <w:sz w:val="20"/>
          <w:szCs w:val="20"/>
        </w:rPr>
        <w:t>09</w:t>
      </w:r>
      <w:r>
        <w:rPr>
          <w:color w:val="000000"/>
          <w:spacing w:val="0"/>
          <w:w w:val="100"/>
          <w:position w:val="0"/>
        </w:rPr>
        <w:t>亿元的湖南省凤凰智慧城市建设 项目、</w:t>
      </w:r>
      <w:r>
        <w:rPr>
          <w:color w:val="000000"/>
          <w:spacing w:val="0"/>
          <w:w w:val="100"/>
          <w:position w:val="0"/>
          <w:sz w:val="20"/>
          <w:szCs w:val="20"/>
        </w:rPr>
        <w:t>13</w:t>
      </w:r>
      <w:r>
        <w:rPr>
          <w:color w:val="000000"/>
          <w:spacing w:val="0"/>
          <w:w w:val="100"/>
          <w:position w:val="0"/>
        </w:rPr>
        <w:t>亿建设规模的贵州省六盘水“天网”工程总集成项目、安徽芜湖雪亮工程、中国国家博物馆“数 字国博”、全国海关信息数据备份中心、福建福清核电站、国家南水北调中线干线工程安全物联网项目、 中央军委某智能化项目等。此外，公司还为</w:t>
      </w:r>
      <w:r>
        <w:rPr>
          <w:color w:val="000000"/>
          <w:spacing w:val="0"/>
          <w:w w:val="100"/>
          <w:position w:val="0"/>
          <w:sz w:val="20"/>
          <w:szCs w:val="20"/>
        </w:rPr>
        <w:t>2014</w:t>
      </w:r>
      <w:r>
        <w:rPr>
          <w:color w:val="000000"/>
          <w:spacing w:val="0"/>
          <w:w w:val="100"/>
          <w:position w:val="0"/>
        </w:rPr>
        <w:t>北京</w:t>
      </w:r>
      <w:r>
        <w:rPr>
          <w:color w:val="000000"/>
          <w:spacing w:val="0"/>
          <w:w w:val="100"/>
          <w:position w:val="0"/>
          <w:sz w:val="20"/>
          <w:szCs w:val="20"/>
        </w:rPr>
        <w:t>APEC</w:t>
      </w:r>
      <w:r>
        <w:rPr>
          <w:color w:val="000000"/>
          <w:spacing w:val="0"/>
          <w:w w:val="100"/>
          <w:position w:val="0"/>
        </w:rPr>
        <w:t>峰会、</w:t>
      </w:r>
      <w:r>
        <w:rPr>
          <w:color w:val="000000"/>
          <w:spacing w:val="0"/>
          <w:w w:val="100"/>
          <w:position w:val="0"/>
          <w:sz w:val="20"/>
          <w:szCs w:val="20"/>
        </w:rPr>
        <w:t>2016</w:t>
      </w:r>
      <w:r>
        <w:rPr>
          <w:color w:val="000000"/>
          <w:spacing w:val="0"/>
          <w:w w:val="100"/>
          <w:position w:val="0"/>
        </w:rPr>
        <w:t>杭州</w:t>
      </w:r>
      <w:r>
        <w:rPr>
          <w:color w:val="000000"/>
          <w:spacing w:val="0"/>
          <w:w w:val="100"/>
          <w:position w:val="0"/>
          <w:sz w:val="20"/>
          <w:szCs w:val="20"/>
        </w:rPr>
        <w:t>G20</w:t>
      </w:r>
      <w:r>
        <w:rPr>
          <w:color w:val="000000"/>
          <w:spacing w:val="0"/>
          <w:w w:val="100"/>
          <w:position w:val="0"/>
        </w:rPr>
        <w:t>峰会、</w:t>
      </w:r>
      <w:r>
        <w:rPr>
          <w:color w:val="000000"/>
          <w:spacing w:val="0"/>
          <w:w w:val="100"/>
          <w:position w:val="0"/>
          <w:sz w:val="20"/>
          <w:szCs w:val="20"/>
        </w:rPr>
        <w:t>2019</w:t>
      </w:r>
      <w:r>
        <w:rPr>
          <w:color w:val="000000"/>
          <w:spacing w:val="0"/>
          <w:w w:val="100"/>
          <w:position w:val="0"/>
        </w:rPr>
        <w:t>武汉军运会等国 际重大活动提供高科技产品和一流技术服务。</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报告期内，公司作为联合体成员单位中标中方县城乡建设用地增减挂钩项目，并于中方县自然资源局 签订了《中方县城乡建设用地增减挂钩项目政府采购合同》，合同总价暂定为人民币</w:t>
      </w:r>
      <w:r>
        <w:rPr>
          <w:color w:val="000000"/>
          <w:spacing w:val="0"/>
          <w:w w:val="100"/>
          <w:position w:val="0"/>
          <w:sz w:val="20"/>
          <w:szCs w:val="20"/>
        </w:rPr>
        <w:t>11,960</w:t>
      </w:r>
      <w:r>
        <w:rPr>
          <w:color w:val="000000"/>
          <w:spacing w:val="0"/>
          <w:w w:val="100"/>
          <w:position w:val="0"/>
        </w:rPr>
        <w:t>万元；子公司 开封云聚锦尚数据管理有限公司与开封市祥符区国有资产投资经营有限责任公司和河南锦尚土地整治有 限公司签订了祥符区土地后备资源投资开发项目协议，协议总价暂定为人民币</w:t>
      </w:r>
      <w:r>
        <w:rPr>
          <w:color w:val="000000"/>
          <w:spacing w:val="0"/>
          <w:w w:val="100"/>
          <w:position w:val="0"/>
          <w:sz w:val="20"/>
          <w:szCs w:val="20"/>
        </w:rPr>
        <w:t>55,000</w:t>
      </w:r>
      <w:r>
        <w:rPr>
          <w:color w:val="000000"/>
          <w:spacing w:val="0"/>
          <w:w w:val="100"/>
          <w:position w:val="0"/>
        </w:rPr>
        <w:t>万元；公司与中国联 合网络通信有限公司广西壮族自治区分公司签订了《中国联合网络通信有限公司广西壮族自治区分公司综 合改革合作协议》，项目协议总投资金额为人民币</w:t>
      </w:r>
      <w:r>
        <w:rPr>
          <w:color w:val="000000"/>
          <w:spacing w:val="0"/>
          <w:w w:val="100"/>
          <w:position w:val="0"/>
          <w:sz w:val="20"/>
          <w:szCs w:val="20"/>
        </w:rPr>
        <w:t>66, 600</w:t>
      </w:r>
      <w:r>
        <w:rPr>
          <w:color w:val="000000"/>
          <w:spacing w:val="0"/>
          <w:w w:val="100"/>
          <w:position w:val="0"/>
        </w:rPr>
        <w:t>万元。</w:t>
      </w:r>
    </w:p>
    <w:p>
      <w:pPr>
        <w:pStyle w:val="Style34"/>
        <w:keepNext w:val="0"/>
        <w:keepLines w:val="0"/>
        <w:widowControl w:val="0"/>
        <w:shd w:val="clear" w:color="auto" w:fill="auto"/>
        <w:tabs>
          <w:tab w:pos="425" w:val="left"/>
        </w:tabs>
        <w:bidi w:val="0"/>
        <w:spacing w:before="0" w:after="0" w:line="480" w:lineRule="exact"/>
        <w:ind w:left="0" w:right="0" w:firstLine="0"/>
        <w:jc w:val="both"/>
      </w:pPr>
      <w:bookmarkStart w:id="104" w:name="bookmark104"/>
      <w:r>
        <w:rPr>
          <w:b/>
          <w:bCs/>
          <w:color w:val="000000"/>
          <w:spacing w:val="0"/>
          <w:w w:val="100"/>
          <w:position w:val="0"/>
        </w:rPr>
        <w:t>八</w:t>
      </w:r>
      <w:bookmarkEnd w:id="104"/>
      <w:r>
        <w:rPr>
          <w:b/>
          <w:bCs/>
          <w:color w:val="000000"/>
          <w:spacing w:val="0"/>
          <w:w w:val="100"/>
          <w:position w:val="0"/>
        </w:rPr>
        <w:t>、</w:t>
        <w:tab/>
        <w:t>人才团队优势</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一流的品牌由一流的人才打造，人才是企业发展的核心竞争力。公司坚持“以奋斗者为本并坚持长期 艰苦奋斗”。注重人才的引进和培养，先后引进多名高端人才、领军人才，每年从高校招聘大量优秀毕业 生，并投入大量经费对员工进行业务技能、企业文化、经营管理等培训，保证员工队伍的高效与稳定。一 方面采用走出去迎进来的办法，不断提高科技人员的研发水平，通过校企科研合作，不断取得创新成果； 另一方面持续引进高新技术及高端人才，努力提高在同行中的科研竞争力。高举“服务创新”旗帜，落实 技术研发政策，积极强化研发职能，并提升高新技术含量产品的开发，实现技术规范与产品的标准化、国 际化。公司多名专家分别入选中国警用装备标准化委员会技术通信委员、能源等行业国家级标准化技术委 员会专家委员，公司先后多次制定和参与制定国家标准及行业标准。同时，公司董事长瞿洪桂先生荣获“中 国智慧城市发展十周年领袖人物”、</w:t>
      </w:r>
      <w:r>
        <w:rPr>
          <w:color w:val="000000"/>
          <w:spacing w:val="0"/>
          <w:w w:val="100"/>
          <w:position w:val="0"/>
          <w:sz w:val="20"/>
          <w:szCs w:val="20"/>
        </w:rPr>
        <w:t>2019</w:t>
      </w:r>
      <w:r>
        <w:rPr>
          <w:color w:val="000000"/>
          <w:spacing w:val="0"/>
          <w:w w:val="100"/>
          <w:position w:val="0"/>
        </w:rPr>
        <w:t>年度“安徽</w:t>
      </w:r>
      <w:r>
        <w:rPr>
          <w:color w:val="000000"/>
          <w:spacing w:val="0"/>
          <w:w w:val="100"/>
          <w:position w:val="0"/>
          <w:sz w:val="20"/>
          <w:szCs w:val="20"/>
        </w:rPr>
        <w:t>30</w:t>
      </w:r>
      <w:r>
        <w:rPr>
          <w:color w:val="000000"/>
          <w:spacing w:val="0"/>
          <w:w w:val="100"/>
          <w:position w:val="0"/>
        </w:rPr>
        <w:t>佳创新企业家”等称号。</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公司成功打造一支高绩效、高素质的管理团队，培养了一批执行力高、凝聚力强的骨干人才，吸引了 一批有潜力、有思想的储备人才，人才队伍始终具有活力和可持续性，使公司始终保持技术领先和具有推 动行业技术进步、把握行业发展趋势的能力，大量懂技术、善经营、会管理的行业精英分布在公司各部门、 各岗位。</w:t>
      </w:r>
    </w:p>
    <w:p>
      <w:pPr>
        <w:pStyle w:val="Style34"/>
        <w:keepNext w:val="0"/>
        <w:keepLines w:val="0"/>
        <w:widowControl w:val="0"/>
        <w:shd w:val="clear" w:color="auto" w:fill="auto"/>
        <w:bidi w:val="0"/>
        <w:spacing w:before="0" w:after="0" w:line="480" w:lineRule="exact"/>
        <w:ind w:left="0" w:right="0" w:firstLine="440"/>
        <w:jc w:val="both"/>
        <w:sectPr>
          <w:footnotePr>
            <w:pos w:val="pageBottom"/>
            <w:numFmt w:val="decimal"/>
            <w:numRestart w:val="continuous"/>
          </w:footnotePr>
          <w:pgSz w:w="11900" w:h="16840"/>
          <w:pgMar w:top="1374" w:right="951" w:bottom="1484" w:left="1003" w:header="0" w:footer="3" w:gutter="0"/>
          <w:cols w:space="720"/>
          <w:noEndnote/>
          <w:rtlGutter w:val="0"/>
          <w:docGrid w:linePitch="360"/>
        </w:sectPr>
      </w:pPr>
      <w:r>
        <w:rPr>
          <w:color w:val="000000"/>
          <w:spacing w:val="0"/>
          <w:w w:val="100"/>
          <w:position w:val="0"/>
        </w:rPr>
        <w:t>在智慧中国业务方面，公司拥有强大的内生团队和外聚整合能力，公司的研究开发、规划设计及建设 运营团队由诸如：中国科学院院士、中国工程院院士、国家信息化专家委员会、国家智能化专家委员会、 公安部科技信息化专家委员会、中国警用装备标准化技术委员会等老、中、青三代专家领衔。公司还与电 子科技大学、同济大学、清华大学等知名高校紧密合作，聘请博士团队，聚力国内优质智囊组建科研创新 高地。</w:t>
      </w:r>
    </w:p>
    <w:p>
      <w:pPr>
        <w:pStyle w:val="Style12"/>
        <w:keepNext/>
        <w:keepLines/>
        <w:widowControl w:val="0"/>
        <w:shd w:val="clear" w:color="auto" w:fill="auto"/>
        <w:bidi w:val="0"/>
        <w:spacing w:before="760" w:line="240" w:lineRule="auto"/>
        <w:ind w:left="0" w:right="0" w:firstLine="0"/>
        <w:jc w:val="center"/>
      </w:pPr>
      <w:bookmarkStart w:id="105" w:name="bookmark105"/>
      <w:bookmarkStart w:id="106" w:name="bookmark106"/>
      <w:bookmarkStart w:id="107" w:name="bookmark107"/>
      <w:r>
        <w:rPr>
          <w:color w:val="000000"/>
          <w:spacing w:val="0"/>
          <w:w w:val="100"/>
          <w:position w:val="0"/>
        </w:rPr>
        <w:t>第四节经营情况讨论与分析</w:t>
      </w:r>
      <w:bookmarkEnd w:id="105"/>
      <w:bookmarkEnd w:id="106"/>
      <w:bookmarkEnd w:id="107"/>
    </w:p>
    <w:p>
      <w:pPr>
        <w:pStyle w:val="Style23"/>
        <w:keepNext/>
        <w:keepLines/>
        <w:widowControl w:val="0"/>
        <w:shd w:val="clear" w:color="auto" w:fill="auto"/>
        <w:bidi w:val="0"/>
        <w:spacing w:before="0" w:after="24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一</w:t>
      </w:r>
      <w:bookmarkEnd w:id="110"/>
      <w:r>
        <w:rPr>
          <w:color w:val="000000"/>
          <w:spacing w:val="0"/>
          <w:w w:val="100"/>
          <w:position w:val="0"/>
        </w:rPr>
        <w:t>、概述</w:t>
      </w:r>
      <w:bookmarkEnd w:id="108"/>
      <w:bookmarkEnd w:id="109"/>
      <w:bookmarkEnd w:id="111"/>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0"/>
          <w:szCs w:val="20"/>
        </w:rPr>
        <w:t>2020</w:t>
      </w:r>
      <w:r>
        <w:rPr>
          <w:color w:val="000000"/>
          <w:spacing w:val="0"/>
          <w:w w:val="100"/>
          <w:position w:val="0"/>
        </w:rPr>
        <w:t>年，经济全球化遭遇波折、国际金融市场震荡以及全球疫情形势严峻的外部环境，世界正经历新 一轮大发展大变革大调整，国际体系和国际秩序深度调整，不稳定性不确定性明显增强，数字中国建设面 临新的形势与挑战。世界经济数字化转型加速，在全球经济增长乏力背景下，数字经济成为撬动经济增长 的新杠杆，成为各国提振经济的重要方向。数字技术加快迭代创新，世界各国加速布局信息技术创新研发 和应用，持续加大对</w:t>
      </w:r>
      <w:r>
        <w:rPr>
          <w:color w:val="000000"/>
          <w:spacing w:val="0"/>
          <w:w w:val="100"/>
          <w:position w:val="0"/>
          <w:sz w:val="20"/>
          <w:szCs w:val="20"/>
        </w:rPr>
        <w:t>5G</w:t>
      </w:r>
      <w:r>
        <w:rPr>
          <w:color w:val="000000"/>
          <w:spacing w:val="0"/>
          <w:w w:val="100"/>
          <w:position w:val="0"/>
        </w:rPr>
        <w:t>、</w:t>
      </w:r>
      <w:r>
        <w:rPr>
          <w:color w:val="000000"/>
          <w:spacing w:val="0"/>
          <w:w w:val="100"/>
          <w:position w:val="0"/>
        </w:rPr>
        <w:t>人工智能、量子科学等新兴领域的投入，着力构建数字驱动新生态，打造未来竞 争新高地。</w:t>
      </w:r>
    </w:p>
    <w:p>
      <w:pPr>
        <w:pStyle w:val="Style3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党的十九届四中全会明确指出“必须加强和创新社会治理、社会协同、公众参与、法治保障、科技支 撑的社会治理体系”，首次将科技支撑写入社会治理体系。随着以</w:t>
      </w:r>
      <w:r>
        <w:rPr>
          <w:color w:val="000000"/>
          <w:spacing w:val="0"/>
          <w:w w:val="100"/>
          <w:position w:val="0"/>
          <w:sz w:val="20"/>
          <w:szCs w:val="20"/>
        </w:rPr>
        <w:t>5G</w:t>
      </w:r>
      <w:r>
        <w:rPr>
          <w:color w:val="000000"/>
          <w:spacing w:val="0"/>
          <w:w w:val="100"/>
          <w:position w:val="0"/>
        </w:rPr>
        <w:t>技术、大数据、人工智能、云计算、 物联网为代表的新一代信息技术飞速发展，在社会治理中，尤其以信息技术作为基础性支撑的作用越来越 明显，为社会治理提供了新的思路与手段。实现了人、物、设备、时空、数据等高效融合，创新社会治理 新模式。通过打造以新一代信息技术手段为支撑，构建统一的综合信息服务管理平台，促进政府管理、社 会治理、民生服务、公共安全、生态治理等领域数据互融互通，破除数据壁垒，提升治理能力。未来，大 数据、云计算、人工智能等新一代信息技术是政府职能由全能型向服务型转变的必要技术支撑；并且随着 人们对数字化、网络化、智慧化生活的熟悉程度不断上升，智慧科技领域的业务需求将逐步深入，应用领 域将不断扩张，行业发展需求的增加将为行业提供持续发展的动力。党的十九届五中全会提出“新发展阶 段、新发展理念、新发展格局”的战略部署，在国家十四五规划和</w:t>
      </w:r>
      <w:r>
        <w:rPr>
          <w:color w:val="000000"/>
          <w:spacing w:val="0"/>
          <w:w w:val="100"/>
          <w:position w:val="0"/>
          <w:sz w:val="20"/>
          <w:szCs w:val="20"/>
        </w:rPr>
        <w:t>2035</w:t>
      </w:r>
      <w:r>
        <w:rPr>
          <w:color w:val="000000"/>
          <w:spacing w:val="0"/>
          <w:w w:val="100"/>
          <w:position w:val="0"/>
        </w:rPr>
        <w:t>年远景目标纲要中提出：深入贯彻 新发展理念，落实高质量发展要求，坚持以供给侧结构性改革为主线，坚持深化改革、扩大开放，扎实推 进数字中国建设，不断提升人民群众的幸福感获得感安全感。迎接数字时代，激活数据要素潜能，推进网 络强国建设，加快建设数字经济、数字社会、数字政府，以数字化转型整体驱动生产方式、生活方式和治 理方式变革，为加快“数字中国”建设，政府积极实施“互联网+”行动，推进实施国家大数据战略、推 进</w:t>
      </w:r>
      <w:r>
        <w:rPr>
          <w:color w:val="000000"/>
          <w:spacing w:val="0"/>
          <w:w w:val="100"/>
          <w:position w:val="0"/>
          <w:sz w:val="20"/>
          <w:szCs w:val="20"/>
        </w:rPr>
        <w:t>5G</w:t>
      </w:r>
      <w:r>
        <w:rPr>
          <w:color w:val="000000"/>
          <w:spacing w:val="0"/>
          <w:w w:val="100"/>
          <w:position w:val="0"/>
        </w:rPr>
        <w:t>研发应用等，中国数字经济发展正在进入快车道。</w:t>
      </w:r>
    </w:p>
    <w:p>
      <w:pPr>
        <w:pStyle w:val="Style34"/>
        <w:keepNext w:val="0"/>
        <w:keepLines w:val="0"/>
        <w:widowControl w:val="0"/>
        <w:shd w:val="clear" w:color="auto" w:fill="auto"/>
        <w:bidi w:val="0"/>
        <w:spacing w:before="0" w:after="0" w:line="480" w:lineRule="exact"/>
        <w:ind w:left="0" w:right="0" w:firstLine="600"/>
        <w:jc w:val="both"/>
      </w:pPr>
      <w:r>
        <w:rPr>
          <w:color w:val="000000"/>
          <w:spacing w:val="0"/>
          <w:w w:val="100"/>
          <w:position w:val="0"/>
        </w:rPr>
        <w:t xml:space="preserve">公司适应于新时代发展的新局面，全面开启公司发展的新征程，积极顺应新一轮信息技术和科技革 命发展浪潮，运用大数据、云计算、人工智能等新一代信息技术整合各项资源，通过数据全面赋能，全面 多维的提升党和政府治理及服务工作效能，因地制宜发展高质量的区域数字经济，为区域治理体系和治理 </w:t>
      </w:r>
      <w:r>
        <w:rPr>
          <w:color w:val="000000"/>
          <w:spacing w:val="0"/>
          <w:w w:val="100"/>
          <w:position w:val="0"/>
        </w:rPr>
        <w:t>能力现代化发展进程贡献科技智慧，以科技赋能，推动社会治理精细管理、精准施策、精准发力，促进社 会向数字化、智慧化转型，促进经济更高质量发展，全面提升公众获得感、幸福感和满意度。同时认真履 行《公司法》、《证券法》、《公司章程》等法律、法规赋予的职责，公司严格按照董事会发展战略，依照经 营计划，内部控制建设进一步加强，公司规范运作水平进一步提高。</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报告期内，一方面，公司作为目前国内领先的智慧中国核心技术、产品与全面解决方案提供商和运营 服务商，坚持走“自主可控、国产代替”的创新发展路线，专注于人工智能、物联网、云、大数据等关键 技术和自主产品的研究及开发，聚焦智慧中国三大核心市场（客户）：“智慧行政区域（党政与民学）、智慧 国防（军队）、智慧时空（东西南北中）”，已形成完全自主可控、国内领先且具有国际竞争力的核心技术、 产品、全面解决方案和商业运营模式，并不断精益求精地复制。从基础网络建设到智慧科技应用，从底层 基础技术研发到智慧科技产品，公司已具备构架智慧中国全面解决方案所需的全部能力，坚持“以智慧中 国业务为龙头，以</w:t>
      </w:r>
      <w:r>
        <w:rPr>
          <w:color w:val="000000"/>
          <w:spacing w:val="0"/>
          <w:w w:val="100"/>
          <w:position w:val="0"/>
          <w:sz w:val="20"/>
          <w:szCs w:val="20"/>
        </w:rPr>
        <w:t>4G/5G</w:t>
      </w:r>
      <w:r>
        <w:rPr>
          <w:color w:val="000000"/>
          <w:spacing w:val="0"/>
          <w:w w:val="100"/>
          <w:position w:val="0"/>
        </w:rPr>
        <w:t>新基础通信业务和新一代高速主干光纤网业务为两翼”的主营业务发展战略，加 速形成并夯实做“业界最佳的智慧中国解决方案供应商与运营服务商”的行业龙头品牌地位，实现公司做 稳、做强、做大。未来，公司的奋斗目标是在智慧中国成功实践的基础上向全世界输出中国方案、中国标 准、中国技术和中国经验，在给予股东丰厚回报的同时为全世界的经济、政治、文化、社会和生态文明建 设做出自己的贡献。另一方面，坚持“依法治理、依约经营”的规范运作管理和加强“一本四心”的企业 文化管理，即以奋斗者为本，以利润为中心、树立同心、塑造匠心、拥有敬业心，持续的回购和持续的员 工激励，强化精细管理、精准营销，开源节流；坚持现金为王，加强回款管理。</w:t>
      </w:r>
    </w:p>
    <w:p>
      <w:pPr>
        <w:pStyle w:val="Style34"/>
        <w:keepNext w:val="0"/>
        <w:keepLines w:val="0"/>
        <w:widowControl w:val="0"/>
        <w:shd w:val="clear" w:color="auto" w:fill="auto"/>
        <w:bidi w:val="0"/>
        <w:spacing w:before="0" w:after="40" w:line="479" w:lineRule="exact"/>
        <w:ind w:left="0" w:right="0" w:firstLine="440"/>
        <w:jc w:val="both"/>
      </w:pPr>
      <w:r>
        <w:rPr>
          <w:color w:val="000000"/>
          <w:spacing w:val="0"/>
          <w:w w:val="100"/>
          <w:position w:val="0"/>
        </w:rPr>
        <w:t>同时报告期内，因疫情导致人员返工、物流、供应链、政府招标等受到一定的影响，公司积极响应国 家号召延期复工并且在最快的时间内进行了稳步复工，复工后全员共同努力，战疫情、抓生产，克服各种 困难，紧紧围绕全年经营目标，审时度势，统筹全面均衡，实现公司高质量快速发展。报告期，公司实现 营业总收入</w:t>
      </w:r>
      <w:r>
        <w:rPr>
          <w:color w:val="000000"/>
          <w:spacing w:val="0"/>
          <w:w w:val="100"/>
          <w:position w:val="0"/>
          <w:sz w:val="20"/>
          <w:szCs w:val="20"/>
        </w:rPr>
        <w:t xml:space="preserve">276, </w:t>
      </w:r>
      <w:r>
        <w:rPr>
          <w:color w:val="000000"/>
          <w:spacing w:val="0"/>
          <w:w w:val="100"/>
          <w:position w:val="0"/>
          <w:sz w:val="20"/>
          <w:szCs w:val="20"/>
        </w:rPr>
        <w:t xml:space="preserve">633. </w:t>
      </w:r>
      <w:r>
        <w:rPr>
          <w:color w:val="000000"/>
          <w:spacing w:val="0"/>
          <w:w w:val="100"/>
          <w:position w:val="0"/>
          <w:sz w:val="20"/>
          <w:szCs w:val="20"/>
        </w:rPr>
        <w:t>78</w:t>
      </w:r>
      <w:r>
        <w:rPr>
          <w:color w:val="000000"/>
          <w:spacing w:val="0"/>
          <w:w w:val="100"/>
          <w:position w:val="0"/>
        </w:rPr>
        <w:t>万元，比上年同期上升</w:t>
      </w:r>
      <w:r>
        <w:rPr>
          <w:color w:val="000000"/>
          <w:spacing w:val="0"/>
          <w:w w:val="100"/>
          <w:position w:val="0"/>
          <w:sz w:val="20"/>
          <w:szCs w:val="20"/>
        </w:rPr>
        <w:t>0.39%；</w:t>
      </w:r>
      <w:r>
        <w:rPr>
          <w:color w:val="000000"/>
          <w:spacing w:val="0"/>
          <w:w w:val="100"/>
          <w:position w:val="0"/>
        </w:rPr>
        <w:t>实现营业利润</w:t>
      </w:r>
      <w:r>
        <w:rPr>
          <w:color w:val="000000"/>
          <w:spacing w:val="0"/>
          <w:w w:val="100"/>
          <w:position w:val="0"/>
          <w:sz w:val="20"/>
          <w:szCs w:val="20"/>
        </w:rPr>
        <w:t xml:space="preserve">33, </w:t>
      </w:r>
      <w:r>
        <w:rPr>
          <w:color w:val="000000"/>
          <w:spacing w:val="0"/>
          <w:w w:val="100"/>
          <w:position w:val="0"/>
          <w:sz w:val="20"/>
          <w:szCs w:val="20"/>
        </w:rPr>
        <w:t xml:space="preserve">618. </w:t>
      </w:r>
      <w:r>
        <w:rPr>
          <w:color w:val="000000"/>
          <w:spacing w:val="0"/>
          <w:w w:val="100"/>
          <w:position w:val="0"/>
          <w:sz w:val="20"/>
          <w:szCs w:val="20"/>
        </w:rPr>
        <w:t>95</w:t>
      </w:r>
      <w:r>
        <w:rPr>
          <w:color w:val="000000"/>
          <w:spacing w:val="0"/>
          <w:w w:val="100"/>
          <w:position w:val="0"/>
        </w:rPr>
        <w:t>万元，比上年同期增长</w:t>
      </w:r>
      <w:r>
        <w:rPr>
          <w:color w:val="000000"/>
          <w:spacing w:val="0"/>
          <w:w w:val="100"/>
          <w:position w:val="0"/>
          <w:sz w:val="20"/>
          <w:szCs w:val="20"/>
        </w:rPr>
        <w:t xml:space="preserve">0.17%； </w:t>
      </w:r>
      <w:r>
        <w:rPr>
          <w:color w:val="000000"/>
          <w:spacing w:val="0"/>
          <w:w w:val="100"/>
          <w:position w:val="0"/>
        </w:rPr>
        <w:t>实现利润总额</w:t>
      </w:r>
      <w:r>
        <w:rPr>
          <w:color w:val="000000"/>
          <w:spacing w:val="0"/>
          <w:w w:val="100"/>
          <w:position w:val="0"/>
          <w:sz w:val="20"/>
          <w:szCs w:val="20"/>
        </w:rPr>
        <w:t>34,227.14</w:t>
      </w:r>
      <w:r>
        <w:rPr>
          <w:color w:val="000000"/>
          <w:spacing w:val="0"/>
          <w:w w:val="100"/>
          <w:position w:val="0"/>
        </w:rPr>
        <w:t>万元，比上年同期增长</w:t>
      </w:r>
      <w:r>
        <w:rPr>
          <w:color w:val="000000"/>
          <w:spacing w:val="0"/>
          <w:w w:val="100"/>
          <w:position w:val="0"/>
          <w:sz w:val="20"/>
          <w:szCs w:val="20"/>
        </w:rPr>
        <w:t>2.27%；</w:t>
      </w:r>
      <w:r>
        <w:rPr>
          <w:color w:val="000000"/>
          <w:spacing w:val="0"/>
          <w:w w:val="100"/>
          <w:position w:val="0"/>
        </w:rPr>
        <w:t>实现净利润</w:t>
      </w:r>
      <w:r>
        <w:rPr>
          <w:color w:val="000000"/>
          <w:spacing w:val="0"/>
          <w:w w:val="100"/>
          <w:position w:val="0"/>
          <w:sz w:val="20"/>
          <w:szCs w:val="20"/>
        </w:rPr>
        <w:t xml:space="preserve">29, </w:t>
      </w:r>
      <w:r>
        <w:rPr>
          <w:color w:val="000000"/>
          <w:spacing w:val="0"/>
          <w:w w:val="100"/>
          <w:position w:val="0"/>
          <w:sz w:val="20"/>
          <w:szCs w:val="20"/>
        </w:rPr>
        <w:t xml:space="preserve">592. </w:t>
      </w:r>
      <w:r>
        <w:rPr>
          <w:color w:val="000000"/>
          <w:spacing w:val="0"/>
          <w:w w:val="100"/>
          <w:position w:val="0"/>
          <w:sz w:val="20"/>
          <w:szCs w:val="20"/>
        </w:rPr>
        <w:t>61</w:t>
      </w:r>
      <w:r>
        <w:rPr>
          <w:color w:val="000000"/>
          <w:spacing w:val="0"/>
          <w:w w:val="100"/>
          <w:position w:val="0"/>
        </w:rPr>
        <w:t>万元，比上年同期增长</w:t>
      </w:r>
      <w:r>
        <w:rPr>
          <w:color w:val="000000"/>
          <w:spacing w:val="0"/>
          <w:w w:val="100"/>
          <w:position w:val="0"/>
          <w:sz w:val="20"/>
          <w:szCs w:val="20"/>
        </w:rPr>
        <w:t xml:space="preserve">2.64%； </w:t>
      </w:r>
      <w:r>
        <w:rPr>
          <w:color w:val="000000"/>
          <w:spacing w:val="0"/>
          <w:w w:val="100"/>
          <w:position w:val="0"/>
        </w:rPr>
        <w:t>其中，归属于上市公司股东的净利润</w:t>
      </w:r>
      <w:r>
        <w:rPr>
          <w:color w:val="000000"/>
          <w:spacing w:val="0"/>
          <w:w w:val="100"/>
          <w:position w:val="0"/>
          <w:sz w:val="20"/>
          <w:szCs w:val="20"/>
        </w:rPr>
        <w:t>29,966.35</w:t>
      </w:r>
      <w:r>
        <w:rPr>
          <w:color w:val="000000"/>
          <w:spacing w:val="0"/>
          <w:w w:val="100"/>
          <w:position w:val="0"/>
        </w:rPr>
        <w:t>万元，比上年同期增长</w:t>
      </w:r>
      <w:r>
        <w:rPr>
          <w:color w:val="000000"/>
          <w:spacing w:val="0"/>
          <w:w w:val="100"/>
          <w:position w:val="0"/>
          <w:sz w:val="20"/>
          <w:szCs w:val="20"/>
        </w:rPr>
        <w:t>5.25%</w:t>
      </w:r>
      <w:r>
        <w:rPr>
          <w:color w:val="000000"/>
          <w:spacing w:val="0"/>
          <w:w w:val="100"/>
          <w:position w:val="0"/>
        </w:rPr>
        <w:t>。</w:t>
      </w:r>
    </w:p>
    <w:p>
      <w:pPr>
        <w:pStyle w:val="Style34"/>
        <w:keepNext w:val="0"/>
        <w:keepLines w:val="0"/>
        <w:widowControl w:val="0"/>
        <w:shd w:val="clear" w:color="auto" w:fill="auto"/>
        <w:bidi w:val="0"/>
        <w:spacing w:before="0" w:after="40" w:line="479" w:lineRule="exact"/>
        <w:ind w:left="0" w:right="0" w:firstLine="440"/>
        <w:jc w:val="both"/>
      </w:pPr>
      <w:r>
        <w:rPr>
          <w:color w:val="000000"/>
          <w:spacing w:val="0"/>
          <w:w w:val="100"/>
          <w:position w:val="0"/>
        </w:rPr>
        <w:t>公司回顾总结报告期内披露的主要工作情况：</w:t>
      </w:r>
    </w:p>
    <w:p>
      <w:pPr>
        <w:pStyle w:val="Style34"/>
        <w:keepNext w:val="0"/>
        <w:keepLines w:val="0"/>
        <w:widowControl w:val="0"/>
        <w:shd w:val="clear" w:color="auto" w:fill="auto"/>
        <w:bidi w:val="0"/>
        <w:spacing w:before="0" w:after="40" w:line="479" w:lineRule="exact"/>
        <w:ind w:left="0" w:right="0" w:firstLine="440"/>
        <w:jc w:val="both"/>
      </w:pPr>
      <w:bookmarkStart w:id="112" w:name="bookmark112"/>
      <w:r>
        <w:rPr>
          <w:b/>
          <w:bCs/>
          <w:color w:val="000000"/>
          <w:spacing w:val="0"/>
          <w:w w:val="100"/>
          <w:position w:val="0"/>
        </w:rPr>
        <w:t>1</w:t>
      </w:r>
      <w:bookmarkEnd w:id="112"/>
      <w:r>
        <w:rPr>
          <w:b/>
          <w:bCs/>
          <w:color w:val="000000"/>
          <w:spacing w:val="0"/>
          <w:w w:val="100"/>
          <w:position w:val="0"/>
        </w:rPr>
        <w:t>、完成定期报告披露工作</w:t>
      </w:r>
    </w:p>
    <w:p>
      <w:pPr>
        <w:pStyle w:val="Style34"/>
        <w:keepNext w:val="0"/>
        <w:keepLines w:val="0"/>
        <w:widowControl w:val="0"/>
        <w:shd w:val="clear" w:color="auto" w:fill="auto"/>
        <w:tabs>
          <w:tab w:pos="956" w:val="left"/>
        </w:tabs>
        <w:bidi w:val="0"/>
        <w:spacing w:before="0" w:after="40" w:line="475" w:lineRule="exact"/>
        <w:ind w:left="0" w:right="0" w:firstLine="440"/>
        <w:jc w:val="both"/>
      </w:pPr>
      <w:bookmarkStart w:id="113" w:name="bookmark113"/>
      <w:r>
        <w:rPr>
          <w:color w:val="000000"/>
          <w:spacing w:val="0"/>
          <w:w w:val="100"/>
          <w:position w:val="0"/>
          <w:sz w:val="20"/>
          <w:szCs w:val="20"/>
        </w:rPr>
        <w:t>（</w:t>
      </w:r>
      <w:bookmarkEnd w:id="113"/>
      <w:r>
        <w:rPr>
          <w:color w:val="000000"/>
          <w:spacing w:val="0"/>
          <w:w w:val="100"/>
          <w:position w:val="0"/>
          <w:sz w:val="20"/>
          <w:szCs w:val="20"/>
        </w:rPr>
        <w:t>1）</w:t>
        <w:tab/>
        <w:t>2019</w:t>
      </w:r>
      <w:r>
        <w:rPr>
          <w:color w:val="000000"/>
          <w:spacing w:val="0"/>
          <w:w w:val="100"/>
          <w:position w:val="0"/>
        </w:rPr>
        <w:t>年度报告：报告期内，公司按照定期报告的相关规定以及报告预约时间，分别于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 xml:space="preserve">月 </w:t>
      </w:r>
      <w:r>
        <w:rPr>
          <w:color w:val="000000"/>
          <w:spacing w:val="0"/>
          <w:w w:val="100"/>
          <w:position w:val="0"/>
          <w:sz w:val="20"/>
          <w:szCs w:val="20"/>
        </w:rPr>
        <w:t>28</w:t>
      </w:r>
      <w:r>
        <w:rPr>
          <w:color w:val="000000"/>
          <w:spacing w:val="0"/>
          <w:w w:val="100"/>
          <w:position w:val="0"/>
        </w:rPr>
        <w:t>日完成业绩快报及</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日完成了年报披露工作；</w:t>
      </w:r>
    </w:p>
    <w:p>
      <w:pPr>
        <w:pStyle w:val="Style34"/>
        <w:keepNext w:val="0"/>
        <w:keepLines w:val="0"/>
        <w:widowControl w:val="0"/>
        <w:shd w:val="clear" w:color="auto" w:fill="auto"/>
        <w:tabs>
          <w:tab w:pos="894" w:val="left"/>
        </w:tabs>
        <w:bidi w:val="0"/>
        <w:spacing w:before="0" w:after="40" w:line="479" w:lineRule="exact"/>
        <w:ind w:left="0" w:right="0" w:firstLine="440"/>
        <w:jc w:val="both"/>
      </w:pPr>
      <w:bookmarkStart w:id="114" w:name="bookmark114"/>
      <w:r>
        <w:rPr>
          <w:color w:val="000000"/>
          <w:spacing w:val="0"/>
          <w:w w:val="100"/>
          <w:position w:val="0"/>
          <w:sz w:val="20"/>
          <w:szCs w:val="20"/>
        </w:rPr>
        <w:t>（</w:t>
      </w:r>
      <w:bookmarkEnd w:id="114"/>
      <w:r>
        <w:rPr>
          <w:color w:val="000000"/>
          <w:spacing w:val="0"/>
          <w:w w:val="100"/>
          <w:position w:val="0"/>
          <w:sz w:val="20"/>
          <w:szCs w:val="20"/>
        </w:rPr>
        <w:t>2）</w:t>
        <w:tab/>
        <w:t>2020</w:t>
      </w:r>
      <w:r>
        <w:rPr>
          <w:color w:val="000000"/>
          <w:spacing w:val="0"/>
          <w:w w:val="100"/>
          <w:position w:val="0"/>
        </w:rPr>
        <w:t>年一季度报告：报告期内，公司按照定期报告的相关规定以及报告预约时间，于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p>
    <w:p>
      <w:pPr>
        <w:pStyle w:val="Style34"/>
        <w:keepNext w:val="0"/>
        <w:keepLines w:val="0"/>
        <w:widowControl w:val="0"/>
        <w:shd w:val="clear" w:color="auto" w:fill="auto"/>
        <w:bidi w:val="0"/>
        <w:spacing w:before="0" w:after="0" w:line="485" w:lineRule="exact"/>
        <w:ind w:left="0" w:right="0" w:firstLine="0"/>
        <w:jc w:val="left"/>
      </w:pPr>
      <w:r>
        <w:rPr>
          <w:color w:val="000000"/>
          <w:spacing w:val="0"/>
          <w:w w:val="100"/>
          <w:position w:val="0"/>
          <w:sz w:val="20"/>
          <w:szCs w:val="20"/>
        </w:rPr>
        <w:t>29</w:t>
      </w:r>
      <w:r>
        <w:rPr>
          <w:color w:val="000000"/>
          <w:spacing w:val="0"/>
          <w:w w:val="100"/>
          <w:position w:val="0"/>
        </w:rPr>
        <w:t xml:space="preserve">日完成了 </w:t>
      </w:r>
      <w:r>
        <w:rPr>
          <w:color w:val="000000"/>
          <w:spacing w:val="0"/>
          <w:w w:val="100"/>
          <w:position w:val="0"/>
          <w:sz w:val="20"/>
          <w:szCs w:val="20"/>
        </w:rPr>
        <w:t>2020</w:t>
      </w:r>
      <w:r>
        <w:rPr>
          <w:color w:val="000000"/>
          <w:spacing w:val="0"/>
          <w:w w:val="100"/>
          <w:position w:val="0"/>
        </w:rPr>
        <w:t>年一季度报告的披露工作；</w:t>
      </w:r>
    </w:p>
    <w:p>
      <w:pPr>
        <w:pStyle w:val="Style34"/>
        <w:keepNext w:val="0"/>
        <w:keepLines w:val="0"/>
        <w:widowControl w:val="0"/>
        <w:shd w:val="clear" w:color="auto" w:fill="auto"/>
        <w:tabs>
          <w:tab w:pos="974" w:val="left"/>
        </w:tabs>
        <w:bidi w:val="0"/>
        <w:spacing w:before="0" w:after="0" w:line="466" w:lineRule="exact"/>
        <w:ind w:left="0" w:right="0" w:firstLine="440"/>
        <w:jc w:val="left"/>
      </w:pPr>
      <w:bookmarkStart w:id="115" w:name="bookmark115"/>
      <w:r>
        <w:rPr>
          <w:color w:val="000000"/>
          <w:spacing w:val="0"/>
          <w:w w:val="100"/>
          <w:position w:val="0"/>
          <w:sz w:val="20"/>
          <w:szCs w:val="20"/>
        </w:rPr>
        <w:t>（</w:t>
      </w:r>
      <w:bookmarkEnd w:id="115"/>
      <w:r>
        <w:rPr>
          <w:color w:val="000000"/>
          <w:spacing w:val="0"/>
          <w:w w:val="100"/>
          <w:position w:val="0"/>
          <w:sz w:val="20"/>
          <w:szCs w:val="20"/>
        </w:rPr>
        <w:t>3）</w:t>
        <w:tab/>
        <w:t>2020</w:t>
      </w:r>
      <w:r>
        <w:rPr>
          <w:color w:val="000000"/>
          <w:spacing w:val="0"/>
          <w:w w:val="100"/>
          <w:position w:val="0"/>
        </w:rPr>
        <w:t>年半年度报告：报告期内，公司按照定期报告的相关规定以及报告预约时间，于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 xml:space="preserve">月 </w:t>
      </w:r>
      <w:r>
        <w:rPr>
          <w:color w:val="000000"/>
          <w:spacing w:val="0"/>
          <w:w w:val="100"/>
          <w:position w:val="0"/>
          <w:sz w:val="20"/>
          <w:szCs w:val="20"/>
        </w:rPr>
        <w:t>22</w:t>
      </w:r>
      <w:r>
        <w:rPr>
          <w:color w:val="000000"/>
          <w:spacing w:val="0"/>
          <w:w w:val="100"/>
          <w:position w:val="0"/>
        </w:rPr>
        <w:t xml:space="preserve">日完成了 </w:t>
      </w:r>
      <w:r>
        <w:rPr>
          <w:color w:val="000000"/>
          <w:spacing w:val="0"/>
          <w:w w:val="100"/>
          <w:position w:val="0"/>
          <w:sz w:val="20"/>
          <w:szCs w:val="20"/>
        </w:rPr>
        <w:t>2020</w:t>
      </w:r>
      <w:r>
        <w:rPr>
          <w:color w:val="000000"/>
          <w:spacing w:val="0"/>
          <w:w w:val="100"/>
          <w:position w:val="0"/>
        </w:rPr>
        <w:t>年半年度报告的披露工作；</w:t>
      </w:r>
    </w:p>
    <w:p>
      <w:pPr>
        <w:pStyle w:val="Style34"/>
        <w:keepNext w:val="0"/>
        <w:keepLines w:val="0"/>
        <w:widowControl w:val="0"/>
        <w:shd w:val="clear" w:color="auto" w:fill="auto"/>
        <w:tabs>
          <w:tab w:pos="974" w:val="left"/>
        </w:tabs>
        <w:bidi w:val="0"/>
        <w:spacing w:before="0" w:after="0" w:line="470" w:lineRule="exact"/>
        <w:ind w:left="0" w:right="0" w:firstLine="440"/>
        <w:jc w:val="left"/>
      </w:pPr>
      <w:bookmarkStart w:id="116" w:name="bookmark116"/>
      <w:r>
        <w:rPr>
          <w:color w:val="000000"/>
          <w:spacing w:val="0"/>
          <w:w w:val="100"/>
          <w:position w:val="0"/>
          <w:sz w:val="20"/>
          <w:szCs w:val="20"/>
        </w:rPr>
        <w:t>（</w:t>
      </w:r>
      <w:bookmarkEnd w:id="116"/>
      <w:r>
        <w:rPr>
          <w:color w:val="000000"/>
          <w:spacing w:val="0"/>
          <w:w w:val="100"/>
          <w:position w:val="0"/>
          <w:sz w:val="20"/>
          <w:szCs w:val="20"/>
        </w:rPr>
        <w:t>4）</w:t>
        <w:tab/>
        <w:t>2020</w:t>
      </w:r>
      <w:r>
        <w:rPr>
          <w:color w:val="000000"/>
          <w:spacing w:val="0"/>
          <w:w w:val="100"/>
          <w:position w:val="0"/>
        </w:rPr>
        <w:t>年三季度报告：报告期内，公司按照定期报告的相关规定以及报告预约时间，于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 xml:space="preserve">10 </w:t>
      </w:r>
      <w:r>
        <w:rPr>
          <w:color w:val="000000"/>
          <w:spacing w:val="0"/>
          <w:w w:val="100"/>
          <w:position w:val="0"/>
        </w:rPr>
        <w:t>月</w:t>
      </w:r>
      <w:r>
        <w:rPr>
          <w:color w:val="000000"/>
          <w:spacing w:val="0"/>
          <w:w w:val="100"/>
          <w:position w:val="0"/>
          <w:sz w:val="20"/>
          <w:szCs w:val="20"/>
        </w:rPr>
        <w:t>15</w:t>
      </w:r>
      <w:r>
        <w:rPr>
          <w:color w:val="000000"/>
          <w:spacing w:val="0"/>
          <w:w w:val="100"/>
          <w:position w:val="0"/>
        </w:rPr>
        <w:t>日完成</w:t>
      </w:r>
      <w:r>
        <w:rPr>
          <w:color w:val="000000"/>
          <w:spacing w:val="0"/>
          <w:w w:val="100"/>
          <w:position w:val="0"/>
          <w:sz w:val="20"/>
          <w:szCs w:val="20"/>
        </w:rPr>
        <w:t>2020</w:t>
      </w:r>
      <w:r>
        <w:rPr>
          <w:color w:val="000000"/>
          <w:spacing w:val="0"/>
          <w:w w:val="100"/>
          <w:position w:val="0"/>
        </w:rPr>
        <w:t>年三季度报告的披露工作。</w:t>
      </w:r>
    </w:p>
    <w:p>
      <w:pPr>
        <w:pStyle w:val="Style34"/>
        <w:keepNext w:val="0"/>
        <w:keepLines w:val="0"/>
        <w:widowControl w:val="0"/>
        <w:shd w:val="clear" w:color="auto" w:fill="auto"/>
        <w:tabs>
          <w:tab w:pos="771" w:val="left"/>
        </w:tabs>
        <w:bidi w:val="0"/>
        <w:spacing w:before="0" w:after="0" w:line="485" w:lineRule="exact"/>
        <w:ind w:left="0" w:right="0" w:firstLine="440"/>
        <w:jc w:val="left"/>
      </w:pPr>
      <w:bookmarkStart w:id="117" w:name="bookmark117"/>
      <w:r>
        <w:rPr>
          <w:b/>
          <w:bCs/>
          <w:color w:val="000000"/>
          <w:spacing w:val="0"/>
          <w:w w:val="100"/>
          <w:position w:val="0"/>
        </w:rPr>
        <w:t>2</w:t>
      </w:r>
      <w:bookmarkEnd w:id="117"/>
      <w:r>
        <w:rPr>
          <w:b/>
          <w:bCs/>
          <w:color w:val="000000"/>
          <w:spacing w:val="0"/>
          <w:w w:val="100"/>
          <w:position w:val="0"/>
        </w:rPr>
        <w:t>、</w:t>
        <w:tab/>
        <w:t>完成2019年度利润分配</w:t>
      </w:r>
    </w:p>
    <w:p>
      <w:pPr>
        <w:pStyle w:val="Style34"/>
        <w:keepNext w:val="0"/>
        <w:keepLines w:val="0"/>
        <w:widowControl w:val="0"/>
        <w:shd w:val="clear" w:color="auto" w:fill="auto"/>
        <w:bidi w:val="0"/>
        <w:spacing w:before="0" w:after="0" w:line="479" w:lineRule="exact"/>
        <w:ind w:left="0" w:right="0" w:firstLine="440"/>
        <w:jc w:val="left"/>
      </w:pPr>
      <w:r>
        <w:rPr>
          <w:color w:val="000000"/>
          <w:spacing w:val="0"/>
          <w:w w:val="100"/>
          <w:position w:val="0"/>
        </w:rPr>
        <w:t>公司</w:t>
      </w:r>
      <w:r>
        <w:rPr>
          <w:color w:val="000000"/>
          <w:spacing w:val="0"/>
          <w:w w:val="100"/>
          <w:position w:val="0"/>
          <w:sz w:val="20"/>
          <w:szCs w:val="20"/>
        </w:rPr>
        <w:t>2019</w:t>
      </w:r>
      <w:r>
        <w:rPr>
          <w:color w:val="000000"/>
          <w:spacing w:val="0"/>
          <w:w w:val="100"/>
          <w:position w:val="0"/>
        </w:rPr>
        <w:t>年度权益分派方案已获</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20</w:t>
      </w:r>
      <w:r>
        <w:rPr>
          <w:color w:val="000000"/>
          <w:spacing w:val="0"/>
          <w:w w:val="100"/>
          <w:position w:val="0"/>
        </w:rPr>
        <w:t>日召开的</w:t>
      </w:r>
      <w:r>
        <w:rPr>
          <w:color w:val="000000"/>
          <w:spacing w:val="0"/>
          <w:w w:val="100"/>
          <w:position w:val="0"/>
          <w:sz w:val="20"/>
          <w:szCs w:val="20"/>
        </w:rPr>
        <w:t>2019</w:t>
      </w:r>
      <w:r>
        <w:rPr>
          <w:color w:val="000000"/>
          <w:spacing w:val="0"/>
          <w:w w:val="100"/>
          <w:position w:val="0"/>
        </w:rPr>
        <w:t>年年度股东大会审议通过。</w:t>
      </w:r>
      <w:r>
        <w:rPr>
          <w:color w:val="000000"/>
          <w:spacing w:val="0"/>
          <w:w w:val="100"/>
          <w:position w:val="0"/>
          <w:sz w:val="20"/>
          <w:szCs w:val="20"/>
        </w:rPr>
        <w:t>2019</w:t>
      </w:r>
      <w:r>
        <w:rPr>
          <w:color w:val="000000"/>
          <w:spacing w:val="0"/>
          <w:w w:val="100"/>
          <w:position w:val="0"/>
        </w:rPr>
        <w:t>年年度权 益分派方案为：以</w:t>
      </w:r>
      <w:r>
        <w:rPr>
          <w:color w:val="000000"/>
          <w:spacing w:val="0"/>
          <w:w w:val="100"/>
          <w:position w:val="0"/>
          <w:sz w:val="20"/>
          <w:szCs w:val="20"/>
        </w:rPr>
        <w:t>668,723,620</w:t>
      </w:r>
      <w:r>
        <w:rPr>
          <w:color w:val="000000"/>
          <w:spacing w:val="0"/>
          <w:w w:val="100"/>
          <w:position w:val="0"/>
        </w:rPr>
        <w:t>股（根据公司股本</w:t>
      </w:r>
      <w:r>
        <w:rPr>
          <w:color w:val="000000"/>
          <w:spacing w:val="0"/>
          <w:w w:val="100"/>
          <w:position w:val="0"/>
          <w:sz w:val="20"/>
          <w:szCs w:val="20"/>
        </w:rPr>
        <w:t>691,505,915</w:t>
      </w:r>
      <w:r>
        <w:rPr>
          <w:color w:val="000000"/>
          <w:spacing w:val="0"/>
          <w:w w:val="100"/>
          <w:position w:val="0"/>
        </w:rPr>
        <w:t>股扣除股份回购数量</w:t>
      </w:r>
      <w:r>
        <w:rPr>
          <w:color w:val="000000"/>
          <w:spacing w:val="0"/>
          <w:w w:val="100"/>
          <w:position w:val="0"/>
          <w:sz w:val="20"/>
          <w:szCs w:val="20"/>
        </w:rPr>
        <w:t>22,782,295</w:t>
      </w:r>
      <w:r>
        <w:rPr>
          <w:color w:val="000000"/>
          <w:spacing w:val="0"/>
          <w:w w:val="100"/>
          <w:position w:val="0"/>
        </w:rPr>
        <w:t>股）为基数， 向全体股东每</w:t>
      </w:r>
      <w:r>
        <w:rPr>
          <w:color w:val="000000"/>
          <w:spacing w:val="0"/>
          <w:w w:val="100"/>
          <w:position w:val="0"/>
          <w:sz w:val="20"/>
          <w:szCs w:val="20"/>
        </w:rPr>
        <w:t>10</w:t>
      </w:r>
      <w:r>
        <w:rPr>
          <w:color w:val="000000"/>
          <w:spacing w:val="0"/>
          <w:w w:val="100"/>
          <w:position w:val="0"/>
        </w:rPr>
        <w:t>股派</w:t>
      </w:r>
      <w:r>
        <w:rPr>
          <w:color w:val="000000"/>
          <w:spacing w:val="0"/>
          <w:w w:val="100"/>
          <w:position w:val="0"/>
          <w:sz w:val="20"/>
          <w:szCs w:val="20"/>
        </w:rPr>
        <w:t>0.5</w:t>
      </w:r>
      <w:r>
        <w:rPr>
          <w:color w:val="000000"/>
          <w:spacing w:val="0"/>
          <w:w w:val="100"/>
          <w:position w:val="0"/>
          <w:sz w:val="20"/>
          <w:szCs w:val="20"/>
        </w:rPr>
        <w:t>0</w:t>
      </w:r>
      <w:r>
        <w:rPr>
          <w:color w:val="000000"/>
          <w:spacing w:val="0"/>
          <w:w w:val="100"/>
          <w:position w:val="0"/>
        </w:rPr>
        <w:t xml:space="preserve">元人民币现金（含税），不送红股，不以公积金转增股本，合计派发现金股利 </w:t>
      </w:r>
      <w:r>
        <w:rPr>
          <w:color w:val="000000"/>
          <w:spacing w:val="0"/>
          <w:w w:val="100"/>
          <w:position w:val="0"/>
          <w:sz w:val="20"/>
          <w:szCs w:val="20"/>
        </w:rPr>
        <w:t>33,436,181.00</w:t>
      </w:r>
      <w:r>
        <w:rPr>
          <w:color w:val="000000"/>
          <w:spacing w:val="0"/>
          <w:w w:val="100"/>
          <w:position w:val="0"/>
        </w:rPr>
        <w:t>元。剩余未分配利润留待以后年度分配。报告期内，公司按照利润分配的程序，分别向交 易所和登记公司申请办理了利润分配事宜，并于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w:t>
      </w:r>
      <w:r>
        <w:rPr>
          <w:color w:val="000000"/>
          <w:spacing w:val="0"/>
          <w:w w:val="100"/>
          <w:position w:val="0"/>
          <w:sz w:val="20"/>
          <w:szCs w:val="20"/>
        </w:rPr>
        <w:t>2019</w:t>
      </w:r>
      <w:r>
        <w:rPr>
          <w:color w:val="000000"/>
          <w:spacing w:val="0"/>
          <w:w w:val="100"/>
          <w:position w:val="0"/>
        </w:rPr>
        <w:t>年度权益分派实施公告》，于</w:t>
      </w:r>
      <w:r>
        <w:rPr>
          <w:color w:val="000000"/>
          <w:spacing w:val="0"/>
          <w:w w:val="100"/>
          <w:position w:val="0"/>
          <w:sz w:val="20"/>
          <w:szCs w:val="20"/>
        </w:rPr>
        <w:t xml:space="preserve">2020 </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日完成了分配事宜。</w:t>
      </w:r>
    </w:p>
    <w:p>
      <w:pPr>
        <w:pStyle w:val="Style34"/>
        <w:keepNext w:val="0"/>
        <w:keepLines w:val="0"/>
        <w:widowControl w:val="0"/>
        <w:shd w:val="clear" w:color="auto" w:fill="auto"/>
        <w:tabs>
          <w:tab w:pos="771" w:val="left"/>
        </w:tabs>
        <w:bidi w:val="0"/>
        <w:spacing w:before="0" w:after="0" w:line="485" w:lineRule="exact"/>
        <w:ind w:left="0" w:right="0" w:firstLine="440"/>
        <w:jc w:val="both"/>
      </w:pPr>
      <w:bookmarkStart w:id="118" w:name="bookmark118"/>
      <w:r>
        <w:rPr>
          <w:b/>
          <w:bCs/>
          <w:color w:val="000000"/>
          <w:spacing w:val="0"/>
          <w:w w:val="100"/>
          <w:position w:val="0"/>
        </w:rPr>
        <w:t>3</w:t>
      </w:r>
      <w:bookmarkEnd w:id="118"/>
      <w:r>
        <w:rPr>
          <w:b/>
          <w:bCs/>
          <w:color w:val="000000"/>
          <w:spacing w:val="0"/>
          <w:w w:val="100"/>
          <w:position w:val="0"/>
        </w:rPr>
        <w:t>、</w:t>
        <w:tab/>
        <w:t>实施非公开发行股票重大事项</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公司作为国内领先的智慧中国全面解决方案提供商和建设与运营服务商，始终专注于智慧科技方向的 尖端传感器、嵌入式处理器、人工智能、物联网、产业互联网、大数据、云计算与云存储、网络安全、智 慧应用软件等关键技术的研究和开发，坚持“自主可控，国产代替”的技术研发路线，已形成完全自主可 控、国内领先且具有国际竞争力的核心技术、产品、全面解决方案和商业运营模式，并不断精益求精地复 制，坚持“以智慧中国业务为龙头，以</w:t>
      </w:r>
      <w:r>
        <w:rPr>
          <w:color w:val="000000"/>
          <w:spacing w:val="0"/>
          <w:w w:val="100"/>
          <w:position w:val="0"/>
          <w:sz w:val="20"/>
          <w:szCs w:val="20"/>
        </w:rPr>
        <w:t>4G/5G</w:t>
      </w:r>
      <w:r>
        <w:rPr>
          <w:color w:val="000000"/>
          <w:spacing w:val="0"/>
          <w:w w:val="100"/>
          <w:position w:val="0"/>
        </w:rPr>
        <w:t>新基础通信业务和全国主干光纤网络业务为两翼”的主营业 务发展战略，加速形成并夯实做“业界最佳的智慧中国解决方案供应商与运营服务商”的行业龙头品牌地 位，实现公司做稳、做强、做大。截至本报告披露日，非公开发行股票进展事项，具体如下：</w:t>
      </w:r>
    </w:p>
    <w:p>
      <w:pPr>
        <w:pStyle w:val="Style34"/>
        <w:keepNext w:val="0"/>
        <w:keepLines w:val="0"/>
        <w:widowControl w:val="0"/>
        <w:shd w:val="clear" w:color="auto" w:fill="auto"/>
        <w:tabs>
          <w:tab w:pos="786" w:val="left"/>
        </w:tabs>
        <w:bidi w:val="0"/>
        <w:spacing w:before="0" w:after="0" w:line="485" w:lineRule="exact"/>
        <w:ind w:left="0" w:right="0" w:firstLine="340"/>
        <w:jc w:val="both"/>
      </w:pPr>
      <w:bookmarkStart w:id="119" w:name="bookmark119"/>
      <w:r>
        <w:rPr>
          <w:color w:val="000000"/>
          <w:spacing w:val="0"/>
          <w:w w:val="100"/>
          <w:position w:val="0"/>
          <w:sz w:val="20"/>
          <w:szCs w:val="20"/>
        </w:rPr>
        <w:t>（</w:t>
      </w:r>
      <w:bookmarkEnd w:id="119"/>
      <w:r>
        <w:rPr>
          <w:color w:val="000000"/>
          <w:spacing w:val="0"/>
          <w:w w:val="100"/>
          <w:position w:val="0"/>
          <w:sz w:val="20"/>
          <w:szCs w:val="20"/>
        </w:rPr>
        <w:t>1）</w:t>
        <w:tab/>
        <w:t>2019</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日，公司披露了《关于筹划非公开发行股票的提示性公告》；</w:t>
      </w:r>
    </w:p>
    <w:p>
      <w:pPr>
        <w:pStyle w:val="Style34"/>
        <w:keepNext w:val="0"/>
        <w:keepLines w:val="0"/>
        <w:widowControl w:val="0"/>
        <w:shd w:val="clear" w:color="auto" w:fill="auto"/>
        <w:tabs>
          <w:tab w:pos="771" w:val="left"/>
        </w:tabs>
        <w:bidi w:val="0"/>
        <w:spacing w:before="0" w:after="0" w:line="487" w:lineRule="exact"/>
        <w:ind w:left="0" w:right="0" w:firstLine="340"/>
        <w:jc w:val="both"/>
      </w:pPr>
      <w:bookmarkStart w:id="120" w:name="bookmark120"/>
      <w:r>
        <w:rPr>
          <w:color w:val="000000"/>
          <w:spacing w:val="0"/>
          <w:w w:val="100"/>
          <w:position w:val="0"/>
          <w:sz w:val="20"/>
          <w:szCs w:val="20"/>
        </w:rPr>
        <w:t>（</w:t>
      </w:r>
      <w:bookmarkEnd w:id="120"/>
      <w:r>
        <w:rPr>
          <w:color w:val="000000"/>
          <w:spacing w:val="0"/>
          <w:w w:val="100"/>
          <w:position w:val="0"/>
          <w:sz w:val="20"/>
          <w:szCs w:val="20"/>
        </w:rPr>
        <w:t>2）</w:t>
        <w:tab/>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日，公司召开第八届董事会第九次会议，第八届监事会第七次会议，审议并通过了 《关于公司符合非公开发行</w:t>
      </w:r>
      <w:r>
        <w:rPr>
          <w:color w:val="000000"/>
          <w:spacing w:val="0"/>
          <w:w w:val="100"/>
          <w:position w:val="0"/>
          <w:sz w:val="20"/>
          <w:szCs w:val="20"/>
        </w:rPr>
        <w:t>A</w:t>
      </w:r>
      <w:r>
        <w:rPr>
          <w:color w:val="000000"/>
          <w:spacing w:val="0"/>
          <w:w w:val="100"/>
          <w:position w:val="0"/>
        </w:rPr>
        <w:t>股股票条件的议案》、《关于公司</w:t>
      </w:r>
      <w:r>
        <w:rPr>
          <w:color w:val="000000"/>
          <w:spacing w:val="0"/>
          <w:w w:val="100"/>
          <w:position w:val="0"/>
          <w:sz w:val="20"/>
          <w:szCs w:val="20"/>
        </w:rPr>
        <w:t>2019</w:t>
      </w:r>
      <w:r>
        <w:rPr>
          <w:color w:val="000000"/>
          <w:spacing w:val="0"/>
          <w:w w:val="100"/>
          <w:position w:val="0"/>
        </w:rPr>
        <w:t>年度非公开发行</w:t>
      </w:r>
      <w:r>
        <w:rPr>
          <w:color w:val="000000"/>
          <w:spacing w:val="0"/>
          <w:w w:val="100"/>
          <w:position w:val="0"/>
          <w:sz w:val="20"/>
          <w:szCs w:val="20"/>
        </w:rPr>
        <w:t>A</w:t>
      </w:r>
      <w:r>
        <w:rPr>
          <w:color w:val="000000"/>
          <w:spacing w:val="0"/>
          <w:w w:val="100"/>
          <w:position w:val="0"/>
        </w:rPr>
        <w:t>股股票发行方案的议</w:t>
      </w:r>
    </w:p>
    <w:p>
      <w:pPr>
        <w:pStyle w:val="Style34"/>
        <w:keepNext w:val="0"/>
        <w:keepLines w:val="0"/>
        <w:widowControl w:val="0"/>
        <w:shd w:val="clear" w:color="auto" w:fill="auto"/>
        <w:bidi w:val="0"/>
        <w:spacing w:before="0" w:after="0" w:line="487" w:lineRule="exact"/>
        <w:ind w:left="0" w:right="0" w:firstLine="0"/>
        <w:jc w:val="both"/>
      </w:pPr>
      <w:r>
        <w:rPr>
          <w:color w:val="000000"/>
          <w:spacing w:val="0"/>
          <w:w w:val="100"/>
          <w:position w:val="0"/>
        </w:rPr>
        <w:t>案》、《关于公司</w:t>
      </w:r>
      <w:r>
        <w:rPr>
          <w:color w:val="000000"/>
          <w:spacing w:val="0"/>
          <w:w w:val="100"/>
          <w:position w:val="0"/>
          <w:sz w:val="20"/>
          <w:szCs w:val="20"/>
        </w:rPr>
        <w:t>2019</w:t>
      </w:r>
      <w:r>
        <w:rPr>
          <w:color w:val="000000"/>
          <w:spacing w:val="0"/>
          <w:w w:val="100"/>
          <w:position w:val="0"/>
        </w:rPr>
        <w:t>年度非公开发行</w:t>
      </w:r>
      <w:r>
        <w:rPr>
          <w:color w:val="000000"/>
          <w:spacing w:val="0"/>
          <w:w w:val="100"/>
          <w:position w:val="0"/>
          <w:sz w:val="20"/>
          <w:szCs w:val="20"/>
        </w:rPr>
        <w:t>A</w:t>
      </w:r>
      <w:r>
        <w:rPr>
          <w:color w:val="000000"/>
          <w:spacing w:val="0"/>
          <w:w w:val="100"/>
          <w:position w:val="0"/>
        </w:rPr>
        <w:t>股股票预案的议案》、《关于公司</w:t>
      </w:r>
      <w:r>
        <w:rPr>
          <w:color w:val="000000"/>
          <w:spacing w:val="0"/>
          <w:w w:val="100"/>
          <w:position w:val="0"/>
          <w:sz w:val="20"/>
          <w:szCs w:val="20"/>
        </w:rPr>
        <w:t>2019</w:t>
      </w:r>
      <w:r>
        <w:rPr>
          <w:color w:val="000000"/>
          <w:spacing w:val="0"/>
          <w:w w:val="100"/>
          <w:position w:val="0"/>
        </w:rPr>
        <w:t>年度非公开发行</w:t>
      </w:r>
      <w:r>
        <w:rPr>
          <w:color w:val="000000"/>
          <w:spacing w:val="0"/>
          <w:w w:val="100"/>
          <w:position w:val="0"/>
          <w:sz w:val="20"/>
          <w:szCs w:val="20"/>
        </w:rPr>
        <w:t>A</w:t>
      </w:r>
      <w:r>
        <w:rPr>
          <w:color w:val="000000"/>
          <w:spacing w:val="0"/>
          <w:w w:val="100"/>
          <w:position w:val="0"/>
        </w:rPr>
        <w:t>股股票募集资 金使用可行性分析报告的议案》等相关议案；</w:t>
      </w:r>
    </w:p>
    <w:p>
      <w:pPr>
        <w:pStyle w:val="Style34"/>
        <w:keepNext w:val="0"/>
        <w:keepLines w:val="0"/>
        <w:widowControl w:val="0"/>
        <w:shd w:val="clear" w:color="auto" w:fill="auto"/>
        <w:tabs>
          <w:tab w:pos="878" w:val="left"/>
        </w:tabs>
        <w:bidi w:val="0"/>
        <w:spacing w:before="0" w:after="0" w:line="480" w:lineRule="exact"/>
        <w:ind w:left="0" w:right="0" w:firstLine="340"/>
        <w:jc w:val="both"/>
      </w:pPr>
      <w:bookmarkStart w:id="121" w:name="bookmark121"/>
      <w:r>
        <w:rPr>
          <w:color w:val="000000"/>
          <w:spacing w:val="0"/>
          <w:w w:val="100"/>
          <w:position w:val="0"/>
          <w:sz w:val="20"/>
          <w:szCs w:val="20"/>
        </w:rPr>
        <w:t>（</w:t>
      </w:r>
      <w:bookmarkEnd w:id="121"/>
      <w:r>
        <w:rPr>
          <w:color w:val="000000"/>
          <w:spacing w:val="0"/>
          <w:w w:val="100"/>
          <w:position w:val="0"/>
          <w:sz w:val="20"/>
          <w:szCs w:val="20"/>
        </w:rPr>
        <w:t>3）</w:t>
        <w:tab/>
        <w:t>2019</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日，公司召开了</w:t>
      </w:r>
      <w:r>
        <w:rPr>
          <w:color w:val="000000"/>
          <w:spacing w:val="0"/>
          <w:w w:val="100"/>
          <w:position w:val="0"/>
          <w:sz w:val="20"/>
          <w:szCs w:val="20"/>
        </w:rPr>
        <w:t>2019</w:t>
      </w:r>
      <w:r>
        <w:rPr>
          <w:color w:val="000000"/>
          <w:spacing w:val="0"/>
          <w:w w:val="100"/>
          <w:position w:val="0"/>
        </w:rPr>
        <w:t>年第三次临时股东大会，审议并通过上述董事会审议通过的 所有议案；</w:t>
      </w:r>
    </w:p>
    <w:p>
      <w:pPr>
        <w:pStyle w:val="Style34"/>
        <w:keepNext w:val="0"/>
        <w:keepLines w:val="0"/>
        <w:widowControl w:val="0"/>
        <w:shd w:val="clear" w:color="auto" w:fill="auto"/>
        <w:tabs>
          <w:tab w:pos="450" w:val="left"/>
        </w:tabs>
        <w:bidi w:val="0"/>
        <w:spacing w:before="0" w:after="0" w:line="485" w:lineRule="exact"/>
        <w:ind w:left="0" w:right="0" w:firstLine="340"/>
        <w:jc w:val="both"/>
      </w:pPr>
      <w:bookmarkStart w:id="122" w:name="bookmark122"/>
      <w:r>
        <w:rPr>
          <w:color w:val="000000"/>
          <w:spacing w:val="0"/>
          <w:w w:val="100"/>
          <w:position w:val="0"/>
          <w:sz w:val="20"/>
          <w:szCs w:val="20"/>
        </w:rPr>
        <w:t>（</w:t>
      </w:r>
      <w:bookmarkEnd w:id="122"/>
      <w:r>
        <w:rPr>
          <w:color w:val="000000"/>
          <w:spacing w:val="0"/>
          <w:w w:val="100"/>
          <w:position w:val="0"/>
          <w:sz w:val="20"/>
          <w:szCs w:val="20"/>
        </w:rPr>
        <w:t>4）</w:t>
        <w:tab/>
      </w:r>
      <w:r>
        <w:rPr>
          <w:color w:val="000000"/>
          <w:spacing w:val="0"/>
          <w:w w:val="100"/>
          <w:position w:val="0"/>
        </w:rPr>
        <w:t>公司按照规定，于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w:t>
      </w:r>
      <w:r>
        <w:rPr>
          <w:color w:val="000000"/>
          <w:spacing w:val="0"/>
          <w:w w:val="100"/>
          <w:position w:val="0"/>
        </w:rPr>
        <w:t>日及时将非公开发行股票相关申报资料报送至证监会，</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 xml:space="preserve">11 </w:t>
      </w:r>
      <w:r>
        <w:rPr>
          <w:color w:val="000000"/>
          <w:spacing w:val="0"/>
          <w:w w:val="100"/>
          <w:position w:val="0"/>
        </w:rPr>
        <w:t>月</w:t>
      </w:r>
      <w:r>
        <w:rPr>
          <w:color w:val="000000"/>
          <w:spacing w:val="0"/>
          <w:w w:val="100"/>
          <w:position w:val="0"/>
          <w:sz w:val="20"/>
          <w:szCs w:val="20"/>
        </w:rPr>
        <w:t>7</w:t>
      </w:r>
      <w:r>
        <w:rPr>
          <w:color w:val="000000"/>
          <w:spacing w:val="0"/>
          <w:w w:val="100"/>
          <w:position w:val="0"/>
        </w:rPr>
        <w:t>日，公司披露了《关于非公开发行股票申请获得中国证监会受理的公告》；</w:t>
      </w:r>
    </w:p>
    <w:p>
      <w:pPr>
        <w:pStyle w:val="Style34"/>
        <w:keepNext w:val="0"/>
        <w:keepLines w:val="0"/>
        <w:widowControl w:val="0"/>
        <w:shd w:val="clear" w:color="auto" w:fill="auto"/>
        <w:tabs>
          <w:tab w:pos="850" w:val="left"/>
        </w:tabs>
        <w:bidi w:val="0"/>
        <w:spacing w:before="0" w:after="0" w:line="475" w:lineRule="exact"/>
        <w:ind w:left="0" w:right="0" w:firstLine="320"/>
        <w:jc w:val="both"/>
      </w:pPr>
      <w:bookmarkStart w:id="123" w:name="bookmark123"/>
      <w:r>
        <w:rPr>
          <w:color w:val="000000"/>
          <w:spacing w:val="0"/>
          <w:w w:val="100"/>
          <w:position w:val="0"/>
          <w:sz w:val="20"/>
          <w:szCs w:val="20"/>
        </w:rPr>
        <w:t>（</w:t>
      </w:r>
      <w:bookmarkEnd w:id="123"/>
      <w:r>
        <w:rPr>
          <w:color w:val="000000"/>
          <w:spacing w:val="0"/>
          <w:w w:val="100"/>
          <w:position w:val="0"/>
          <w:sz w:val="20"/>
          <w:szCs w:val="20"/>
        </w:rPr>
        <w:t>5）</w:t>
        <w:tab/>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日，公司收到中国证监会出具的《中国证监会行政许可项目审查一次反馈意见通知 书》</w:t>
      </w:r>
      <w:r>
        <w:rPr>
          <w:color w:val="000000"/>
          <w:spacing w:val="0"/>
          <w:w w:val="100"/>
          <w:position w:val="0"/>
          <w:sz w:val="20"/>
          <w:szCs w:val="20"/>
        </w:rPr>
        <w:t>（192733</w:t>
      </w:r>
      <w:r>
        <w:rPr>
          <w:color w:val="000000"/>
          <w:spacing w:val="0"/>
          <w:w w:val="100"/>
          <w:position w:val="0"/>
        </w:rPr>
        <w:t>号），</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日，公司披露了《关于收到非公开发行股票反馈意见的公告》；</w:t>
      </w:r>
    </w:p>
    <w:p>
      <w:pPr>
        <w:pStyle w:val="Style34"/>
        <w:keepNext w:val="0"/>
        <w:keepLines w:val="0"/>
        <w:widowControl w:val="0"/>
        <w:shd w:val="clear" w:color="auto" w:fill="auto"/>
        <w:tabs>
          <w:tab w:pos="855" w:val="left"/>
        </w:tabs>
        <w:bidi w:val="0"/>
        <w:spacing w:before="0" w:after="0" w:line="487" w:lineRule="exact"/>
        <w:ind w:left="0" w:right="0" w:firstLine="320"/>
        <w:jc w:val="both"/>
      </w:pPr>
      <w:bookmarkStart w:id="124" w:name="bookmark124"/>
      <w:r>
        <w:rPr>
          <w:color w:val="000000"/>
          <w:spacing w:val="0"/>
          <w:w w:val="100"/>
          <w:position w:val="0"/>
          <w:sz w:val="20"/>
          <w:szCs w:val="20"/>
        </w:rPr>
        <w:t>（</w:t>
      </w:r>
      <w:bookmarkEnd w:id="124"/>
      <w:r>
        <w:rPr>
          <w:color w:val="000000"/>
          <w:spacing w:val="0"/>
          <w:w w:val="100"/>
          <w:position w:val="0"/>
          <w:sz w:val="20"/>
          <w:szCs w:val="20"/>
        </w:rPr>
        <w:t>6）</w:t>
        <w:tab/>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日，公司披露了《关于对〈中国证监会行政许可项目审查一次反馈意见通知书〉反馈 意见回复的公告》，同时披露了关于非公开发行股票申请文件反馈意见的回复；同日，非公开发行股票申 请文件反馈意见的回复等有关资料按照规定及时报送至证监会；</w:t>
      </w:r>
    </w:p>
    <w:p>
      <w:pPr>
        <w:pStyle w:val="Style34"/>
        <w:keepNext w:val="0"/>
        <w:keepLines w:val="0"/>
        <w:widowControl w:val="0"/>
        <w:shd w:val="clear" w:color="auto" w:fill="auto"/>
        <w:tabs>
          <w:tab w:pos="748" w:val="left"/>
        </w:tabs>
        <w:bidi w:val="0"/>
        <w:spacing w:before="0" w:after="0" w:line="479" w:lineRule="exact"/>
        <w:ind w:left="0" w:right="0" w:firstLine="320"/>
        <w:jc w:val="left"/>
      </w:pPr>
      <w:bookmarkStart w:id="125" w:name="bookmark125"/>
      <w:r>
        <w:rPr>
          <w:color w:val="000000"/>
          <w:spacing w:val="0"/>
          <w:w w:val="100"/>
          <w:position w:val="0"/>
          <w:sz w:val="20"/>
          <w:szCs w:val="20"/>
        </w:rPr>
        <w:t>（</w:t>
      </w:r>
      <w:bookmarkEnd w:id="125"/>
      <w:r>
        <w:rPr>
          <w:color w:val="000000"/>
          <w:spacing w:val="0"/>
          <w:w w:val="100"/>
          <w:position w:val="0"/>
          <w:sz w:val="20"/>
          <w:szCs w:val="20"/>
        </w:rPr>
        <w:t>7）</w:t>
        <w:tab/>
      </w:r>
      <w:r>
        <w:rPr>
          <w:color w:val="000000"/>
          <w:spacing w:val="0"/>
          <w:w w:val="100"/>
          <w:position w:val="0"/>
        </w:rPr>
        <w:t>本报告期内，非公开发行股票进展事项，具体如下：</w:t>
      </w:r>
    </w:p>
    <w:p>
      <w:pPr>
        <w:pStyle w:val="Style34"/>
        <w:keepNext w:val="0"/>
        <w:keepLines w:val="0"/>
        <w:widowControl w:val="0"/>
        <w:numPr>
          <w:ilvl w:val="0"/>
          <w:numId w:val="1"/>
        </w:numPr>
        <w:shd w:val="clear" w:color="auto" w:fill="auto"/>
        <w:tabs>
          <w:tab w:pos="754" w:val="left"/>
        </w:tabs>
        <w:bidi w:val="0"/>
        <w:spacing w:before="0" w:after="0" w:line="479" w:lineRule="exact"/>
        <w:ind w:left="0" w:right="0" w:firstLine="440"/>
        <w:jc w:val="both"/>
      </w:pPr>
      <w:bookmarkStart w:id="126" w:name="bookmark126"/>
      <w:bookmarkEnd w:id="126"/>
      <w:r>
        <w:rPr>
          <w:color w:val="000000"/>
          <w:spacing w:val="0"/>
          <w:w w:val="100"/>
          <w:position w:val="0"/>
        </w:rPr>
        <w:t>根据</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14</w:t>
      </w:r>
      <w:r>
        <w:rPr>
          <w:color w:val="000000"/>
          <w:spacing w:val="0"/>
          <w:w w:val="100"/>
          <w:position w:val="0"/>
        </w:rPr>
        <w:t>日中国证监会发布的《关于修改〈上市公司证券发行管理办法〉的决定》、《关于修 改〈上市公司非公开发行股票实施细则〉的决定》、《发行监管问答一关于引导规范上市公司融资行为的监 管要求》以及证券市场变化情况，为保证本次非公开发行股票顺利实施，拟对前述公司非公开发行股票方 案中的“发行方式和发行时间”、“定价基准日、发行价格和定价原则”、“发行数量”、“发行对象及认购方 式”、“限售期”等进行调整修订；公司于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19</w:t>
      </w:r>
      <w:r>
        <w:rPr>
          <w:color w:val="000000"/>
          <w:spacing w:val="0"/>
          <w:w w:val="100"/>
          <w:position w:val="0"/>
        </w:rPr>
        <w:t>日召开第八届董事会第十二次会议和第八届监事会 第十次会议对前述公司非公开发行股票方案中的部分发行条件进行调整修订，并在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12</w:t>
      </w:r>
      <w:r>
        <w:rPr>
          <w:color w:val="000000"/>
          <w:spacing w:val="0"/>
          <w:w w:val="100"/>
          <w:position w:val="0"/>
        </w:rPr>
        <w:t xml:space="preserve">日召开 </w:t>
      </w:r>
      <w:r>
        <w:rPr>
          <w:color w:val="000000"/>
          <w:spacing w:val="0"/>
          <w:w w:val="100"/>
          <w:position w:val="0"/>
          <w:sz w:val="20"/>
          <w:szCs w:val="20"/>
        </w:rPr>
        <w:t>2020</w:t>
      </w:r>
      <w:r>
        <w:rPr>
          <w:color w:val="000000"/>
          <w:spacing w:val="0"/>
          <w:w w:val="100"/>
          <w:position w:val="0"/>
        </w:rPr>
        <w:t>年第一次临时股东大会审议通过了关于非公开发行股票方案调整相关事项的议案；</w:t>
      </w:r>
    </w:p>
    <w:p>
      <w:pPr>
        <w:pStyle w:val="Style34"/>
        <w:keepNext w:val="0"/>
        <w:keepLines w:val="0"/>
        <w:widowControl w:val="0"/>
        <w:numPr>
          <w:ilvl w:val="0"/>
          <w:numId w:val="1"/>
        </w:numPr>
        <w:shd w:val="clear" w:color="auto" w:fill="auto"/>
        <w:tabs>
          <w:tab w:pos="754" w:val="left"/>
        </w:tabs>
        <w:bidi w:val="0"/>
        <w:spacing w:before="0" w:after="0" w:line="478" w:lineRule="exact"/>
        <w:ind w:left="0" w:right="0" w:firstLine="440"/>
        <w:jc w:val="both"/>
      </w:pPr>
      <w:bookmarkStart w:id="127" w:name="bookmark127"/>
      <w:bookmarkEnd w:id="127"/>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日，公司收到中国证监会出具的《关于请做好中电兴发非公开发行股票申请发审委会议 准备工作的函》，并就告知函所提问题逐条进行了认真的分析、核查以及回复说明；于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21</w:t>
      </w:r>
      <w:r>
        <w:rPr>
          <w:color w:val="000000"/>
          <w:spacing w:val="0"/>
          <w:w w:val="100"/>
          <w:position w:val="0"/>
        </w:rPr>
        <w:t>日披露 了《关于非公开发行股票发审委会议准备工作告知函回复的公告》和《安徽中电兴发与鑫龙科技股份有限 公司与中航证券有限公司关于〈关于请做好中电兴发非公开发行股票申请发审委会议准备工作的函〉的回 复》；</w:t>
      </w:r>
    </w:p>
    <w:p>
      <w:pPr>
        <w:pStyle w:val="Style34"/>
        <w:keepNext w:val="0"/>
        <w:keepLines w:val="0"/>
        <w:widowControl w:val="0"/>
        <w:numPr>
          <w:ilvl w:val="0"/>
          <w:numId w:val="1"/>
        </w:numPr>
        <w:shd w:val="clear" w:color="auto" w:fill="auto"/>
        <w:tabs>
          <w:tab w:pos="754" w:val="left"/>
        </w:tabs>
        <w:bidi w:val="0"/>
        <w:spacing w:before="0" w:after="0" w:line="484" w:lineRule="exact"/>
        <w:ind w:left="0" w:right="0" w:firstLine="440"/>
        <w:jc w:val="both"/>
      </w:pPr>
      <w:bookmarkStart w:id="128" w:name="bookmark128"/>
      <w:bookmarkEnd w:id="128"/>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240，</w:t>
      </w:r>
      <w:r>
        <w:rPr>
          <w:color w:val="000000"/>
          <w:spacing w:val="0"/>
          <w:w w:val="100"/>
          <w:position w:val="0"/>
        </w:rPr>
        <w:t>中国证监会发行审核委员会对本公司非公开发行股票的申请进行了审核。根据审 核结果，公司本次非公开发行股票申请获得通过，次日公司披露了相关公告；</w:t>
      </w:r>
    </w:p>
    <w:p>
      <w:pPr>
        <w:pStyle w:val="Style34"/>
        <w:keepNext w:val="0"/>
        <w:keepLines w:val="0"/>
        <w:widowControl w:val="0"/>
        <w:numPr>
          <w:ilvl w:val="0"/>
          <w:numId w:val="1"/>
        </w:numPr>
        <w:shd w:val="clear" w:color="auto" w:fill="auto"/>
        <w:tabs>
          <w:tab w:pos="754" w:val="left"/>
        </w:tabs>
        <w:bidi w:val="0"/>
        <w:spacing w:before="0" w:after="0" w:line="484" w:lineRule="exact"/>
        <w:ind w:left="0" w:right="0" w:firstLine="440"/>
        <w:jc w:val="both"/>
      </w:pPr>
      <w:bookmarkStart w:id="129" w:name="bookmark129"/>
      <w:bookmarkEnd w:id="129"/>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15</w:t>
      </w:r>
      <w:r>
        <w:rPr>
          <w:color w:val="000000"/>
          <w:spacing w:val="0"/>
          <w:w w:val="100"/>
          <w:position w:val="0"/>
        </w:rPr>
        <w:t>日收到中国证监会出具的《关于核准安徽中电兴发与鑫龙科技股份有限公司非公开发 行股票的批复》（证监许可</w:t>
      </w:r>
      <w:r>
        <w:rPr>
          <w:color w:val="000000"/>
          <w:spacing w:val="0"/>
          <w:w w:val="100"/>
          <w:position w:val="0"/>
          <w:sz w:val="20"/>
          <w:szCs w:val="20"/>
        </w:rPr>
        <w:t>[2020]899</w:t>
      </w:r>
      <w:r>
        <w:rPr>
          <w:color w:val="000000"/>
          <w:spacing w:val="0"/>
          <w:w w:val="100"/>
          <w:position w:val="0"/>
        </w:rPr>
        <w:t>号）：核准公司非公开发行不超过</w:t>
      </w:r>
      <w:r>
        <w:rPr>
          <w:color w:val="000000"/>
          <w:spacing w:val="0"/>
          <w:w w:val="100"/>
          <w:position w:val="0"/>
          <w:sz w:val="20"/>
          <w:szCs w:val="20"/>
        </w:rPr>
        <w:t>207,451,774</w:t>
      </w:r>
      <w:r>
        <w:rPr>
          <w:color w:val="000000"/>
          <w:spacing w:val="0"/>
          <w:w w:val="100"/>
          <w:position w:val="0"/>
        </w:rPr>
        <w:t>股新股，该批复自核准 发行之日起</w:t>
      </w:r>
      <w:r>
        <w:rPr>
          <w:color w:val="000000"/>
          <w:spacing w:val="0"/>
          <w:w w:val="100"/>
          <w:position w:val="0"/>
          <w:sz w:val="20"/>
          <w:szCs w:val="20"/>
        </w:rPr>
        <w:t>12</w:t>
      </w:r>
      <w:r>
        <w:rPr>
          <w:color w:val="000000"/>
          <w:spacing w:val="0"/>
          <w:w w:val="100"/>
          <w:position w:val="0"/>
        </w:rPr>
        <w:t>个月内有效等相关内容，次日披露了该事项公告；</w:t>
      </w:r>
    </w:p>
    <w:p>
      <w:pPr>
        <w:pStyle w:val="Style34"/>
        <w:keepNext w:val="0"/>
        <w:keepLines w:val="0"/>
        <w:widowControl w:val="0"/>
        <w:numPr>
          <w:ilvl w:val="0"/>
          <w:numId w:val="1"/>
        </w:numPr>
        <w:shd w:val="clear" w:color="auto" w:fill="auto"/>
        <w:tabs>
          <w:tab w:pos="754" w:val="left"/>
        </w:tabs>
        <w:bidi w:val="0"/>
        <w:spacing w:before="0" w:after="0" w:line="484" w:lineRule="exact"/>
        <w:ind w:left="0" w:right="0" w:firstLine="440"/>
        <w:jc w:val="both"/>
      </w:pPr>
      <w:bookmarkStart w:id="130" w:name="bookmark130"/>
      <w:bookmarkEnd w:id="130"/>
      <w:r>
        <w:rPr>
          <w:color w:val="000000"/>
          <w:spacing w:val="0"/>
          <w:w w:val="100"/>
          <w:position w:val="0"/>
        </w:rPr>
        <w:t>公司一直按照证监会、交易所等有关定增发行的规定要求，正在积极筹划实施过程中，报告期内已 通过线上+线下相结合的方式陆续在北京、上海、深圳等地开展一系列的定增路演推介活动，路演效果非 常好，市场对参与公司本次定增持积极态度，同时后期也将严格按有关规定及时履行有关定增进展事项的 信息披露工作。</w:t>
      </w:r>
    </w:p>
    <w:p>
      <w:pPr>
        <w:pStyle w:val="Style34"/>
        <w:keepNext w:val="0"/>
        <w:keepLines w:val="0"/>
        <w:widowControl w:val="0"/>
        <w:shd w:val="clear" w:color="auto" w:fill="auto"/>
        <w:bidi w:val="0"/>
        <w:spacing w:before="0" w:after="40" w:line="487" w:lineRule="exact"/>
        <w:ind w:left="0" w:right="0" w:firstLine="440"/>
        <w:jc w:val="both"/>
      </w:pPr>
      <w:bookmarkStart w:id="131" w:name="bookmark131"/>
      <w:r>
        <w:rPr>
          <w:color w:val="000000"/>
          <w:spacing w:val="0"/>
          <w:w w:val="100"/>
          <w:position w:val="0"/>
          <w:sz w:val="20"/>
          <w:szCs w:val="20"/>
        </w:rPr>
        <w:t>（</w:t>
      </w:r>
      <w:bookmarkEnd w:id="131"/>
      <w:r>
        <w:rPr>
          <w:color w:val="000000"/>
          <w:spacing w:val="0"/>
          <w:w w:val="100"/>
          <w:position w:val="0"/>
          <w:sz w:val="20"/>
          <w:szCs w:val="20"/>
        </w:rPr>
        <w:t>8）</w:t>
      </w:r>
      <w:r>
        <w:rPr>
          <w:color w:val="000000"/>
          <w:spacing w:val="0"/>
          <w:w w:val="100"/>
          <w:position w:val="0"/>
        </w:rPr>
        <w:t>截至本报告披露日，公司非公开发行股票已正式启动发行，募集资金总额</w:t>
      </w:r>
      <w:r>
        <w:rPr>
          <w:color w:val="000000"/>
          <w:spacing w:val="0"/>
          <w:w w:val="100"/>
          <w:position w:val="0"/>
          <w:sz w:val="20"/>
          <w:szCs w:val="20"/>
        </w:rPr>
        <w:t xml:space="preserve">330, 999, </w:t>
      </w:r>
      <w:r>
        <w:rPr>
          <w:color w:val="000000"/>
          <w:spacing w:val="0"/>
          <w:w w:val="100"/>
          <w:position w:val="0"/>
          <w:sz w:val="20"/>
          <w:szCs w:val="20"/>
        </w:rPr>
        <w:t xml:space="preserve">954. </w:t>
      </w:r>
      <w:r>
        <w:rPr>
          <w:color w:val="000000"/>
          <w:spacing w:val="0"/>
          <w:w w:val="100"/>
          <w:position w:val="0"/>
          <w:sz w:val="20"/>
          <w:szCs w:val="20"/>
        </w:rPr>
        <w:t>66</w:t>
      </w:r>
      <w:r>
        <w:rPr>
          <w:color w:val="000000"/>
          <w:spacing w:val="0"/>
          <w:w w:val="100"/>
          <w:position w:val="0"/>
        </w:rPr>
        <w:t>元，发 行股票数量</w:t>
      </w:r>
      <w:r>
        <w:rPr>
          <w:color w:val="000000"/>
          <w:spacing w:val="0"/>
          <w:w w:val="100"/>
          <w:position w:val="0"/>
          <w:sz w:val="20"/>
          <w:szCs w:val="20"/>
        </w:rPr>
        <w:t>48,604,986</w:t>
      </w:r>
      <w:r>
        <w:rPr>
          <w:color w:val="000000"/>
          <w:spacing w:val="0"/>
          <w:w w:val="100"/>
          <w:position w:val="0"/>
        </w:rPr>
        <w:t>股，具体发行完成情况，将严格按照相关程序并分别经中国证监会审核、中国结算 登记公司登记完成、交易所审核通过后履行相关信息披露义务。</w:t>
      </w:r>
    </w:p>
    <w:p>
      <w:pPr>
        <w:pStyle w:val="Style34"/>
        <w:keepNext w:val="0"/>
        <w:keepLines w:val="0"/>
        <w:widowControl w:val="0"/>
        <w:shd w:val="clear" w:color="auto" w:fill="auto"/>
        <w:tabs>
          <w:tab w:pos="758" w:val="left"/>
        </w:tabs>
        <w:bidi w:val="0"/>
        <w:spacing w:before="0" w:after="40" w:line="479" w:lineRule="exact"/>
        <w:ind w:left="0" w:right="0" w:firstLine="440"/>
        <w:jc w:val="both"/>
      </w:pPr>
      <w:bookmarkStart w:id="132" w:name="bookmark132"/>
      <w:r>
        <w:rPr>
          <w:b/>
          <w:bCs/>
          <w:color w:val="000000"/>
          <w:spacing w:val="0"/>
          <w:w w:val="100"/>
          <w:position w:val="0"/>
        </w:rPr>
        <w:t>4</w:t>
      </w:r>
      <w:bookmarkEnd w:id="132"/>
      <w:r>
        <w:rPr>
          <w:b/>
          <w:bCs/>
          <w:color w:val="000000"/>
          <w:spacing w:val="0"/>
          <w:w w:val="100"/>
          <w:position w:val="0"/>
        </w:rPr>
        <w:t>、</w:t>
        <w:tab/>
        <w:t>诉讼事项</w:t>
      </w:r>
    </w:p>
    <w:p>
      <w:pPr>
        <w:pStyle w:val="Style34"/>
        <w:keepNext w:val="0"/>
        <w:keepLines w:val="0"/>
        <w:widowControl w:val="0"/>
        <w:shd w:val="clear" w:color="auto" w:fill="auto"/>
        <w:tabs>
          <w:tab w:pos="748" w:val="left"/>
        </w:tabs>
        <w:bidi w:val="0"/>
        <w:spacing w:before="0" w:after="40" w:line="479" w:lineRule="exact"/>
        <w:ind w:left="0" w:right="0" w:firstLine="320"/>
        <w:jc w:val="both"/>
      </w:pPr>
      <w:bookmarkStart w:id="133" w:name="bookmark133"/>
      <w:r>
        <w:rPr>
          <w:color w:val="000000"/>
          <w:spacing w:val="0"/>
          <w:w w:val="100"/>
          <w:position w:val="0"/>
          <w:sz w:val="20"/>
          <w:szCs w:val="20"/>
        </w:rPr>
        <w:t>（</w:t>
      </w:r>
      <w:bookmarkEnd w:id="133"/>
      <w:r>
        <w:rPr>
          <w:color w:val="000000"/>
          <w:spacing w:val="0"/>
          <w:w w:val="100"/>
          <w:position w:val="0"/>
          <w:sz w:val="20"/>
          <w:szCs w:val="20"/>
        </w:rPr>
        <w:t>1）</w:t>
        <w:tab/>
      </w:r>
      <w:r>
        <w:rPr>
          <w:color w:val="000000"/>
          <w:spacing w:val="0"/>
          <w:w w:val="100"/>
          <w:position w:val="0"/>
        </w:rPr>
        <w:t>关于诉讼的基本情况</w:t>
      </w:r>
    </w:p>
    <w:p>
      <w:pPr>
        <w:pStyle w:val="Style34"/>
        <w:keepNext w:val="0"/>
        <w:keepLines w:val="0"/>
        <w:widowControl w:val="0"/>
        <w:shd w:val="clear" w:color="auto" w:fill="auto"/>
        <w:bidi w:val="0"/>
        <w:spacing w:before="0" w:after="40" w:line="479" w:lineRule="exact"/>
        <w:ind w:left="0" w:right="0" w:firstLine="440"/>
        <w:jc w:val="both"/>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20</w:t>
      </w:r>
      <w:r>
        <w:rPr>
          <w:color w:val="000000"/>
          <w:spacing w:val="0"/>
          <w:w w:val="100"/>
          <w:position w:val="0"/>
        </w:rPr>
        <w:t>日北京中电兴发、典基网络科技（上海）有限公司（以下简称“典基网络”）及北京国信 金证网络有限公司（以下简称“国信金证”）共同签订《合作协议书》，</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20</w:t>
      </w:r>
      <w:r>
        <w:rPr>
          <w:color w:val="000000"/>
          <w:spacing w:val="0"/>
          <w:w w:val="100"/>
          <w:position w:val="0"/>
        </w:rPr>
        <w:t>日三方成立了合资公 司，承接云南联通部分地市的移动业务社会化合作项目并签订了合作协议。</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8</w:t>
      </w:r>
      <w:r>
        <w:rPr>
          <w:color w:val="000000"/>
          <w:spacing w:val="0"/>
          <w:w w:val="100"/>
          <w:position w:val="0"/>
        </w:rPr>
        <w:t>日，北京中电兴发 收到了典基网络向北京市高级人民法院（以下简称“北京高院”）提出诉讼等应诉通知相关材料，同时向 北京高院提出财产保全申请，经北京市高级人民法院裁定：北京中电兴发银行存款（含募集资金）或查封、 扣押其他等值的财产被冻结。上述具体详见公司分别于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19</w:t>
      </w:r>
      <w:r>
        <w:rPr>
          <w:color w:val="000000"/>
          <w:spacing w:val="0"/>
          <w:w w:val="100"/>
          <w:position w:val="0"/>
        </w:rPr>
        <w:t>日披露的《关于诉讼事项的公告》（公 告编号：</w:t>
      </w:r>
      <w:r>
        <w:rPr>
          <w:color w:val="000000"/>
          <w:spacing w:val="0"/>
          <w:w w:val="100"/>
          <w:position w:val="0"/>
          <w:sz w:val="20"/>
          <w:szCs w:val="20"/>
        </w:rPr>
        <w:t>2019-024）</w:t>
      </w:r>
      <w:r>
        <w:rPr>
          <w:color w:val="000000"/>
          <w:spacing w:val="0"/>
          <w:w w:val="100"/>
          <w:position w:val="0"/>
        </w:rPr>
        <w:t>、</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11</w:t>
      </w:r>
      <w:r>
        <w:rPr>
          <w:color w:val="000000"/>
          <w:spacing w:val="0"/>
          <w:w w:val="100"/>
          <w:position w:val="0"/>
        </w:rPr>
        <w:t>日披露的《关于诉讼事项进展的公告》（公告编号：</w:t>
      </w:r>
      <w:r>
        <w:rPr>
          <w:color w:val="000000"/>
          <w:spacing w:val="0"/>
          <w:w w:val="100"/>
          <w:position w:val="0"/>
          <w:sz w:val="20"/>
          <w:szCs w:val="20"/>
        </w:rPr>
        <w:t>2019-046）</w:t>
      </w:r>
      <w:r>
        <w:rPr>
          <w:color w:val="000000"/>
          <w:spacing w:val="0"/>
          <w:w w:val="100"/>
          <w:position w:val="0"/>
        </w:rPr>
        <w:t>。</w:t>
      </w:r>
    </w:p>
    <w:p>
      <w:pPr>
        <w:pStyle w:val="Style34"/>
        <w:keepNext w:val="0"/>
        <w:keepLines w:val="0"/>
        <w:widowControl w:val="0"/>
        <w:shd w:val="clear" w:color="auto" w:fill="auto"/>
        <w:tabs>
          <w:tab w:pos="748" w:val="left"/>
        </w:tabs>
        <w:bidi w:val="0"/>
        <w:spacing w:before="0" w:after="40" w:line="479" w:lineRule="exact"/>
        <w:ind w:left="0" w:right="0" w:firstLine="320"/>
        <w:jc w:val="left"/>
      </w:pPr>
      <w:bookmarkStart w:id="134" w:name="bookmark134"/>
      <w:r>
        <w:rPr>
          <w:color w:val="000000"/>
          <w:spacing w:val="0"/>
          <w:w w:val="100"/>
          <w:position w:val="0"/>
          <w:sz w:val="20"/>
          <w:szCs w:val="20"/>
        </w:rPr>
        <w:t>（</w:t>
      </w:r>
      <w:bookmarkEnd w:id="134"/>
      <w:r>
        <w:rPr>
          <w:color w:val="000000"/>
          <w:spacing w:val="0"/>
          <w:w w:val="100"/>
          <w:position w:val="0"/>
          <w:sz w:val="20"/>
          <w:szCs w:val="20"/>
        </w:rPr>
        <w:t>2）</w:t>
        <w:tab/>
      </w:r>
      <w:r>
        <w:rPr>
          <w:color w:val="000000"/>
          <w:spacing w:val="0"/>
          <w:w w:val="100"/>
          <w:position w:val="0"/>
        </w:rPr>
        <w:t>本次诉讼的结果</w:t>
      </w:r>
    </w:p>
    <w:p>
      <w:pPr>
        <w:pStyle w:val="Style34"/>
        <w:keepNext w:val="0"/>
        <w:keepLines w:val="0"/>
        <w:widowControl w:val="0"/>
        <w:shd w:val="clear" w:color="auto" w:fill="auto"/>
        <w:bidi w:val="0"/>
        <w:spacing w:before="0" w:after="40" w:line="478" w:lineRule="exact"/>
        <w:ind w:left="0" w:right="0" w:firstLine="44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29</w:t>
      </w:r>
      <w:r>
        <w:rPr>
          <w:color w:val="000000"/>
          <w:spacing w:val="0"/>
          <w:w w:val="100"/>
          <w:position w:val="0"/>
        </w:rPr>
        <w:t>日，在北京高院合议庭的组织下，北京中电兴发与典基网络经平等协商一致，达成和解: 北京中电兴发全额收购典基网络所持有的全部云南中电典基网络科技有限公司（以下简称“中电典基”） 股权，股权转让完成，双方再无任何争议与纠纷。当庭典基网络代理人向北京高院提出撤销诉讼和撤销财 产保全申请。</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5</w:t>
      </w:r>
      <w:r>
        <w:rPr>
          <w:color w:val="000000"/>
          <w:spacing w:val="0"/>
          <w:w w:val="100"/>
          <w:position w:val="0"/>
        </w:rPr>
        <w:t>日，北京中电兴发收到北京高院裁定：准许典基网络科技（上海）有限公司撤诉。 至此，本次诉讼案件正式完结。上述具体详见公司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6</w:t>
      </w:r>
      <w:r>
        <w:rPr>
          <w:color w:val="000000"/>
          <w:spacing w:val="0"/>
          <w:w w:val="100"/>
          <w:position w:val="0"/>
        </w:rPr>
        <w:t>日披露的《关于诉讼事项结果的公告》（公 告编号：</w:t>
      </w:r>
      <w:r>
        <w:rPr>
          <w:color w:val="000000"/>
          <w:spacing w:val="0"/>
          <w:w w:val="100"/>
          <w:position w:val="0"/>
          <w:sz w:val="20"/>
          <w:szCs w:val="20"/>
        </w:rPr>
        <w:t>2020-046）</w:t>
      </w:r>
      <w:r>
        <w:rPr>
          <w:color w:val="000000"/>
          <w:spacing w:val="0"/>
          <w:w w:val="100"/>
          <w:position w:val="0"/>
        </w:rPr>
        <w:t>。</w:t>
      </w:r>
    </w:p>
    <w:p>
      <w:pPr>
        <w:pStyle w:val="Style34"/>
        <w:keepNext w:val="0"/>
        <w:keepLines w:val="0"/>
        <w:widowControl w:val="0"/>
        <w:shd w:val="clear" w:color="auto" w:fill="auto"/>
        <w:tabs>
          <w:tab w:pos="748" w:val="left"/>
        </w:tabs>
        <w:bidi w:val="0"/>
        <w:spacing w:before="0" w:after="40" w:line="479" w:lineRule="exact"/>
        <w:ind w:left="0" w:right="0" w:firstLine="320"/>
        <w:jc w:val="left"/>
      </w:pPr>
      <w:bookmarkStart w:id="135" w:name="bookmark135"/>
      <w:r>
        <w:rPr>
          <w:color w:val="000000"/>
          <w:spacing w:val="0"/>
          <w:w w:val="100"/>
          <w:position w:val="0"/>
          <w:sz w:val="20"/>
          <w:szCs w:val="20"/>
        </w:rPr>
        <w:t>（</w:t>
      </w:r>
      <w:bookmarkEnd w:id="135"/>
      <w:r>
        <w:rPr>
          <w:color w:val="000000"/>
          <w:spacing w:val="0"/>
          <w:w w:val="100"/>
          <w:position w:val="0"/>
          <w:sz w:val="20"/>
          <w:szCs w:val="20"/>
        </w:rPr>
        <w:t>3）</w:t>
        <w:tab/>
      </w:r>
      <w:r>
        <w:rPr>
          <w:color w:val="000000"/>
          <w:spacing w:val="0"/>
          <w:w w:val="100"/>
          <w:position w:val="0"/>
        </w:rPr>
        <w:t>本次诉讼结果的进展情况</w:t>
      </w:r>
    </w:p>
    <w:p>
      <w:pPr>
        <w:pStyle w:val="Style34"/>
        <w:keepNext w:val="0"/>
        <w:keepLines w:val="0"/>
        <w:widowControl w:val="0"/>
        <w:shd w:val="clear" w:color="auto" w:fill="auto"/>
        <w:bidi w:val="0"/>
        <w:spacing w:before="0" w:after="40" w:line="479" w:lineRule="exact"/>
        <w:ind w:left="0" w:right="0" w:firstLine="440"/>
        <w:jc w:val="both"/>
        <w:rPr>
          <w:sz w:val="20"/>
          <w:szCs w:val="20"/>
        </w:rPr>
      </w:pPr>
      <w:r>
        <w:rPr>
          <w:color w:val="000000"/>
          <w:spacing w:val="0"/>
          <w:w w:val="100"/>
          <w:position w:val="0"/>
          <w:sz w:val="19"/>
          <w:szCs w:val="19"/>
        </w:rPr>
        <w:t>报告期内，经第三方评估机构以</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日为评估基准日并按照权益法对中电典基股东全部权益 价值进行评估，评估结果如下：中电典基公司评估基准日股东全部权益评估价值</w:t>
      </w:r>
      <w:r>
        <w:rPr>
          <w:color w:val="000000"/>
          <w:spacing w:val="0"/>
          <w:w w:val="100"/>
          <w:position w:val="0"/>
          <w:sz w:val="20"/>
          <w:szCs w:val="20"/>
        </w:rPr>
        <w:t>13,086.59</w:t>
      </w:r>
      <w:r>
        <w:rPr>
          <w:color w:val="000000"/>
          <w:spacing w:val="0"/>
          <w:w w:val="100"/>
          <w:position w:val="0"/>
          <w:sz w:val="19"/>
          <w:szCs w:val="19"/>
        </w:rPr>
        <w:t>万元，按典基 网络所持有中电典基</w:t>
      </w:r>
      <w:r>
        <w:rPr>
          <w:color w:val="000000"/>
          <w:spacing w:val="0"/>
          <w:w w:val="100"/>
          <w:position w:val="0"/>
          <w:sz w:val="20"/>
          <w:szCs w:val="20"/>
        </w:rPr>
        <w:t>32%</w:t>
      </w:r>
      <w:r>
        <w:rPr>
          <w:color w:val="000000"/>
          <w:spacing w:val="0"/>
          <w:w w:val="100"/>
          <w:position w:val="0"/>
          <w:sz w:val="19"/>
          <w:szCs w:val="19"/>
        </w:rPr>
        <w:t>股权计算估值为</w:t>
      </w:r>
      <w:r>
        <w:rPr>
          <w:color w:val="000000"/>
          <w:spacing w:val="0"/>
          <w:w w:val="100"/>
          <w:position w:val="0"/>
          <w:sz w:val="20"/>
          <w:szCs w:val="20"/>
        </w:rPr>
        <w:t xml:space="preserve">4,187. </w:t>
      </w:r>
      <w:r>
        <w:rPr>
          <w:color w:val="000000"/>
          <w:spacing w:val="0"/>
          <w:w w:val="100"/>
          <w:position w:val="0"/>
          <w:sz w:val="20"/>
          <w:szCs w:val="20"/>
        </w:rPr>
        <w:t>71</w:t>
      </w:r>
      <w:r>
        <w:rPr>
          <w:color w:val="000000"/>
          <w:spacing w:val="0"/>
          <w:w w:val="100"/>
          <w:position w:val="0"/>
          <w:sz w:val="19"/>
          <w:szCs w:val="19"/>
        </w:rPr>
        <w:t>万元，北京中电兴发按照</w:t>
      </w:r>
      <w:r>
        <w:rPr>
          <w:color w:val="000000"/>
          <w:spacing w:val="0"/>
          <w:w w:val="100"/>
          <w:position w:val="0"/>
          <w:sz w:val="20"/>
          <w:szCs w:val="20"/>
        </w:rPr>
        <w:t>4,050</w:t>
      </w:r>
      <w:r>
        <w:rPr>
          <w:color w:val="000000"/>
          <w:spacing w:val="0"/>
          <w:w w:val="100"/>
          <w:position w:val="0"/>
          <w:sz w:val="19"/>
          <w:szCs w:val="19"/>
        </w:rPr>
        <w:t>万元收购典基网络所持有 的中电典基全部股权，与典基网络签署《股权转让协议》，并于</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w:t>
      </w:r>
      <w:r>
        <w:rPr>
          <w:color w:val="000000"/>
          <w:spacing w:val="0"/>
          <w:w w:val="100"/>
          <w:position w:val="0"/>
          <w:sz w:val="20"/>
          <w:szCs w:val="20"/>
        </w:rPr>
        <w:t>13</w:t>
      </w:r>
      <w:r>
        <w:rPr>
          <w:color w:val="000000"/>
          <w:spacing w:val="0"/>
          <w:w w:val="100"/>
          <w:position w:val="0"/>
          <w:sz w:val="19"/>
          <w:szCs w:val="19"/>
        </w:rPr>
        <w:t>日完成股权变更登记换领营业 执照，同时，因本次诉讼被冻结的资金</w:t>
      </w:r>
      <w:r>
        <w:rPr>
          <w:color w:val="000000"/>
          <w:spacing w:val="0"/>
          <w:w w:val="100"/>
          <w:position w:val="0"/>
          <w:sz w:val="20"/>
          <w:szCs w:val="20"/>
        </w:rPr>
        <w:t>20,857.3</w:t>
      </w:r>
      <w:r>
        <w:rPr>
          <w:color w:val="000000"/>
          <w:spacing w:val="0"/>
          <w:w w:val="100"/>
          <w:position w:val="0"/>
          <w:sz w:val="19"/>
          <w:szCs w:val="19"/>
        </w:rPr>
        <w:t>万元业已全部解除冻结。上述具体详见公司</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w:t>
      </w:r>
      <w:r>
        <w:rPr>
          <w:color w:val="000000"/>
          <w:spacing w:val="0"/>
          <w:w w:val="100"/>
          <w:position w:val="0"/>
          <w:sz w:val="20"/>
          <w:szCs w:val="20"/>
        </w:rPr>
        <w:t xml:space="preserve">14 </w:t>
      </w:r>
      <w:r>
        <w:rPr>
          <w:color w:val="000000"/>
          <w:spacing w:val="0"/>
          <w:w w:val="100"/>
          <w:position w:val="0"/>
          <w:sz w:val="19"/>
          <w:szCs w:val="19"/>
        </w:rPr>
        <w:t>日披露的《关于诉讼结果的进展公告》（公告编号：</w:t>
      </w:r>
      <w:r>
        <w:rPr>
          <w:color w:val="000000"/>
          <w:spacing w:val="0"/>
          <w:w w:val="100"/>
          <w:position w:val="0"/>
          <w:sz w:val="20"/>
          <w:szCs w:val="20"/>
        </w:rPr>
        <w:t>2020-050）</w:t>
      </w:r>
    </w:p>
    <w:p>
      <w:pPr>
        <w:pStyle w:val="Style34"/>
        <w:keepNext w:val="0"/>
        <w:keepLines w:val="0"/>
        <w:widowControl w:val="0"/>
        <w:shd w:val="clear" w:color="auto" w:fill="auto"/>
        <w:tabs>
          <w:tab w:pos="758" w:val="left"/>
        </w:tabs>
        <w:bidi w:val="0"/>
        <w:spacing w:before="0" w:after="40" w:line="479" w:lineRule="exact"/>
        <w:ind w:left="0" w:right="0" w:firstLine="440"/>
        <w:jc w:val="both"/>
      </w:pPr>
      <w:bookmarkStart w:id="136" w:name="bookmark136"/>
      <w:r>
        <w:rPr>
          <w:b/>
          <w:bCs/>
          <w:color w:val="000000"/>
          <w:spacing w:val="0"/>
          <w:w w:val="100"/>
          <w:position w:val="0"/>
        </w:rPr>
        <w:t>5</w:t>
      </w:r>
      <w:bookmarkEnd w:id="136"/>
      <w:r>
        <w:rPr>
          <w:b/>
          <w:bCs/>
          <w:color w:val="000000"/>
          <w:spacing w:val="0"/>
          <w:w w:val="100"/>
          <w:position w:val="0"/>
        </w:rPr>
        <w:t>、</w:t>
        <w:tab/>
        <w:t>股东减持股份情况</w:t>
      </w:r>
    </w:p>
    <w:p>
      <w:pPr>
        <w:pStyle w:val="Style34"/>
        <w:keepNext w:val="0"/>
        <w:keepLines w:val="0"/>
        <w:widowControl w:val="0"/>
        <w:shd w:val="clear" w:color="auto" w:fill="auto"/>
        <w:bidi w:val="0"/>
        <w:spacing w:before="0" w:after="0" w:line="479" w:lineRule="exact"/>
        <w:ind w:left="0" w:right="0" w:firstLine="320"/>
        <w:jc w:val="both"/>
      </w:pPr>
      <w:bookmarkStart w:id="137" w:name="bookmark137"/>
      <w:r>
        <w:rPr>
          <w:color w:val="000000"/>
          <w:spacing w:val="0"/>
          <w:w w:val="100"/>
          <w:position w:val="0"/>
          <w:sz w:val="20"/>
          <w:szCs w:val="20"/>
        </w:rPr>
        <w:t>（</w:t>
      </w:r>
      <w:bookmarkEnd w:id="137"/>
      <w:r>
        <w:rPr>
          <w:color w:val="000000"/>
          <w:spacing w:val="0"/>
          <w:w w:val="100"/>
          <w:position w:val="0"/>
          <w:sz w:val="20"/>
          <w:szCs w:val="20"/>
        </w:rPr>
        <w:t>1）</w:t>
      </w:r>
      <w:r>
        <w:rPr>
          <w:color w:val="000000"/>
          <w:spacing w:val="0"/>
          <w:w w:val="100"/>
          <w:position w:val="0"/>
        </w:rPr>
        <w:t>报告期内，公司股东束龙胜先生累计减持所持有公司</w:t>
      </w:r>
      <w:r>
        <w:rPr>
          <w:color w:val="000000"/>
          <w:spacing w:val="0"/>
          <w:w w:val="100"/>
          <w:position w:val="0"/>
          <w:sz w:val="20"/>
          <w:szCs w:val="20"/>
        </w:rPr>
        <w:t>1,834.7</w:t>
      </w:r>
      <w:r>
        <w:rPr>
          <w:color w:val="000000"/>
          <w:spacing w:val="0"/>
          <w:w w:val="100"/>
          <w:position w:val="0"/>
        </w:rPr>
        <w:t>万股股份，占公司总股本的</w:t>
      </w:r>
      <w:r>
        <w:rPr>
          <w:color w:val="000000"/>
          <w:spacing w:val="0"/>
          <w:w w:val="100"/>
          <w:position w:val="0"/>
          <w:sz w:val="20"/>
          <w:szCs w:val="20"/>
        </w:rPr>
        <w:t xml:space="preserve">2.65% </w:t>
      </w:r>
      <w:r>
        <w:rPr>
          <w:color w:val="000000"/>
          <w:spacing w:val="0"/>
          <w:w w:val="100"/>
          <w:position w:val="0"/>
        </w:rPr>
        <w:t xml:space="preserve">（本 </w:t>
      </w:r>
      <w:r>
        <w:rPr>
          <w:color w:val="000000"/>
          <w:spacing w:val="0"/>
          <w:w w:val="100"/>
          <w:position w:val="0"/>
        </w:rPr>
        <w:t>年度减持股份不超过其直接持有公司股份总数的</w:t>
      </w:r>
      <w:r>
        <w:rPr>
          <w:color w:val="000000"/>
          <w:spacing w:val="0"/>
          <w:w w:val="100"/>
          <w:position w:val="0"/>
          <w:sz w:val="20"/>
          <w:szCs w:val="20"/>
        </w:rPr>
        <w:t>25%,</w:t>
      </w:r>
      <w:r>
        <w:rPr>
          <w:color w:val="000000"/>
          <w:spacing w:val="0"/>
          <w:w w:val="100"/>
          <w:position w:val="0"/>
        </w:rPr>
        <w:t>任意连续</w:t>
      </w:r>
      <w:r>
        <w:rPr>
          <w:color w:val="000000"/>
          <w:spacing w:val="0"/>
          <w:w w:val="100"/>
          <w:position w:val="0"/>
          <w:sz w:val="20"/>
          <w:szCs w:val="20"/>
        </w:rPr>
        <w:t>90</w:t>
      </w:r>
      <w:r>
        <w:rPr>
          <w:color w:val="000000"/>
          <w:spacing w:val="0"/>
          <w:w w:val="100"/>
          <w:position w:val="0"/>
        </w:rPr>
        <w:t>个自然日内减持比例不超过本公司总 股本的</w:t>
      </w:r>
      <w:r>
        <w:rPr>
          <w:color w:val="000000"/>
          <w:spacing w:val="0"/>
          <w:w w:val="100"/>
          <w:position w:val="0"/>
          <w:sz w:val="20"/>
          <w:szCs w:val="20"/>
        </w:rPr>
        <w:t>2%,</w:t>
      </w:r>
      <w:r>
        <w:rPr>
          <w:color w:val="000000"/>
          <w:spacing w:val="0"/>
          <w:w w:val="100"/>
          <w:position w:val="0"/>
        </w:rPr>
        <w:t>且非窗口期）；</w:t>
      </w:r>
    </w:p>
    <w:p>
      <w:pPr>
        <w:pStyle w:val="Style34"/>
        <w:keepNext w:val="0"/>
        <w:keepLines w:val="0"/>
        <w:widowControl w:val="0"/>
        <w:shd w:val="clear" w:color="auto" w:fill="auto"/>
        <w:bidi w:val="0"/>
        <w:spacing w:before="0" w:after="0" w:line="480" w:lineRule="exact"/>
        <w:ind w:left="0" w:right="0" w:firstLine="340"/>
        <w:jc w:val="both"/>
      </w:pPr>
      <w:bookmarkStart w:id="138" w:name="bookmark138"/>
      <w:r>
        <w:rPr>
          <w:color w:val="000000"/>
          <w:spacing w:val="0"/>
          <w:w w:val="100"/>
          <w:position w:val="0"/>
          <w:sz w:val="20"/>
          <w:szCs w:val="20"/>
        </w:rPr>
        <w:t>（</w:t>
      </w:r>
      <w:bookmarkEnd w:id="138"/>
      <w:r>
        <w:rPr>
          <w:color w:val="000000"/>
          <w:spacing w:val="0"/>
          <w:w w:val="100"/>
          <w:position w:val="0"/>
          <w:sz w:val="20"/>
          <w:szCs w:val="20"/>
        </w:rPr>
        <w:t>2）</w:t>
      </w:r>
      <w:r>
        <w:rPr>
          <w:color w:val="000000"/>
          <w:spacing w:val="0"/>
          <w:w w:val="100"/>
          <w:position w:val="0"/>
        </w:rPr>
        <w:t>基于投资安排，云泽投资发行的云泽投资</w:t>
      </w:r>
      <w:r>
        <w:rPr>
          <w:color w:val="000000"/>
          <w:spacing w:val="0"/>
          <w:w w:val="100"/>
          <w:position w:val="0"/>
          <w:sz w:val="20"/>
          <w:szCs w:val="20"/>
        </w:rPr>
        <w:t>1</w:t>
      </w:r>
      <w:r>
        <w:rPr>
          <w:color w:val="000000"/>
          <w:spacing w:val="0"/>
          <w:w w:val="100"/>
          <w:position w:val="0"/>
        </w:rPr>
        <w:t>号私募证券投资基金于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28</w:t>
      </w:r>
      <w:r>
        <w:rPr>
          <w:color w:val="000000"/>
          <w:spacing w:val="0"/>
          <w:w w:val="100"/>
          <w:position w:val="0"/>
        </w:rPr>
        <w:t>日通过大 宗交易的方式减持其持有公司</w:t>
      </w:r>
      <w:r>
        <w:rPr>
          <w:color w:val="000000"/>
          <w:spacing w:val="0"/>
          <w:w w:val="100"/>
          <w:position w:val="0"/>
          <w:sz w:val="20"/>
          <w:szCs w:val="20"/>
        </w:rPr>
        <w:t>1,313</w:t>
      </w:r>
      <w:r>
        <w:rPr>
          <w:color w:val="000000"/>
          <w:spacing w:val="0"/>
          <w:w w:val="100"/>
          <w:position w:val="0"/>
        </w:rPr>
        <w:t>万股股票，占公司总股本的</w:t>
      </w:r>
      <w:r>
        <w:rPr>
          <w:color w:val="000000"/>
          <w:spacing w:val="0"/>
          <w:w w:val="100"/>
          <w:position w:val="0"/>
          <w:sz w:val="20"/>
          <w:szCs w:val="20"/>
        </w:rPr>
        <w:t>1.90%</w:t>
      </w:r>
      <w:r>
        <w:rPr>
          <w:color w:val="000000"/>
          <w:spacing w:val="0"/>
          <w:w w:val="100"/>
          <w:position w:val="0"/>
        </w:rPr>
        <w:t>。减持完成后，云泽投资</w:t>
      </w:r>
      <w:r>
        <w:rPr>
          <w:color w:val="000000"/>
          <w:spacing w:val="0"/>
          <w:w w:val="100"/>
          <w:position w:val="0"/>
          <w:sz w:val="20"/>
          <w:szCs w:val="20"/>
        </w:rPr>
        <w:t>1</w:t>
      </w:r>
      <w:r>
        <w:rPr>
          <w:color w:val="000000"/>
          <w:spacing w:val="0"/>
          <w:w w:val="100"/>
          <w:position w:val="0"/>
        </w:rPr>
        <w:t>号私 募证券投资基金持有公司</w:t>
      </w:r>
      <w:r>
        <w:rPr>
          <w:color w:val="000000"/>
          <w:spacing w:val="0"/>
          <w:w w:val="100"/>
          <w:position w:val="0"/>
          <w:sz w:val="20"/>
          <w:szCs w:val="20"/>
        </w:rPr>
        <w:t>1,611</w:t>
      </w:r>
      <w:r>
        <w:rPr>
          <w:color w:val="000000"/>
          <w:spacing w:val="0"/>
          <w:w w:val="100"/>
          <w:position w:val="0"/>
        </w:rPr>
        <w:t>万股股份，占公司总股本的</w:t>
      </w:r>
      <w:r>
        <w:rPr>
          <w:color w:val="000000"/>
          <w:spacing w:val="0"/>
          <w:w w:val="100"/>
          <w:position w:val="0"/>
          <w:sz w:val="20"/>
          <w:szCs w:val="20"/>
        </w:rPr>
        <w:t>2.33%</w:t>
      </w:r>
      <w:r>
        <w:rPr>
          <w:color w:val="000000"/>
          <w:spacing w:val="0"/>
          <w:w w:val="100"/>
          <w:position w:val="0"/>
        </w:rPr>
        <w:t>。</w:t>
      </w:r>
    </w:p>
    <w:p>
      <w:pPr>
        <w:pStyle w:val="Style34"/>
        <w:keepNext w:val="0"/>
        <w:keepLines w:val="0"/>
        <w:widowControl w:val="0"/>
        <w:shd w:val="clear" w:color="auto" w:fill="auto"/>
        <w:bidi w:val="0"/>
        <w:spacing w:before="0" w:after="0" w:line="480" w:lineRule="exact"/>
        <w:ind w:left="0" w:right="0" w:firstLine="440"/>
        <w:jc w:val="left"/>
      </w:pPr>
      <w:bookmarkStart w:id="139" w:name="bookmark139"/>
      <w:r>
        <w:rPr>
          <w:b/>
          <w:bCs/>
          <w:color w:val="000000"/>
          <w:spacing w:val="0"/>
          <w:w w:val="100"/>
          <w:position w:val="0"/>
        </w:rPr>
        <w:t>6</w:t>
      </w:r>
      <w:bookmarkEnd w:id="139"/>
      <w:r>
        <w:rPr>
          <w:b/>
          <w:bCs/>
          <w:color w:val="000000"/>
          <w:spacing w:val="0"/>
          <w:w w:val="100"/>
          <w:position w:val="0"/>
        </w:rPr>
        <w:t>、其他主要事项</w:t>
      </w:r>
    </w:p>
    <w:p>
      <w:pPr>
        <w:pStyle w:val="Style34"/>
        <w:keepNext w:val="0"/>
        <w:keepLines w:val="0"/>
        <w:widowControl w:val="0"/>
        <w:shd w:val="clear" w:color="auto" w:fill="auto"/>
        <w:tabs>
          <w:tab w:pos="776" w:val="left"/>
        </w:tabs>
        <w:bidi w:val="0"/>
        <w:spacing w:before="0" w:after="0" w:line="480" w:lineRule="exact"/>
        <w:ind w:left="0" w:right="0" w:firstLine="340"/>
        <w:jc w:val="left"/>
      </w:pPr>
      <w:bookmarkStart w:id="140" w:name="bookmark140"/>
      <w:r>
        <w:rPr>
          <w:color w:val="000000"/>
          <w:spacing w:val="0"/>
          <w:w w:val="100"/>
          <w:position w:val="0"/>
          <w:sz w:val="20"/>
          <w:szCs w:val="20"/>
        </w:rPr>
        <w:t>（</w:t>
      </w:r>
      <w:bookmarkEnd w:id="140"/>
      <w:r>
        <w:rPr>
          <w:color w:val="000000"/>
          <w:spacing w:val="0"/>
          <w:w w:val="100"/>
          <w:position w:val="0"/>
          <w:sz w:val="20"/>
          <w:szCs w:val="20"/>
        </w:rPr>
        <w:t>1）</w:t>
        <w:tab/>
      </w:r>
      <w:r>
        <w:rPr>
          <w:color w:val="000000"/>
          <w:spacing w:val="0"/>
          <w:w w:val="100"/>
          <w:position w:val="0"/>
        </w:rPr>
        <w:t>报告期内中标及签订合同的相关公告</w:t>
      </w:r>
    </w:p>
    <w:p>
      <w:pPr>
        <w:pStyle w:val="Style34"/>
        <w:keepNext w:val="0"/>
        <w:keepLines w:val="0"/>
        <w:widowControl w:val="0"/>
        <w:numPr>
          <w:ilvl w:val="0"/>
          <w:numId w:val="3"/>
        </w:numPr>
        <w:shd w:val="clear" w:color="auto" w:fill="auto"/>
        <w:tabs>
          <w:tab w:pos="767" w:val="left"/>
        </w:tabs>
        <w:bidi w:val="0"/>
        <w:spacing w:before="0" w:after="0" w:line="480" w:lineRule="exact"/>
        <w:ind w:left="0" w:right="0" w:firstLine="440"/>
        <w:jc w:val="both"/>
      </w:pPr>
      <w:bookmarkStart w:id="141" w:name="bookmark141"/>
      <w:bookmarkEnd w:id="141"/>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 xml:space="preserve">月，北京中电兴发作为联合体成员单位中标中方县城乡建设用地增减挂钩项目（中财采计 </w:t>
      </w:r>
      <w:r>
        <w:rPr>
          <w:color w:val="000000"/>
          <w:spacing w:val="0"/>
          <w:w w:val="100"/>
          <w:position w:val="0"/>
          <w:sz w:val="20"/>
          <w:szCs w:val="20"/>
        </w:rPr>
        <w:t>-2019-2060），</w:t>
      </w:r>
      <w:r>
        <w:rPr>
          <w:color w:val="000000"/>
          <w:spacing w:val="0"/>
          <w:w w:val="100"/>
          <w:position w:val="0"/>
        </w:rPr>
        <w:t>并与中方县自然资源局签订了《中方县城乡建设用地增减挂钩项目政府采购合同》，合同总 价暂定为人民币</w:t>
      </w:r>
      <w:r>
        <w:rPr>
          <w:color w:val="000000"/>
          <w:spacing w:val="0"/>
          <w:w w:val="100"/>
          <w:position w:val="0"/>
          <w:sz w:val="20"/>
          <w:szCs w:val="20"/>
        </w:rPr>
        <w:t>11,960</w:t>
      </w:r>
      <w:r>
        <w:rPr>
          <w:color w:val="000000"/>
          <w:spacing w:val="0"/>
          <w:w w:val="100"/>
          <w:position w:val="0"/>
        </w:rPr>
        <w:t>万元，具体详见《中电兴发：关于全资子公司收到中标通知书并签订合同的公告》</w:t>
      </w:r>
    </w:p>
    <w:p>
      <w:pPr>
        <w:pStyle w:val="Style34"/>
        <w:keepNext w:val="0"/>
        <w:keepLines w:val="0"/>
        <w:widowControl w:val="0"/>
        <w:shd w:val="clear" w:color="auto" w:fill="auto"/>
        <w:bidi w:val="0"/>
        <w:spacing w:before="0" w:after="0" w:line="480" w:lineRule="exact"/>
        <w:ind w:left="0" w:right="0" w:firstLine="0"/>
        <w:jc w:val="left"/>
        <w:rPr>
          <w:sz w:val="20"/>
          <w:szCs w:val="20"/>
        </w:rPr>
      </w:pPr>
      <w:r>
        <w:rPr>
          <w:color w:val="000000"/>
          <w:spacing w:val="0"/>
          <w:w w:val="100"/>
          <w:position w:val="0"/>
          <w:sz w:val="19"/>
          <w:szCs w:val="19"/>
        </w:rPr>
        <w:t>（公告编号：</w:t>
      </w:r>
      <w:r>
        <w:rPr>
          <w:color w:val="000000"/>
          <w:spacing w:val="0"/>
          <w:w w:val="100"/>
          <w:position w:val="0"/>
          <w:sz w:val="20"/>
          <w:szCs w:val="20"/>
        </w:rPr>
        <w:t>2020-001）；</w:t>
      </w:r>
    </w:p>
    <w:p>
      <w:pPr>
        <w:pStyle w:val="Style34"/>
        <w:keepNext w:val="0"/>
        <w:keepLines w:val="0"/>
        <w:widowControl w:val="0"/>
        <w:numPr>
          <w:ilvl w:val="0"/>
          <w:numId w:val="3"/>
        </w:numPr>
        <w:shd w:val="clear" w:color="auto" w:fill="auto"/>
        <w:tabs>
          <w:tab w:pos="762" w:val="left"/>
        </w:tabs>
        <w:bidi w:val="0"/>
        <w:spacing w:before="0" w:after="0" w:line="478" w:lineRule="exact"/>
        <w:ind w:left="0" w:right="0" w:firstLine="440"/>
        <w:jc w:val="both"/>
        <w:rPr>
          <w:sz w:val="20"/>
          <w:szCs w:val="20"/>
        </w:rPr>
      </w:pPr>
      <w:bookmarkStart w:id="142" w:name="bookmark142"/>
      <w:bookmarkEnd w:id="142"/>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月，子公司开封云聚锦尚数据管理有限公司与开封市祥符区国有资产投资经营有限责任公 司和河南锦尚土地整治有限公司签订了祥符区土地后备资源投资开发项目协议（以下简称“协议”），协议 总价暂定为人民币</w:t>
      </w:r>
      <w:r>
        <w:rPr>
          <w:color w:val="000000"/>
          <w:spacing w:val="0"/>
          <w:w w:val="100"/>
          <w:position w:val="0"/>
          <w:sz w:val="20"/>
          <w:szCs w:val="20"/>
        </w:rPr>
        <w:t>55, 000</w:t>
      </w:r>
      <w:r>
        <w:rPr>
          <w:color w:val="000000"/>
          <w:spacing w:val="0"/>
          <w:w w:val="100"/>
          <w:position w:val="0"/>
          <w:sz w:val="19"/>
          <w:szCs w:val="19"/>
        </w:rPr>
        <w:t xml:space="preserve">万元。具体详见《中电兴发：关于子公司签订项目协议的公告》（公告编号： </w:t>
      </w:r>
      <w:r>
        <w:rPr>
          <w:color w:val="000000"/>
          <w:spacing w:val="0"/>
          <w:w w:val="100"/>
          <w:position w:val="0"/>
          <w:sz w:val="20"/>
          <w:szCs w:val="20"/>
        </w:rPr>
        <w:t>2020-014）；</w:t>
      </w:r>
    </w:p>
    <w:p>
      <w:pPr>
        <w:pStyle w:val="Style34"/>
        <w:keepNext w:val="0"/>
        <w:keepLines w:val="0"/>
        <w:widowControl w:val="0"/>
        <w:numPr>
          <w:ilvl w:val="0"/>
          <w:numId w:val="3"/>
        </w:numPr>
        <w:shd w:val="clear" w:color="auto" w:fill="auto"/>
        <w:tabs>
          <w:tab w:pos="762" w:val="left"/>
        </w:tabs>
        <w:bidi w:val="0"/>
        <w:spacing w:before="0" w:after="0" w:line="480" w:lineRule="exact"/>
        <w:ind w:left="0" w:right="0" w:firstLine="440"/>
        <w:jc w:val="both"/>
      </w:pPr>
      <w:bookmarkStart w:id="143" w:name="bookmark143"/>
      <w:bookmarkEnd w:id="143"/>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月，公司与中国联合网络通信有限公司广西壮族自治区分公司（以下简称“广西联通”）签 订了《中国联合网络通信有限公司广西壮族自治区分公司综合改革合作协议》，该项目协议总投资金额为 </w:t>
      </w:r>
      <w:r>
        <w:rPr>
          <w:color w:val="000000"/>
          <w:spacing w:val="0"/>
          <w:w w:val="100"/>
          <w:position w:val="0"/>
          <w:sz w:val="20"/>
          <w:szCs w:val="20"/>
        </w:rPr>
        <w:t>666,00</w:t>
      </w:r>
      <w:r>
        <w:rPr>
          <w:color w:val="000000"/>
          <w:spacing w:val="0"/>
          <w:w w:val="100"/>
          <w:position w:val="0"/>
        </w:rPr>
        <w:t>万元。具体详见《中电兴发：关于参与广西联通综合改革合作项目的公告》（公告编号：</w:t>
      </w:r>
      <w:r>
        <w:rPr>
          <w:color w:val="000000"/>
          <w:spacing w:val="0"/>
          <w:w w:val="100"/>
          <w:position w:val="0"/>
          <w:sz w:val="20"/>
          <w:szCs w:val="20"/>
        </w:rPr>
        <w:t>2020-041）</w:t>
      </w:r>
      <w:r>
        <w:rPr>
          <w:color w:val="000000"/>
          <w:spacing w:val="0"/>
          <w:w w:val="100"/>
          <w:position w:val="0"/>
        </w:rPr>
        <w:t>。</w:t>
      </w:r>
    </w:p>
    <w:p>
      <w:pPr>
        <w:pStyle w:val="Style34"/>
        <w:keepNext w:val="0"/>
        <w:keepLines w:val="0"/>
        <w:widowControl w:val="0"/>
        <w:numPr>
          <w:ilvl w:val="0"/>
          <w:numId w:val="3"/>
        </w:numPr>
        <w:shd w:val="clear" w:color="auto" w:fill="auto"/>
        <w:tabs>
          <w:tab w:pos="762" w:val="left"/>
        </w:tabs>
        <w:bidi w:val="0"/>
        <w:spacing w:before="0" w:after="0" w:line="480" w:lineRule="exact"/>
        <w:ind w:left="0" w:right="0" w:firstLine="440"/>
        <w:jc w:val="both"/>
      </w:pPr>
      <w:bookmarkStart w:id="144" w:name="bookmark144"/>
      <w:bookmarkEnd w:id="144"/>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月，北京中电兴发与河北交通投资集团公司近日签署了《高速公路路网现代化建设战略合 作协议》。本次战略合作协议的签署，将充分融合双方品牌、技术、产品、资金、人才与服务等方面的优 势，通过积极参与河北高速信息化建设，不断完善河北高速基础数据资源建设，通过合作提高河北省路网 整体运行效率和管理服务水平，将对公司在智慧城市领域的技术精进、产品研发、业务发展以及市场拓展 将产生积极的推动作用，有利于促进公司在智慧城市基础设施层、通用支撑层、智慧应用层的核心技术、 先进产品的研究和开发，并增强全面解决方案能力，从而提升公司整体竞争力和盈利能力，进一步提升公 司未来的经营业绩，符合公司整体发展战略，有利于公司的长远发展。具体详见《中电兴发：关于全资子 公司签署战略合作协议的公告》（编号：</w:t>
      </w:r>
      <w:r>
        <w:rPr>
          <w:color w:val="000000"/>
          <w:spacing w:val="0"/>
          <w:w w:val="100"/>
          <w:position w:val="0"/>
          <w:sz w:val="20"/>
          <w:szCs w:val="20"/>
        </w:rPr>
        <w:t>2020-065）</w:t>
      </w:r>
      <w:r>
        <w:rPr>
          <w:color w:val="000000"/>
          <w:spacing w:val="0"/>
          <w:w w:val="100"/>
          <w:position w:val="0"/>
        </w:rPr>
        <w:t>。</w:t>
      </w:r>
    </w:p>
    <w:p>
      <w:pPr>
        <w:pStyle w:val="Style34"/>
        <w:keepNext w:val="0"/>
        <w:keepLines w:val="0"/>
        <w:widowControl w:val="0"/>
        <w:shd w:val="clear" w:color="auto" w:fill="auto"/>
        <w:tabs>
          <w:tab w:pos="776" w:val="left"/>
        </w:tabs>
        <w:bidi w:val="0"/>
        <w:spacing w:before="0" w:after="0" w:line="480" w:lineRule="exact"/>
        <w:ind w:left="0" w:right="0" w:firstLine="340"/>
        <w:jc w:val="left"/>
      </w:pPr>
      <w:bookmarkStart w:id="145" w:name="bookmark145"/>
      <w:r>
        <w:rPr>
          <w:color w:val="000000"/>
          <w:spacing w:val="0"/>
          <w:w w:val="100"/>
          <w:position w:val="0"/>
          <w:sz w:val="20"/>
          <w:szCs w:val="20"/>
        </w:rPr>
        <w:t>（</w:t>
      </w:r>
      <w:bookmarkEnd w:id="145"/>
      <w:r>
        <w:rPr>
          <w:color w:val="000000"/>
          <w:spacing w:val="0"/>
          <w:w w:val="100"/>
          <w:position w:val="0"/>
          <w:sz w:val="20"/>
          <w:szCs w:val="20"/>
        </w:rPr>
        <w:t>2）</w:t>
        <w:tab/>
      </w:r>
      <w:r>
        <w:rPr>
          <w:color w:val="000000"/>
          <w:spacing w:val="0"/>
          <w:w w:val="100"/>
          <w:position w:val="0"/>
        </w:rPr>
        <w:t>研发、资质及荣誉方面</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 xml:space="preserve">公司凭借自身的技术和资质优势、品牌影响力等强大综合实力荣登由工业和信息化部指导、中国电子 </w:t>
      </w:r>
      <w:r>
        <w:rPr>
          <w:color w:val="000000"/>
          <w:spacing w:val="0"/>
          <w:w w:val="100"/>
          <w:position w:val="0"/>
        </w:rPr>
        <w:t>信息行业联合会主办的</w:t>
      </w:r>
      <w:r>
        <w:rPr>
          <w:color w:val="000000"/>
          <w:spacing w:val="0"/>
          <w:w w:val="100"/>
          <w:position w:val="0"/>
          <w:sz w:val="20"/>
          <w:szCs w:val="20"/>
        </w:rPr>
        <w:t>“2019</w:t>
      </w:r>
      <w:r>
        <w:rPr>
          <w:color w:val="000000"/>
          <w:spacing w:val="0"/>
          <w:w w:val="100"/>
          <w:position w:val="0"/>
        </w:rPr>
        <w:t>中国软件和信息技术服务综合竞争力百强企业”榜单。公司正式加入中国保 密协会，成为中国保密协会会员单位。公司自主研发的视频专用云存储节点设备产品荣获“雪亮工程十大 创新产品”称号。另外，公司承建的芜湖市公共安全视频监控建设联网应用项目（雪亮工程）取得“雪亮 工程十大创新案例”排名第一的成绩。公司还荣获</w:t>
      </w:r>
      <w:r>
        <w:rPr>
          <w:color w:val="000000"/>
          <w:spacing w:val="0"/>
          <w:w w:val="100"/>
          <w:position w:val="0"/>
          <w:sz w:val="20"/>
          <w:szCs w:val="20"/>
        </w:rPr>
        <w:t>2019</w:t>
      </w:r>
      <w:r>
        <w:rPr>
          <w:color w:val="000000"/>
          <w:spacing w:val="0"/>
          <w:w w:val="100"/>
          <w:position w:val="0"/>
        </w:rPr>
        <w:t>智慧城市最佳服务运营商、</w:t>
      </w:r>
      <w:r>
        <w:rPr>
          <w:color w:val="000000"/>
          <w:spacing w:val="0"/>
          <w:w w:val="100"/>
          <w:position w:val="0"/>
          <w:sz w:val="20"/>
          <w:szCs w:val="20"/>
        </w:rPr>
        <w:t>2019</w:t>
      </w:r>
      <w:r>
        <w:rPr>
          <w:color w:val="000000"/>
          <w:spacing w:val="0"/>
          <w:w w:val="100"/>
          <w:position w:val="0"/>
        </w:rPr>
        <w:t>智慧城市最佳解决 方案、</w:t>
      </w:r>
      <w:r>
        <w:rPr>
          <w:color w:val="000000"/>
          <w:spacing w:val="0"/>
          <w:w w:val="100"/>
          <w:position w:val="0"/>
          <w:sz w:val="20"/>
          <w:szCs w:val="20"/>
        </w:rPr>
        <w:t>2019</w:t>
      </w:r>
      <w:r>
        <w:rPr>
          <w:color w:val="000000"/>
          <w:spacing w:val="0"/>
          <w:w w:val="100"/>
          <w:position w:val="0"/>
        </w:rPr>
        <w:t>智慧城市最佳产品等多项殊荣。公司董事长瞿洪桂先生在第九届中国智慧城市大会上荣获“中 国智慧城市发展十周年领袖人物”，公司智慧治理与雪亮工程解决方案荣获“中国智慧城市发展十周年优 秀方案”。报告期内，公司在研发、资质等方面的主要情况，如下：</w:t>
      </w:r>
    </w:p>
    <w:p>
      <w:pPr>
        <w:pStyle w:val="Style34"/>
        <w:keepNext w:val="0"/>
        <w:keepLines w:val="0"/>
        <w:widowControl w:val="0"/>
        <w:numPr>
          <w:ilvl w:val="0"/>
          <w:numId w:val="5"/>
        </w:numPr>
        <w:shd w:val="clear" w:color="auto" w:fill="auto"/>
        <w:tabs>
          <w:tab w:pos="754" w:val="left"/>
        </w:tabs>
        <w:bidi w:val="0"/>
        <w:spacing w:before="0" w:after="0" w:line="482" w:lineRule="exact"/>
        <w:ind w:left="0" w:right="0" w:firstLine="440"/>
        <w:jc w:val="both"/>
      </w:pPr>
      <w:bookmarkStart w:id="146" w:name="bookmark146"/>
      <w:bookmarkEnd w:id="146"/>
      <w:r>
        <w:rPr>
          <w:color w:val="000000"/>
          <w:spacing w:val="0"/>
          <w:w w:val="100"/>
          <w:position w:val="0"/>
        </w:rPr>
        <w:t>公司自主研发的视频综合管理平台</w:t>
      </w:r>
      <w:r>
        <w:rPr>
          <w:color w:val="000000"/>
          <w:spacing w:val="0"/>
          <w:w w:val="100"/>
          <w:position w:val="0"/>
          <w:sz w:val="20"/>
          <w:szCs w:val="20"/>
        </w:rPr>
        <w:t>V1.0</w:t>
      </w:r>
      <w:r>
        <w:rPr>
          <w:color w:val="000000"/>
          <w:spacing w:val="0"/>
          <w:w w:val="100"/>
          <w:position w:val="0"/>
        </w:rPr>
        <w:t>与华为技术有限公司</w:t>
      </w:r>
      <w:r>
        <w:rPr>
          <w:color w:val="000000"/>
          <w:spacing w:val="0"/>
          <w:w w:val="100"/>
          <w:position w:val="0"/>
          <w:sz w:val="20"/>
          <w:szCs w:val="20"/>
        </w:rPr>
        <w:t>TaiShan10</w:t>
      </w:r>
      <w:r>
        <w:rPr>
          <w:color w:val="000000"/>
          <w:spacing w:val="0"/>
          <w:w w:val="100"/>
          <w:position w:val="0"/>
        </w:rPr>
        <w:t>。完成兼容性测试，华为智能 计算特授予其</w:t>
      </w:r>
      <w:r>
        <w:rPr>
          <w:color w:val="000000"/>
          <w:spacing w:val="0"/>
          <w:w w:val="100"/>
          <w:position w:val="0"/>
          <w:sz w:val="20"/>
          <w:szCs w:val="20"/>
        </w:rPr>
        <w:t>HUAWEI COMPATIBLE</w:t>
      </w:r>
      <w:r>
        <w:rPr>
          <w:color w:val="000000"/>
          <w:spacing w:val="0"/>
          <w:w w:val="100"/>
          <w:position w:val="0"/>
        </w:rPr>
        <w:t>证书及相关认证徽标的使用权，证书编号为：</w:t>
      </w:r>
      <w:r>
        <w:rPr>
          <w:color w:val="000000"/>
          <w:spacing w:val="0"/>
          <w:w w:val="100"/>
          <w:position w:val="0"/>
          <w:sz w:val="20"/>
          <w:szCs w:val="20"/>
        </w:rPr>
        <w:t>K201912138；</w:t>
      </w:r>
      <w:r>
        <w:rPr>
          <w:color w:val="000000"/>
          <w:spacing w:val="0"/>
          <w:w w:val="100"/>
          <w:position w:val="0"/>
        </w:rPr>
        <w:t>此次认证， 体现了公司视频综合管理平台的高兼容性和稳定性，是对公司技术实力的高度认可，有助于进一步提升公 司在智慧城市、公共安全等视频应用领域的核心竞争力和行业影响力。</w:t>
      </w:r>
    </w:p>
    <w:p>
      <w:pPr>
        <w:pStyle w:val="Style34"/>
        <w:keepNext w:val="0"/>
        <w:keepLines w:val="0"/>
        <w:widowControl w:val="0"/>
        <w:numPr>
          <w:ilvl w:val="0"/>
          <w:numId w:val="5"/>
        </w:numPr>
        <w:shd w:val="clear" w:color="auto" w:fill="auto"/>
        <w:tabs>
          <w:tab w:pos="754" w:val="left"/>
        </w:tabs>
        <w:bidi w:val="0"/>
        <w:spacing w:before="0" w:after="0" w:line="482" w:lineRule="exact"/>
        <w:ind w:left="0" w:right="0" w:firstLine="440"/>
        <w:jc w:val="both"/>
      </w:pPr>
      <w:bookmarkStart w:id="147" w:name="bookmark147"/>
      <w:bookmarkEnd w:id="147"/>
      <w:r>
        <w:rPr>
          <w:color w:val="000000"/>
          <w:spacing w:val="0"/>
          <w:w w:val="100"/>
          <w:position w:val="0"/>
        </w:rPr>
        <w:t>公司自主研发云存储节点产品</w:t>
      </w:r>
      <w:r>
        <w:rPr>
          <w:color w:val="000000"/>
          <w:spacing w:val="0"/>
          <w:w w:val="100"/>
          <w:position w:val="0"/>
          <w:sz w:val="20"/>
          <w:szCs w:val="20"/>
        </w:rPr>
        <w:t>FMS-X-C-U4P36</w:t>
      </w:r>
      <w:r>
        <w:rPr>
          <w:color w:val="000000"/>
          <w:spacing w:val="0"/>
          <w:w w:val="100"/>
          <w:position w:val="0"/>
        </w:rPr>
        <w:t>、</w:t>
      </w:r>
      <w:r>
        <w:rPr>
          <w:color w:val="000000"/>
          <w:spacing w:val="0"/>
          <w:w w:val="100"/>
          <w:position w:val="0"/>
        </w:rPr>
        <w:t>云存储节点产品</w:t>
      </w:r>
      <w:r>
        <w:rPr>
          <w:color w:val="000000"/>
          <w:spacing w:val="0"/>
          <w:w w:val="100"/>
          <w:position w:val="0"/>
          <w:sz w:val="20"/>
          <w:szCs w:val="20"/>
        </w:rPr>
        <w:t>FMS-Q-C-U4P72</w:t>
      </w:r>
      <w:r>
        <w:rPr>
          <w:color w:val="000000"/>
          <w:spacing w:val="0"/>
          <w:w w:val="100"/>
          <w:position w:val="0"/>
        </w:rPr>
        <w:t>、视频综合管理共享 平台、</w:t>
      </w:r>
      <w:r>
        <w:rPr>
          <w:color w:val="000000"/>
          <w:spacing w:val="0"/>
          <w:w w:val="100"/>
          <w:position w:val="0"/>
          <w:sz w:val="20"/>
          <w:szCs w:val="20"/>
        </w:rPr>
        <w:t>iChinaE</w:t>
      </w:r>
      <w:r>
        <w:rPr>
          <w:color w:val="000000"/>
          <w:spacing w:val="0"/>
          <w:w w:val="100"/>
          <w:position w:val="0"/>
        </w:rPr>
        <w:t>大数据实战应用平台软件共四款产品成功入选由中国电子信息联合会发布的《</w:t>
      </w:r>
      <w:r>
        <w:rPr>
          <w:color w:val="000000"/>
          <w:spacing w:val="0"/>
          <w:w w:val="100"/>
          <w:position w:val="0"/>
          <w:sz w:val="20"/>
          <w:szCs w:val="20"/>
        </w:rPr>
        <w:t>2020</w:t>
      </w:r>
      <w:r>
        <w:rPr>
          <w:color w:val="000000"/>
          <w:spacing w:val="0"/>
          <w:w w:val="100"/>
          <w:position w:val="0"/>
        </w:rPr>
        <w:t>年中国 品牌日电子信息行业国货新品推广目录》，同时，公司成功入选</w:t>
      </w:r>
      <w:r>
        <w:rPr>
          <w:color w:val="000000"/>
          <w:spacing w:val="0"/>
          <w:w w:val="100"/>
          <w:position w:val="0"/>
          <w:sz w:val="20"/>
          <w:szCs w:val="20"/>
        </w:rPr>
        <w:t>2020</w:t>
      </w:r>
      <w:r>
        <w:rPr>
          <w:color w:val="000000"/>
          <w:spacing w:val="0"/>
          <w:w w:val="100"/>
          <w:position w:val="0"/>
        </w:rPr>
        <w:t>年中国品牌日电子信息行业自主品牌 国货新品企业。此次入选，标志着公司强大的自主研发实力和品牌竞争力，以及公司在自身技术、业务、 管理的不懈耕耘与探索。未来，公司将继续坚持走“自主可控、国产代替”的创新发展路线，实现关键核 心技术自主可控，牢牢掌握新时代的“自主利器”，坚持以奋斗者为本，坚持艰苦奋斗，以客户为中心， 在创造客户价值、实现客户梦想、让客户满意的前提下，实现企业的商业价值。</w:t>
      </w:r>
    </w:p>
    <w:p>
      <w:pPr>
        <w:pStyle w:val="Style34"/>
        <w:keepNext w:val="0"/>
        <w:keepLines w:val="0"/>
        <w:widowControl w:val="0"/>
        <w:numPr>
          <w:ilvl w:val="0"/>
          <w:numId w:val="5"/>
        </w:numPr>
        <w:shd w:val="clear" w:color="auto" w:fill="auto"/>
        <w:tabs>
          <w:tab w:pos="759" w:val="left"/>
        </w:tabs>
        <w:bidi w:val="0"/>
        <w:spacing w:before="0" w:after="0" w:line="482" w:lineRule="exact"/>
        <w:ind w:left="0" w:right="0" w:firstLine="440"/>
        <w:jc w:val="both"/>
      </w:pPr>
      <w:bookmarkStart w:id="148" w:name="bookmark148"/>
      <w:bookmarkEnd w:id="148"/>
      <w:r>
        <w:rPr>
          <w:color w:val="000000"/>
          <w:spacing w:val="0"/>
          <w:w w:val="100"/>
          <w:position w:val="0"/>
        </w:rPr>
        <w:t>公司自主研发的视频综合管理平台</w:t>
      </w:r>
      <w:r>
        <w:rPr>
          <w:color w:val="000000"/>
          <w:spacing w:val="0"/>
          <w:w w:val="100"/>
          <w:position w:val="0"/>
          <w:sz w:val="20"/>
          <w:szCs w:val="20"/>
        </w:rPr>
        <w:t>V1.0</w:t>
      </w:r>
      <w:r>
        <w:rPr>
          <w:color w:val="000000"/>
          <w:spacing w:val="0"/>
          <w:w w:val="100"/>
          <w:position w:val="0"/>
        </w:rPr>
        <w:t xml:space="preserve">与统信旗下产品统信服务器操作系统、统信桌面操作系统 </w:t>
      </w:r>
      <w:r>
        <w:rPr>
          <w:color w:val="000000"/>
          <w:spacing w:val="0"/>
          <w:w w:val="100"/>
          <w:position w:val="0"/>
          <w:sz w:val="20"/>
          <w:szCs w:val="20"/>
        </w:rPr>
        <w:t>V20</w:t>
      </w:r>
      <w:r>
        <w:rPr>
          <w:color w:val="000000"/>
          <w:spacing w:val="0"/>
          <w:w w:val="100"/>
          <w:position w:val="0"/>
        </w:rPr>
        <w:t>完成兼容性测试工作，测试项目包括产品兼容性测试、产品功能性测试及产品安全可靠性测试，至此, 公司视频综合管理平台</w:t>
      </w:r>
      <w:r>
        <w:rPr>
          <w:color w:val="000000"/>
          <w:spacing w:val="0"/>
          <w:w w:val="100"/>
          <w:position w:val="0"/>
          <w:sz w:val="20"/>
          <w:szCs w:val="20"/>
        </w:rPr>
        <w:t>V1.0</w:t>
      </w:r>
      <w:r>
        <w:rPr>
          <w:color w:val="000000"/>
          <w:spacing w:val="0"/>
          <w:w w:val="100"/>
          <w:position w:val="0"/>
        </w:rPr>
        <w:t>已陆续完成了龙芯、海思等国产硬件平台和统信</w:t>
      </w:r>
      <w:r>
        <w:rPr>
          <w:color w:val="000000"/>
          <w:spacing w:val="0"/>
          <w:w w:val="100"/>
          <w:position w:val="0"/>
          <w:sz w:val="20"/>
          <w:szCs w:val="20"/>
        </w:rPr>
        <w:t>UOS</w:t>
      </w:r>
      <w:r>
        <w:rPr>
          <w:color w:val="000000"/>
          <w:spacing w:val="0"/>
          <w:w w:val="100"/>
          <w:position w:val="0"/>
        </w:rPr>
        <w:t>、</w:t>
      </w:r>
      <w:r>
        <w:rPr>
          <w:color w:val="000000"/>
          <w:spacing w:val="0"/>
          <w:w w:val="100"/>
          <w:position w:val="0"/>
        </w:rPr>
        <w:t>中标麒麟等国产软件操 作系统的兼容适配，可全面满足智慧中国业务国产化市场要求。未来，公司将继续依靠自身的研发实力和 上下游产业链资源，打造自主可控产业生态圈，全面掌握核心技术，进一步推出系列化软硬件产品，为客 户提供自主可控、安全可靠的信息化解决方案和技术服务，助力国家各级政府更好地进行社会治理、更好 地提供民生服务、更好地发展数字经济，更好地服务于国家信创战略，为我国的网络信息安全做出贡献。</w:t>
      </w:r>
    </w:p>
    <w:p>
      <w:pPr>
        <w:pStyle w:val="Style34"/>
        <w:keepNext w:val="0"/>
        <w:keepLines w:val="0"/>
        <w:widowControl w:val="0"/>
        <w:numPr>
          <w:ilvl w:val="0"/>
          <w:numId w:val="5"/>
        </w:numPr>
        <w:shd w:val="clear" w:color="auto" w:fill="auto"/>
        <w:tabs>
          <w:tab w:pos="750" w:val="left"/>
        </w:tabs>
        <w:bidi w:val="0"/>
        <w:spacing w:before="0" w:after="0" w:line="482" w:lineRule="exact"/>
        <w:ind w:left="0" w:right="0" w:firstLine="440"/>
        <w:jc w:val="both"/>
      </w:pPr>
      <w:bookmarkStart w:id="149" w:name="bookmark149"/>
      <w:bookmarkEnd w:id="149"/>
      <w:r>
        <w:rPr>
          <w:color w:val="000000"/>
          <w:spacing w:val="0"/>
          <w:w w:val="100"/>
          <w:position w:val="0"/>
        </w:rPr>
        <w:t>公司凭借自身的自主创新能力、核心技术优势、品牌影响力等综合实力，入选</w:t>
      </w:r>
      <w:r>
        <w:rPr>
          <w:color w:val="000000"/>
          <w:spacing w:val="0"/>
          <w:w w:val="100"/>
          <w:position w:val="0"/>
          <w:sz w:val="20"/>
          <w:szCs w:val="20"/>
        </w:rPr>
        <w:t>2019</w:t>
      </w:r>
      <w:r>
        <w:rPr>
          <w:color w:val="000000"/>
          <w:spacing w:val="0"/>
          <w:w w:val="100"/>
          <w:position w:val="0"/>
        </w:rPr>
        <w:t>年度“安徽创新 企业</w:t>
      </w:r>
      <w:r>
        <w:rPr>
          <w:color w:val="000000"/>
          <w:spacing w:val="0"/>
          <w:w w:val="100"/>
          <w:position w:val="0"/>
          <w:sz w:val="20"/>
          <w:szCs w:val="20"/>
        </w:rPr>
        <w:t>100</w:t>
      </w:r>
      <w:r>
        <w:rPr>
          <w:color w:val="000000"/>
          <w:spacing w:val="0"/>
          <w:w w:val="100"/>
          <w:position w:val="0"/>
        </w:rPr>
        <w:t>强”前十佳。同时，公司董事长瞿洪桂先生获评</w:t>
      </w:r>
      <w:r>
        <w:rPr>
          <w:color w:val="000000"/>
          <w:spacing w:val="0"/>
          <w:w w:val="100"/>
          <w:position w:val="0"/>
          <w:sz w:val="20"/>
          <w:szCs w:val="20"/>
        </w:rPr>
        <w:t>2019</w:t>
      </w:r>
      <w:r>
        <w:rPr>
          <w:color w:val="000000"/>
          <w:spacing w:val="0"/>
          <w:w w:val="100"/>
          <w:position w:val="0"/>
        </w:rPr>
        <w:t>年度“安徽</w:t>
      </w:r>
      <w:r>
        <w:rPr>
          <w:color w:val="000000"/>
          <w:spacing w:val="0"/>
          <w:w w:val="100"/>
          <w:position w:val="0"/>
          <w:sz w:val="20"/>
          <w:szCs w:val="20"/>
        </w:rPr>
        <w:t>30</w:t>
      </w:r>
      <w:r>
        <w:rPr>
          <w:color w:val="000000"/>
          <w:spacing w:val="0"/>
          <w:w w:val="100"/>
          <w:position w:val="0"/>
        </w:rPr>
        <w:t>佳创新企业家”，以表彰其在管 理创新、技术创新、商业模式创新、应用创新等方面的突出贡献。</w:t>
      </w:r>
      <w:r>
        <w:br w:type="page"/>
      </w:r>
    </w:p>
    <w:p>
      <w:pPr>
        <w:pStyle w:val="Style23"/>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二</w:t>
      </w:r>
      <w:bookmarkEnd w:id="152"/>
      <w:r>
        <w:rPr>
          <w:color w:val="000000"/>
          <w:spacing w:val="0"/>
          <w:w w:val="100"/>
          <w:position w:val="0"/>
        </w:rPr>
        <w:t>、主营业务分析</w:t>
      </w:r>
      <w:bookmarkEnd w:id="150"/>
      <w:bookmarkEnd w:id="151"/>
      <w:bookmarkEnd w:id="153"/>
    </w:p>
    <w:p>
      <w:pPr>
        <w:pStyle w:val="Style30"/>
        <w:keepNext/>
        <w:keepLines/>
        <w:widowControl w:val="0"/>
        <w:shd w:val="clear" w:color="auto" w:fill="auto"/>
        <w:tabs>
          <w:tab w:pos="368" w:val="left"/>
        </w:tabs>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sz w:val="20"/>
          <w:szCs w:val="20"/>
        </w:rPr>
        <w:t>1</w:t>
      </w:r>
      <w:bookmarkEnd w:id="156"/>
      <w:r>
        <w:rPr>
          <w:color w:val="000000"/>
          <w:spacing w:val="0"/>
          <w:w w:val="100"/>
          <w:position w:val="0"/>
        </w:rPr>
        <w:t>、</w:t>
        <w:tab/>
        <w:t>概述</w:t>
      </w:r>
      <w:bookmarkEnd w:id="154"/>
      <w:bookmarkEnd w:id="155"/>
      <w:bookmarkEnd w:id="15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sz w:val="20"/>
          <w:szCs w:val="20"/>
        </w:rPr>
        <w:t>2</w:t>
      </w:r>
      <w:bookmarkEnd w:id="160"/>
      <w:r>
        <w:rPr>
          <w:color w:val="000000"/>
          <w:spacing w:val="0"/>
          <w:w w:val="100"/>
          <w:position w:val="0"/>
        </w:rPr>
        <w:t>、</w:t>
        <w:tab/>
        <w:t>收入与成本</w:t>
      </w:r>
      <w:bookmarkEnd w:id="158"/>
      <w:bookmarkEnd w:id="159"/>
      <w:bookmarkEnd w:id="161"/>
    </w:p>
    <w:p>
      <w:pPr>
        <w:pStyle w:val="Style38"/>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）营业收入构成</w:t>
      </w:r>
      <w:bookmarkEnd w:id="162"/>
      <w:bookmarkEnd w:id="163"/>
      <w:bookmarkEnd w:id="165"/>
    </w:p>
    <w:p>
      <w:pPr>
        <w:pStyle w:val="Style27"/>
        <w:keepNext w:val="0"/>
        <w:keepLines w:val="0"/>
        <w:widowControl w:val="0"/>
        <w:shd w:val="clear" w:color="auto" w:fill="auto"/>
        <w:bidi w:val="0"/>
        <w:spacing w:before="0" w:line="240" w:lineRule="auto"/>
        <w:ind w:left="0" w:right="160" w:firstLine="0"/>
        <w:jc w:val="right"/>
      </w:pPr>
      <w:r>
        <w:rPr>
          <w:color w:val="000000"/>
          <w:spacing w:val="0"/>
          <w:w w:val="100"/>
          <w:position w:val="0"/>
        </w:rPr>
        <w:t>单位：元</w:t>
      </w:r>
    </w:p>
    <w:tbl>
      <w:tblPr>
        <w:tblOverlap w:val="never"/>
        <w:jc w:val="center"/>
        <w:tblLayout w:type="fixed"/>
      </w:tblPr>
      <w:tblGrid>
        <w:gridCol w:w="2078"/>
        <w:gridCol w:w="1666"/>
        <w:gridCol w:w="1186"/>
        <w:gridCol w:w="1829"/>
        <w:gridCol w:w="1363"/>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占营业收入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占营业收入比</w:t>
            </w:r>
          </w:p>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2,755,676,412.10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2,755,676,412.10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自主可控智慧城市解决 方案及运营服务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2,060,362,153.08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2,131,141,567.62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大数据应用及运营服务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680,361,773.94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604,272,163.11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25,613,917.06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20,262,681.37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26.41%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415,207,610.09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587,049,586.36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1,023,037,415.27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1,045,412,881.38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136,524,955.44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72,512,491.28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475,117,104.01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841,374,208.18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106,819,044.97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104,299,141.34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589,209,726.45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96,758,673.09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20,421,987.85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8,269,430.47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w:t>
            </w:r>
          </w:p>
        </w:tc>
      </w:tr>
    </w:tbl>
    <w:p>
      <w:pPr>
        <w:pStyle w:val="Style25"/>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widowControl w:val="0"/>
        <w:spacing w:after="99"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16"/>
        <w:gridCol w:w="1138"/>
        <w:gridCol w:w="1142"/>
        <w:gridCol w:w="1109"/>
        <w:gridCol w:w="1171"/>
        <w:gridCol w:w="1123"/>
        <w:gridCol w:w="1075"/>
        <w:gridCol w:w="1118"/>
        <w:gridCol w:w="111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r>
        <w:br w:type="page"/>
      </w:r>
    </w:p>
    <w:p>
      <w:pPr>
        <w:pStyle w:val="Style38"/>
        <w:keepNext/>
        <w:keepLines/>
        <w:widowControl w:val="0"/>
        <w:numPr>
          <w:ilvl w:val="0"/>
          <w:numId w:val="7"/>
        </w:numPr>
        <w:shd w:val="clear" w:color="auto" w:fill="auto"/>
        <w:bidi w:val="0"/>
        <w:spacing w:before="0" w:line="240" w:lineRule="auto"/>
        <w:ind w:left="0" w:right="0" w:firstLine="280"/>
        <w:jc w:val="left"/>
      </w:pPr>
      <w:bookmarkStart w:id="166" w:name="bookmark166"/>
      <w:bookmarkStart w:id="167" w:name="bookmark167"/>
      <w:bookmarkStart w:id="168" w:name="bookmark168"/>
      <w:bookmarkStart w:id="169" w:name="bookmark169"/>
      <w:bookmarkEnd w:id="16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以上的行业、产品或地区情况</w:t>
      </w:r>
      <w:bookmarkEnd w:id="166"/>
      <w:bookmarkEnd w:id="167"/>
      <w:bookmarkEnd w:id="169"/>
    </w:p>
    <w:p>
      <w:pPr>
        <w:pStyle w:val="Style27"/>
        <w:keepNext w:val="0"/>
        <w:keepLines w:val="0"/>
        <w:widowControl w:val="0"/>
        <w:shd w:val="clear" w:color="auto" w:fill="auto"/>
        <w:bidi w:val="0"/>
        <w:spacing w:before="0" w:after="120" w:line="240" w:lineRule="auto"/>
        <w:ind w:left="0" w:right="0" w:firstLine="280"/>
        <w:jc w:val="both"/>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512"/>
        <w:gridCol w:w="1594"/>
        <w:gridCol w:w="883"/>
        <w:gridCol w:w="1334"/>
        <w:gridCol w:w="1214"/>
        <w:gridCol w:w="1450"/>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营业成本比 上年同期增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自主可控智慧城市解决 方案及运营服务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2,060,362,153.08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1,328,191,064.42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大数据应用及运营服务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680,361,773.94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336,506,961.85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25,613,917.06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16,586,084.45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415,207,610.09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294,478,704.04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1,023,037,415.27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740,564,879.63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136,524,955.44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72,207,879.53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475,117,104.01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289,822,561.09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106,819,044.97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89,856,862.62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589,209,726.45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178,210,473.20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20,421,987.85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16,142,750.61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1.08%</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120" w:line="240" w:lineRule="auto"/>
        <w:ind w:left="0" w:right="0" w:firstLine="280"/>
        <w:jc w:val="both"/>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9202" w:right="0" w:firstLine="0"/>
        <w:jc w:val="left"/>
      </w:pPr>
      <w:r>
        <w:rPr>
          <w:color w:val="000000"/>
          <w:spacing w:val="0"/>
          <w:w w:val="100"/>
          <w:position w:val="0"/>
        </w:rPr>
        <w:t>单位：元</w:t>
      </w:r>
    </w:p>
    <w:tbl>
      <w:tblPr>
        <w:tblOverlap w:val="never"/>
        <w:jc w:val="center"/>
        <w:tblLayout w:type="fixed"/>
      </w:tblPr>
      <w:tblGrid>
        <w:gridCol w:w="1541"/>
        <w:gridCol w:w="1661"/>
        <w:gridCol w:w="1848"/>
        <w:gridCol w:w="883"/>
        <w:gridCol w:w="1349"/>
        <w:gridCol w:w="1354"/>
        <w:gridCol w:w="124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毛利率比上</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2,450,706,812.44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1,487,142,766.87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公共安全与反恐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290,017,114.58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177,555,259.40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25,613,917.06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16,586,084.45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bl>
    <w:p>
      <w:pPr>
        <w:spacing w:lineRule="exact" w:line="1"/>
        <w:rPr>
          <w:sz w:val="2"/>
          <w:szCs w:val="2"/>
        </w:rPr>
      </w:pPr>
      <w:r>
        <w:br w:type="page"/>
      </w:r>
    </w:p>
    <w:tbl>
      <w:tblPr>
        <w:tblOverlap w:val="never"/>
        <w:jc w:val="center"/>
        <w:tblLayout w:type="fixed"/>
      </w:tblPr>
      <w:tblGrid>
        <w:gridCol w:w="1541"/>
        <w:gridCol w:w="1661"/>
        <w:gridCol w:w="1848"/>
        <w:gridCol w:w="883"/>
        <w:gridCol w:w="1349"/>
        <w:gridCol w:w="1354"/>
        <w:gridCol w:w="124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415,207,610.09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294,478,704.04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1,023,037,415.27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740,564,879.63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136,524,955.44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72,207,879.53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475,117,104.01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289,822,561.09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106,819,044.97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89,856,862.62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589,209,726.45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178,210,473.20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20,421,987.85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16,142,750.61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w:t>
            </w:r>
          </w:p>
        </w:tc>
      </w:tr>
    </w:tbl>
    <w:p>
      <w:pPr>
        <w:widowControl w:val="0"/>
        <w:spacing w:after="339" w:line="1" w:lineRule="exact"/>
      </w:pPr>
    </w:p>
    <w:p>
      <w:pPr>
        <w:pStyle w:val="Style38"/>
        <w:keepNext/>
        <w:keepLines/>
        <w:widowControl w:val="0"/>
        <w:numPr>
          <w:ilvl w:val="0"/>
          <w:numId w:val="7"/>
        </w:numPr>
        <w:shd w:val="clear" w:color="auto" w:fill="auto"/>
        <w:bidi w:val="0"/>
        <w:spacing w:before="0" w:line="240" w:lineRule="auto"/>
        <w:ind w:left="0" w:right="0" w:firstLine="400"/>
        <w:jc w:val="left"/>
      </w:pPr>
      <w:bookmarkStart w:id="170" w:name="bookmark170"/>
      <w:bookmarkStart w:id="171" w:name="bookmark171"/>
      <w:bookmarkStart w:id="172" w:name="bookmark172"/>
      <w:bookmarkStart w:id="173" w:name="bookmark173"/>
      <w:bookmarkEnd w:id="172"/>
      <w:r>
        <w:rPr>
          <w:color w:val="000000"/>
          <w:spacing w:val="0"/>
          <w:w w:val="100"/>
          <w:position w:val="0"/>
        </w:rPr>
        <w:t>公司实物销售收入是否大于劳务收入</w:t>
      </w:r>
      <w:bookmarkEnd w:id="170"/>
      <w:bookmarkEnd w:id="171"/>
      <w:bookmarkEnd w:id="173"/>
    </w:p>
    <w:p>
      <w:pPr>
        <w:pStyle w:val="Style27"/>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 xml:space="preserve">口 </w:t>
      </w:r>
      <w:r>
        <w:rPr>
          <w:color w:val="000000"/>
          <w:spacing w:val="0"/>
          <w:w w:val="100"/>
          <w:position w:val="0"/>
        </w:rPr>
        <w:t>是］否</w:t>
      </w:r>
    </w:p>
    <w:p>
      <w:pPr>
        <w:pStyle w:val="Style38"/>
        <w:keepNext/>
        <w:keepLines/>
        <w:widowControl w:val="0"/>
        <w:numPr>
          <w:ilvl w:val="0"/>
          <w:numId w:val="7"/>
        </w:numPr>
        <w:shd w:val="clear" w:color="auto" w:fill="auto"/>
        <w:bidi w:val="0"/>
        <w:spacing w:before="0" w:after="220" w:line="240" w:lineRule="auto"/>
        <w:ind w:left="0" w:right="0" w:firstLine="400"/>
        <w:jc w:val="left"/>
      </w:pPr>
      <w:bookmarkStart w:id="174" w:name="bookmark174"/>
      <w:bookmarkStart w:id="175" w:name="bookmark175"/>
      <w:bookmarkStart w:id="176" w:name="bookmark176"/>
      <w:bookmarkStart w:id="177" w:name="bookmark177"/>
      <w:bookmarkEnd w:id="176"/>
      <w:r>
        <w:rPr>
          <w:color w:val="000000"/>
          <w:spacing w:val="0"/>
          <w:w w:val="100"/>
          <w:position w:val="0"/>
        </w:rPr>
        <w:t>公司已签订的重大销售合同截至本报告期的履行情况</w:t>
      </w:r>
      <w:bookmarkEnd w:id="174"/>
      <w:bookmarkEnd w:id="175"/>
      <w:bookmarkEnd w:id="177"/>
    </w:p>
    <w:p>
      <w:pPr>
        <w:pStyle w:val="Style27"/>
        <w:keepNext w:val="0"/>
        <w:keepLines w:val="0"/>
        <w:widowControl w:val="0"/>
        <w:shd w:val="clear" w:color="auto" w:fill="auto"/>
        <w:bidi w:val="0"/>
        <w:spacing w:before="0" w:after="0" w:line="348" w:lineRule="exact"/>
        <w:ind w:left="280" w:right="0" w:firstLine="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40" w:line="348" w:lineRule="exact"/>
        <w:ind w:left="28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万元的正在履行的合同情况 </w:t>
      </w: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56"/>
        <w:gridCol w:w="816"/>
        <w:gridCol w:w="1320"/>
        <w:gridCol w:w="1056"/>
        <w:gridCol w:w="1070"/>
        <w:gridCol w:w="1061"/>
        <w:gridCol w:w="1066"/>
        <w:gridCol w:w="106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业务类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项目执行进度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累计确认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回款情况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项目进展 是否达到 计划进度 或预期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未达到计 划进度或 预期的原 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凤凰县智慧 城市建设</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智慧城 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第一期投资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亿元，基本建 设完成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75,333,560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暂未回款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numPr>
          <w:ilvl w:val="0"/>
          <w:numId w:val="7"/>
        </w:numPr>
        <w:shd w:val="clear" w:color="auto" w:fill="auto"/>
        <w:bidi w:val="0"/>
        <w:spacing w:before="0" w:line="240" w:lineRule="auto"/>
        <w:ind w:left="0" w:right="0" w:firstLine="400"/>
        <w:jc w:val="left"/>
      </w:pPr>
      <w:bookmarkStart w:id="178" w:name="bookmark178"/>
      <w:bookmarkStart w:id="179" w:name="bookmark179"/>
      <w:bookmarkStart w:id="180" w:name="bookmark180"/>
      <w:bookmarkStart w:id="181" w:name="bookmark181"/>
      <w:bookmarkEnd w:id="180"/>
      <w:r>
        <w:rPr>
          <w:color w:val="000000"/>
          <w:spacing w:val="0"/>
          <w:w w:val="100"/>
          <w:position w:val="0"/>
        </w:rPr>
        <w:t>营业成本构成</w:t>
      </w:r>
      <w:bookmarkEnd w:id="178"/>
      <w:bookmarkEnd w:id="179"/>
      <w:bookmarkEnd w:id="181"/>
    </w:p>
    <w:p>
      <w:pPr>
        <w:pStyle w:val="Style27"/>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行业分类</w:t>
      </w:r>
    </w:p>
    <w:p>
      <w:pPr>
        <w:pStyle w:val="Style27"/>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118"/>
        <w:gridCol w:w="1800"/>
        <w:gridCol w:w="1181"/>
        <w:gridCol w:w="1757"/>
        <w:gridCol w:w="1234"/>
        <w:gridCol w:w="112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占营业成本</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1,815,273,030.54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1,469,158,738.85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1,592,340,687.75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spacing w:lineRule="exact" w:line="1"/>
        <w:rPr>
          <w:sz w:val="2"/>
          <w:szCs w:val="2"/>
        </w:rPr>
      </w:pPr>
      <w:r>
        <w:br w:type="page"/>
      </w:r>
    </w:p>
    <w:tbl>
      <w:tblPr>
        <w:tblOverlap w:val="never"/>
        <w:jc w:val="center"/>
        <w:tblLayout w:type="fixed"/>
      </w:tblPr>
      <w:tblGrid>
        <w:gridCol w:w="1378"/>
        <w:gridCol w:w="1118"/>
        <w:gridCol w:w="1800"/>
        <w:gridCol w:w="1181"/>
        <w:gridCol w:w="1757"/>
        <w:gridCol w:w="1234"/>
        <w:gridCol w:w="112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80,574,151.28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69,005,435.08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82,654,147.32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111,312,780.45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2,052,466.89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其他制造费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46,901,591.80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40,561,660.37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0.56%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4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310"/>
        <w:gridCol w:w="1877"/>
        <w:gridCol w:w="1277"/>
        <w:gridCol w:w="1915"/>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sz w:val="20"/>
          <w:szCs w:val="20"/>
        </w:rPr>
        <w:t>6</w:t>
      </w:r>
      <w:r>
        <w:rPr>
          <w:color w:val="000000"/>
          <w:spacing w:val="0"/>
          <w:w w:val="100"/>
          <w:position w:val="0"/>
        </w:rPr>
        <w:t>）报告期内合并范围是否发生变动</w:t>
      </w:r>
      <w:bookmarkEnd w:id="182"/>
      <w:bookmarkEnd w:id="183"/>
      <w:bookmarkEnd w:id="185"/>
    </w:p>
    <w:p>
      <w:pPr>
        <w:pStyle w:val="Style27"/>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4258"/>
        <w:gridCol w:w="398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广西百色兴联企业管理合伙企业（有限合伙）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贵港市吉联企业管理合伙企业（有限合伙）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梧州新联企业管理合伙企业（有限公司）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钦州新联企业管理合伙企业（有限合伙）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r>
        <w:rPr>
          <w:color w:val="000000"/>
          <w:spacing w:val="0"/>
          <w:w w:val="100"/>
          <w:position w:val="0"/>
        </w:rPr>
        <w:t>.本期不再纳入合并范围的子公司、特殊目的主体、通过委托经营或出租等方式丧失控制权的经营实体</w:t>
      </w:r>
    </w:p>
    <w:p>
      <w:pPr>
        <w:widowControl w:val="0"/>
        <w:spacing w:after="79" w:line="1" w:lineRule="exact"/>
      </w:pPr>
    </w:p>
    <w:tbl>
      <w:tblPr>
        <w:tblOverlap w:val="never"/>
        <w:jc w:val="center"/>
        <w:tblLayout w:type="fixed"/>
      </w:tblPr>
      <w:tblGrid>
        <w:gridCol w:w="3912"/>
        <w:gridCol w:w="438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bl>
    <w:p>
      <w:pPr>
        <w:spacing w:lineRule="exact" w:line="1"/>
        <w:rPr>
          <w:sz w:val="2"/>
          <w:szCs w:val="2"/>
        </w:rPr>
      </w:pPr>
      <w:r>
        <w:br w:type="page"/>
      </w:r>
    </w:p>
    <w:tbl>
      <w:tblPr>
        <w:tblOverlap w:val="never"/>
        <w:jc w:val="center"/>
        <w:tblLayout w:type="fixed"/>
      </w:tblPr>
      <w:tblGrid>
        <w:gridCol w:w="3912"/>
        <w:gridCol w:w="438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安徽龙玺新能源科技有限公司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云南红河智慧城市互联网发展有限公司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红河智慧旅游信息发展有限公司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bl>
    <w:p>
      <w:pPr>
        <w:widowControl w:val="0"/>
        <w:spacing w:after="679" w:line="1" w:lineRule="exact"/>
      </w:pPr>
    </w:p>
    <w:p>
      <w:pPr>
        <w:pStyle w:val="Style38"/>
        <w:keepNext/>
        <w:keepLines/>
        <w:widowControl w:val="0"/>
        <w:shd w:val="clear" w:color="auto" w:fill="auto"/>
        <w:bidi w:val="0"/>
        <w:spacing w:before="0" w:after="40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sz w:val="20"/>
          <w:szCs w:val="20"/>
        </w:rPr>
        <w:t>（</w:t>
      </w:r>
      <w:bookmarkEnd w:id="188"/>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）公司报告期内业务、产品或服务发生重大变化或调整有关情况</w:t>
      </w:r>
      <w:bookmarkEnd w:id="186"/>
      <w:bookmarkEnd w:id="187"/>
      <w:bookmarkEnd w:id="189"/>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sz w:val="20"/>
          <w:szCs w:val="20"/>
        </w:rPr>
        <w:t>8</w:t>
      </w:r>
      <w:r>
        <w:rPr>
          <w:color w:val="000000"/>
          <w:spacing w:val="0"/>
          <w:w w:val="100"/>
          <w:position w:val="0"/>
        </w:rPr>
        <w:t>）主要销售客户和主要供应商情况</w:t>
      </w:r>
      <w:bookmarkEnd w:id="190"/>
      <w:bookmarkEnd w:id="191"/>
      <w:bookmarkEnd w:id="193"/>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573"/>
        <w:gridCol w:w="40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1,012,733,973.53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318,769,864.22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286,772,073.55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210,483,343.09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104,990,511.79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91,718,180.88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1,012,733,973.53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36.62%</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0" w:line="379" w:lineRule="exact"/>
        <w:ind w:left="0" w:right="0" w:firstLine="0"/>
        <w:jc w:val="left"/>
      </w:pPr>
      <w:r>
        <w:rPr>
          <w:color w:val="000000"/>
          <w:spacing w:val="0"/>
          <w:w w:val="100"/>
          <w:position w:val="0"/>
          <w:shd w:val="clear" w:color="auto" w:fill="FFFFFF"/>
        </w:rPr>
        <w:t>□</w:t>
      </w:r>
      <w:r>
        <w:rPr>
          <w:color w:val="000000"/>
          <w:spacing w:val="0"/>
          <w:w w:val="100"/>
          <w:position w:val="0"/>
          <w:shd w:val="clear" w:color="auto" w:fill="FFFFFF"/>
        </w:rPr>
        <w:t>适用</w:t>
      </w:r>
      <w:r>
        <w:rPr>
          <w:color w:val="000000"/>
          <w:spacing w:val="0"/>
          <w:w w:val="100"/>
          <w:position w:val="0"/>
          <w:sz w:val="17"/>
          <w:szCs w:val="17"/>
          <w:shd w:val="clear" w:color="auto" w:fill="FFFFFF"/>
        </w:rPr>
        <w:t>V</w:t>
      </w:r>
      <w:r>
        <w:rPr>
          <w:color w:val="000000"/>
          <w:spacing w:val="0"/>
          <w:w w:val="100"/>
          <w:position w:val="0"/>
          <w:shd w:val="clear" w:color="auto" w:fill="FFFFFF"/>
        </w:rPr>
        <w:t>不适用</w:t>
      </w:r>
    </w:p>
    <w:p>
      <w:pPr>
        <w:pStyle w:val="Style34"/>
        <w:keepNext w:val="0"/>
        <w:keepLines w:val="0"/>
        <w:widowControl w:val="0"/>
        <w:shd w:val="clear" w:color="auto" w:fill="auto"/>
        <w:bidi w:val="0"/>
        <w:spacing w:before="0" w:after="80" w:line="379" w:lineRule="exact"/>
        <w:ind w:left="0" w:right="0" w:firstLine="0"/>
        <w:jc w:val="left"/>
      </w:pPr>
      <w:r>
        <w:rPr>
          <w:color w:val="000000"/>
          <w:spacing w:val="0"/>
          <w:w w:val="100"/>
          <w:position w:val="0"/>
        </w:rPr>
        <w:t>公司主要供应商情况</w:t>
      </w:r>
    </w:p>
    <w:tbl>
      <w:tblPr>
        <w:tblOverlap w:val="never"/>
        <w:jc w:val="center"/>
        <w:tblLayout w:type="fixed"/>
      </w:tblPr>
      <w:tblGrid>
        <w:gridCol w:w="5587"/>
        <w:gridCol w:w="39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449,620,899.13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270,593,019.16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54,477,794.33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45,992,188.29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44,317,712.15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r>
    </w:tbl>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34,240,185.20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449,620,899.13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sz w:val="20"/>
          <w:szCs w:val="20"/>
        </w:rPr>
        <w:t>3</w:t>
      </w:r>
      <w:bookmarkEnd w:id="196"/>
      <w:r>
        <w:rPr>
          <w:color w:val="000000"/>
          <w:spacing w:val="0"/>
          <w:w w:val="100"/>
          <w:position w:val="0"/>
        </w:rPr>
        <w:t>、费用</w:t>
      </w:r>
      <w:bookmarkEnd w:id="194"/>
      <w:bookmarkEnd w:id="195"/>
      <w:bookmarkEnd w:id="1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742"/>
        <w:gridCol w:w="1646"/>
        <w:gridCol w:w="1368"/>
        <w:gridCol w:w="32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284,210,684.62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252,496,743.35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171,388,040.13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167,021,876.73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35,090,790.56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22,952,324.56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主要系本期公司银行借款增加，导致利 息费用相应增加等所致。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141,805,651.78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134,950,645.63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keepLines/>
        <w:widowControl w:val="0"/>
        <w:shd w:val="clear" w:color="auto" w:fill="auto"/>
        <w:bidi w:val="0"/>
        <w:spacing w:before="0" w:after="400" w:line="480" w:lineRule="exact"/>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sz w:val="20"/>
          <w:szCs w:val="20"/>
        </w:rPr>
        <w:t>4</w:t>
      </w:r>
      <w:bookmarkEnd w:id="200"/>
      <w:r>
        <w:rPr>
          <w:color w:val="000000"/>
          <w:spacing w:val="0"/>
          <w:w w:val="100"/>
          <w:position w:val="0"/>
        </w:rPr>
        <w:t>、研发投入</w:t>
      </w:r>
      <w:bookmarkEnd w:id="198"/>
      <w:bookmarkEnd w:id="199"/>
      <w:bookmarkEnd w:id="201"/>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80" w:line="480" w:lineRule="exact"/>
        <w:ind w:left="0" w:right="0" w:firstLine="440"/>
        <w:jc w:val="both"/>
      </w:pPr>
      <w:r>
        <w:rPr>
          <w:color w:val="000000"/>
          <w:spacing w:val="0"/>
          <w:w w:val="100"/>
          <w:position w:val="0"/>
        </w:rPr>
        <w:t>截至报告期末，公司拥有</w:t>
      </w:r>
      <w:r>
        <w:rPr>
          <w:color w:val="000000"/>
          <w:spacing w:val="0"/>
          <w:w w:val="100"/>
          <w:position w:val="0"/>
          <w:sz w:val="20"/>
          <w:szCs w:val="20"/>
        </w:rPr>
        <w:t>369</w:t>
      </w:r>
      <w:r>
        <w:rPr>
          <w:color w:val="000000"/>
          <w:spacing w:val="0"/>
          <w:w w:val="100"/>
          <w:position w:val="0"/>
        </w:rPr>
        <w:t>项有效专利，其中：</w:t>
      </w:r>
      <w:r>
        <w:rPr>
          <w:color w:val="000000"/>
          <w:spacing w:val="0"/>
          <w:w w:val="100"/>
          <w:position w:val="0"/>
          <w:sz w:val="20"/>
          <w:szCs w:val="20"/>
        </w:rPr>
        <w:t>96</w:t>
      </w:r>
      <w:r>
        <w:rPr>
          <w:color w:val="000000"/>
          <w:spacing w:val="0"/>
          <w:w w:val="100"/>
          <w:position w:val="0"/>
        </w:rPr>
        <w:t>项发明专利、</w:t>
      </w:r>
      <w:r>
        <w:rPr>
          <w:color w:val="000000"/>
          <w:spacing w:val="0"/>
          <w:w w:val="100"/>
          <w:position w:val="0"/>
          <w:sz w:val="20"/>
          <w:szCs w:val="20"/>
        </w:rPr>
        <w:t>257</w:t>
      </w:r>
      <w:r>
        <w:rPr>
          <w:color w:val="000000"/>
          <w:spacing w:val="0"/>
          <w:w w:val="100"/>
          <w:position w:val="0"/>
        </w:rPr>
        <w:t>项实用新型专利、</w:t>
      </w:r>
      <w:r>
        <w:rPr>
          <w:color w:val="000000"/>
          <w:spacing w:val="0"/>
          <w:w w:val="100"/>
          <w:position w:val="0"/>
          <w:sz w:val="20"/>
          <w:szCs w:val="20"/>
        </w:rPr>
        <w:t>16</w:t>
      </w:r>
      <w:r>
        <w:rPr>
          <w:color w:val="000000"/>
          <w:spacing w:val="0"/>
          <w:w w:val="100"/>
          <w:position w:val="0"/>
        </w:rPr>
        <w:t>项外观设计 专利。报告期内，多项国家授权专利及计算机软件著作权凝聚了公司近期在专用云存储、大数据、人工智 能算法方面的关键性自主研发成果。其中，在云存储领域的多个核心专利，涉及到纠删码算法、分布式文 件系统、散热及减震、整体空间布局等技术，这些技术在公司自研的超融合视频云存储系统中得到了充分 应用，在全球非易失混合存储领域取得了突破性的创新，与同类产品对比，公司专用磁存储产品的存储密 度提高</w:t>
      </w:r>
      <w:r>
        <w:rPr>
          <w:color w:val="000000"/>
          <w:spacing w:val="0"/>
          <w:w w:val="100"/>
          <w:position w:val="0"/>
          <w:sz w:val="20"/>
          <w:szCs w:val="20"/>
        </w:rPr>
        <w:t>50%</w:t>
      </w:r>
      <w:r>
        <w:rPr>
          <w:color w:val="000000"/>
          <w:spacing w:val="0"/>
          <w:w w:val="100"/>
          <w:position w:val="0"/>
        </w:rPr>
        <w:t>，使用能耗降低</w:t>
      </w:r>
      <w:r>
        <w:rPr>
          <w:color w:val="000000"/>
          <w:spacing w:val="0"/>
          <w:w w:val="100"/>
          <w:position w:val="0"/>
          <w:sz w:val="20"/>
          <w:szCs w:val="20"/>
        </w:rPr>
        <w:t>60%，</w:t>
      </w:r>
      <w:r>
        <w:rPr>
          <w:color w:val="000000"/>
          <w:spacing w:val="0"/>
          <w:w w:val="100"/>
          <w:position w:val="0"/>
        </w:rPr>
        <w:t>数据风险降低</w:t>
      </w:r>
      <w:r>
        <w:rPr>
          <w:color w:val="000000"/>
          <w:spacing w:val="0"/>
          <w:w w:val="100"/>
          <w:position w:val="0"/>
          <w:sz w:val="20"/>
          <w:szCs w:val="20"/>
        </w:rPr>
        <w:t xml:space="preserve">80%„ </w:t>
      </w:r>
      <w:r>
        <w:rPr>
          <w:color w:val="000000"/>
          <w:spacing w:val="0"/>
          <w:w w:val="100"/>
          <w:position w:val="0"/>
        </w:rPr>
        <w:t>公司研发投入情况</w:t>
      </w:r>
    </w:p>
    <w:tbl>
      <w:tblPr>
        <w:tblOverlap w:val="never"/>
        <w:jc w:val="center"/>
        <w:tblLayout w:type="fixed"/>
      </w:tblPr>
      <w:tblGrid>
        <w:gridCol w:w="3696"/>
        <w:gridCol w:w="2069"/>
        <w:gridCol w:w="1997"/>
        <w:gridCol w:w="18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141,805,651.78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134,950,645.63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tbl>
      <w:tblPr>
        <w:tblOverlap w:val="never"/>
        <w:jc w:val="center"/>
        <w:tblLayout w:type="fixed"/>
      </w:tblPr>
      <w:tblGrid>
        <w:gridCol w:w="2400"/>
        <w:gridCol w:w="2390"/>
        <w:gridCol w:w="2395"/>
        <w:gridCol w:w="2462"/>
      </w:tblGrid>
      <w:tr>
        <w:trPr>
          <w:trHeight w:val="105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号一一</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346" w:lineRule="exact"/>
              <w:ind w:left="0" w:right="720" w:firstLine="0"/>
              <w:jc w:val="both"/>
              <w:rPr>
                <w:sz w:val="17"/>
                <w:szCs w:val="17"/>
              </w:rPr>
            </w:pPr>
            <w:r>
              <w:rPr>
                <w:color w:val="000000"/>
                <w:spacing w:val="0"/>
                <w:w w:val="100"/>
                <w:position w:val="0"/>
                <w:sz w:val="17"/>
                <w:szCs w:val="17"/>
              </w:rPr>
              <w:t>上市公司从事软件与信息技术服务业务》的披露要求 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sz w:val="20"/>
          <w:szCs w:val="20"/>
        </w:rPr>
        <w:t>5</w:t>
      </w:r>
      <w:bookmarkEnd w:id="204"/>
      <w:r>
        <w:rPr>
          <w:color w:val="000000"/>
          <w:spacing w:val="0"/>
          <w:w w:val="100"/>
          <w:position w:val="0"/>
        </w:rPr>
        <w:t>、现金流</w:t>
      </w:r>
      <w:bookmarkEnd w:id="202"/>
      <w:bookmarkEnd w:id="203"/>
      <w:bookmarkEnd w:id="2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2189"/>
        <w:gridCol w:w="2266"/>
        <w:gridCol w:w="21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2,403,233,717.36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1,847,020,777.50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2,344,016,354.99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2,192,059,168.52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59,217,362.37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-345,038,391.02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117.16%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123,453,669.47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101,256,316.69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91,928,428.44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215,813,873.21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31,525,241.03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-114,557,556.52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1,239,207,654.19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909,921,250.00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1,200,340,262.28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739,387,268.96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38,867,391.91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170,533,981.04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-77.21%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127,322,245.03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-289,142,885.11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144.03%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tabs>
          <w:tab w:pos="790" w:val="left"/>
        </w:tabs>
        <w:bidi w:val="0"/>
        <w:spacing w:before="0" w:after="0" w:line="488" w:lineRule="exact"/>
        <w:ind w:left="0" w:right="0" w:firstLine="440"/>
        <w:jc w:val="both"/>
      </w:pPr>
      <w:bookmarkStart w:id="206" w:name="bookmark206"/>
      <w:r>
        <w:rPr>
          <w:color w:val="000000"/>
          <w:spacing w:val="0"/>
          <w:w w:val="100"/>
          <w:position w:val="0"/>
          <w:sz w:val="20"/>
          <w:szCs w:val="20"/>
        </w:rPr>
        <w:t>1</w:t>
      </w:r>
      <w:bookmarkEnd w:id="206"/>
      <w:r>
        <w:rPr>
          <w:color w:val="000000"/>
          <w:spacing w:val="0"/>
          <w:w w:val="100"/>
          <w:position w:val="0"/>
        </w:rPr>
        <w:t>、</w:t>
        <w:tab/>
        <w:t>本报告期，经营活动产生的现金流量净额较上年同期增长</w:t>
      </w:r>
      <w:r>
        <w:rPr>
          <w:color w:val="000000"/>
          <w:spacing w:val="0"/>
          <w:w w:val="100"/>
          <w:position w:val="0"/>
          <w:sz w:val="20"/>
          <w:szCs w:val="20"/>
        </w:rPr>
        <w:t>117.16%,</w:t>
      </w:r>
      <w:r>
        <w:rPr>
          <w:color w:val="000000"/>
          <w:spacing w:val="0"/>
          <w:w w:val="100"/>
          <w:position w:val="0"/>
        </w:rPr>
        <w:t>主要系公司上年同期法院冻结 款项受限在本期解冻所致。</w:t>
      </w:r>
    </w:p>
    <w:p>
      <w:pPr>
        <w:pStyle w:val="Style34"/>
        <w:keepNext w:val="0"/>
        <w:keepLines w:val="0"/>
        <w:widowControl w:val="0"/>
        <w:shd w:val="clear" w:color="auto" w:fill="auto"/>
        <w:tabs>
          <w:tab w:pos="776" w:val="left"/>
        </w:tabs>
        <w:bidi w:val="0"/>
        <w:spacing w:before="0" w:after="0" w:line="488" w:lineRule="exact"/>
        <w:ind w:left="0" w:right="0" w:firstLine="440"/>
        <w:jc w:val="both"/>
      </w:pPr>
      <w:bookmarkStart w:id="207" w:name="bookmark207"/>
      <w:r>
        <w:rPr>
          <w:color w:val="000000"/>
          <w:spacing w:val="0"/>
          <w:w w:val="100"/>
          <w:position w:val="0"/>
          <w:sz w:val="20"/>
          <w:szCs w:val="20"/>
        </w:rPr>
        <w:t>2</w:t>
      </w:r>
      <w:bookmarkEnd w:id="207"/>
      <w:r>
        <w:rPr>
          <w:color w:val="000000"/>
          <w:spacing w:val="0"/>
          <w:w w:val="100"/>
          <w:position w:val="0"/>
        </w:rPr>
        <w:t>、</w:t>
        <w:tab/>
        <w:t>本报告期，投资活动产生的现金流量净额较上年同期增长</w:t>
      </w:r>
      <w:r>
        <w:rPr>
          <w:color w:val="000000"/>
          <w:spacing w:val="0"/>
          <w:w w:val="100"/>
          <w:position w:val="0"/>
          <w:sz w:val="20"/>
          <w:szCs w:val="20"/>
        </w:rPr>
        <w:t>127.52%,</w:t>
      </w:r>
      <w:r>
        <w:rPr>
          <w:color w:val="000000"/>
          <w:spacing w:val="0"/>
          <w:w w:val="100"/>
          <w:position w:val="0"/>
        </w:rPr>
        <w:t>主要系本期处置固定资产收到 的现金较多，以及上年同期对外投资、收购支付现金较多所致。</w:t>
      </w:r>
    </w:p>
    <w:p>
      <w:pPr>
        <w:pStyle w:val="Style34"/>
        <w:keepNext w:val="0"/>
        <w:keepLines w:val="0"/>
        <w:widowControl w:val="0"/>
        <w:shd w:val="clear" w:color="auto" w:fill="auto"/>
        <w:tabs>
          <w:tab w:pos="795" w:val="left"/>
        </w:tabs>
        <w:bidi w:val="0"/>
        <w:spacing w:before="0" w:after="140" w:line="488" w:lineRule="exact"/>
        <w:ind w:left="0" w:right="0" w:firstLine="440"/>
        <w:jc w:val="both"/>
      </w:pPr>
      <w:bookmarkStart w:id="208" w:name="bookmark208"/>
      <w:r>
        <w:rPr>
          <w:color w:val="000000"/>
          <w:spacing w:val="0"/>
          <w:w w:val="100"/>
          <w:position w:val="0"/>
          <w:sz w:val="20"/>
          <w:szCs w:val="20"/>
        </w:rPr>
        <w:t>3</w:t>
      </w:r>
      <w:bookmarkEnd w:id="208"/>
      <w:r>
        <w:rPr>
          <w:color w:val="000000"/>
          <w:spacing w:val="0"/>
          <w:w w:val="100"/>
          <w:position w:val="0"/>
        </w:rPr>
        <w:t>、</w:t>
        <w:tab/>
        <w:t>本报告期，筹资活动产生的现金流量净额较上年同期下降</w:t>
      </w:r>
      <w:r>
        <w:rPr>
          <w:color w:val="000000"/>
          <w:spacing w:val="0"/>
          <w:w w:val="100"/>
          <w:position w:val="0"/>
          <w:sz w:val="20"/>
          <w:szCs w:val="20"/>
        </w:rPr>
        <w:t>77.21%</w:t>
      </w:r>
      <w:r>
        <w:rPr>
          <w:color w:val="000000"/>
          <w:spacing w:val="0"/>
          <w:w w:val="100"/>
          <w:position w:val="0"/>
        </w:rPr>
        <w:t>，主要系公司本期收购子公司少 数股东股权以及偿还拆入资金支付现金较多等所致。</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主要系公司本期经营性项目建设期资金投入较大，未到结算期等所致。</w:t>
      </w:r>
    </w:p>
    <w:p>
      <w:pPr>
        <w:pStyle w:val="Style23"/>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三</w:t>
      </w:r>
      <w:bookmarkEnd w:id="211"/>
      <w:r>
        <w:rPr>
          <w:color w:val="000000"/>
          <w:spacing w:val="0"/>
          <w:w w:val="100"/>
          <w:position w:val="0"/>
        </w:rPr>
        <w:t>、非主营业务分析</w:t>
      </w:r>
      <w:bookmarkEnd w:id="209"/>
      <w:bookmarkEnd w:id="210"/>
      <w:bookmarkEnd w:id="212"/>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39"/>
        <w:gridCol w:w="1507"/>
        <w:gridCol w:w="1373"/>
        <w:gridCol w:w="3302"/>
        <w:gridCol w:w="146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占利润总额比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是否具有可持 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6,412,149.52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主要系本期处置部分长期股权投资以及 购买理财产品产生的投资收益。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-256,312.71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-40,214,099.74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主要系本期计提的资产减值准备所致。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9,843,704.64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主要系无需支付的款项。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3,761,797.30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主要系赔偿金、违约金及对外捐赠。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四</w:t>
      </w:r>
      <w:bookmarkEnd w:id="215"/>
      <w:r>
        <w:rPr>
          <w:color w:val="000000"/>
          <w:spacing w:val="0"/>
          <w:w w:val="100"/>
          <w:position w:val="0"/>
        </w:rPr>
        <w:t>、资产及负债状况分析</w:t>
      </w:r>
      <w:bookmarkEnd w:id="213"/>
      <w:bookmarkEnd w:id="214"/>
      <w:bookmarkEnd w:id="216"/>
    </w:p>
    <w:p>
      <w:pPr>
        <w:pStyle w:val="Style30"/>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sz w:val="20"/>
          <w:szCs w:val="20"/>
        </w:rPr>
        <w:t>1</w:t>
      </w:r>
      <w:bookmarkEnd w:id="219"/>
      <w:r>
        <w:rPr>
          <w:color w:val="000000"/>
          <w:spacing w:val="0"/>
          <w:w w:val="100"/>
          <w:position w:val="0"/>
        </w:rPr>
        <w:t>、资产构成重大变动情况</w:t>
      </w:r>
      <w:bookmarkEnd w:id="217"/>
      <w:bookmarkEnd w:id="218"/>
      <w:bookmarkEnd w:id="22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531"/>
        <w:gridCol w:w="883"/>
        <w:gridCol w:w="1771"/>
        <w:gridCol w:w="1037"/>
        <w:gridCol w:w="941"/>
        <w:gridCol w:w="211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 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643,462,953.85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734,151,196.22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1,463,541,169.47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1,107,557,378.26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主要系本期公司经营性 项投入较大，未到期结 算所致。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582,791,777.19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57,917,738.95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39,571,477.30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41,882,218.27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559,790,072.73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905,702,081.74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769,321,250.00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主要系本期公司经营性 项目投入较大，资金需 求增加，故银行借款增 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179,534,230.09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sz w:val="20"/>
          <w:szCs w:val="20"/>
        </w:rPr>
        <w:t>2</w:t>
      </w:r>
      <w:bookmarkEnd w:id="223"/>
      <w:r>
        <w:rPr>
          <w:color w:val="000000"/>
          <w:spacing w:val="0"/>
          <w:w w:val="100"/>
          <w:position w:val="0"/>
        </w:rPr>
        <w:t>、以公允价值计量的资产和负债</w:t>
      </w:r>
      <w:bookmarkEnd w:id="221"/>
      <w:bookmarkEnd w:id="222"/>
      <w:bookmarkEnd w:id="224"/>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24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sz w:val="20"/>
          <w:szCs w:val="20"/>
        </w:rPr>
        <w:t>3</w:t>
      </w:r>
      <w:bookmarkEnd w:id="227"/>
      <w:r>
        <w:rPr>
          <w:color w:val="000000"/>
          <w:spacing w:val="0"/>
          <w:w w:val="100"/>
          <w:position w:val="0"/>
        </w:rPr>
        <w:t>、截至报告期末的资产权利受限情况</w:t>
      </w:r>
      <w:bookmarkEnd w:id="225"/>
      <w:bookmarkEnd w:id="226"/>
      <w:bookmarkEnd w:id="228"/>
    </w:p>
    <w:tbl>
      <w:tblPr>
        <w:tblOverlap w:val="never"/>
        <w:jc w:val="center"/>
        <w:tblLayout w:type="fixed"/>
      </w:tblPr>
      <w:tblGrid>
        <w:gridCol w:w="1690"/>
        <w:gridCol w:w="2592"/>
        <w:gridCol w:w="52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48,522,272.43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票据保证金、保函保证金、法院冻结款等</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 xml:space="preserve">22,046,795. </w:t>
            </w:r>
            <w:r>
              <w:rPr>
                <w:color w:val="000000"/>
                <w:spacing w:val="0"/>
                <w:w w:val="100"/>
                <w:position w:val="0"/>
                <w:sz w:val="17"/>
                <w:szCs w:val="17"/>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 xml:space="preserve">19,282,788. </w:t>
            </w:r>
            <w:r>
              <w:rPr>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89,851,855.73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3"/>
        <w:keepNext/>
        <w:keepLines/>
        <w:widowControl w:val="0"/>
        <w:shd w:val="clear" w:color="auto" w:fill="auto"/>
        <w:bidi w:val="0"/>
        <w:spacing w:before="0" w:after="380" w:line="240" w:lineRule="auto"/>
        <w:ind w:left="0" w:right="0" w:firstLine="240"/>
        <w:jc w:val="left"/>
      </w:pPr>
      <w:bookmarkStart w:id="229" w:name="bookmark229"/>
      <w:bookmarkStart w:id="230" w:name="bookmark230"/>
      <w:bookmarkStart w:id="231" w:name="bookmark231"/>
      <w:bookmarkStart w:id="232" w:name="bookmark232"/>
      <w:r>
        <w:rPr>
          <w:color w:val="000000"/>
          <w:spacing w:val="0"/>
          <w:w w:val="100"/>
          <w:position w:val="0"/>
        </w:rPr>
        <w:t>五</w:t>
      </w:r>
      <w:bookmarkEnd w:id="231"/>
      <w:r>
        <w:rPr>
          <w:color w:val="000000"/>
          <w:spacing w:val="0"/>
          <w:w w:val="100"/>
          <w:position w:val="0"/>
        </w:rPr>
        <w:t>、投资状况分析</w:t>
      </w:r>
      <w:bookmarkEnd w:id="229"/>
      <w:bookmarkEnd w:id="230"/>
      <w:bookmarkEnd w:id="232"/>
    </w:p>
    <w:p>
      <w:pPr>
        <w:pStyle w:val="Style30"/>
        <w:keepNext/>
        <w:keepLines/>
        <w:widowControl w:val="0"/>
        <w:shd w:val="clear" w:color="auto" w:fill="auto"/>
        <w:bidi w:val="0"/>
        <w:spacing w:before="0" w:after="380" w:line="240" w:lineRule="auto"/>
        <w:ind w:left="0" w:right="0" w:firstLine="24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sz w:val="20"/>
          <w:szCs w:val="20"/>
        </w:rPr>
        <w:t>1</w:t>
      </w:r>
      <w:bookmarkEnd w:id="235"/>
      <w:r>
        <w:rPr>
          <w:color w:val="000000"/>
          <w:spacing w:val="0"/>
          <w:w w:val="100"/>
          <w:position w:val="0"/>
        </w:rPr>
        <w:t>、总体情况</w:t>
      </w:r>
      <w:bookmarkEnd w:id="233"/>
      <w:bookmarkEnd w:id="234"/>
      <w:bookmarkEnd w:id="236"/>
    </w:p>
    <w:p>
      <w:pPr>
        <w:pStyle w:val="Style27"/>
        <w:keepNext w:val="0"/>
        <w:keepLines w:val="0"/>
        <w:widowControl w:val="0"/>
        <w:shd w:val="clear" w:color="auto" w:fill="auto"/>
        <w:bidi w:val="0"/>
        <w:spacing w:before="0" w:line="240" w:lineRule="auto"/>
        <w:ind w:left="0" w:right="0" w:firstLine="24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105,461,400.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225, 747,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-12. </w:t>
            </w:r>
            <w:r>
              <w:rPr>
                <w:color w:val="000000"/>
                <w:spacing w:val="0"/>
                <w:w w:val="100"/>
                <w:position w:val="0"/>
                <w:sz w:val="17"/>
                <w:szCs w:val="17"/>
              </w:rPr>
              <w:t>03%</w:t>
            </w:r>
          </w:p>
        </w:tc>
      </w:tr>
    </w:tbl>
    <w:p>
      <w:pPr>
        <w:widowControl w:val="0"/>
        <w:spacing w:after="379" w:line="1" w:lineRule="exact"/>
      </w:pPr>
    </w:p>
    <w:p>
      <w:pPr>
        <w:pStyle w:val="Style30"/>
        <w:keepNext/>
        <w:keepLines/>
        <w:widowControl w:val="0"/>
        <w:shd w:val="clear" w:color="auto" w:fill="auto"/>
        <w:tabs>
          <w:tab w:pos="618" w:val="left"/>
        </w:tabs>
        <w:bidi w:val="0"/>
        <w:spacing w:before="0" w:after="380" w:line="240" w:lineRule="auto"/>
        <w:ind w:left="0" w:right="0" w:firstLine="24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sz w:val="20"/>
          <w:szCs w:val="20"/>
        </w:rPr>
        <w:t>2</w:t>
      </w:r>
      <w:bookmarkEnd w:id="239"/>
      <w:r>
        <w:rPr>
          <w:color w:val="000000"/>
          <w:spacing w:val="0"/>
          <w:w w:val="100"/>
          <w:position w:val="0"/>
        </w:rPr>
        <w:t>、</w:t>
        <w:tab/>
        <w:t>报告期内获取的重大的股权投资情况</w:t>
      </w:r>
      <w:bookmarkEnd w:id="237"/>
      <w:bookmarkEnd w:id="238"/>
      <w:bookmarkEnd w:id="240"/>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618" w:val="left"/>
        </w:tabs>
        <w:bidi w:val="0"/>
        <w:spacing w:before="0" w:after="380" w:line="240" w:lineRule="auto"/>
        <w:ind w:left="0" w:right="0" w:firstLine="24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sz w:val="20"/>
          <w:szCs w:val="20"/>
        </w:rPr>
        <w:t>3</w:t>
      </w:r>
      <w:bookmarkEnd w:id="243"/>
      <w:r>
        <w:rPr>
          <w:color w:val="000000"/>
          <w:spacing w:val="0"/>
          <w:w w:val="100"/>
          <w:position w:val="0"/>
        </w:rPr>
        <w:t>、</w:t>
        <w:tab/>
        <w:t>报告期内正在进行的重大的非股权投资情况</w:t>
      </w:r>
      <w:bookmarkEnd w:id="241"/>
      <w:bookmarkEnd w:id="242"/>
      <w:bookmarkEnd w:id="244"/>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618" w:val="left"/>
        </w:tabs>
        <w:bidi w:val="0"/>
        <w:spacing w:before="0" w:after="380" w:line="240" w:lineRule="auto"/>
        <w:ind w:left="0" w:right="0" w:firstLine="24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sz w:val="20"/>
          <w:szCs w:val="20"/>
        </w:rPr>
        <w:t>4</w:t>
      </w:r>
      <w:bookmarkEnd w:id="247"/>
      <w:r>
        <w:rPr>
          <w:color w:val="000000"/>
          <w:spacing w:val="0"/>
          <w:w w:val="100"/>
          <w:position w:val="0"/>
        </w:rPr>
        <w:t>、</w:t>
        <w:tab/>
        <w:t>金融资产投资</w:t>
      </w:r>
      <w:bookmarkEnd w:id="245"/>
      <w:bookmarkEnd w:id="246"/>
      <w:bookmarkEnd w:id="248"/>
    </w:p>
    <w:p>
      <w:pPr>
        <w:pStyle w:val="Style38"/>
        <w:keepNext/>
        <w:keepLines/>
        <w:widowControl w:val="0"/>
        <w:shd w:val="clear" w:color="auto" w:fill="auto"/>
        <w:tabs>
          <w:tab w:pos="733" w:val="left"/>
        </w:tabs>
        <w:bidi w:val="0"/>
        <w:spacing w:before="0" w:line="240" w:lineRule="auto"/>
        <w:ind w:left="0" w:right="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证券投资情况</w:t>
      </w:r>
      <w:bookmarkEnd w:id="249"/>
      <w:bookmarkEnd w:id="250"/>
      <w:bookmarkEnd w:id="252"/>
    </w:p>
    <w:p>
      <w:pPr>
        <w:pStyle w:val="Style2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公司报告期不存在证券投资。</w:t>
      </w:r>
    </w:p>
    <w:p>
      <w:pPr>
        <w:pStyle w:val="Style38"/>
        <w:keepNext/>
        <w:keepLines/>
        <w:widowControl w:val="0"/>
        <w:shd w:val="clear" w:color="auto" w:fill="auto"/>
        <w:tabs>
          <w:tab w:pos="733" w:val="left"/>
        </w:tabs>
        <w:bidi w:val="0"/>
        <w:spacing w:before="0" w:line="240" w:lineRule="auto"/>
        <w:ind w:left="0" w:right="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衍生品投资情况</w:t>
      </w:r>
      <w:bookmarkEnd w:id="253"/>
      <w:bookmarkEnd w:id="254"/>
      <w:bookmarkEnd w:id="256"/>
    </w:p>
    <w:p>
      <w:pPr>
        <w:pStyle w:val="Style2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公司报告期不存在衍生品投资。</w:t>
      </w:r>
    </w:p>
    <w:p>
      <w:pPr>
        <w:pStyle w:val="Style30"/>
        <w:keepNext/>
        <w:keepLines/>
        <w:widowControl w:val="0"/>
        <w:shd w:val="clear" w:color="auto" w:fill="auto"/>
        <w:tabs>
          <w:tab w:pos="618" w:val="left"/>
        </w:tabs>
        <w:bidi w:val="0"/>
        <w:spacing w:before="0" w:after="380" w:line="240" w:lineRule="auto"/>
        <w:ind w:left="0" w:right="0" w:firstLine="24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sz w:val="20"/>
          <w:szCs w:val="20"/>
        </w:rPr>
        <w:t>5</w:t>
      </w:r>
      <w:bookmarkEnd w:id="259"/>
      <w:r>
        <w:rPr>
          <w:color w:val="000000"/>
          <w:spacing w:val="0"/>
          <w:w w:val="100"/>
          <w:position w:val="0"/>
        </w:rPr>
        <w:t>、</w:t>
        <w:tab/>
        <w:t>募集资金使用情况</w:t>
      </w:r>
      <w:bookmarkEnd w:id="257"/>
      <w:bookmarkEnd w:id="258"/>
      <w:bookmarkEnd w:id="260"/>
    </w:p>
    <w:p>
      <w:pPr>
        <w:pStyle w:val="Style27"/>
        <w:keepNext w:val="0"/>
        <w:keepLines w:val="0"/>
        <w:widowControl w:val="0"/>
        <w:shd w:val="clear" w:color="auto" w:fill="auto"/>
        <w:bidi w:val="0"/>
        <w:spacing w:before="0" w:after="380" w:line="240" w:lineRule="auto"/>
        <w:ind w:left="0" w:right="0" w:firstLine="240"/>
        <w:jc w:val="both"/>
      </w:pPr>
      <w:r>
        <w:rPr>
          <w:color w:val="000000"/>
          <w:spacing w:val="0"/>
          <w:w w:val="100"/>
          <w:position w:val="0"/>
          <w:sz w:val="17"/>
          <w:szCs w:val="17"/>
        </w:rPr>
        <w:t>V</w:t>
      </w:r>
      <w:r>
        <w:rPr>
          <w:color w:val="000000"/>
          <w:spacing w:val="0"/>
          <w:w w:val="100"/>
          <w:position w:val="0"/>
        </w:rPr>
        <w:t>适用口不适用</w:t>
      </w:r>
      <w:r>
        <w:br w:type="page"/>
      </w:r>
    </w:p>
    <w:p>
      <w:pPr>
        <w:pStyle w:val="Style38"/>
        <w:keepNext/>
        <w:keepLines/>
        <w:widowControl w:val="0"/>
        <w:numPr>
          <w:ilvl w:val="0"/>
          <w:numId w:val="9"/>
        </w:numPr>
        <w:shd w:val="clear" w:color="auto" w:fill="auto"/>
        <w:bidi w:val="0"/>
        <w:spacing w:before="0" w:after="360" w:line="240" w:lineRule="auto"/>
        <w:ind w:left="0" w:right="0"/>
        <w:jc w:val="left"/>
      </w:pPr>
      <w:bookmarkStart w:id="261" w:name="bookmark261"/>
      <w:bookmarkStart w:id="262" w:name="bookmark262"/>
      <w:bookmarkStart w:id="263" w:name="bookmark263"/>
      <w:bookmarkStart w:id="264" w:name="bookmark264"/>
      <w:bookmarkEnd w:id="263"/>
      <w:r>
        <w:rPr>
          <w:color w:val="000000"/>
          <w:spacing w:val="0"/>
          <w:w w:val="100"/>
          <w:position w:val="0"/>
        </w:rPr>
        <w:t>募集资金总体使用情况</w:t>
      </w:r>
      <w:bookmarkEnd w:id="261"/>
      <w:bookmarkEnd w:id="262"/>
      <w:bookmarkEnd w:id="264"/>
    </w:p>
    <w:p>
      <w:pPr>
        <w:pStyle w:val="Style27"/>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1368"/>
        <w:gridCol w:w="83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募集年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20"/>
              <w:jc w:val="left"/>
              <w:rPr>
                <w:sz w:val="17"/>
                <w:szCs w:val="17"/>
              </w:rPr>
            </w:pPr>
            <w:r>
              <w:rPr>
                <w:color w:val="000000"/>
                <w:spacing w:val="0"/>
                <w:w w:val="100"/>
                <w:position w:val="0"/>
                <w:sz w:val="17"/>
                <w:szCs w:val="17"/>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rPr>
                <w:sz w:val="17"/>
                <w:szCs w:val="17"/>
              </w:rPr>
            </w:pPr>
            <w:r>
              <w:rPr>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尚未使用募集 资金用途及去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闲置两 年以上 募集资 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103,114.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存放于募集资 金专户余额为</w:t>
            </w:r>
          </w:p>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84,876,941.93 </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103,114.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8,487.69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日止，尚未使用募集资金金额为</w:t>
            </w:r>
            <w:r>
              <w:rPr>
                <w:rFonts w:ascii="Times New Roman" w:eastAsia="Times New Roman" w:hAnsi="Times New Roman" w:cs="Times New Roman"/>
                <w:color w:val="000000"/>
                <w:spacing w:val="0"/>
                <w:w w:val="100"/>
                <w:position w:val="0"/>
                <w:sz w:val="18"/>
                <w:szCs w:val="18"/>
              </w:rPr>
              <w:t>65,531,840.52</w:t>
            </w:r>
            <w:r>
              <w:rPr>
                <w:color w:val="000000"/>
                <w:spacing w:val="0"/>
                <w:w w:val="100"/>
                <w:position w:val="0"/>
                <w:sz w:val="17"/>
                <w:szCs w:val="17"/>
              </w:rPr>
              <w:t>元，募集资金专户余额为</w:t>
            </w:r>
            <w:r>
              <w:rPr>
                <w:rFonts w:ascii="Times New Roman" w:eastAsia="Times New Roman" w:hAnsi="Times New Roman" w:cs="Times New Roman"/>
                <w:color w:val="000000"/>
                <w:spacing w:val="0"/>
                <w:w w:val="100"/>
                <w:position w:val="0"/>
                <w:sz w:val="18"/>
                <w:szCs w:val="18"/>
              </w:rPr>
              <w:t>84,876,941.93</w:t>
            </w:r>
            <w:r>
              <w:rPr>
                <w:color w:val="000000"/>
                <w:spacing w:val="0"/>
                <w:w w:val="100"/>
                <w:position w:val="0"/>
                <w:sz w:val="17"/>
                <w:szCs w:val="17"/>
              </w:rPr>
              <w:t>元，与尚未使用 募集资金余额的差异</w:t>
            </w:r>
            <w:r>
              <w:rPr>
                <w:rFonts w:ascii="Times New Roman" w:eastAsia="Times New Roman" w:hAnsi="Times New Roman" w:cs="Times New Roman"/>
                <w:color w:val="000000"/>
                <w:spacing w:val="0"/>
                <w:w w:val="100"/>
                <w:position w:val="0"/>
                <w:sz w:val="18"/>
                <w:szCs w:val="18"/>
              </w:rPr>
              <w:t>19,345,101.41</w:t>
            </w:r>
            <w:r>
              <w:rPr>
                <w:color w:val="000000"/>
                <w:spacing w:val="0"/>
                <w:w w:val="100"/>
                <w:position w:val="0"/>
                <w:sz w:val="17"/>
                <w:szCs w:val="17"/>
              </w:rPr>
              <w:t>元，其中：差异</w:t>
            </w:r>
            <w:r>
              <w:rPr>
                <w:rFonts w:ascii="Times New Roman" w:eastAsia="Times New Roman" w:hAnsi="Times New Roman" w:cs="Times New Roman"/>
                <w:color w:val="000000"/>
                <w:spacing w:val="0"/>
                <w:w w:val="100"/>
                <w:position w:val="0"/>
                <w:sz w:val="18"/>
                <w:szCs w:val="18"/>
              </w:rPr>
              <w:t>20,272,082.54</w:t>
            </w:r>
            <w:r>
              <w:rPr>
                <w:color w:val="000000"/>
                <w:spacing w:val="0"/>
                <w:w w:val="100"/>
                <w:position w:val="0"/>
                <w:sz w:val="17"/>
                <w:szCs w:val="17"/>
              </w:rPr>
              <w:t xml:space="preserve">元系募集资金专户累计利息收入扣除手续费后的净额，差异 </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sz w:val="17"/>
                <w:szCs w:val="17"/>
              </w:rPr>
              <w:t>元系企业非募集资金户支付的发行费用未置换，差异</w:t>
            </w:r>
            <w:r>
              <w:rPr>
                <w:rFonts w:ascii="Times New Roman" w:eastAsia="Times New Roman" w:hAnsi="Times New Roman" w:cs="Times New Roman"/>
                <w:color w:val="000000"/>
                <w:spacing w:val="0"/>
                <w:w w:val="100"/>
                <w:position w:val="0"/>
                <w:sz w:val="18"/>
                <w:szCs w:val="18"/>
              </w:rPr>
              <w:t>-1,126,981.13</w:t>
            </w:r>
            <w:r>
              <w:rPr>
                <w:color w:val="000000"/>
                <w:spacing w:val="0"/>
                <w:w w:val="100"/>
                <w:position w:val="0"/>
                <w:sz w:val="17"/>
                <w:szCs w:val="17"/>
              </w:rPr>
              <w:t>元系发行费用对应的增值税进项税。募集资金投 资项目变更以及补充流动资金，均发生在以前年度，本报告期内未发生募投项目变更及补流的情况。</w:t>
            </w:r>
          </w:p>
        </w:tc>
      </w:tr>
    </w:tbl>
    <w:p>
      <w:pPr>
        <w:widowControl w:val="0"/>
        <w:spacing w:after="359" w:line="1" w:lineRule="exact"/>
      </w:pPr>
    </w:p>
    <w:p>
      <w:pPr>
        <w:pStyle w:val="Style38"/>
        <w:keepNext/>
        <w:keepLines/>
        <w:widowControl w:val="0"/>
        <w:numPr>
          <w:ilvl w:val="0"/>
          <w:numId w:val="9"/>
        </w:numPr>
        <w:shd w:val="clear" w:color="auto" w:fill="auto"/>
        <w:bidi w:val="0"/>
        <w:spacing w:before="0" w:after="360" w:line="240" w:lineRule="auto"/>
        <w:ind w:left="0" w:right="0"/>
        <w:jc w:val="left"/>
      </w:pPr>
      <w:bookmarkStart w:id="265" w:name="bookmark265"/>
      <w:bookmarkStart w:id="266" w:name="bookmark266"/>
      <w:bookmarkStart w:id="267" w:name="bookmark267"/>
      <w:bookmarkStart w:id="268" w:name="bookmark268"/>
      <w:bookmarkEnd w:id="267"/>
      <w:r>
        <w:rPr>
          <w:color w:val="000000"/>
          <w:spacing w:val="0"/>
          <w:w w:val="100"/>
          <w:position w:val="0"/>
        </w:rPr>
        <w:t>募集资金承诺项目情况</w:t>
      </w:r>
      <w:bookmarkEnd w:id="265"/>
      <w:bookmarkEnd w:id="266"/>
      <w:bookmarkEnd w:id="268"/>
    </w:p>
    <w:p>
      <w:pPr>
        <w:pStyle w:val="Style27"/>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976" w:right="0" w:firstLine="0"/>
        <w:jc w:val="left"/>
      </w:pPr>
      <w:r>
        <w:rPr>
          <w:color w:val="000000"/>
          <w:spacing w:val="0"/>
          <w:w w:val="100"/>
          <w:position w:val="0"/>
        </w:rPr>
        <w:t>单位：万元</w:t>
      </w:r>
    </w:p>
    <w:tbl>
      <w:tblPr>
        <w:tblOverlap w:val="never"/>
        <w:jc w:val="center"/>
        <w:tblLayout w:type="fixed"/>
      </w:tblPr>
      <w:tblGrid>
        <w:gridCol w:w="2021"/>
        <w:gridCol w:w="778"/>
        <w:gridCol w:w="778"/>
        <w:gridCol w:w="782"/>
        <w:gridCol w:w="778"/>
        <w:gridCol w:w="782"/>
        <w:gridCol w:w="778"/>
        <w:gridCol w:w="782"/>
        <w:gridCol w:w="778"/>
        <w:gridCol w:w="782"/>
        <w:gridCol w:w="78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p>
          <w:p>
            <w:pPr>
              <w:pStyle w:val="Style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截至期 末投资 进度</w:t>
            </w:r>
          </w:p>
          <w:p>
            <w:pPr>
              <w:pStyle w:val="Style2"/>
              <w:keepNext w:val="0"/>
              <w:keepLines w:val="0"/>
              <w:widowControl w:val="0"/>
              <w:shd w:val="clear" w:color="auto" w:fill="auto"/>
              <w:bidi w:val="0"/>
              <w:spacing w:before="0" w:after="0" w:line="36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0" w:lineRule="exact"/>
              <w:ind w:left="0" w:right="0" w:firstLine="300"/>
              <w:jc w:val="left"/>
              <w:rPr>
                <w:sz w:val="17"/>
                <w:szCs w:val="17"/>
              </w:rPr>
            </w:pPr>
            <w:r>
              <w:rPr>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公共安全与反恐领域 机器人及无人机产业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无线传输的 电动汽车自适应智能 充电桩建设项目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智能运动(高铁信号) 电力保障系统生产线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105,00</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021"/>
        <w:gridCol w:w="778"/>
        <w:gridCol w:w="778"/>
        <w:gridCol w:w="782"/>
        <w:gridCol w:w="778"/>
        <w:gridCol w:w="782"/>
        <w:gridCol w:w="778"/>
        <w:gridCol w:w="782"/>
        <w:gridCol w:w="77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以前年度发生</w:t>
            </w:r>
          </w:p>
        </w:tc>
      </w:tr>
      <w:tr>
        <w:trPr>
          <w:trHeight w:val="71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以前年度发生，具体请详见公司《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年半年度募集资金存放及使用情况专项报告》；本报告期 内未发生募集资金投资项目实施方式调整的情况。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71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以前年度发生且已如期归还，具体请详见公司《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年半年度募集资金存放及使用情况专项报 告》；本报告期内未发生使用募集资金暂时补充流动资金的情况。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存放于募集资金专户余额为</w:t>
            </w:r>
            <w:r>
              <w:rPr>
                <w:rFonts w:ascii="Times New Roman" w:eastAsia="Times New Roman" w:hAnsi="Times New Roman" w:cs="Times New Roman"/>
                <w:color w:val="000000"/>
                <w:spacing w:val="0"/>
                <w:w w:val="100"/>
                <w:position w:val="0"/>
                <w:sz w:val="18"/>
                <w:szCs w:val="18"/>
              </w:rPr>
              <w:t>84,876,941.93</w:t>
            </w:r>
            <w:r>
              <w:rPr>
                <w:color w:val="000000"/>
                <w:spacing w:val="0"/>
                <w:w w:val="100"/>
                <w:position w:val="0"/>
                <w:sz w:val="17"/>
                <w:szCs w:val="17"/>
              </w:rPr>
              <w:t>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38"/>
        <w:keepNext/>
        <w:keepLines/>
        <w:widowControl w:val="0"/>
        <w:numPr>
          <w:ilvl w:val="0"/>
          <w:numId w:val="9"/>
        </w:numPr>
        <w:shd w:val="clear" w:color="auto" w:fill="auto"/>
        <w:bidi w:val="0"/>
        <w:spacing w:before="0" w:line="240" w:lineRule="auto"/>
        <w:ind w:left="0" w:right="0"/>
        <w:jc w:val="left"/>
      </w:pPr>
      <w:bookmarkStart w:id="269" w:name="bookmark269"/>
      <w:bookmarkStart w:id="270" w:name="bookmark270"/>
      <w:bookmarkStart w:id="271" w:name="bookmark271"/>
      <w:bookmarkStart w:id="272" w:name="bookmark272"/>
      <w:bookmarkEnd w:id="271"/>
      <w:r>
        <w:rPr>
          <w:color w:val="000000"/>
          <w:spacing w:val="0"/>
          <w:w w:val="100"/>
          <w:position w:val="0"/>
        </w:rPr>
        <w:t>募集资金变更项目情况</w:t>
      </w:r>
      <w:bookmarkEnd w:id="269"/>
      <w:bookmarkEnd w:id="270"/>
      <w:bookmarkEnd w:id="272"/>
    </w:p>
    <w:p>
      <w:pPr>
        <w:pStyle w:val="Style27"/>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8980" w:right="0" w:firstLine="0"/>
        <w:jc w:val="left"/>
      </w:pPr>
      <w:r>
        <w:rPr>
          <w:color w:val="000000"/>
          <w:spacing w:val="0"/>
          <w:w w:val="100"/>
          <w:position w:val="0"/>
        </w:rPr>
        <w:t>单位：万元</w:t>
      </w:r>
    </w:p>
    <w:tbl>
      <w:tblPr>
        <w:tblOverlap w:val="never"/>
        <w:jc w:val="center"/>
        <w:tblLayout w:type="fixed"/>
      </w:tblPr>
      <w:tblGrid>
        <w:gridCol w:w="1070"/>
        <w:gridCol w:w="1080"/>
        <w:gridCol w:w="955"/>
        <w:gridCol w:w="960"/>
        <w:gridCol w:w="955"/>
        <w:gridCol w:w="955"/>
        <w:gridCol w:w="960"/>
        <w:gridCol w:w="955"/>
        <w:gridCol w:w="955"/>
        <w:gridCol w:w="112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变更后的 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对应的原 承诺项目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变更后项 目拟投入 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本报告期 实际投入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截至期末 实际累计 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项目达到 预定可使 用状态日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 xml:space="preserve">本报告期 实现的效 </w:t>
            </w:r>
            <w:r>
              <w:rPr>
                <w:color w:val="000000"/>
                <w:spacing w:val="0"/>
                <w:w w:val="100"/>
                <w:position w:val="0"/>
                <w:sz w:val="17"/>
                <w:szCs w:val="17"/>
                <w:u w:val="single"/>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 目可行性是 否发生重大</w:t>
            </w:r>
          </w:p>
        </w:tc>
      </w:tr>
    </w:tbl>
    <w:p>
      <w:pPr>
        <w:spacing w:lineRule="exact" w:line="1"/>
        <w:rPr>
          <w:sz w:val="2"/>
          <w:szCs w:val="2"/>
        </w:rPr>
      </w:pPr>
      <w:r>
        <w:br w:type="page"/>
      </w:r>
    </w:p>
    <w:tbl>
      <w:tblPr>
        <w:tblOverlap w:val="never"/>
        <w:jc w:val="center"/>
        <w:tblLayout w:type="fixed"/>
      </w:tblPr>
      <w:tblGrid>
        <w:gridCol w:w="1070"/>
        <w:gridCol w:w="1080"/>
        <w:gridCol w:w="955"/>
        <w:gridCol w:w="960"/>
        <w:gridCol w:w="955"/>
        <w:gridCol w:w="955"/>
        <w:gridCol w:w="960"/>
        <w:gridCol w:w="955"/>
        <w:gridCol w:w="955"/>
        <w:gridCol w:w="11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变化</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投资中国 联通移动 业务社会 化服务合 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云南联 通移动业 务项目建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公共安全 与反恐领 域机器人 及无人机 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永久性补 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基于有线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无线传输 的电动汽 车自适应 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永久性补 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智能远动</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（高铁信 号）电力保 障系统生 产线建设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103,869.7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96,414.38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以前年度发生，具体请详见公司《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年半年度募集资金存放及使用情况专项报告》； 本报告期内未发生募集资金投资项目发生变更的情况。</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未达到计划进度或预计收益的情况和 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变更后的项目可行性发生重大变化的 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220"/>
        <w:jc w:val="left"/>
      </w:pPr>
      <w:bookmarkStart w:id="273" w:name="bookmark273"/>
      <w:bookmarkStart w:id="274" w:name="bookmark274"/>
      <w:bookmarkStart w:id="275" w:name="bookmark275"/>
      <w:bookmarkStart w:id="276" w:name="bookmark276"/>
      <w:r>
        <w:rPr>
          <w:color w:val="000000"/>
          <w:spacing w:val="0"/>
          <w:w w:val="100"/>
          <w:position w:val="0"/>
        </w:rPr>
        <w:t>六</w:t>
      </w:r>
      <w:bookmarkEnd w:id="275"/>
      <w:r>
        <w:rPr>
          <w:color w:val="000000"/>
          <w:spacing w:val="0"/>
          <w:w w:val="100"/>
          <w:position w:val="0"/>
        </w:rPr>
        <w:t>、重大资产和股权出售</w:t>
      </w:r>
      <w:bookmarkEnd w:id="273"/>
      <w:bookmarkEnd w:id="274"/>
      <w:bookmarkEnd w:id="276"/>
    </w:p>
    <w:p>
      <w:pPr>
        <w:pStyle w:val="Style30"/>
        <w:keepNext/>
        <w:keepLines/>
        <w:widowControl w:val="0"/>
        <w:shd w:val="clear" w:color="auto" w:fill="auto"/>
        <w:tabs>
          <w:tab w:pos="588" w:val="left"/>
        </w:tabs>
        <w:bidi w:val="0"/>
        <w:spacing w:before="0" w:after="380" w:line="240" w:lineRule="auto"/>
        <w:ind w:left="0" w:right="0" w:firstLine="22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sz w:val="20"/>
          <w:szCs w:val="20"/>
        </w:rPr>
        <w:t>1</w:t>
      </w:r>
      <w:bookmarkEnd w:id="279"/>
      <w:r>
        <w:rPr>
          <w:color w:val="000000"/>
          <w:spacing w:val="0"/>
          <w:w w:val="100"/>
          <w:position w:val="0"/>
        </w:rPr>
        <w:t>、</w:t>
        <w:tab/>
        <w:t>出售重大资产情况</w:t>
      </w:r>
      <w:bookmarkEnd w:id="277"/>
      <w:bookmarkEnd w:id="278"/>
      <w:bookmarkEnd w:id="280"/>
    </w:p>
    <w:p>
      <w:pPr>
        <w:pStyle w:val="Style27"/>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公司报告期未出售重大资产。</w:t>
      </w:r>
    </w:p>
    <w:p>
      <w:pPr>
        <w:pStyle w:val="Style30"/>
        <w:keepNext/>
        <w:keepLines/>
        <w:widowControl w:val="0"/>
        <w:shd w:val="clear" w:color="auto" w:fill="auto"/>
        <w:tabs>
          <w:tab w:pos="598" w:val="left"/>
        </w:tabs>
        <w:bidi w:val="0"/>
        <w:spacing w:before="0" w:after="380" w:line="240" w:lineRule="auto"/>
        <w:ind w:left="0" w:right="0" w:firstLine="22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sz w:val="20"/>
          <w:szCs w:val="20"/>
        </w:rPr>
        <w:t>2</w:t>
      </w:r>
      <w:bookmarkEnd w:id="283"/>
      <w:r>
        <w:rPr>
          <w:color w:val="000000"/>
          <w:spacing w:val="0"/>
          <w:w w:val="100"/>
          <w:position w:val="0"/>
        </w:rPr>
        <w:t>、</w:t>
        <w:tab/>
        <w:t>出售重大股权情况</w:t>
      </w:r>
      <w:bookmarkEnd w:id="281"/>
      <w:bookmarkEnd w:id="282"/>
      <w:bookmarkEnd w:id="284"/>
    </w:p>
    <w:p>
      <w:pPr>
        <w:pStyle w:val="Style27"/>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七</w:t>
      </w:r>
      <w:bookmarkEnd w:id="287"/>
      <w:r>
        <w:rPr>
          <w:color w:val="000000"/>
          <w:spacing w:val="0"/>
          <w:w w:val="100"/>
          <w:position w:val="0"/>
        </w:rPr>
        <w:t>、主要控股参股公司分析</w:t>
      </w:r>
      <w:bookmarkEnd w:id="285"/>
      <w:bookmarkEnd w:id="286"/>
      <w:bookmarkEnd w:id="28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782"/>
        <w:gridCol w:w="1570"/>
        <w:gridCol w:w="1046"/>
        <w:gridCol w:w="1046"/>
        <w:gridCol w:w="1046"/>
        <w:gridCol w:w="1042"/>
        <w:gridCol w:w="1046"/>
        <w:gridCol w:w="105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北京中电 兴发科技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智慧城市、公共安 全及反恐维稳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1,334,751,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388,859,24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336,480,90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苏州开关 二厂有限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制造、加工：高低 压成套装置，输配 电设备，工业过程 控制及监控系统， 仪器仪表,金属制 品，电子通讯设 备，调气、调压设 备，电器元件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571,262,84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325,719,80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41,254,915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35,330,824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4315"/>
        <w:gridCol w:w="2774"/>
        <w:gridCol w:w="263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广西百色兴联企业管理合伙企业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贵港市吉联企业管理合伙企业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梧州新联企业管理合伙企业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钦州新联企业管理合伙企业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建设期</w:t>
            </w:r>
          </w:p>
        </w:tc>
      </w:tr>
    </w:tbl>
    <w:p>
      <w:pPr>
        <w:pStyle w:val="Style25"/>
        <w:keepNext w:val="0"/>
        <w:keepLines w:val="0"/>
        <w:widowControl w:val="0"/>
        <w:shd w:val="clear" w:color="auto" w:fill="auto"/>
        <w:bidi w:val="0"/>
        <w:spacing w:before="0" w:after="0" w:line="240" w:lineRule="auto"/>
        <w:ind w:left="134" w:right="0" w:firstLine="0"/>
        <w:jc w:val="left"/>
      </w:pPr>
      <w:r>
        <w:rPr>
          <w:color w:val="000000"/>
          <w:spacing w:val="0"/>
          <w:w w:val="100"/>
          <w:position w:val="0"/>
        </w:rPr>
        <w:t>主要控股参股公司情况说明</w:t>
      </w:r>
    </w:p>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八</w:t>
      </w:r>
      <w:bookmarkEnd w:id="291"/>
      <w:r>
        <w:rPr>
          <w:color w:val="000000"/>
          <w:spacing w:val="0"/>
          <w:w w:val="100"/>
          <w:position w:val="0"/>
        </w:rPr>
        <w:t>、公司控制的结构化主体情况</w:t>
      </w:r>
      <w:bookmarkEnd w:id="289"/>
      <w:bookmarkEnd w:id="290"/>
      <w:bookmarkEnd w:id="29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九</w:t>
      </w:r>
      <w:bookmarkEnd w:id="295"/>
      <w:r>
        <w:rPr>
          <w:color w:val="000000"/>
          <w:spacing w:val="0"/>
          <w:w w:val="100"/>
          <w:position w:val="0"/>
        </w:rPr>
        <w:t>、公司未来发展的展望</w:t>
      </w:r>
      <w:bookmarkEnd w:id="293"/>
      <w:bookmarkEnd w:id="294"/>
      <w:bookmarkEnd w:id="296"/>
    </w:p>
    <w:p>
      <w:pPr>
        <w:pStyle w:val="Style34"/>
        <w:keepNext w:val="0"/>
        <w:keepLines w:val="0"/>
        <w:widowControl w:val="0"/>
        <w:shd w:val="clear" w:color="auto" w:fill="auto"/>
        <w:tabs>
          <w:tab w:pos="798" w:val="left"/>
        </w:tabs>
        <w:bidi w:val="0"/>
        <w:spacing w:before="0" w:after="0" w:line="479" w:lineRule="exact"/>
        <w:ind w:left="0" w:right="0" w:firstLine="260"/>
        <w:jc w:val="left"/>
      </w:pPr>
      <w:bookmarkStart w:id="297" w:name="bookmark297"/>
      <w:r>
        <w:rPr>
          <w:b/>
          <w:bCs/>
          <w:color w:val="000000"/>
          <w:spacing w:val="0"/>
          <w:w w:val="100"/>
          <w:position w:val="0"/>
        </w:rPr>
        <w:t>（</w:t>
      </w:r>
      <w:bookmarkEnd w:id="297"/>
      <w:r>
        <w:rPr>
          <w:b/>
          <w:bCs/>
          <w:color w:val="000000"/>
          <w:spacing w:val="0"/>
          <w:w w:val="100"/>
          <w:position w:val="0"/>
        </w:rPr>
        <w:t>一）</w:t>
        <w:tab/>
        <w:t>公司行业面临的竞争格局</w:t>
      </w:r>
    </w:p>
    <w:p>
      <w:pPr>
        <w:pStyle w:val="Style34"/>
        <w:keepNext w:val="0"/>
        <w:keepLines w:val="0"/>
        <w:widowControl w:val="0"/>
        <w:shd w:val="clear" w:color="auto" w:fill="auto"/>
        <w:bidi w:val="0"/>
        <w:spacing w:before="0" w:after="0" w:line="479" w:lineRule="exact"/>
        <w:ind w:left="0" w:right="0" w:firstLine="500"/>
        <w:jc w:val="both"/>
      </w:pPr>
      <w:r>
        <w:rPr>
          <w:color w:val="000000"/>
          <w:spacing w:val="0"/>
          <w:w w:val="100"/>
          <w:position w:val="0"/>
        </w:rPr>
        <w:t>当前，世界正经历新一轮大发展大变革大调整，国际体系和国际秩序深度调整，不稳定性不确定性明 显增强，数字中国建设面临新的形势与挑战。世界经济数字化转型加速，在全球经济增长乏力背景下，数 字经济成为撬动经济增长的新杠杆，成为各国提振经济的重要方向。数字技术加快迭代创新，世界各国加 速布局信息技术创新研发和应用，持续加大对</w:t>
      </w:r>
      <w:r>
        <w:rPr>
          <w:color w:val="000000"/>
          <w:spacing w:val="0"/>
          <w:w w:val="100"/>
          <w:position w:val="0"/>
          <w:sz w:val="20"/>
          <w:szCs w:val="20"/>
        </w:rPr>
        <w:t>5G</w:t>
      </w:r>
      <w:r>
        <w:rPr>
          <w:color w:val="000000"/>
          <w:spacing w:val="0"/>
          <w:w w:val="100"/>
          <w:position w:val="0"/>
        </w:rPr>
        <w:t>、</w:t>
      </w:r>
      <w:r>
        <w:rPr>
          <w:color w:val="000000"/>
          <w:spacing w:val="0"/>
          <w:w w:val="100"/>
          <w:position w:val="0"/>
        </w:rPr>
        <w:t>人工智能、量子科学等新兴领域的投入，着力构建数字 驱动新生态，打造未来竞争新高地。</w:t>
      </w:r>
    </w:p>
    <w:p>
      <w:pPr>
        <w:pStyle w:val="Style34"/>
        <w:keepNext w:val="0"/>
        <w:keepLines w:val="0"/>
        <w:widowControl w:val="0"/>
        <w:shd w:val="clear" w:color="auto" w:fill="auto"/>
        <w:bidi w:val="0"/>
        <w:spacing w:before="0" w:after="0" w:line="479" w:lineRule="exact"/>
        <w:ind w:left="0" w:right="0" w:firstLine="500"/>
        <w:jc w:val="both"/>
      </w:pPr>
      <w:r>
        <w:rPr>
          <w:color w:val="000000"/>
          <w:spacing w:val="0"/>
          <w:w w:val="100"/>
          <w:position w:val="0"/>
        </w:rPr>
        <w:t>党的十九届五中全会提出“新发展阶段、新发展理念、新发展格局”的战略部署，在国家十四五规划 和</w:t>
      </w:r>
      <w:r>
        <w:rPr>
          <w:color w:val="000000"/>
          <w:spacing w:val="0"/>
          <w:w w:val="100"/>
          <w:position w:val="0"/>
          <w:sz w:val="20"/>
          <w:szCs w:val="20"/>
        </w:rPr>
        <w:t>2035</w:t>
      </w:r>
      <w:r>
        <w:rPr>
          <w:color w:val="000000"/>
          <w:spacing w:val="0"/>
          <w:w w:val="100"/>
          <w:position w:val="0"/>
        </w:rPr>
        <w:t>年远景目标纲要中提出：深入贯彻新发展理念，落实高质量发展要求，坚持以供给侧结构性改革为 主线，坚持深化改革、扩大开放，扎实推进数字中国建设，不断提升人民群众的幸福感获得感安全感。迎 接数字时代，激活数据要素潜能，推进网络强国建设，加快建设数字经济、数字社会、数字政府，以数字 化转型整体驱动生产方式、生活方式和治理方式变革，为加快“数字中国”建设，政府积极实施“互联网 + ”行动，推进实施国家大数据战略、推进</w:t>
      </w:r>
      <w:r>
        <w:rPr>
          <w:color w:val="000000"/>
          <w:spacing w:val="0"/>
          <w:w w:val="100"/>
          <w:position w:val="0"/>
          <w:sz w:val="20"/>
          <w:szCs w:val="20"/>
        </w:rPr>
        <w:t>5G</w:t>
      </w:r>
      <w:r>
        <w:rPr>
          <w:color w:val="000000"/>
          <w:spacing w:val="0"/>
          <w:w w:val="100"/>
          <w:position w:val="0"/>
        </w:rPr>
        <w:t>研发应用等，中国数字经济发展正在进入快车道。</w:t>
      </w:r>
    </w:p>
    <w:p>
      <w:pPr>
        <w:pStyle w:val="Style34"/>
        <w:keepNext w:val="0"/>
        <w:keepLines w:val="0"/>
        <w:widowControl w:val="0"/>
        <w:shd w:val="clear" w:color="auto" w:fill="auto"/>
        <w:bidi w:val="0"/>
        <w:spacing w:before="0" w:after="0" w:line="479" w:lineRule="exact"/>
        <w:ind w:left="0" w:right="0" w:firstLine="500"/>
        <w:jc w:val="both"/>
      </w:pPr>
      <w:r>
        <w:rPr>
          <w:color w:val="000000"/>
          <w:spacing w:val="0"/>
          <w:w w:val="100"/>
          <w:position w:val="0"/>
        </w:rPr>
        <w:t>近年来，行业内的中国企业在市场份额、产品竞争力、综合技术服务能力等方面逐步赶超欧美、日韩 等企业，并在国家科技强国、制造强国等战略的引领下，逐步完善上下游产业链布局，综合竞争力进一步 加强。未来，中国企业在全球智慧科技市场的竞争力将保持高速增长。就国内市场而言，未来随着行业竞 争进一步加剧，将促使行业集中度向一些具备技术、资质、资金、人才、规模等综合优势的大企业聚集。 缺乏技术创新、服务能力和独特商业应用模式的企业将逐步被淘汰，竞争实力较弱的中小企业数量将大幅 减少，行业面临着大者恒大，强者恒强的残酷竞争格局。</w:t>
      </w:r>
    </w:p>
    <w:p>
      <w:pPr>
        <w:pStyle w:val="Style34"/>
        <w:keepNext w:val="0"/>
        <w:keepLines w:val="0"/>
        <w:widowControl w:val="0"/>
        <w:shd w:val="clear" w:color="auto" w:fill="auto"/>
        <w:tabs>
          <w:tab w:pos="798" w:val="left"/>
        </w:tabs>
        <w:bidi w:val="0"/>
        <w:spacing w:before="0" w:after="0" w:line="479" w:lineRule="exact"/>
        <w:ind w:left="0" w:right="0" w:firstLine="260"/>
        <w:jc w:val="both"/>
      </w:pPr>
      <w:bookmarkStart w:id="298" w:name="bookmark298"/>
      <w:r>
        <w:rPr>
          <w:b/>
          <w:bCs/>
          <w:color w:val="000000"/>
          <w:spacing w:val="0"/>
          <w:w w:val="100"/>
          <w:position w:val="0"/>
        </w:rPr>
        <w:t>（</w:t>
      </w:r>
      <w:bookmarkEnd w:id="298"/>
      <w:r>
        <w:rPr>
          <w:b/>
          <w:bCs/>
          <w:color w:val="000000"/>
          <w:spacing w:val="0"/>
          <w:w w:val="100"/>
          <w:position w:val="0"/>
        </w:rPr>
        <w:t>二）</w:t>
        <w:tab/>
        <w:t>公司发展战略</w:t>
      </w:r>
    </w:p>
    <w:p>
      <w:pPr>
        <w:pStyle w:val="Style34"/>
        <w:keepNext w:val="0"/>
        <w:keepLines w:val="0"/>
        <w:widowControl w:val="0"/>
        <w:shd w:val="clear" w:color="auto" w:fill="auto"/>
        <w:bidi w:val="0"/>
        <w:spacing w:before="0" w:after="0" w:line="479" w:lineRule="exact"/>
        <w:ind w:left="0" w:right="0" w:firstLine="500"/>
        <w:jc w:val="both"/>
      </w:pPr>
      <w:r>
        <w:rPr>
          <w:color w:val="000000"/>
          <w:spacing w:val="0"/>
          <w:w w:val="100"/>
          <w:position w:val="0"/>
        </w:rPr>
        <w:t>综合分析国内外形势，国家经济发展仍处于重要战略机遇期，公司积极适应于时代发展的新局面，全 面开启公司发展的新征程，积极推进企业管理体制创新、经营模式创新、科学技术创新、业务模式创新、 商业模式创新和法律服务创新等，提升核心竞争力；同时紧抓国家新发展阶段、新发展理念、新发展格局” 和加快实施“数字中国”建设的重大战略部署、数字经济发展正在进入快车道，以及加快构建国产化信息 技术软硬件底层架构和全产业链生态体系，实现“自主可控、国产替代”的信创战略目标等一系列重要发 展机遇，以科技赋能，推动社会治理精细管理、精准施策、精准发力。公司发展战略，归结为：</w:t>
      </w:r>
    </w:p>
    <w:p>
      <w:pPr>
        <w:pStyle w:val="Style34"/>
        <w:keepNext w:val="0"/>
        <w:keepLines w:val="0"/>
        <w:widowControl w:val="0"/>
        <w:shd w:val="clear" w:color="auto" w:fill="auto"/>
        <w:bidi w:val="0"/>
        <w:spacing w:before="0" w:after="0" w:line="479" w:lineRule="exact"/>
        <w:ind w:left="0" w:right="0" w:firstLine="500"/>
        <w:jc w:val="both"/>
      </w:pPr>
      <w:bookmarkStart w:id="299" w:name="bookmark299"/>
      <w:r>
        <w:rPr>
          <w:color w:val="000000"/>
          <w:spacing w:val="0"/>
          <w:w w:val="100"/>
          <w:position w:val="0"/>
          <w:sz w:val="20"/>
          <w:szCs w:val="20"/>
        </w:rPr>
        <w:t>1</w:t>
      </w:r>
      <w:bookmarkEnd w:id="299"/>
      <w:r>
        <w:rPr>
          <w:color w:val="000000"/>
          <w:spacing w:val="0"/>
          <w:w w:val="100"/>
          <w:position w:val="0"/>
        </w:rPr>
        <w:t>、经营发展战略</w:t>
      </w:r>
    </w:p>
    <w:p>
      <w:pPr>
        <w:pStyle w:val="Style34"/>
        <w:keepNext w:val="0"/>
        <w:keepLines w:val="0"/>
        <w:widowControl w:val="0"/>
        <w:shd w:val="clear" w:color="auto" w:fill="auto"/>
        <w:bidi w:val="0"/>
        <w:spacing w:before="0" w:after="0" w:line="479" w:lineRule="exact"/>
        <w:ind w:left="0" w:right="0" w:firstLine="500"/>
        <w:jc w:val="both"/>
      </w:pPr>
      <w:r>
        <w:rPr>
          <w:color w:val="000000"/>
          <w:spacing w:val="0"/>
          <w:w w:val="100"/>
          <w:position w:val="0"/>
        </w:rPr>
        <w:t>坚持“以智慧中国业务为龙头，以</w:t>
      </w:r>
      <w:r>
        <w:rPr>
          <w:color w:val="000000"/>
          <w:spacing w:val="0"/>
          <w:w w:val="100"/>
          <w:position w:val="0"/>
          <w:sz w:val="20"/>
          <w:szCs w:val="20"/>
        </w:rPr>
        <w:t>4G/5G</w:t>
      </w:r>
      <w:r>
        <w:rPr>
          <w:color w:val="000000"/>
          <w:spacing w:val="0"/>
          <w:w w:val="100"/>
          <w:position w:val="0"/>
        </w:rPr>
        <w:t xml:space="preserve">新基础通信业务和新一代高速主干光纤网业务为两翼”的主 </w:t>
      </w:r>
      <w:r>
        <w:rPr>
          <w:color w:val="000000"/>
          <w:spacing w:val="0"/>
          <w:w w:val="100"/>
          <w:position w:val="0"/>
        </w:rPr>
        <w:t xml:space="preserve">营业务发展战略，充分发挥协同和助推作用，加速技术、市场与客户资源整合，在新赛道的模式下，基于 </w:t>
      </w:r>
      <w:r>
        <w:rPr>
          <w:color w:val="000000"/>
          <w:spacing w:val="0"/>
          <w:w w:val="100"/>
          <w:position w:val="0"/>
          <w:sz w:val="20"/>
          <w:szCs w:val="20"/>
        </w:rPr>
        <w:t>DA (Data Application</w:t>
      </w:r>
      <w:r>
        <w:rPr>
          <w:color w:val="000000"/>
          <w:spacing w:val="0"/>
          <w:w w:val="100"/>
          <w:position w:val="0"/>
          <w:sz w:val="20"/>
          <w:szCs w:val="20"/>
        </w:rPr>
        <w:t>)</w:t>
      </w:r>
      <w:r>
        <w:rPr>
          <w:color w:val="000000"/>
          <w:spacing w:val="0"/>
          <w:w w:val="100"/>
          <w:position w:val="0"/>
        </w:rPr>
        <w:t>数据应用和</w:t>
      </w:r>
      <w:r>
        <w:rPr>
          <w:color w:val="000000"/>
          <w:spacing w:val="0"/>
          <w:w w:val="100"/>
          <w:position w:val="0"/>
          <w:sz w:val="20"/>
          <w:szCs w:val="20"/>
        </w:rPr>
        <w:t>DI (Data Infrastructure)</w:t>
      </w:r>
      <w:r>
        <w:rPr>
          <w:color w:val="000000"/>
          <w:spacing w:val="0"/>
          <w:w w:val="100"/>
          <w:position w:val="0"/>
        </w:rPr>
        <w:t>数字基础设施两大能力，形成完全国产 自主，可以快速交付的解决方案，不断打造落地标杆项目，为智慧中国即智慧城市、智慧国防和智慧时空 业务构建全面、系统的解决方案，</w:t>
      </w:r>
      <w:r>
        <w:rPr>
          <w:color w:val="000000"/>
          <w:spacing w:val="0"/>
          <w:w w:val="100"/>
          <w:position w:val="0"/>
          <w:sz w:val="20"/>
          <w:szCs w:val="20"/>
        </w:rPr>
        <w:t>4G/5G</w:t>
      </w:r>
      <w:r>
        <w:rPr>
          <w:color w:val="000000"/>
          <w:spacing w:val="0"/>
          <w:w w:val="100"/>
          <w:position w:val="0"/>
        </w:rPr>
        <w:t>新基础通信业务和新一代高速主干光纤网业务是智慧中国业务的 加速器，打造智慧科技创新产业生态圈，以“开放、共赢”的格局形成智慧科技产业集群，将公司打造成 智慧中国市场龙头企业，智慧中国全面解决方案提供商和运营服务商第一品牌，真正实现公司做稳、做强、 做大。走向未来，公司的奋斗目标是成为中国乃至世界智慧科技领域的龙头企业，不断精益求精地推广复 制智慧中国方案和经验，借力国家</w:t>
      </w:r>
      <w:r>
        <w:rPr>
          <w:color w:val="000000"/>
          <w:spacing w:val="0"/>
          <w:w w:val="100"/>
          <w:position w:val="0"/>
        </w:rPr>
        <w:t>"</w:t>
      </w:r>
      <w:r>
        <w:rPr>
          <w:color w:val="000000"/>
          <w:spacing w:val="0"/>
          <w:w w:val="100"/>
          <w:position w:val="0"/>
        </w:rPr>
        <w:t>一带一路”等战略走向国际，在智慧中国成功实践的基础上向全世界 输出中国方案、中国标准、中国技术和中国经验，为人类社会智能化、智慧化做出更大贡献。</w:t>
      </w:r>
    </w:p>
    <w:p>
      <w:pPr>
        <w:pStyle w:val="Style34"/>
        <w:keepNext w:val="0"/>
        <w:keepLines w:val="0"/>
        <w:widowControl w:val="0"/>
        <w:shd w:val="clear" w:color="auto" w:fill="auto"/>
        <w:bidi w:val="0"/>
        <w:spacing w:before="0" w:after="0" w:line="481" w:lineRule="exact"/>
        <w:ind w:left="0" w:right="0" w:firstLine="480"/>
        <w:jc w:val="both"/>
      </w:pPr>
      <w:bookmarkStart w:id="300" w:name="bookmark300"/>
      <w:r>
        <w:rPr>
          <w:color w:val="000000"/>
          <w:spacing w:val="0"/>
          <w:w w:val="100"/>
          <w:position w:val="0"/>
          <w:sz w:val="20"/>
          <w:szCs w:val="20"/>
        </w:rPr>
        <w:t>2</w:t>
      </w:r>
      <w:bookmarkEnd w:id="300"/>
      <w:r>
        <w:rPr>
          <w:color w:val="000000"/>
          <w:spacing w:val="0"/>
          <w:w w:val="100"/>
          <w:position w:val="0"/>
        </w:rPr>
        <w:t>、企业文化和人才战略</w:t>
      </w:r>
    </w:p>
    <w:p>
      <w:pPr>
        <w:pStyle w:val="Style34"/>
        <w:keepNext w:val="0"/>
        <w:keepLines w:val="0"/>
        <w:widowControl w:val="0"/>
        <w:shd w:val="clear" w:color="auto" w:fill="auto"/>
        <w:bidi w:val="0"/>
        <w:spacing w:before="0" w:after="0" w:line="481" w:lineRule="exact"/>
        <w:ind w:left="0" w:right="0" w:firstLine="480"/>
        <w:jc w:val="both"/>
      </w:pPr>
      <w:r>
        <w:rPr>
          <w:color w:val="000000"/>
          <w:spacing w:val="0"/>
          <w:w w:val="100"/>
          <w:position w:val="0"/>
        </w:rPr>
        <w:t>由公司战略、使命、共同价值观、经营总方针、业务发展总模式、经营工作总原则等共同组成的企业 文化，是实现企业战略目标的驱动力与重要支柱。坚持“乾乾君子，泱泱华夏；忠信贞固，信息报国”的 经营理念，坚持“对外合作共赢，对内重视创新、公平竞争的开放精神；以客户为中心的感恩精神；坦荡 干净和坚持自我批判的君子精神；以奋斗者为本并坚持长期艰苦奋斗的奋斗精神”的企业核心价值观，利 用企业文化作为导航和支撑，用文化树立企业信誉，用文化传播企业形象，用文化打造企业品牌，用文化 提升企业竞争，必将在国家的智慧城市、公共安全、智慧国防、智慧时空等智慧行业不断做出卓越贡献， 成为受人尊敬的国际领先的民族企业，树立科技报国创新驱动的典范，为公司实现健康稳定可持续的发展 奠定基础，为实现公司做稳、做强、做大，并朝着做业界最佳的智慧中国解决方案供应商与运营服务商的 战略目标而努力奋斗。</w:t>
      </w:r>
    </w:p>
    <w:p>
      <w:pPr>
        <w:pStyle w:val="Style34"/>
        <w:keepNext w:val="0"/>
        <w:keepLines w:val="0"/>
        <w:widowControl w:val="0"/>
        <w:numPr>
          <w:ilvl w:val="0"/>
          <w:numId w:val="11"/>
        </w:numPr>
        <w:shd w:val="clear" w:color="auto" w:fill="auto"/>
        <w:bidi w:val="0"/>
        <w:spacing w:before="0" w:after="0" w:line="481" w:lineRule="exact"/>
        <w:ind w:left="0" w:right="0" w:firstLine="240"/>
        <w:jc w:val="both"/>
      </w:pPr>
      <w:bookmarkStart w:id="301" w:name="bookmark301"/>
      <w:bookmarkEnd w:id="301"/>
      <w:r>
        <w:rPr>
          <w:b/>
          <w:bCs/>
          <w:color w:val="000000"/>
          <w:spacing w:val="0"/>
          <w:w w:val="100"/>
          <w:position w:val="0"/>
        </w:rPr>
        <w:t>2021年主要经营计划</w:t>
      </w:r>
    </w:p>
    <w:p>
      <w:pPr>
        <w:pStyle w:val="Style34"/>
        <w:keepNext w:val="0"/>
        <w:keepLines w:val="0"/>
        <w:widowControl w:val="0"/>
        <w:shd w:val="clear" w:color="auto" w:fill="auto"/>
        <w:bidi w:val="0"/>
        <w:spacing w:before="0" w:after="0" w:line="481" w:lineRule="exact"/>
        <w:ind w:left="0" w:right="0" w:firstLine="480"/>
        <w:jc w:val="both"/>
      </w:pPr>
      <w:r>
        <w:rPr>
          <w:color w:val="000000"/>
          <w:spacing w:val="0"/>
          <w:w w:val="100"/>
          <w:position w:val="0"/>
          <w:sz w:val="20"/>
          <w:szCs w:val="20"/>
        </w:rPr>
        <w:t>2021</w:t>
      </w:r>
      <w:r>
        <w:rPr>
          <w:color w:val="000000"/>
          <w:spacing w:val="0"/>
          <w:w w:val="100"/>
          <w:position w:val="0"/>
        </w:rPr>
        <w:t>年，公司在董事会的领导下，将继续按照公司发展战略，进一步加强内控管理，进一步提高公司 运作水平，发挥各子公司之间的资源共享、优势互补的协同效应，进一步完善内控制度，强化公司规范运 作能力，进一步加强精细化管理，发挥协同效应，促进公司高质量发展，继续加大对智慧城市核心业务及 创新业务的研发投入，提升公司研发创新水平，提升公司核心竞争力，坚持以市场为导向，以发展为主题, 以科技为依托，以创新为动力，以经济效益为中心，实现资本多元化，经营专业化，深挖企业内部和市场 潜力，优化产业链，继续做大、做强、做精主导产业，做实战略规划、资本运作、风险管控三大职能，提 升企业综合运营能力，努力全面完成</w:t>
      </w:r>
      <w:r>
        <w:rPr>
          <w:color w:val="000000"/>
          <w:spacing w:val="0"/>
          <w:w w:val="100"/>
          <w:position w:val="0"/>
          <w:sz w:val="20"/>
          <w:szCs w:val="20"/>
        </w:rPr>
        <w:t>2021</w:t>
      </w:r>
      <w:r>
        <w:rPr>
          <w:color w:val="000000"/>
          <w:spacing w:val="0"/>
          <w:w w:val="100"/>
          <w:position w:val="0"/>
        </w:rPr>
        <w:t xml:space="preserve">年度各项经营任务目标。同时继续加强与军工企业、科研院所 的深入合作，促进军民融合战略的实施和推进，注重人才梯队建设，完善人才激励机制和企业文化，助推 公司长期可持续发展，打造智慧科技创新产业生态圈，将公司打造成智慧中国市场建设、投资与运营服务 </w:t>
      </w:r>
      <w:r>
        <w:rPr>
          <w:color w:val="000000"/>
          <w:spacing w:val="0"/>
          <w:w w:val="100"/>
          <w:position w:val="0"/>
        </w:rPr>
        <w:t>的龙头企业。</w:t>
      </w:r>
    </w:p>
    <w:p>
      <w:pPr>
        <w:pStyle w:val="Style34"/>
        <w:keepNext w:val="0"/>
        <w:keepLines w:val="0"/>
        <w:widowControl w:val="0"/>
        <w:shd w:val="clear" w:color="auto" w:fill="auto"/>
        <w:tabs>
          <w:tab w:pos="837" w:val="left"/>
        </w:tabs>
        <w:bidi w:val="0"/>
        <w:spacing w:before="0" w:after="0" w:line="481" w:lineRule="exact"/>
        <w:ind w:left="0" w:right="0" w:firstLine="480"/>
        <w:jc w:val="left"/>
      </w:pPr>
      <w:bookmarkStart w:id="302" w:name="bookmark302"/>
      <w:r>
        <w:rPr>
          <w:color w:val="000000"/>
          <w:spacing w:val="0"/>
          <w:w w:val="100"/>
          <w:position w:val="0"/>
          <w:sz w:val="20"/>
          <w:szCs w:val="20"/>
        </w:rPr>
        <w:t>1</w:t>
      </w:r>
      <w:bookmarkEnd w:id="302"/>
      <w:r>
        <w:rPr>
          <w:color w:val="000000"/>
          <w:spacing w:val="0"/>
          <w:w w:val="100"/>
          <w:position w:val="0"/>
        </w:rPr>
        <w:t>、</w:t>
        <w:tab/>
        <w:t>继续加强研发精准投入，提升全面解决方案和运营服务的核心竞争力</w:t>
      </w:r>
    </w:p>
    <w:p>
      <w:pPr>
        <w:pStyle w:val="Style34"/>
        <w:keepNext w:val="0"/>
        <w:keepLines w:val="0"/>
        <w:widowControl w:val="0"/>
        <w:shd w:val="clear" w:color="auto" w:fill="auto"/>
        <w:bidi w:val="0"/>
        <w:spacing w:before="0" w:after="0" w:line="481" w:lineRule="exact"/>
        <w:ind w:left="0" w:right="0" w:firstLine="480"/>
        <w:jc w:val="both"/>
      </w:pPr>
      <w:r>
        <w:rPr>
          <w:color w:val="000000"/>
          <w:spacing w:val="0"/>
          <w:w w:val="100"/>
          <w:position w:val="0"/>
        </w:rPr>
        <w:t>公司将继续坚持以技术持续创新为核心，重点围绕人工智能、物联网、大数据、云计算等面向未来的 核心技术增强研发能力，持续加大技术研发投入，以保持公司技术上持续的领先优势，运用领先的创新能 力，持续探索和掌握发展新机遇，继续围绕智慧中国领域探索不同的业务模式，提升全面解决方案和运营 服务的核心竞争力，持续加大对创新业务的投入，从创新业务中挖掘新的业务增长点，为公司打开全新的 增长空间。</w:t>
      </w:r>
    </w:p>
    <w:p>
      <w:pPr>
        <w:pStyle w:val="Style34"/>
        <w:keepNext w:val="0"/>
        <w:keepLines w:val="0"/>
        <w:widowControl w:val="0"/>
        <w:shd w:val="clear" w:color="auto" w:fill="auto"/>
        <w:tabs>
          <w:tab w:pos="898" w:val="left"/>
        </w:tabs>
        <w:bidi w:val="0"/>
        <w:spacing w:before="0" w:after="0" w:line="481" w:lineRule="exact"/>
        <w:ind w:left="0" w:right="0" w:firstLine="480"/>
        <w:jc w:val="both"/>
      </w:pPr>
      <w:bookmarkStart w:id="303" w:name="bookmark303"/>
      <w:r>
        <w:rPr>
          <w:color w:val="000000"/>
          <w:spacing w:val="0"/>
          <w:w w:val="100"/>
          <w:position w:val="0"/>
          <w:sz w:val="20"/>
          <w:szCs w:val="20"/>
        </w:rPr>
        <w:t>2</w:t>
      </w:r>
      <w:bookmarkEnd w:id="303"/>
      <w:r>
        <w:rPr>
          <w:color w:val="000000"/>
          <w:spacing w:val="0"/>
          <w:w w:val="100"/>
          <w:position w:val="0"/>
        </w:rPr>
        <w:t>、</w:t>
        <w:tab/>
        <w:t>进一步提升公司运作效率和管理水平，进一步促进公司合规经营</w:t>
      </w:r>
    </w:p>
    <w:p>
      <w:pPr>
        <w:pStyle w:val="Style34"/>
        <w:keepNext w:val="0"/>
        <w:keepLines w:val="0"/>
        <w:widowControl w:val="0"/>
        <w:shd w:val="clear" w:color="auto" w:fill="auto"/>
        <w:bidi w:val="0"/>
        <w:spacing w:before="0" w:after="0" w:line="481" w:lineRule="exact"/>
        <w:ind w:left="0" w:right="0" w:firstLine="480"/>
        <w:jc w:val="both"/>
      </w:pPr>
      <w:r>
        <w:rPr>
          <w:color w:val="000000"/>
          <w:spacing w:val="0"/>
          <w:w w:val="100"/>
          <w:position w:val="0"/>
        </w:rPr>
        <w:t>公司将继续严格按照董事会制定的经营发展战略，围绕战略管理的核心职能全力开展工作，进一步规 范公司治理结构，完善内控制度和内控管理体系，加强对公司及下属各子公司的生产经营、财务、人力资 源等多方面有效的内部控制监督管理，加大过程管控力度，提高执行力，以各项任务指标的完成推动公司 战略目标的达成，提升公司运作效率和管理水平，进一步促进公司合规经营，实现公司做稳、做强、做大。</w:t>
      </w:r>
    </w:p>
    <w:p>
      <w:pPr>
        <w:pStyle w:val="Style34"/>
        <w:keepNext w:val="0"/>
        <w:keepLines w:val="0"/>
        <w:widowControl w:val="0"/>
        <w:shd w:val="clear" w:color="auto" w:fill="auto"/>
        <w:tabs>
          <w:tab w:pos="898" w:val="left"/>
        </w:tabs>
        <w:bidi w:val="0"/>
        <w:spacing w:before="0" w:after="0" w:line="481" w:lineRule="exact"/>
        <w:ind w:left="0" w:right="0" w:firstLine="480"/>
        <w:jc w:val="both"/>
      </w:pPr>
      <w:bookmarkStart w:id="304" w:name="bookmark304"/>
      <w:r>
        <w:rPr>
          <w:color w:val="000000"/>
          <w:spacing w:val="0"/>
          <w:w w:val="100"/>
          <w:position w:val="0"/>
          <w:sz w:val="20"/>
          <w:szCs w:val="20"/>
        </w:rPr>
        <w:t>3</w:t>
      </w:r>
      <w:bookmarkEnd w:id="304"/>
      <w:r>
        <w:rPr>
          <w:color w:val="000000"/>
          <w:spacing w:val="0"/>
          <w:w w:val="100"/>
          <w:position w:val="0"/>
        </w:rPr>
        <w:t>、</w:t>
        <w:tab/>
        <w:t>加强精细化管理，发挥协同效应，促进公司高质量发展</w:t>
      </w:r>
    </w:p>
    <w:p>
      <w:pPr>
        <w:pStyle w:val="Style34"/>
        <w:keepNext w:val="0"/>
        <w:keepLines w:val="0"/>
        <w:widowControl w:val="0"/>
        <w:shd w:val="clear" w:color="auto" w:fill="auto"/>
        <w:bidi w:val="0"/>
        <w:spacing w:before="0" w:after="0" w:line="481" w:lineRule="exact"/>
        <w:ind w:left="0" w:right="0" w:firstLine="480"/>
        <w:jc w:val="both"/>
      </w:pPr>
      <w:r>
        <w:rPr>
          <w:color w:val="000000"/>
          <w:spacing w:val="0"/>
          <w:w w:val="100"/>
          <w:position w:val="0"/>
        </w:rPr>
        <w:t>按照公司经营发展目标，进一步加强精细化管理，对内挖潜增效、去存降本，加强工艺改进，全面重 整管理架构，从战略、需求管理、质量管理和端到端交付等方面构建公司的核心竞争力。规避经营风险， 推动管理改进；对外开拓市场，坚持“客户导向、求实创新、诚实守信、合作共赢”的市场价值观，扩大 市场份额，充分发挥各子公司之间的资源共享、优势互补的协同效应，协同公司各子公司、各部门相互交 流并展开协同，如产品、技术、管理、市场等方面的协同，发挥团队作战优势，确保经营稳健，资产质量 优良，从而促进公司高质量发展，实现公司健康、稳定和可持续的发展。</w:t>
      </w:r>
    </w:p>
    <w:p>
      <w:pPr>
        <w:pStyle w:val="Style34"/>
        <w:keepNext w:val="0"/>
        <w:keepLines w:val="0"/>
        <w:widowControl w:val="0"/>
        <w:shd w:val="clear" w:color="auto" w:fill="auto"/>
        <w:tabs>
          <w:tab w:pos="898" w:val="left"/>
        </w:tabs>
        <w:bidi w:val="0"/>
        <w:spacing w:before="0" w:after="0" w:line="481" w:lineRule="exact"/>
        <w:ind w:left="0" w:right="0" w:firstLine="480"/>
        <w:jc w:val="both"/>
      </w:pPr>
      <w:bookmarkStart w:id="305" w:name="bookmark305"/>
      <w:r>
        <w:rPr>
          <w:color w:val="000000"/>
          <w:spacing w:val="0"/>
          <w:w w:val="100"/>
          <w:position w:val="0"/>
          <w:sz w:val="20"/>
          <w:szCs w:val="20"/>
        </w:rPr>
        <w:t>4</w:t>
      </w:r>
      <w:bookmarkEnd w:id="305"/>
      <w:r>
        <w:rPr>
          <w:color w:val="000000"/>
          <w:spacing w:val="0"/>
          <w:w w:val="100"/>
          <w:position w:val="0"/>
        </w:rPr>
        <w:t>、</w:t>
        <w:tab/>
        <w:t>注重人才梯队建设，完善人才激励机制和企业文化，助推公司长期可持续发展公司将坚持以“以 奋斗者为本”的企业文化和价值导向，构建企业发展的核心动力。</w:t>
      </w:r>
    </w:p>
    <w:p>
      <w:pPr>
        <w:pStyle w:val="Style34"/>
        <w:keepNext w:val="0"/>
        <w:keepLines w:val="0"/>
        <w:widowControl w:val="0"/>
        <w:shd w:val="clear" w:color="auto" w:fill="auto"/>
        <w:bidi w:val="0"/>
        <w:spacing w:before="0" w:after="0" w:line="479" w:lineRule="exact"/>
        <w:ind w:left="0" w:right="0" w:firstLine="480"/>
        <w:jc w:val="both"/>
      </w:pPr>
      <w:r>
        <w:rPr>
          <w:color w:val="000000"/>
          <w:spacing w:val="0"/>
          <w:w w:val="100"/>
          <w:position w:val="0"/>
        </w:rPr>
        <w:t>多渠道引进高素质的经营管理人才和能力强的专业技术人才，通过引进顶尖专业人才和大力培养、重 用校招培训生等措施，打造核心技术和管理团队，优化人才结构，形成一支能够适应市场竞争和公司发展 需求的人才队伍；进一步建立符合现代企业制度要求的激励机制和培训机制等，持续建设与国际接轨的人 力资源管理体系，以支撑公司在新战略下的业务运营模式，为公司实现健康稳定可持续的发展奠定人才基 础，助推公司长期可持续发展。</w:t>
      </w:r>
    </w:p>
    <w:p>
      <w:pPr>
        <w:pStyle w:val="Style34"/>
        <w:keepNext w:val="0"/>
        <w:keepLines w:val="0"/>
        <w:widowControl w:val="0"/>
        <w:shd w:val="clear" w:color="auto" w:fill="auto"/>
        <w:tabs>
          <w:tab w:pos="837" w:val="left"/>
        </w:tabs>
        <w:bidi w:val="0"/>
        <w:spacing w:before="0" w:after="0" w:line="479" w:lineRule="exact"/>
        <w:ind w:left="0" w:right="0" w:firstLine="480"/>
        <w:jc w:val="both"/>
      </w:pPr>
      <w:bookmarkStart w:id="306" w:name="bookmark306"/>
      <w:r>
        <w:rPr>
          <w:color w:val="000000"/>
          <w:spacing w:val="0"/>
          <w:w w:val="100"/>
          <w:position w:val="0"/>
          <w:sz w:val="20"/>
          <w:szCs w:val="20"/>
        </w:rPr>
        <w:t>5</w:t>
      </w:r>
      <w:bookmarkEnd w:id="306"/>
      <w:r>
        <w:rPr>
          <w:color w:val="000000"/>
          <w:spacing w:val="0"/>
          <w:w w:val="100"/>
          <w:position w:val="0"/>
        </w:rPr>
        <w:t>、</w:t>
        <w:tab/>
        <w:t>资本运作方面</w:t>
      </w:r>
    </w:p>
    <w:p>
      <w:pPr>
        <w:pStyle w:val="Style34"/>
        <w:keepNext w:val="0"/>
        <w:keepLines w:val="0"/>
        <w:widowControl w:val="0"/>
        <w:shd w:val="clear" w:color="auto" w:fill="auto"/>
        <w:bidi w:val="0"/>
        <w:spacing w:before="0" w:after="0" w:line="479" w:lineRule="exact"/>
        <w:ind w:left="0" w:right="0" w:firstLine="480"/>
        <w:jc w:val="both"/>
      </w:pPr>
      <w:r>
        <w:rPr>
          <w:color w:val="000000"/>
          <w:spacing w:val="0"/>
          <w:w w:val="100"/>
          <w:position w:val="0"/>
        </w:rPr>
        <w:t xml:space="preserve">公司坚持“经营管理”和“资本运作”两手抓的战略方针，在规范做好经营管理的同时，围绕公司智 慧中国等主营业务领域，以公司整体价值最大化为导向，充分依托资本市场，积极开展资本运作，按照优 </w:t>
      </w:r>
      <w:r>
        <w:rPr>
          <w:color w:val="000000"/>
          <w:spacing w:val="0"/>
          <w:w w:val="100"/>
          <w:position w:val="0"/>
        </w:rPr>
        <w:t>势互补、扩大经营、增加收益和降低风险的原则，发挥公司资产经营的最佳效果，也为公司股东创造了利 润最大化，实现资本多元化，提升企业综合运营能力，做大、做精、做强主导产业，助推公司快速发展， 进一步促进公司加速形成并夯实行业龙头的品牌地位，更好的实现公司做稳、做强、做大。</w:t>
      </w:r>
    </w:p>
    <w:p>
      <w:pPr>
        <w:pStyle w:val="Style34"/>
        <w:keepNext w:val="0"/>
        <w:keepLines w:val="0"/>
        <w:widowControl w:val="0"/>
        <w:shd w:val="clear" w:color="auto" w:fill="auto"/>
        <w:bidi w:val="0"/>
        <w:spacing w:before="0" w:after="0" w:line="481" w:lineRule="exact"/>
        <w:ind w:left="0" w:right="0" w:firstLine="240"/>
        <w:jc w:val="both"/>
      </w:pPr>
      <w:bookmarkStart w:id="307" w:name="bookmark307"/>
      <w:r>
        <w:rPr>
          <w:b/>
          <w:bCs/>
          <w:color w:val="000000"/>
          <w:spacing w:val="0"/>
          <w:w w:val="100"/>
          <w:position w:val="0"/>
        </w:rPr>
        <w:t>（</w:t>
      </w:r>
      <w:bookmarkEnd w:id="307"/>
      <w:r>
        <w:rPr>
          <w:b/>
          <w:bCs/>
          <w:color w:val="000000"/>
          <w:spacing w:val="0"/>
          <w:w w:val="100"/>
          <w:position w:val="0"/>
        </w:rPr>
        <w:t>四）可能面对的风险因素</w:t>
      </w:r>
    </w:p>
    <w:p>
      <w:pPr>
        <w:pStyle w:val="Style34"/>
        <w:keepNext w:val="0"/>
        <w:keepLines w:val="0"/>
        <w:widowControl w:val="0"/>
        <w:shd w:val="clear" w:color="auto" w:fill="auto"/>
        <w:tabs>
          <w:tab w:pos="790" w:val="left"/>
        </w:tabs>
        <w:bidi w:val="0"/>
        <w:spacing w:before="0" w:after="0" w:line="481" w:lineRule="exact"/>
        <w:ind w:left="0" w:right="0" w:firstLine="480"/>
        <w:jc w:val="both"/>
      </w:pPr>
      <w:bookmarkStart w:id="308" w:name="bookmark308"/>
      <w:r>
        <w:rPr>
          <w:color w:val="000000"/>
          <w:spacing w:val="0"/>
          <w:w w:val="100"/>
          <w:position w:val="0"/>
          <w:sz w:val="20"/>
          <w:szCs w:val="20"/>
        </w:rPr>
        <w:t>1</w:t>
      </w:r>
      <w:bookmarkEnd w:id="308"/>
      <w:r>
        <w:rPr>
          <w:color w:val="000000"/>
          <w:spacing w:val="0"/>
          <w:w w:val="100"/>
          <w:position w:val="0"/>
        </w:rPr>
        <w:t>、</w:t>
        <w:tab/>
        <w:t>政策与市场竞争风险。公司智慧中国、新一代高速主干光纤网和</w:t>
      </w:r>
      <w:r>
        <w:rPr>
          <w:color w:val="000000"/>
          <w:spacing w:val="0"/>
          <w:w w:val="100"/>
          <w:position w:val="0"/>
          <w:sz w:val="20"/>
          <w:szCs w:val="20"/>
        </w:rPr>
        <w:t>4G/5G</w:t>
      </w:r>
      <w:r>
        <w:rPr>
          <w:color w:val="000000"/>
          <w:spacing w:val="0"/>
          <w:w w:val="100"/>
          <w:position w:val="0"/>
        </w:rPr>
        <w:t>新基础通信业务受国家政策 和地方政策投资决策影响程度较大，订单业绩较易受到国家宏观政策和政府部门投资计划的影响。随着人 工智能、物联网、大数据、云计算等新一代信息技术逐步成熟，市场竞争愈发激烈。公司将加强对所处行 业的政策、发展方向及产业发展规律的研究，把握政策、市场和行业技术变革先机，加强持续升级自身的 产品、技术和解决方案，密切关注所处行业的市场迭代及新市场的发展，积极运用新一代信息技术升级产 品和解决方案，及时应对政策市场竞争的风险。</w:t>
      </w:r>
    </w:p>
    <w:p>
      <w:pPr>
        <w:pStyle w:val="Style34"/>
        <w:keepNext w:val="0"/>
        <w:keepLines w:val="0"/>
        <w:widowControl w:val="0"/>
        <w:shd w:val="clear" w:color="auto" w:fill="auto"/>
        <w:tabs>
          <w:tab w:pos="790" w:val="left"/>
        </w:tabs>
        <w:bidi w:val="0"/>
        <w:spacing w:before="0" w:after="0" w:line="481" w:lineRule="exact"/>
        <w:ind w:left="0" w:right="0" w:firstLine="480"/>
        <w:jc w:val="both"/>
      </w:pPr>
      <w:bookmarkStart w:id="309" w:name="bookmark309"/>
      <w:r>
        <w:rPr>
          <w:color w:val="000000"/>
          <w:spacing w:val="0"/>
          <w:w w:val="100"/>
          <w:position w:val="0"/>
          <w:sz w:val="20"/>
          <w:szCs w:val="20"/>
        </w:rPr>
        <w:t>2</w:t>
      </w:r>
      <w:bookmarkEnd w:id="309"/>
      <w:r>
        <w:rPr>
          <w:color w:val="000000"/>
          <w:spacing w:val="0"/>
          <w:w w:val="100"/>
          <w:position w:val="0"/>
        </w:rPr>
        <w:t>、</w:t>
        <w:tab/>
        <w:t>项目与技术更新换代风险。智慧中国业务领域的项目实施复杂，项目实施风险较高，投资、建设 与运营等全过程都必须实行精细化管理，这对公司的综合实力要求非常高，可能会存在项目实施风险；随 着云计算、大数据、人工智能等技术的不断发展进步，行业的业务模式和应用需求可能会随之演变。如果 不能密切追踪前沿技术的更新和变化，不能快速实现业务的创新发展，可能面临因无法保持持续创新能力 导致市场竞争力下降的风险。公司已总结和积累了实施大型智慧城市项目的成功经验并不断推广和复制， 将不断加强项目管理，细化项目成本管理、项目进度管理、项目风险管理、项目质量管理等一系列制度， 进一步提升公司项目交付能力，以降低项目实施风险。</w:t>
      </w:r>
    </w:p>
    <w:p>
      <w:pPr>
        <w:pStyle w:val="Style34"/>
        <w:keepNext w:val="0"/>
        <w:keepLines w:val="0"/>
        <w:widowControl w:val="0"/>
        <w:shd w:val="clear" w:color="auto" w:fill="auto"/>
        <w:tabs>
          <w:tab w:pos="793" w:val="left"/>
        </w:tabs>
        <w:bidi w:val="0"/>
        <w:spacing w:before="0" w:after="0" w:line="481" w:lineRule="exact"/>
        <w:ind w:left="0" w:right="0" w:firstLine="480"/>
        <w:jc w:val="both"/>
      </w:pPr>
      <w:bookmarkStart w:id="310" w:name="bookmark310"/>
      <w:r>
        <w:rPr>
          <w:color w:val="000000"/>
          <w:spacing w:val="0"/>
          <w:w w:val="100"/>
          <w:position w:val="0"/>
          <w:sz w:val="20"/>
          <w:szCs w:val="20"/>
        </w:rPr>
        <w:t>3</w:t>
      </w:r>
      <w:bookmarkEnd w:id="310"/>
      <w:r>
        <w:rPr>
          <w:color w:val="000000"/>
          <w:spacing w:val="0"/>
          <w:w w:val="100"/>
          <w:position w:val="0"/>
        </w:rPr>
        <w:t>、</w:t>
        <w:tab/>
        <w:t>规模扩张可能带来的管理风险。随着公司经营规模不断扩张，经营业绩不断增长，规模的扩张将 对公司未来的经营管理、产品研发、技术支持、项目组织、人力资源建设、资金筹措等环节的运作能力提 出更高的要求。尽管公司根据多年实践经验已经制订了一套适应公司发展水平和管理模式的规章制度，并 在实际工作中取得了一定效果，但公司已有的管理经验需要在业务体系、组织机构、管理制度、企业文化 等方面进行整合，若公司管理体制和配套措施无法进行相应的调整和支持，业务规模的扩张可能会为公司 的经营管理带来一定的压力和风险。</w:t>
      </w:r>
    </w:p>
    <w:p>
      <w:pPr>
        <w:pStyle w:val="Style34"/>
        <w:keepNext w:val="0"/>
        <w:keepLines w:val="0"/>
        <w:widowControl w:val="0"/>
        <w:shd w:val="clear" w:color="auto" w:fill="auto"/>
        <w:tabs>
          <w:tab w:pos="790" w:val="left"/>
        </w:tabs>
        <w:bidi w:val="0"/>
        <w:spacing w:before="0" w:after="0" w:line="481" w:lineRule="exact"/>
        <w:ind w:left="0" w:right="0" w:firstLine="480"/>
        <w:jc w:val="both"/>
      </w:pPr>
      <w:bookmarkStart w:id="311" w:name="bookmark311"/>
      <w:r>
        <w:rPr>
          <w:color w:val="000000"/>
          <w:spacing w:val="0"/>
          <w:w w:val="100"/>
          <w:position w:val="0"/>
          <w:sz w:val="20"/>
          <w:szCs w:val="20"/>
        </w:rPr>
        <w:t>4</w:t>
      </w:r>
      <w:bookmarkEnd w:id="311"/>
      <w:r>
        <w:rPr>
          <w:color w:val="000000"/>
          <w:spacing w:val="0"/>
          <w:w w:val="100"/>
          <w:position w:val="0"/>
        </w:rPr>
        <w:t>、</w:t>
        <w:tab/>
        <w:t>不可控因素带来的其他风险。股票市场价格波动不仅取决于上市公司的发展战略和经营业绩，还 受宏观经济周期、利率、资金供求关系等众多因素的影响，同时也会因国际、国内政治经济形势及投资者 心理因素的变化而产生波动。</w:t>
      </w:r>
      <w:r>
        <w:br w:type="page"/>
      </w:r>
    </w:p>
    <w:p>
      <w:pPr>
        <w:pStyle w:val="Style23"/>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rPr>
        <w:t>十、接待调研、沟通、采访等活动</w:t>
      </w:r>
      <w:bookmarkEnd w:id="312"/>
      <w:bookmarkEnd w:id="313"/>
      <w:bookmarkEnd w:id="314"/>
    </w:p>
    <w:p>
      <w:pPr>
        <w:pStyle w:val="Style30"/>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sz w:val="20"/>
          <w:szCs w:val="20"/>
        </w:rPr>
        <w:t>1</w:t>
      </w:r>
      <w:bookmarkEnd w:id="317"/>
      <w:r>
        <w:rPr>
          <w:color w:val="000000"/>
          <w:spacing w:val="0"/>
          <w:w w:val="100"/>
          <w:position w:val="0"/>
        </w:rPr>
        <w:t>、报告期内接待调研、沟通、采访等活动登记表</w:t>
      </w:r>
      <w:bookmarkEnd w:id="315"/>
      <w:bookmarkEnd w:id="316"/>
      <w:bookmarkEnd w:id="318"/>
    </w:p>
    <w:p>
      <w:pPr>
        <w:pStyle w:val="Style25"/>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926"/>
        <w:gridCol w:w="1080"/>
        <w:gridCol w:w="778"/>
        <w:gridCol w:w="1786"/>
        <w:gridCol w:w="2506"/>
        <w:gridCol w:w="143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接待地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接待对 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调研的基本情 况索引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中国国际金融股份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观看公司宣传片，介绍公司基 本情况、经营业绩、核心业务、 主要竞争优势、非公开发行股 票以及公司未来发展战略等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日投资者关系 活动记录表。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光大证券股份有限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介绍公司基本情况、经营业 绩、核心业务、主要竞争优势、 非公开发行股票以及公司未 来发展战略等情况。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日投资者关系 活动记录表。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太仓东源投资管理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观看公司宣传片，介绍公司基 本情况、经营业绩、核心业务、 主要竞争优势、非公开发行股 票以及公司未来发展战略等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日投资者关系 活动记录表。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青岛融汇财富投资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观看公司宣传片，介绍公司基 本情况、经营业绩、核心业务、 主要竞争优势、非公开发行股 票以及公司未来发展战略等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日投资者关系 活动记录表。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山东省新旧动能转 换现代金融产业母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介绍公司基本情况、经营业 绩、核心业务、主要竞争优势、 非公开发行股票以及公司未 来发展战略等情况。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日投资者关系 活动记录表。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 电兴发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新华资产管理股份 有限公司、北京点石 汇鑫投资管理有限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参观公司产品体验中心，播放 公司介绍宣传片，介绍公司基 本情况、研发技术团队、核心 技术、核心产品、解决方案、 经营业绩，非公开发行股票以 及公司未来发展战略等情况。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日投资者关 系活动记录表。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 电兴发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申港证券股份有限 公司研究所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参观公司产品体验中心，播放 公司宣传片，介绍公司基本情 况、研发技术团队、核心技术、 核心产品、解决方案、经营业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日投资者关系</w:t>
            </w:r>
          </w:p>
        </w:tc>
      </w:tr>
    </w:tbl>
    <w:p>
      <w:pPr>
        <w:spacing w:lineRule="exact" w:line="1"/>
        <w:rPr>
          <w:sz w:val="2"/>
          <w:szCs w:val="2"/>
        </w:rPr>
      </w:pPr>
      <w:r>
        <w:br w:type="page"/>
      </w:r>
    </w:p>
    <w:tbl>
      <w:tblPr>
        <w:tblOverlap w:val="never"/>
        <w:jc w:val="center"/>
        <w:tblLayout w:type="fixed"/>
      </w:tblPr>
      <w:tblGrid>
        <w:gridCol w:w="1301"/>
        <w:gridCol w:w="926"/>
        <w:gridCol w:w="1080"/>
        <w:gridCol w:w="778"/>
        <w:gridCol w:w="1786"/>
        <w:gridCol w:w="2506"/>
        <w:gridCol w:w="143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绩，非公开发行股票以及公司 未来发展战略等情况。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活动记录表。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国海证券股份有限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观看公司宣传片、介绍公司基 本情况、研发技术团队、核心 技术及产品、智慧中国主要解 决方案、项目业绩、商业模式、 核心竞争力、经营业绩，非公 开发行股票以及公司未来发 展战略等情况。双方在公司智 慧城市业务与同行业对比有 何优势、业绩增长的原因、公 司在研发方面的计划战略布 局等问题展开交流。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日投资者关系 活动记录表。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中航资 本大厦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信达创新投资、渤海 人寿保险、山东国 惠、上海雅策投资、 瑞瀚资产管理、中金 公司、中邮创业基 金、中金国联、元大 投资、中兵国调基金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经营业绩，非公开发行股票以 及公司未来发展战略等情况。 双方在联通混改业务与公司 主营业务协同性的体现、公司 应收账款如何保障、募投项目 的竞争力体现等问题展开交 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日投资者关系 活动记录表。</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北京通 用国际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山东省新旧动能转 换基金、天牧投资、 达麟投资、首尚投 资、大合投资、北京 卓越鸿升、城泰投 资、上海雅策、昆仑 天下投资、国美基 金、新华养老保险、 华添资本、淮海天 玺、远东宏信、 </w:t>
            </w:r>
            <w:r>
              <w:rPr>
                <w:rFonts w:ascii="Times New Roman" w:eastAsia="Times New Roman" w:hAnsi="Times New Roman" w:cs="Times New Roman"/>
                <w:color w:val="000000"/>
                <w:spacing w:val="0"/>
                <w:w w:val="100"/>
                <w:position w:val="0"/>
                <w:sz w:val="18"/>
                <w:szCs w:val="18"/>
              </w:rPr>
              <w:t>APChina</w:t>
            </w:r>
            <w:r>
              <w:rPr>
                <w:color w:val="000000"/>
                <w:spacing w:val="0"/>
                <w:w w:val="100"/>
                <w:position w:val="0"/>
                <w:sz w:val="17"/>
                <w:szCs w:val="17"/>
              </w:rPr>
              <w:t>、</w:t>
            </w:r>
            <w:r>
              <w:rPr>
                <w:color w:val="000000"/>
                <w:spacing w:val="0"/>
                <w:w w:val="100"/>
                <w:position w:val="0"/>
                <w:sz w:val="17"/>
                <w:szCs w:val="17"/>
              </w:rPr>
              <w:t>中庸资产、 昕源盛、三和宏信、 国信证券、中泰证券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经营业绩，非公开发行股票以 及公司未来发展战略等情况。 双方在公司智慧城市业务与 同行业对比有何优势、公司在 研发方面的计划战略布局、联 通混改业务与公司主营业务 协同性的体现、业绩增长的原 因等问题展开交流。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日投资者关系 活动记录表。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上海市 浦东新 区商城 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7"/>
                <w:szCs w:val="17"/>
              </w:rPr>
              <w:t>号 良友大 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长江证券另类投资 部、珠池资产、含德 基金、国鑫投资、东 方汇富、浙农投资、 般胜基金、金臣投 资、一典资本、中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经营业绩，非公开发行股票以 及公司未来发展战略等情况。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日投资者关系 活动记录表。</w:t>
            </w:r>
          </w:p>
        </w:tc>
      </w:tr>
    </w:tbl>
    <w:p>
      <w:pPr>
        <w:spacing w:lineRule="exact" w:line="1"/>
        <w:rPr>
          <w:sz w:val="2"/>
          <w:szCs w:val="2"/>
        </w:rPr>
      </w:pPr>
      <w:r>
        <w:br w:type="page"/>
      </w:r>
    </w:p>
    <w:tbl>
      <w:tblPr>
        <w:tblOverlap w:val="never"/>
        <w:jc w:val="center"/>
        <w:tblLayout w:type="fixed"/>
      </w:tblPr>
      <w:tblGrid>
        <w:gridCol w:w="1301"/>
        <w:gridCol w:w="926"/>
        <w:gridCol w:w="1080"/>
        <w:gridCol w:w="778"/>
        <w:gridCol w:w="1786"/>
        <w:gridCol w:w="2506"/>
        <w:gridCol w:w="1435"/>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原证券证券投资部、 中原证券研究所、珩 道投资、四川出版集 团资本运营中心、欣 闻投资、恒泰华盛资 产、达摩控股、华西 银峰投资、兴业证券 资管、国泰君安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双方在公司业绩增长的原因、 公司智慧城市业务与同行业 对比有何优势、新冠疫情是否 对公司业绩有影响等问题展 开交流。</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上海市 浦东新 区商城 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sz w:val="17"/>
                <w:szCs w:val="17"/>
              </w:rPr>
              <w:t>号 良友大 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季胜投资、卓盈投 资、沪通投资、证券 通投资、广投汇理投 资、宝弘景资产、 </w:t>
            </w:r>
            <w:r>
              <w:rPr>
                <w:rFonts w:ascii="Times New Roman" w:eastAsia="Times New Roman" w:hAnsi="Times New Roman" w:cs="Times New Roman"/>
                <w:color w:val="000000"/>
                <w:spacing w:val="0"/>
                <w:w w:val="100"/>
                <w:position w:val="0"/>
                <w:sz w:val="18"/>
                <w:szCs w:val="18"/>
              </w:rPr>
              <w:t>mergermarket</w:t>
            </w:r>
            <w:r>
              <w:rPr>
                <w:color w:val="000000"/>
                <w:spacing w:val="0"/>
                <w:w w:val="100"/>
                <w:position w:val="0"/>
                <w:sz w:val="17"/>
                <w:szCs w:val="17"/>
              </w:rPr>
              <w:t>、中亿 投资、卓中投资、渤 海证券、宁波荣腾投 资、玖歌投资、蒙森 投资、御厚投资、浙 银汇地资本、璞智投 资、天行九鼎股权 资、雁丰投资、小马 基金、宁波若汐投 资、洪泰基金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经营业绩，非公开发行股票以 及公司未来发展战略等情况。 双方在公司智慧城市业务与 同行业对比有何优势、业绩增 长的原因、联通混改业务与公 司主营业务协同性的体现等 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日投资者关系 活动记录表。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公司会 议室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腾 讯会议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兴铁财富、德邦证 券、兴业证券、中信 证券、弘湾资本、轻 盐创投、嘉石大岩、 银盛泰资本、物产同 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经营业绩，非公开发行股票以 及公司未来发展战略等情况。 双方在公司研发方面的计划 战略布局、新冠疫情是否对公 司的经营和业绩产生影响、业 绩增长的原因等问题展开交 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日投资者关系 活动记录表。</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深圳市 福田区 深南大 道 </w:t>
            </w:r>
            <w:r>
              <w:rPr>
                <w:rFonts w:ascii="Times New Roman" w:eastAsia="Times New Roman" w:hAnsi="Times New Roman" w:cs="Times New Roman"/>
                <w:color w:val="000000"/>
                <w:spacing w:val="0"/>
                <w:w w:val="100"/>
                <w:position w:val="0"/>
                <w:sz w:val="18"/>
                <w:szCs w:val="18"/>
              </w:rPr>
              <w:t xml:space="preserve">4013 </w:t>
            </w:r>
            <w:r>
              <w:rPr>
                <w:color w:val="000000"/>
                <w:spacing w:val="0"/>
                <w:w w:val="100"/>
                <w:position w:val="0"/>
                <w:sz w:val="17"/>
                <w:szCs w:val="17"/>
              </w:rPr>
              <w:t>号兴业 银行大 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福建聚百亿、狄道基 金、首善财富、南华 期货、永谦资产、鸿 臻投资、万联证券、 年丰基金、平安证 券、昊泽金洪、锦洋 投资、招商、恒昇基 金、第一创业投资、 恒兆亿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经营业绩，非公开发行股票以 及公司未来发展战略等情况。 双方在公司业绩增长的原因、 公司智慧城市业务与同行业 对比有何竞争优势、毛利率高 的主要原因以及未来可持续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巨潮资讯网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日投资者关系 活动记录表。</w:t>
            </w:r>
          </w:p>
        </w:tc>
      </w:tr>
    </w:tbl>
    <w:p>
      <w:pPr>
        <w:spacing w:lineRule="exact" w:line="1"/>
        <w:rPr>
          <w:sz w:val="2"/>
          <w:szCs w:val="2"/>
        </w:rPr>
      </w:pPr>
      <w:r>
        <w:br w:type="page"/>
      </w:r>
    </w:p>
    <w:tbl>
      <w:tblPr>
        <w:tblOverlap w:val="never"/>
        <w:jc w:val="center"/>
        <w:tblLayout w:type="fixed"/>
      </w:tblPr>
      <w:tblGrid>
        <w:gridCol w:w="1301"/>
        <w:gridCol w:w="926"/>
        <w:gridCol w:w="1080"/>
        <w:gridCol w:w="778"/>
        <w:gridCol w:w="1786"/>
        <w:gridCol w:w="2506"/>
        <w:gridCol w:w="143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性和提升空间有多大等问题 展开交流。</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北京嘉和远达资本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观看公司宣传片、介绍公司基 本情况、研发技术团队、核心 技术及产品、智慧中国主要解 决方案、项目业绩、商业模式、 核心竞争力、经营业绩、非公 开发行股票以及公司未来发 展战略等情况。双方在公司业 绩增长的原因、募投项目与其 他企业的产品相比有何优势 等问题展开交流。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日投资者关系 活动记录表。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上海胜百投资管理 有限公司（复商集团 成员企业）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观看公司宣传片、介绍公司基 本情况、研发技术团队、核心 技术及产品、智慧中国主要解 决方案、项目业绩、商业模式、 核心竞争力、经营业绩、未来 发展战略以及非公开发行股 票等情况。双方在公司智慧城 市业务与同行业对比有何优 势、业绩增长的原因、公司在 研发方面的计划战略布局等 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日投资者关系 活动记录表。</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约调研 线上直 播平台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国泰元鑫资产管理 有限公司、融通富国</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（深圳）基金管理有 限公司、国信证券经 济研究所、京晟投资</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（北京）有限公司、 城泰（北京）投资基 金管理有限公司、深 圳青朴资本管理有 限公司、盈科资本、 成都远盛投资集团、 上海偏锋投资有限 公司等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介绍公司基本情况、研发技术 团队、核心技术及产品、智慧 中国主要解决方案、项目业 绩、商业模式、核心竞争力、 经营业绩、未来发展战略以及 非公开发行股票等情况。双方 在公司未来有何业务涉及到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w:t>
            </w:r>
            <w:r>
              <w:rPr>
                <w:color w:val="000000"/>
                <w:spacing w:val="0"/>
                <w:w w:val="100"/>
                <w:position w:val="0"/>
                <w:sz w:val="17"/>
                <w:szCs w:val="17"/>
              </w:rPr>
              <w:t>公司如何看待信创行业 的国产替代，有何布局；业绩 增长的原因等问题展开交流。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日投资者关系 活动记录表。</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中原证券股份有限 公司江苏分公司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经营业绩、未来发展战略以及 非公开发行股票等情况。双方 在公司业绩增长的原因、新冠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日投资者关系 活动记录表。</w:t>
            </w:r>
          </w:p>
        </w:tc>
      </w:tr>
    </w:tbl>
    <w:p>
      <w:pPr>
        <w:spacing w:lineRule="exact" w:line="1"/>
        <w:rPr>
          <w:sz w:val="2"/>
          <w:szCs w:val="2"/>
        </w:rPr>
      </w:pPr>
      <w:r>
        <w:br w:type="page"/>
      </w:r>
    </w:p>
    <w:tbl>
      <w:tblPr>
        <w:tblOverlap w:val="never"/>
        <w:jc w:val="center"/>
        <w:tblLayout w:type="fixed"/>
      </w:tblPr>
      <w:tblGrid>
        <w:gridCol w:w="1301"/>
        <w:gridCol w:w="926"/>
        <w:gridCol w:w="1080"/>
        <w:gridCol w:w="778"/>
        <w:gridCol w:w="1786"/>
        <w:gridCol w:w="2506"/>
        <w:gridCol w:w="143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疫情是否对公司的经营和业 绩产生影响等问题展开交流。</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上海融浩资产管理 有限公司、中路股份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经营业绩、未来发展战略以及 非公开发行股票等情况。双方 在公司业绩增长的原因、新冠 疫情是否对公司的经营和业 绩产生影响、公司智慧城市及 募投项目与同行业相比有何 竞争优势等问题展开交流。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日投资者关系 活动记录表。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华富嘉业投资管理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经营业绩、未来发展战略以及 非公开发行股票等情况。双方 在公司业绩增长的原因、新冠 疫情是否对公司的经营和业 绩产生影响、公司智慧城市及 募投项目与同行业相比有何 竞争优势等问题展开交流。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日投资者关系 活动记录表。</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珠海思阁凯盛资产 管理合伙企业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介绍公司基本情况、研发技术 团队、核心技术及产品、智慧 中国主要解决方案、项目业 绩、商业模式、核心竞争力、 经营业绩、未来发展战略以及 非公开发行股票等情况。双方 在公司业绩增长的原因、公司 在研发方面的计划战略布局 等问题展开交流。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具体内容详见：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日投资者关系 活动记录表。</w:t>
            </w:r>
          </w:p>
        </w:tc>
      </w:tr>
    </w:tbl>
    <w:p>
      <w:pPr>
        <w:sectPr>
          <w:footnotePr>
            <w:pos w:val="pageBottom"/>
            <w:numFmt w:val="decimal"/>
            <w:numRestart w:val="continuous"/>
          </w:footnotePr>
          <w:pgSz w:w="11900" w:h="16840"/>
          <w:pgMar w:top="1187" w:right="796" w:bottom="1377" w:left="828" w:header="0" w:footer="3" w:gutter="0"/>
          <w:cols w:space="720"/>
          <w:noEndnote/>
          <w:rtlGutter w:val="0"/>
          <w:docGrid w:linePitch="360"/>
        </w:sectPr>
      </w:pPr>
    </w:p>
    <w:p>
      <w:pPr>
        <w:pStyle w:val="Style12"/>
        <w:keepNext/>
        <w:keepLines/>
        <w:widowControl w:val="0"/>
        <w:shd w:val="clear" w:color="auto" w:fill="auto"/>
        <w:bidi w:val="0"/>
        <w:spacing w:before="600" w:line="240" w:lineRule="auto"/>
        <w:ind w:left="0" w:right="0" w:firstLine="0"/>
        <w:jc w:val="center"/>
      </w:pPr>
      <w:bookmarkStart w:id="319" w:name="bookmark319"/>
      <w:bookmarkStart w:id="320" w:name="bookmark320"/>
      <w:bookmarkStart w:id="321" w:name="bookmark321"/>
      <w:r>
        <w:rPr>
          <w:color w:val="000000"/>
          <w:spacing w:val="0"/>
          <w:w w:val="100"/>
          <w:position w:val="0"/>
        </w:rPr>
        <w:t>第五节重要事项</w:t>
      </w:r>
      <w:bookmarkEnd w:id="319"/>
      <w:bookmarkEnd w:id="320"/>
      <w:bookmarkEnd w:id="321"/>
    </w:p>
    <w:p>
      <w:pPr>
        <w:pStyle w:val="Style23"/>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一</w:t>
      </w:r>
      <w:bookmarkEnd w:id="324"/>
      <w:r>
        <w:rPr>
          <w:color w:val="000000"/>
          <w:spacing w:val="0"/>
          <w:w w:val="100"/>
          <w:position w:val="0"/>
        </w:rPr>
        <w:t>、公司普通股利润分配及资本公积金转增股本情况</w:t>
      </w:r>
      <w:bookmarkEnd w:id="322"/>
      <w:bookmarkEnd w:id="323"/>
      <w:bookmarkEnd w:id="3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0" w:line="481" w:lineRule="exact"/>
        <w:ind w:left="0" w:right="0" w:firstLine="420"/>
        <w:jc w:val="both"/>
      </w:pPr>
      <w:r>
        <w:rPr>
          <w:color w:val="000000"/>
          <w:spacing w:val="0"/>
          <w:w w:val="100"/>
          <w:position w:val="0"/>
        </w:rPr>
        <w:t>公司自上市以来，在兼顾公司可持续发展的前提下，历来重视投资者回报。公司已制定了《公司未来 三年股东回报规划</w:t>
      </w:r>
      <w:r>
        <w:rPr>
          <w:color w:val="000000"/>
          <w:spacing w:val="0"/>
          <w:w w:val="100"/>
          <w:position w:val="0"/>
          <w:sz w:val="20"/>
          <w:szCs w:val="20"/>
        </w:rPr>
        <w:t>（2015-2017）</w:t>
      </w:r>
      <w:r>
        <w:rPr>
          <w:color w:val="000000"/>
          <w:spacing w:val="0"/>
          <w:w w:val="100"/>
          <w:position w:val="0"/>
        </w:rPr>
        <w:t>》以及正在执行的《公司未来三年股东回报规划（</w:t>
      </w:r>
      <w:r>
        <w:rPr>
          <w:color w:val="000000"/>
          <w:spacing w:val="0"/>
          <w:w w:val="100"/>
          <w:position w:val="0"/>
          <w:sz w:val="20"/>
          <w:szCs w:val="20"/>
        </w:rPr>
        <w:t>2018-2020）</w:t>
      </w:r>
      <w:r>
        <w:rPr>
          <w:color w:val="000000"/>
          <w:spacing w:val="0"/>
          <w:w w:val="100"/>
          <w:position w:val="0"/>
        </w:rPr>
        <w:t>》，明确了 利润分配原则、利润分配方式、现金分红的条件、现金分红的比例、分配股票股利的条件、分配股票股利 的最低比例、利润分配的决策程序、有关利润分配的信息披露事项等。公司将严格按照《公司章程》的规 定，实施利润分配政策，强化回报股东意识，满足股东的合理投资回报和公司长远发展的要求。</w:t>
      </w:r>
    </w:p>
    <w:tbl>
      <w:tblPr>
        <w:tblOverlap w:val="never"/>
        <w:jc w:val="center"/>
        <w:tblLayout w:type="fixed"/>
      </w:tblPr>
      <w:tblGrid>
        <w:gridCol w:w="6499"/>
        <w:gridCol w:w="3086"/>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tabs>
          <w:tab w:pos="886" w:val="left"/>
        </w:tabs>
        <w:bidi w:val="0"/>
        <w:spacing w:before="0" w:after="0" w:line="480" w:lineRule="exact"/>
        <w:ind w:left="0" w:right="0" w:firstLine="340"/>
        <w:jc w:val="left"/>
      </w:pPr>
      <w:bookmarkStart w:id="326" w:name="bookmark326"/>
      <w:r>
        <w:rPr>
          <w:color w:val="000000"/>
          <w:spacing w:val="0"/>
          <w:w w:val="100"/>
          <w:position w:val="0"/>
          <w:sz w:val="20"/>
          <w:szCs w:val="20"/>
        </w:rPr>
        <w:t>（</w:t>
      </w:r>
      <w:bookmarkEnd w:id="326"/>
      <w:r>
        <w:rPr>
          <w:color w:val="000000"/>
          <w:spacing w:val="0"/>
          <w:w w:val="100"/>
          <w:position w:val="0"/>
          <w:sz w:val="20"/>
          <w:szCs w:val="20"/>
        </w:rPr>
        <w:t>1）</w:t>
        <w:tab/>
      </w:r>
      <w:r>
        <w:rPr>
          <w:color w:val="000000"/>
          <w:spacing w:val="0"/>
          <w:w w:val="100"/>
          <w:position w:val="0"/>
        </w:rPr>
        <w:t>经大华会计师事务所（特殊普通合伙）审计，公司</w:t>
      </w:r>
      <w:r>
        <w:rPr>
          <w:color w:val="000000"/>
          <w:spacing w:val="0"/>
          <w:w w:val="100"/>
          <w:position w:val="0"/>
          <w:sz w:val="20"/>
          <w:szCs w:val="20"/>
        </w:rPr>
        <w:t>2018</w:t>
      </w:r>
      <w:r>
        <w:rPr>
          <w:color w:val="000000"/>
          <w:spacing w:val="0"/>
          <w:w w:val="100"/>
          <w:position w:val="0"/>
        </w:rPr>
        <w:t xml:space="preserve">年度实现归属于母公司股东的净利润 </w:t>
      </w:r>
      <w:r>
        <w:rPr>
          <w:color w:val="000000"/>
          <w:spacing w:val="0"/>
          <w:w w:val="100"/>
          <w:position w:val="0"/>
          <w:sz w:val="20"/>
          <w:szCs w:val="20"/>
        </w:rPr>
        <w:t>174,762,669.00</w:t>
      </w:r>
      <w:r>
        <w:rPr>
          <w:color w:val="000000"/>
          <w:spacing w:val="0"/>
          <w:w w:val="100"/>
          <w:position w:val="0"/>
        </w:rPr>
        <w:t>元，加上年初未分配利润</w:t>
      </w:r>
      <w:r>
        <w:rPr>
          <w:color w:val="000000"/>
          <w:spacing w:val="0"/>
          <w:w w:val="100"/>
          <w:position w:val="0"/>
          <w:sz w:val="20"/>
          <w:szCs w:val="20"/>
        </w:rPr>
        <w:t xml:space="preserve">647, 085, </w:t>
      </w:r>
      <w:r>
        <w:rPr>
          <w:color w:val="000000"/>
          <w:spacing w:val="0"/>
          <w:w w:val="100"/>
          <w:position w:val="0"/>
          <w:sz w:val="20"/>
          <w:szCs w:val="20"/>
        </w:rPr>
        <w:t>150.91</w:t>
      </w:r>
      <w:r>
        <w:rPr>
          <w:color w:val="000000"/>
          <w:spacing w:val="0"/>
          <w:w w:val="100"/>
          <w:position w:val="0"/>
        </w:rPr>
        <w:t>元，截至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日可供股东分配的利润为 </w:t>
      </w:r>
      <w:r>
        <w:rPr>
          <w:color w:val="000000"/>
          <w:spacing w:val="0"/>
          <w:w w:val="100"/>
          <w:position w:val="0"/>
          <w:sz w:val="20"/>
          <w:szCs w:val="20"/>
        </w:rPr>
        <w:t>782,617,386.60</w:t>
      </w:r>
      <w:r>
        <w:rPr>
          <w:color w:val="000000"/>
          <w:spacing w:val="0"/>
          <w:w w:val="100"/>
          <w:position w:val="0"/>
        </w:rPr>
        <w:t>元，其中母公司可供股东分配的利润为</w:t>
      </w:r>
      <w:r>
        <w:rPr>
          <w:color w:val="000000"/>
          <w:spacing w:val="0"/>
          <w:w w:val="100"/>
          <w:position w:val="0"/>
          <w:sz w:val="20"/>
          <w:szCs w:val="20"/>
        </w:rPr>
        <w:t>214,538,866.89</w:t>
      </w:r>
      <w:r>
        <w:rPr>
          <w:color w:val="000000"/>
          <w:spacing w:val="0"/>
          <w:w w:val="100"/>
          <w:position w:val="0"/>
        </w:rPr>
        <w:t>元。</w:t>
      </w:r>
    </w:p>
    <w:p>
      <w:pPr>
        <w:pStyle w:val="Style34"/>
        <w:keepNext w:val="0"/>
        <w:keepLines w:val="0"/>
        <w:widowControl w:val="0"/>
        <w:shd w:val="clear" w:color="auto" w:fill="auto"/>
        <w:bidi w:val="0"/>
        <w:spacing w:before="0" w:after="0" w:line="480" w:lineRule="exact"/>
        <w:ind w:left="0" w:right="0" w:firstLine="420"/>
        <w:jc w:val="left"/>
      </w:pPr>
      <w:r>
        <w:rPr>
          <w:color w:val="000000"/>
          <w:spacing w:val="0"/>
          <w:w w:val="100"/>
          <w:position w:val="0"/>
          <w:sz w:val="20"/>
          <w:szCs w:val="20"/>
        </w:rPr>
        <w:t>2018</w:t>
      </w:r>
      <w:r>
        <w:rPr>
          <w:color w:val="000000"/>
          <w:spacing w:val="0"/>
          <w:w w:val="100"/>
          <w:position w:val="0"/>
        </w:rPr>
        <w:t>年度分配预案为：以</w:t>
      </w:r>
      <w:r>
        <w:rPr>
          <w:color w:val="000000"/>
          <w:spacing w:val="0"/>
          <w:w w:val="100"/>
          <w:position w:val="0"/>
          <w:sz w:val="20"/>
          <w:szCs w:val="20"/>
        </w:rPr>
        <w:t>668,723,620</w:t>
      </w:r>
      <w:r>
        <w:rPr>
          <w:color w:val="000000"/>
          <w:spacing w:val="0"/>
          <w:w w:val="100"/>
          <w:position w:val="0"/>
        </w:rPr>
        <w:t>股为基数（根据公司现有股本</w:t>
      </w:r>
      <w:r>
        <w:rPr>
          <w:color w:val="000000"/>
          <w:spacing w:val="0"/>
          <w:w w:val="100"/>
          <w:position w:val="0"/>
          <w:sz w:val="20"/>
          <w:szCs w:val="20"/>
        </w:rPr>
        <w:t>691,505,915</w:t>
      </w:r>
      <w:r>
        <w:rPr>
          <w:color w:val="000000"/>
          <w:spacing w:val="0"/>
          <w:w w:val="100"/>
          <w:position w:val="0"/>
        </w:rPr>
        <w:t xml:space="preserve">股扣除股份回购数量 </w:t>
      </w:r>
      <w:r>
        <w:rPr>
          <w:color w:val="000000"/>
          <w:spacing w:val="0"/>
          <w:w w:val="100"/>
          <w:position w:val="0"/>
          <w:sz w:val="20"/>
          <w:szCs w:val="20"/>
        </w:rPr>
        <w:t>22,782,295</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股派送现金股利</w:t>
      </w:r>
      <w:r>
        <w:rPr>
          <w:color w:val="000000"/>
          <w:spacing w:val="0"/>
          <w:w w:val="100"/>
          <w:position w:val="0"/>
          <w:sz w:val="20"/>
          <w:szCs w:val="20"/>
        </w:rPr>
        <w:t>0.53</w:t>
      </w:r>
      <w:r>
        <w:rPr>
          <w:color w:val="000000"/>
          <w:spacing w:val="0"/>
          <w:w w:val="100"/>
          <w:position w:val="0"/>
        </w:rPr>
        <w:t>元（含税），不送红股，不以公积金转增股本, 合计派发现金股利</w:t>
      </w:r>
      <w:r>
        <w:rPr>
          <w:color w:val="000000"/>
          <w:spacing w:val="0"/>
          <w:w w:val="100"/>
          <w:position w:val="0"/>
          <w:sz w:val="20"/>
          <w:szCs w:val="20"/>
        </w:rPr>
        <w:t xml:space="preserve">35,442, </w:t>
      </w:r>
      <w:r>
        <w:rPr>
          <w:color w:val="000000"/>
          <w:spacing w:val="0"/>
          <w:w w:val="100"/>
          <w:position w:val="0"/>
          <w:sz w:val="20"/>
          <w:szCs w:val="20"/>
        </w:rPr>
        <w:t>351.86</w:t>
      </w:r>
      <w:r>
        <w:rPr>
          <w:color w:val="000000"/>
          <w:spacing w:val="0"/>
          <w:w w:val="100"/>
          <w:position w:val="0"/>
        </w:rPr>
        <w:t>元。剩余未分配利润留待以后年度分配。公司上述利润分配方案合法、 合规，符合公司的分红承诺、公司章程规定的分配政策以及股东回报计划等。</w:t>
      </w:r>
    </w:p>
    <w:p>
      <w:pPr>
        <w:pStyle w:val="Style34"/>
        <w:keepNext w:val="0"/>
        <w:keepLines w:val="0"/>
        <w:widowControl w:val="0"/>
        <w:shd w:val="clear" w:color="auto" w:fill="auto"/>
        <w:tabs>
          <w:tab w:pos="910" w:val="left"/>
        </w:tabs>
        <w:bidi w:val="0"/>
        <w:spacing w:before="0" w:after="0" w:line="480" w:lineRule="exact"/>
        <w:ind w:left="0" w:right="0" w:firstLine="340"/>
        <w:jc w:val="left"/>
      </w:pPr>
      <w:bookmarkStart w:id="327" w:name="bookmark327"/>
      <w:r>
        <w:rPr>
          <w:color w:val="000000"/>
          <w:spacing w:val="0"/>
          <w:w w:val="100"/>
          <w:position w:val="0"/>
          <w:sz w:val="20"/>
          <w:szCs w:val="20"/>
        </w:rPr>
        <w:t>（</w:t>
      </w:r>
      <w:bookmarkEnd w:id="327"/>
      <w:r>
        <w:rPr>
          <w:color w:val="000000"/>
          <w:spacing w:val="0"/>
          <w:w w:val="100"/>
          <w:position w:val="0"/>
          <w:sz w:val="20"/>
          <w:szCs w:val="20"/>
        </w:rPr>
        <w:t>2）</w:t>
        <w:tab/>
      </w:r>
      <w:r>
        <w:rPr>
          <w:color w:val="000000"/>
          <w:spacing w:val="0"/>
          <w:w w:val="100"/>
          <w:position w:val="0"/>
        </w:rPr>
        <w:t>经大华会计师事务所（特殊普通合伙）审计，公司</w:t>
      </w:r>
      <w:r>
        <w:rPr>
          <w:color w:val="000000"/>
          <w:spacing w:val="0"/>
          <w:w w:val="100"/>
          <w:position w:val="0"/>
          <w:sz w:val="20"/>
          <w:szCs w:val="20"/>
        </w:rPr>
        <w:t>2019</w:t>
      </w:r>
      <w:r>
        <w:rPr>
          <w:color w:val="000000"/>
          <w:spacing w:val="0"/>
          <w:w w:val="100"/>
          <w:position w:val="0"/>
        </w:rPr>
        <w:t xml:space="preserve">年度实现归属于母公司股东的净利润 </w:t>
      </w:r>
      <w:r>
        <w:rPr>
          <w:color w:val="000000"/>
          <w:spacing w:val="0"/>
          <w:w w:val="100"/>
          <w:position w:val="0"/>
          <w:sz w:val="20"/>
          <w:szCs w:val="20"/>
        </w:rPr>
        <w:t>284,714,313.30</w:t>
      </w:r>
      <w:r>
        <w:rPr>
          <w:color w:val="000000"/>
          <w:spacing w:val="0"/>
          <w:w w:val="100"/>
          <w:position w:val="0"/>
        </w:rPr>
        <w:t>元，加上年初未分配利润</w:t>
      </w:r>
      <w:r>
        <w:rPr>
          <w:color w:val="000000"/>
          <w:spacing w:val="0"/>
          <w:w w:val="100"/>
          <w:position w:val="0"/>
          <w:sz w:val="20"/>
          <w:szCs w:val="20"/>
        </w:rPr>
        <w:t xml:space="preserve">710, 526, </w:t>
      </w:r>
      <w:r>
        <w:rPr>
          <w:color w:val="000000"/>
          <w:spacing w:val="0"/>
          <w:w w:val="100"/>
          <w:position w:val="0"/>
          <w:sz w:val="20"/>
          <w:szCs w:val="20"/>
        </w:rPr>
        <w:t>455.43</w:t>
      </w:r>
      <w:r>
        <w:rPr>
          <w:color w:val="000000"/>
          <w:spacing w:val="0"/>
          <w:w w:val="100"/>
          <w:position w:val="0"/>
        </w:rPr>
        <w:t>元，截至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日可供股东分配的利润为 </w:t>
      </w:r>
      <w:r>
        <w:rPr>
          <w:color w:val="000000"/>
          <w:spacing w:val="0"/>
          <w:w w:val="100"/>
          <w:position w:val="0"/>
          <w:sz w:val="20"/>
          <w:szCs w:val="20"/>
        </w:rPr>
        <w:t>954,996,454.96</w:t>
      </w:r>
      <w:r>
        <w:rPr>
          <w:color w:val="000000"/>
          <w:spacing w:val="0"/>
          <w:w w:val="100"/>
          <w:position w:val="0"/>
        </w:rPr>
        <w:t>元，其中母公司可供股东分配的利润为</w:t>
      </w:r>
      <w:r>
        <w:rPr>
          <w:color w:val="000000"/>
          <w:spacing w:val="0"/>
          <w:w w:val="100"/>
          <w:position w:val="0"/>
          <w:sz w:val="20"/>
          <w:szCs w:val="20"/>
        </w:rPr>
        <w:t>178,530,706.20</w:t>
      </w:r>
      <w:r>
        <w:rPr>
          <w:color w:val="000000"/>
          <w:spacing w:val="0"/>
          <w:w w:val="100"/>
          <w:position w:val="0"/>
        </w:rPr>
        <w:t>元。</w:t>
      </w:r>
    </w:p>
    <w:p>
      <w:pPr>
        <w:pStyle w:val="Style34"/>
        <w:keepNext w:val="0"/>
        <w:keepLines w:val="0"/>
        <w:widowControl w:val="0"/>
        <w:shd w:val="clear" w:color="auto" w:fill="auto"/>
        <w:bidi w:val="0"/>
        <w:spacing w:before="0" w:after="0" w:line="480" w:lineRule="exact"/>
        <w:ind w:left="0" w:right="0" w:firstLine="420"/>
        <w:jc w:val="both"/>
      </w:pPr>
      <w:r>
        <w:rPr>
          <w:color w:val="000000"/>
          <w:spacing w:val="0"/>
          <w:w w:val="100"/>
          <w:position w:val="0"/>
          <w:sz w:val="20"/>
          <w:szCs w:val="20"/>
        </w:rPr>
        <w:t>2019</w:t>
      </w:r>
      <w:r>
        <w:rPr>
          <w:color w:val="000000"/>
          <w:spacing w:val="0"/>
          <w:w w:val="100"/>
          <w:position w:val="0"/>
        </w:rPr>
        <w:t>年度分配预案为：以</w:t>
      </w:r>
      <w:r>
        <w:rPr>
          <w:color w:val="000000"/>
          <w:spacing w:val="0"/>
          <w:w w:val="100"/>
          <w:position w:val="0"/>
          <w:sz w:val="20"/>
          <w:szCs w:val="20"/>
        </w:rPr>
        <w:t>668,723,620</w:t>
      </w:r>
      <w:r>
        <w:rPr>
          <w:color w:val="000000"/>
          <w:spacing w:val="0"/>
          <w:w w:val="100"/>
          <w:position w:val="0"/>
        </w:rPr>
        <w:t>股为基数（根据公司现有股本</w:t>
      </w:r>
      <w:r>
        <w:rPr>
          <w:color w:val="000000"/>
          <w:spacing w:val="0"/>
          <w:w w:val="100"/>
          <w:position w:val="0"/>
          <w:sz w:val="20"/>
          <w:szCs w:val="20"/>
        </w:rPr>
        <w:t>691, 505, 915</w:t>
      </w:r>
      <w:r>
        <w:rPr>
          <w:color w:val="000000"/>
          <w:spacing w:val="0"/>
          <w:w w:val="100"/>
          <w:position w:val="0"/>
        </w:rPr>
        <w:t xml:space="preserve">股扣除股份回购数量 </w:t>
      </w:r>
      <w:r>
        <w:rPr>
          <w:color w:val="000000"/>
          <w:spacing w:val="0"/>
          <w:w w:val="100"/>
          <w:position w:val="0"/>
          <w:sz w:val="20"/>
          <w:szCs w:val="20"/>
        </w:rPr>
        <w:t>22,782,295</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0.5</w:t>
      </w:r>
      <w:r>
        <w:rPr>
          <w:color w:val="000000"/>
          <w:spacing w:val="0"/>
          <w:w w:val="100"/>
          <w:position w:val="0"/>
        </w:rPr>
        <w:t>。元（含税），合计派发现金股利</w:t>
      </w:r>
      <w:r>
        <w:rPr>
          <w:color w:val="000000"/>
          <w:spacing w:val="0"/>
          <w:w w:val="100"/>
          <w:position w:val="0"/>
          <w:sz w:val="20"/>
          <w:szCs w:val="20"/>
        </w:rPr>
        <w:t xml:space="preserve">33,436,181. </w:t>
      </w:r>
      <w:r>
        <w:rPr>
          <w:color w:val="000000"/>
          <w:spacing w:val="0"/>
          <w:w w:val="100"/>
          <w:position w:val="0"/>
          <w:sz w:val="20"/>
          <w:szCs w:val="20"/>
        </w:rPr>
        <w:t xml:space="preserve">00 </w:t>
      </w:r>
      <w:r>
        <w:rPr>
          <w:color w:val="000000"/>
          <w:spacing w:val="0"/>
          <w:w w:val="100"/>
          <w:position w:val="0"/>
        </w:rPr>
        <w:t>元，不送红股，不以公积金转增股本。剩余未分配利润留待以后年度分配。公司上述利润分配方案合法、 合规，符合公司的分红承诺、公司章程规定的分配政策以及股东回报计划等。</w:t>
      </w:r>
    </w:p>
    <w:p>
      <w:pPr>
        <w:pStyle w:val="Style34"/>
        <w:keepNext w:val="0"/>
        <w:keepLines w:val="0"/>
        <w:widowControl w:val="0"/>
        <w:shd w:val="clear" w:color="auto" w:fill="auto"/>
        <w:bidi w:val="0"/>
        <w:spacing w:before="0" w:after="0" w:line="482" w:lineRule="exact"/>
        <w:ind w:left="0" w:right="0" w:firstLine="320"/>
        <w:jc w:val="both"/>
      </w:pPr>
      <w:bookmarkStart w:id="328" w:name="bookmark328"/>
      <w:r>
        <w:rPr>
          <w:color w:val="000000"/>
          <w:spacing w:val="0"/>
          <w:w w:val="100"/>
          <w:position w:val="0"/>
          <w:sz w:val="20"/>
          <w:szCs w:val="20"/>
        </w:rPr>
        <w:t>（</w:t>
      </w:r>
      <w:bookmarkEnd w:id="328"/>
      <w:r>
        <w:rPr>
          <w:color w:val="000000"/>
          <w:spacing w:val="0"/>
          <w:w w:val="100"/>
          <w:position w:val="0"/>
          <w:sz w:val="20"/>
          <w:szCs w:val="20"/>
        </w:rPr>
        <w:t>3）</w:t>
      </w:r>
      <w:r>
        <w:rPr>
          <w:color w:val="000000"/>
          <w:spacing w:val="0"/>
          <w:w w:val="100"/>
          <w:position w:val="0"/>
        </w:rPr>
        <w:t>经大华会计师事务所（特殊普通合伙）审计，公司</w:t>
      </w:r>
      <w:r>
        <w:rPr>
          <w:color w:val="000000"/>
          <w:spacing w:val="0"/>
          <w:w w:val="100"/>
          <w:position w:val="0"/>
          <w:sz w:val="20"/>
          <w:szCs w:val="20"/>
        </w:rPr>
        <w:t>2020</w:t>
      </w:r>
      <w:r>
        <w:rPr>
          <w:color w:val="000000"/>
          <w:spacing w:val="0"/>
          <w:w w:val="100"/>
          <w:position w:val="0"/>
        </w:rPr>
        <w:t xml:space="preserve">年度实现归属于母公司股东的净利润 </w:t>
      </w:r>
      <w:r>
        <w:rPr>
          <w:color w:val="000000"/>
          <w:spacing w:val="0"/>
          <w:w w:val="100"/>
          <w:position w:val="0"/>
          <w:sz w:val="20"/>
          <w:szCs w:val="20"/>
        </w:rPr>
        <w:t>299,663,514.27</w:t>
      </w:r>
      <w:r>
        <w:rPr>
          <w:color w:val="000000"/>
          <w:spacing w:val="0"/>
          <w:w w:val="100"/>
          <w:position w:val="0"/>
        </w:rPr>
        <w:t>元，加上年初未分配利润</w:t>
      </w:r>
      <w:r>
        <w:rPr>
          <w:color w:val="000000"/>
          <w:spacing w:val="0"/>
          <w:w w:val="100"/>
          <w:position w:val="0"/>
          <w:sz w:val="20"/>
          <w:szCs w:val="20"/>
        </w:rPr>
        <w:t xml:space="preserve">857, 996, </w:t>
      </w:r>
      <w:r>
        <w:rPr>
          <w:color w:val="000000"/>
          <w:spacing w:val="0"/>
          <w:w w:val="100"/>
          <w:position w:val="0"/>
          <w:sz w:val="20"/>
          <w:szCs w:val="20"/>
        </w:rPr>
        <w:t>154.25</w:t>
      </w:r>
      <w:r>
        <w:rPr>
          <w:color w:val="000000"/>
          <w:spacing w:val="0"/>
          <w:w w:val="100"/>
          <w:position w:val="0"/>
        </w:rPr>
        <w:t>元，截至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日可供股东分配的利润为 </w:t>
      </w:r>
      <w:r>
        <w:rPr>
          <w:color w:val="000000"/>
          <w:spacing w:val="0"/>
          <w:w w:val="100"/>
          <w:position w:val="0"/>
          <w:sz w:val="20"/>
          <w:szCs w:val="20"/>
        </w:rPr>
        <w:t xml:space="preserve">1,124, 223, </w:t>
      </w:r>
      <w:r>
        <w:rPr>
          <w:color w:val="000000"/>
          <w:spacing w:val="0"/>
          <w:w w:val="100"/>
          <w:position w:val="0"/>
          <w:sz w:val="20"/>
          <w:szCs w:val="20"/>
        </w:rPr>
        <w:t xml:space="preserve">487. </w:t>
      </w:r>
      <w:r>
        <w:rPr>
          <w:color w:val="000000"/>
          <w:spacing w:val="0"/>
          <w:w w:val="100"/>
          <w:position w:val="0"/>
          <w:sz w:val="20"/>
          <w:szCs w:val="20"/>
        </w:rPr>
        <w:t>52</w:t>
      </w:r>
      <w:r>
        <w:rPr>
          <w:color w:val="000000"/>
          <w:spacing w:val="0"/>
          <w:w w:val="100"/>
          <w:position w:val="0"/>
        </w:rPr>
        <w:t>元，其中母公司可供股东分配的利润为</w:t>
      </w:r>
      <w:r>
        <w:rPr>
          <w:color w:val="000000"/>
          <w:spacing w:val="0"/>
          <w:w w:val="100"/>
          <w:position w:val="0"/>
          <w:sz w:val="20"/>
          <w:szCs w:val="20"/>
        </w:rPr>
        <w:t>79,798,914.8</w:t>
      </w:r>
      <w:r>
        <w:rPr>
          <w:color w:val="000000"/>
          <w:spacing w:val="0"/>
          <w:w w:val="100"/>
          <w:position w:val="0"/>
          <w:sz w:val="20"/>
          <w:szCs w:val="20"/>
        </w:rPr>
        <w:t>0</w:t>
      </w:r>
      <w:r>
        <w:rPr>
          <w:color w:val="000000"/>
          <w:spacing w:val="0"/>
          <w:w w:val="100"/>
          <w:position w:val="0"/>
        </w:rPr>
        <w:t>元。</w:t>
      </w:r>
    </w:p>
    <w:p>
      <w:pPr>
        <w:pStyle w:val="Style34"/>
        <w:keepNext w:val="0"/>
        <w:keepLines w:val="0"/>
        <w:widowControl w:val="0"/>
        <w:shd w:val="clear" w:color="auto" w:fill="auto"/>
        <w:bidi w:val="0"/>
        <w:spacing w:before="0" w:after="140" w:line="483" w:lineRule="exact"/>
        <w:ind w:left="0" w:right="0" w:firstLine="440"/>
        <w:jc w:val="both"/>
      </w:pPr>
      <w:r>
        <w:rPr>
          <w:color w:val="000000"/>
          <w:spacing w:val="0"/>
          <w:w w:val="100"/>
          <w:position w:val="0"/>
          <w:sz w:val="20"/>
          <w:szCs w:val="20"/>
        </w:rPr>
        <w:t>2020</w:t>
      </w:r>
      <w:r>
        <w:rPr>
          <w:color w:val="000000"/>
          <w:spacing w:val="0"/>
          <w:w w:val="100"/>
          <w:position w:val="0"/>
        </w:rPr>
        <w:t>年度分配预案为：以</w:t>
      </w:r>
      <w:r>
        <w:rPr>
          <w:color w:val="000000"/>
          <w:spacing w:val="0"/>
          <w:w w:val="100"/>
          <w:position w:val="0"/>
          <w:sz w:val="20"/>
          <w:szCs w:val="20"/>
        </w:rPr>
        <w:t>668,723,620</w:t>
      </w:r>
      <w:r>
        <w:rPr>
          <w:color w:val="000000"/>
          <w:spacing w:val="0"/>
          <w:w w:val="100"/>
          <w:position w:val="0"/>
        </w:rPr>
        <w:t>股为基数（根据公司现有股本</w:t>
      </w:r>
      <w:r>
        <w:rPr>
          <w:color w:val="000000"/>
          <w:spacing w:val="0"/>
          <w:w w:val="100"/>
          <w:position w:val="0"/>
          <w:sz w:val="20"/>
          <w:szCs w:val="20"/>
        </w:rPr>
        <w:t>691,505,915</w:t>
      </w:r>
      <w:r>
        <w:rPr>
          <w:color w:val="000000"/>
          <w:spacing w:val="0"/>
          <w:w w:val="100"/>
          <w:position w:val="0"/>
        </w:rPr>
        <w:t xml:space="preserve">股扣除股份回购数量 </w:t>
      </w:r>
      <w:r>
        <w:rPr>
          <w:color w:val="000000"/>
          <w:spacing w:val="0"/>
          <w:w w:val="100"/>
          <w:position w:val="0"/>
          <w:sz w:val="20"/>
          <w:szCs w:val="20"/>
        </w:rPr>
        <w:t>22,782,295</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0.2</w:t>
      </w:r>
      <w:r>
        <w:rPr>
          <w:color w:val="000000"/>
          <w:spacing w:val="0"/>
          <w:w w:val="100"/>
          <w:position w:val="0"/>
        </w:rPr>
        <w:t>元（含税），合计派发现金股利</w:t>
      </w:r>
      <w:r>
        <w:rPr>
          <w:color w:val="000000"/>
          <w:spacing w:val="0"/>
          <w:w w:val="100"/>
          <w:position w:val="0"/>
          <w:sz w:val="20"/>
          <w:szCs w:val="20"/>
        </w:rPr>
        <w:t xml:space="preserve">13,374,472.40 </w:t>
      </w:r>
      <w:r>
        <w:rPr>
          <w:color w:val="000000"/>
          <w:spacing w:val="0"/>
          <w:w w:val="100"/>
          <w:position w:val="0"/>
        </w:rPr>
        <w:t>元，不送红股，不以公积金转增股本。剩余未分配利润留待以后年度分配。公司上述利润分配方案合法、 合规，符合公司的分红承诺、公司章程规定的分配政策以及股东回报计划等。</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以其他方式</w:t>
            </w:r>
          </w:p>
          <w:p>
            <w:pPr>
              <w:pStyle w:val="Style2"/>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（如回购股 份）现金分</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现金分红总 额（含其他</w:t>
            </w:r>
          </w:p>
          <w:p>
            <w:pPr>
              <w:pStyle w:val="Style2"/>
              <w:keepNext w:val="0"/>
              <w:keepLines w:val="0"/>
              <w:widowControl w:val="0"/>
              <w:shd w:val="clear" w:color="auto" w:fill="auto"/>
              <w:bidi w:val="0"/>
              <w:spacing w:before="0" w:after="0" w:line="317" w:lineRule="exact"/>
              <w:ind w:left="0" w:right="0" w:firstLine="320"/>
              <w:jc w:val="left"/>
              <w:rPr>
                <w:sz w:val="17"/>
                <w:szCs w:val="17"/>
              </w:rPr>
            </w:pPr>
            <w:r>
              <w:rPr>
                <w:color w:val="000000"/>
                <w:spacing w:val="0"/>
                <w:w w:val="100"/>
                <w:position w:val="0"/>
                <w:sz w:val="17"/>
                <w:szCs w:val="17"/>
              </w:rPr>
              <w:t>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13,374,472.4</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299,663,514.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13,374,472.4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33,436,181.0</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284,714,313.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33,436,181.0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35,442,351.8</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174,762,669.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240,044,733.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275,487,084.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二</w:t>
      </w:r>
      <w:bookmarkEnd w:id="331"/>
      <w:r>
        <w:rPr>
          <w:color w:val="000000"/>
          <w:spacing w:val="0"/>
          <w:w w:val="100"/>
          <w:position w:val="0"/>
        </w:rPr>
        <w:t>、本报告期利润分配及资本公积金转增股本情况</w:t>
      </w:r>
      <w:bookmarkEnd w:id="329"/>
      <w:bookmarkEnd w:id="330"/>
      <w:bookmarkEnd w:id="332"/>
    </w:p>
    <w:p>
      <w:pPr>
        <w:pStyle w:val="Style25"/>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5093"/>
        <w:gridCol w:w="4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668,723,620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13,374,472.40</w:t>
            </w:r>
          </w:p>
        </w:tc>
      </w:tr>
    </w:tbl>
    <w:p>
      <w:pPr>
        <w:spacing w:lineRule="exact" w:line="1"/>
        <w:rPr>
          <w:sz w:val="2"/>
          <w:szCs w:val="2"/>
        </w:rPr>
      </w:pPr>
      <w:r>
        <w:br w:type="page"/>
      </w:r>
    </w:p>
    <w:tbl>
      <w:tblPr>
        <w:tblOverlap w:val="never"/>
        <w:jc w:val="center"/>
        <w:tblLayout w:type="fixed"/>
      </w:tblPr>
      <w:tblGrid>
        <w:gridCol w:w="5093"/>
        <w:gridCol w:w="44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13,374,472.40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1,124,223,487.52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年度分配预案为：以</w:t>
            </w:r>
            <w:r>
              <w:rPr>
                <w:rFonts w:ascii="Times New Roman" w:eastAsia="Times New Roman" w:hAnsi="Times New Roman" w:cs="Times New Roman"/>
                <w:color w:val="000000"/>
                <w:spacing w:val="0"/>
                <w:w w:val="100"/>
                <w:position w:val="0"/>
                <w:sz w:val="18"/>
                <w:szCs w:val="18"/>
              </w:rPr>
              <w:t>668,723,620</w:t>
            </w:r>
            <w:r>
              <w:rPr>
                <w:color w:val="000000"/>
                <w:spacing w:val="0"/>
                <w:w w:val="100"/>
                <w:position w:val="0"/>
                <w:sz w:val="17"/>
                <w:szCs w:val="17"/>
              </w:rPr>
              <w:t>股为基数（根据公司现有股本</w:t>
            </w:r>
            <w:r>
              <w:rPr>
                <w:rFonts w:ascii="Times New Roman" w:eastAsia="Times New Roman" w:hAnsi="Times New Roman" w:cs="Times New Roman"/>
                <w:color w:val="000000"/>
                <w:spacing w:val="0"/>
                <w:w w:val="100"/>
                <w:position w:val="0"/>
                <w:sz w:val="18"/>
                <w:szCs w:val="18"/>
              </w:rPr>
              <w:t>691,505,915</w:t>
            </w:r>
            <w:r>
              <w:rPr>
                <w:color w:val="000000"/>
                <w:spacing w:val="0"/>
                <w:w w:val="100"/>
                <w:position w:val="0"/>
                <w:sz w:val="17"/>
                <w:szCs w:val="17"/>
              </w:rPr>
              <w:t>股扣除股份回购数量</w:t>
            </w:r>
            <w:r>
              <w:rPr>
                <w:rFonts w:ascii="Times New Roman" w:eastAsia="Times New Roman" w:hAnsi="Times New Roman" w:cs="Times New Roman"/>
                <w:color w:val="000000"/>
                <w:spacing w:val="0"/>
                <w:w w:val="100"/>
                <w:position w:val="0"/>
                <w:sz w:val="18"/>
                <w:szCs w:val="18"/>
              </w:rPr>
              <w:t>22,782,295</w:t>
            </w:r>
            <w:r>
              <w:rPr>
                <w:color w:val="000000"/>
                <w:spacing w:val="0"/>
                <w:w w:val="100"/>
                <w:position w:val="0"/>
                <w:sz w:val="17"/>
                <w:szCs w:val="17"/>
              </w:rPr>
              <w:t>股 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元（含税），合计派发现金股利</w:t>
            </w:r>
            <w:r>
              <w:rPr>
                <w:color w:val="000000"/>
                <w:spacing w:val="0"/>
                <w:w w:val="100"/>
                <w:position w:val="0"/>
                <w:sz w:val="17"/>
                <w:szCs w:val="17"/>
              </w:rPr>
              <w:t xml:space="preserve">13,374, </w:t>
            </w:r>
            <w:r>
              <w:rPr>
                <w:color w:val="000000"/>
                <w:spacing w:val="0"/>
                <w:w w:val="100"/>
                <w:position w:val="0"/>
                <w:sz w:val="17"/>
                <w:szCs w:val="17"/>
              </w:rPr>
              <w:t>472.40</w:t>
            </w:r>
            <w:r>
              <w:rPr>
                <w:color w:val="000000"/>
                <w:spacing w:val="0"/>
                <w:w w:val="100"/>
                <w:position w:val="0"/>
                <w:sz w:val="17"/>
                <w:szCs w:val="17"/>
              </w:rPr>
              <w:t>元，不送红股，不以公积 金转增股本。剩余未分配利润留待以后年度分配。公司上述利润分配方案合法、合规，符合公司的分红承诺、公司章程 规定的分配政策以及股东回报计划等。</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三</w:t>
      </w:r>
      <w:bookmarkEnd w:id="335"/>
      <w:r>
        <w:rPr>
          <w:color w:val="000000"/>
          <w:spacing w:val="0"/>
          <w:w w:val="100"/>
          <w:position w:val="0"/>
        </w:rPr>
        <w:t>、承诺事项履行情况</w:t>
      </w:r>
      <w:bookmarkEnd w:id="333"/>
      <w:bookmarkEnd w:id="334"/>
      <w:bookmarkEnd w:id="336"/>
    </w:p>
    <w:p>
      <w:pPr>
        <w:pStyle w:val="Style30"/>
        <w:keepNext/>
        <w:keepLines/>
        <w:widowControl w:val="0"/>
        <w:shd w:val="clear" w:color="auto" w:fill="auto"/>
        <w:bidi w:val="0"/>
        <w:spacing w:before="0" w:after="360" w:line="317" w:lineRule="exact"/>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sz w:val="20"/>
          <w:szCs w:val="20"/>
        </w:rPr>
        <w:t>1</w:t>
      </w:r>
      <w:bookmarkEnd w:id="339"/>
      <w:r>
        <w:rPr>
          <w:color w:val="000000"/>
          <w:spacing w:val="0"/>
          <w:w w:val="100"/>
          <w:position w:val="0"/>
        </w:rPr>
        <w:t>、公司实际控制人、股东、关联方、收购人以及公司等承诺相关方在报告期内履行完毕及截至报告期末 尚未履行完毕的承诺事项</w:t>
      </w:r>
      <w:bookmarkEnd w:id="337"/>
      <w:bookmarkEnd w:id="338"/>
      <w:bookmarkEnd w:id="340"/>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474"/>
        <w:gridCol w:w="979"/>
        <w:gridCol w:w="840"/>
        <w:gridCol w:w="3432"/>
        <w:gridCol w:w="1080"/>
        <w:gridCol w:w="888"/>
        <w:gridCol w:w="11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 权益变动报告 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关于避 免同业 竞争的 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、本人作为中电兴发控股股东、实际控 制人期间，本人将不直接或间接拥有、管 理、控制、投资、从事其他任何与中电兴 发相同或构成竞争的业务或项目，亦不参 与拥有、管理、控制、投资其他任何与中 电兴发相同或构成竞争的业务或项目，亦 不谋求通过与任何第三人合资、联营或采 取租赁经营、承包经营、委托管理等任何 方式直接或间接从事与中电兴发构成竞 争的业务；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瞿洪桂、 云泽投资 管理（天 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关于减 少及规 范关联 交易的 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本公司作为上市公司股东期间，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本公司将尽量避免或减少与上市公 司及其分公司、子公司之间产生关联交易 事项；对于不可避免发生的关联业务往来 或交易，将在平等、自愿的基础上，按照 公平、公允和等价有偿的原则进行，交易 价格将按照市场公认的合理价格确定；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资产重组时所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关于同 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、本方及本方控制（包括直接控制和间 接控制）的企业目前没有，将来也不以任 何方式直接或间接从事与上市公司及其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474"/>
        <w:gridCol w:w="979"/>
        <w:gridCol w:w="840"/>
        <w:gridCol w:w="3432"/>
        <w:gridCol w:w="1080"/>
        <w:gridCol w:w="888"/>
        <w:gridCol w:w="1104"/>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控股子公司现有及将来从事的业务构成 同业竞争的任何活动。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、对本方下属全 资企业、直接或间接控股的企业，本方将 通过派出机构和人员（包括但不限于董 事、经理）以及控股地位使该等企业履行 本承诺函中与本方相同的义务，保证不与 上市公司发生同业竞争。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、如上市公司 进一步拓展其业务范围，本方及本方拥有 控制权的企业将不与上市公司拓展后的 业务相竞争；如可能与上市公司拓展后的 业务产生竞争的，本方及本方拥有控制权 的企业将按照如下方式退出与上市公司 的竞争：（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）停止与上市公司构成竞争或 可能构成竞争的业务；（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）将相竞争的业 务纳入到上市公司经营；（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）将相竞争的 业务转让给无关联的第三方；（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）其他有 利于维护上市公司权益的方式。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、如本 方及本方拥有控制权的企业有任何商业 机会可从事、参与任何可能与上市公司经 营构成竞争的活动，则立即将上述商业机 会通知上市公司，在通知中所指定的合理 期间内，上市公司作出愿意利用该商业机 会的肯定答复的，则尽力将该商业机会给 予上市公司。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、本方确认本承诺函所载 的每一项承诺均为可独立执行之承诺，任 何一项承诺若被视为无效或终止将不影 响其他各项承诺的有效性；如违反上述任 何一项承诺，本方愿意承担由此给上市公 司造成的直接或间接经济损失、索赔责任 及与此相关的费用支出。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、本承诺函在 本方作为持有上市公司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以上股份的主 要股东期间内持续有效且不可变更或撤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关于关 联交易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、就本方及本方控制的企业（如有）与 上市公司及其控股子公司之间已存在及 将来不可避免发生的关联交易事项，保证 遵循市场交易的公平原则即正常的商业 条款与上市公司及其控股子公司发生交 易。如未按市场交易的公平原则与上市公 司及其控股子公司发生交易，而给上市公 司及其控股子公司造成损失或已经造成 损失，由本方承担赔偿责任。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、本方将 善意履行作为上市公司股东的义务，充分 尊重上市公司的独立法人地位，保障上市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474"/>
        <w:gridCol w:w="979"/>
        <w:gridCol w:w="840"/>
        <w:gridCol w:w="3432"/>
        <w:gridCol w:w="1080"/>
        <w:gridCol w:w="888"/>
        <w:gridCol w:w="1104"/>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公司独立经营、自主决策。本方将严格按 照中国《公司法》以及上市公司的公司章 程的规定，促使经本方提名的上市公司董 事（如有）依法履行其应尽的诚信和勤勉 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、本方以及本方控股或实际控制 的其他公司或者其他企业或经济组织（以 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本方的关联企业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如有），将来尽 可能避免与上市公司发生关联交易。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本方及本方的关联企业承诺不以借款、代 偿债务、代垫款项或者其他方式占用上市 公司资金，也不要求上市公司为本方及本 方的关联企业进行违规担保。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、如果上 市公司在今后的经营活动中必须与本方 或本方的关联企业发生不可避免的关联 交易，本方将促使此等交易严格按照国家 有关法律法规、上市公司章程和上市公司 的有关规定履行有关程序，在上市公司股 东大会对关联交易进行表决时，本方严格 履行回避表决的义务；与上市公司依法签 订协议，及时进行信息披露；保证按照正 常的商业条件进行，且本方及本方的关联 企业将不会要求或接受上市公司给予比 在任何一项市场公平交易中第三者更优 惠的条件，保证不通过关联交易损害上市 公司及其他股东的合法权益。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、本方及 本方的关联企业将严格和善意地履行其 与上市公司签订的各种关联交易协议。本 方及本方的关联企业将不会向上市公司 谋求任何超出上述协议规定以外的利益 或收益。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、如违反上述承诺给上市公司 造成损失，本方将向上市公司作出赔偿。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关于同 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本方及本方控制（包括直接控制和间接控 制）的企业目前没有，将来也不以任何方 式直接或间接从事与上市公司及其控股 子公司现有及将来从事的业务构成同业 竞争的任何活动。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关于关 联交易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、就本方及本方控制的企业（如有）与 上市公司及其控股子公司之间已存在及 将来不可避免发生的关联交易事项，保证 遵循市场交易的公平原则即正常的商业 条款与上市公司及其控股子公司发生交 易。如未按市场交易的公平原则与上市公 司及其控股子公司发生交易，而给上市公 司及其控股子公司造成损失或已经造成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474"/>
        <w:gridCol w:w="979"/>
        <w:gridCol w:w="840"/>
        <w:gridCol w:w="3432"/>
        <w:gridCol w:w="1080"/>
        <w:gridCol w:w="888"/>
        <w:gridCol w:w="110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损失，由本方承担赔偿责任。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首次公开发行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或再融资时所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、在任职董事期间每年转让的公司股份 不超过其所持有股份总数的百分之二十 五；在离职后半年内，不转让所持有的股 份。还承诺：在任职鑫诚科技董事期间每 年转让的鑫诚科技股权不超过其所持有 鑫诚科技股权总数的百分之二十五；在离 职后半年内，不转让所持有的鑫诚科技股 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、避免同业竞争、规范和减少关联 交易承诺。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控股股 东、实际 控制人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left"/>
              <w:rPr>
                <w:sz w:val="17"/>
                <w:szCs w:val="17"/>
              </w:rPr>
            </w:pPr>
            <w:r>
              <w:rPr>
                <w:color w:val="000000"/>
                <w:spacing w:val="0"/>
                <w:w w:val="100"/>
                <w:position w:val="0"/>
                <w:sz w:val="17"/>
                <w:szCs w:val="17"/>
              </w:rPr>
              <w:t>关于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40" w:line="311" w:lineRule="exact"/>
              <w:ind w:left="0" w:right="0" w:firstLine="0"/>
              <w:jc w:val="left"/>
              <w:rPr>
                <w:sz w:val="17"/>
                <w:szCs w:val="17"/>
              </w:rPr>
            </w:pPr>
            <w:r>
              <w:rPr>
                <w:color w:val="000000"/>
                <w:spacing w:val="0"/>
                <w:w w:val="100"/>
                <w:position w:val="0"/>
                <w:sz w:val="17"/>
                <w:szCs w:val="17"/>
              </w:rPr>
              <w:t>年度非 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 股票摊 薄即期 回报、 填补措 施及相 关主体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、不越权干预公司经营管理活动，不侵 占公司利益，切实履行对公司填补摊薄即 期回报的相关措施；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、在中国证监会、 深圳证券交易所另行发布填补摊薄即期 回报措施及其承诺的相关意见及实施细 则后，如果公司的相关制度及本人承诺与 该等规定不符时，本人将自愿无条件按照 中国证监会及深圳证券交易所的规定予 以承诺，并积极推进公司修订相关制度， 以符合中国证监会及深圳证券交易所的 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、作为填补回报措施相关责任主 体之一，本人承诺严格履行所作出的上述 承诺事项，确保公司填补回报措施能够得 到切实履行。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自承诺 之日起， 至本次 再融资 事项实 施完毕。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59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 事、高级 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left"/>
              <w:rPr>
                <w:sz w:val="17"/>
                <w:szCs w:val="17"/>
              </w:rPr>
            </w:pPr>
            <w:r>
              <w:rPr>
                <w:color w:val="000000"/>
                <w:spacing w:val="0"/>
                <w:w w:val="100"/>
                <w:position w:val="0"/>
                <w:sz w:val="17"/>
                <w:szCs w:val="17"/>
              </w:rPr>
              <w:t>关于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40" w:line="311" w:lineRule="exact"/>
              <w:ind w:left="0" w:right="0" w:firstLine="0"/>
              <w:jc w:val="left"/>
              <w:rPr>
                <w:sz w:val="17"/>
                <w:szCs w:val="17"/>
              </w:rPr>
            </w:pPr>
            <w:r>
              <w:rPr>
                <w:color w:val="000000"/>
                <w:spacing w:val="0"/>
                <w:w w:val="100"/>
                <w:position w:val="0"/>
                <w:sz w:val="17"/>
                <w:szCs w:val="17"/>
              </w:rPr>
              <w:t>年度非 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 股票摊 薄即期 回报、 填补措 施及相 关主体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、本人承诺不无偿或以不公平条件向其 他单位或者个人输送利益，也不采用其他 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、本人承诺对职务 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、本人承诺不动用 公司资产从事与其履行职责无关的投资、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、本人承诺由董事会或薪酬 与考核委员会制定的薪酬制度与公司填 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、若公 司后续推出股权激励政策，本人承诺拟公 布的公司股权激励的行权条件与公司填 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、自本 承诺出具日至公司本次非公开发行股票 实施完毕前，若中国证监会、深圳证券交 易所作出关于填补回报措施及其承诺的 其他新的监管规定的，且上述承诺不能满 足中国证监会该等规定时，本人承诺届时 将按照中国证监会、深圳证券交易所的最 新规定出具补充承诺；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、如本人违反上 述承诺或拒不履行上述承诺，本人将积极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自承诺 之日起， 至本次 再融资 事项实 施完毕。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474"/>
        <w:gridCol w:w="979"/>
        <w:gridCol w:w="840"/>
        <w:gridCol w:w="3432"/>
        <w:gridCol w:w="1080"/>
        <w:gridCol w:w="888"/>
        <w:gridCol w:w="110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采取措施，使上述承诺能够重新得到履行 并使上述公司填补回报措施能够得到有 效的实施，在中国证监会指定网站上公开 说明未能履行上述承诺的具体原因，并向 股东及公众投资者道歉。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在任职高管期间每年转让的公司股份不 超过其所持有股份总数的百分之二十五。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在任职高管期间每年转让的公司股份不 超过其所持有股份总数的百分之二十五。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在任职高管期间每年转让的公司股份不 超过其所持有股份总数的百分之二十五。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在任职高管期间每年转让的公司股份不 超过其所持有股份总数的百分之二十五。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长期有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安徽中电 兴发与鑫 龙科技股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在公司盈利且现金能够满足公司持续经 营和长期发展的前提下，公司计划未来三 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w:t>
            </w:r>
            <w:r>
              <w:rPr>
                <w:color w:val="000000"/>
                <w:spacing w:val="0"/>
                <w:w w:val="100"/>
                <w:position w:val="0"/>
                <w:sz w:val="17"/>
                <w:szCs w:val="17"/>
              </w:rPr>
              <w:t>连续三年内以现金方式 累计分配的利润不少于该三年实现的年 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到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承诺是否按时 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39" w:line="1" w:lineRule="exact"/>
      </w:pPr>
    </w:p>
    <w:p>
      <w:pPr>
        <w:pStyle w:val="Style30"/>
        <w:keepNext/>
        <w:keepLines/>
        <w:widowControl w:val="0"/>
        <w:shd w:val="clear" w:color="auto" w:fill="auto"/>
        <w:bidi w:val="0"/>
        <w:spacing w:before="0" w:after="340" w:line="322" w:lineRule="exact"/>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sz w:val="20"/>
          <w:szCs w:val="20"/>
        </w:rPr>
        <w:t>2</w:t>
      </w:r>
      <w:bookmarkEnd w:id="343"/>
      <w:r>
        <w:rPr>
          <w:color w:val="000000"/>
          <w:spacing w:val="0"/>
          <w:w w:val="100"/>
          <w:position w:val="0"/>
        </w:rPr>
        <w:t>、公司资产或项目存在盈利预测，且报告期仍处在盈利预测期间，公司就资产或项目达到原盈利预测及 其原因做出说明</w:t>
      </w:r>
      <w:bookmarkEnd w:id="341"/>
      <w:bookmarkEnd w:id="342"/>
      <w:bookmarkEnd w:id="344"/>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498" w:val="left"/>
        </w:tabs>
        <w:bidi w:val="0"/>
        <w:spacing w:before="0" w:line="326"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四</w:t>
      </w:r>
      <w:bookmarkEnd w:id="347"/>
      <w:r>
        <w:rPr>
          <w:color w:val="000000"/>
          <w:spacing w:val="0"/>
          <w:w w:val="100"/>
          <w:position w:val="0"/>
        </w:rPr>
        <w:t>、</w:t>
        <w:tab/>
        <w:t>控股股东及其关联方对上市公司的非经营性占用资金情况</w:t>
      </w:r>
      <w:bookmarkEnd w:id="345"/>
      <w:bookmarkEnd w:id="346"/>
      <w:bookmarkEnd w:id="34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326" w:lineRule="exact"/>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五</w:t>
      </w:r>
      <w:bookmarkEnd w:id="351"/>
      <w:r>
        <w:rPr>
          <w:color w:val="000000"/>
          <w:spacing w:val="0"/>
          <w:w w:val="100"/>
          <w:position w:val="0"/>
        </w:rPr>
        <w:t>、</w:t>
        <w:tab/>
        <w:t>董事会、监事会、独立董事(如有)对会计师事务所本报告期“非标准审计报告”的说 明</w:t>
      </w:r>
      <w:bookmarkEnd w:id="349"/>
      <w:bookmarkEnd w:id="350"/>
      <w:bookmarkEnd w:id="35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326" w:lineRule="exact"/>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六</w:t>
      </w:r>
      <w:bookmarkEnd w:id="355"/>
      <w:r>
        <w:rPr>
          <w:color w:val="000000"/>
          <w:spacing w:val="0"/>
          <w:w w:val="100"/>
          <w:position w:val="0"/>
        </w:rPr>
        <w:t>、</w:t>
        <w:tab/>
        <w:t>与上年度财务报告相比，会计政策、会计估计和核算方法发生变化的情况说明</w:t>
      </w:r>
      <w:bookmarkEnd w:id="353"/>
      <w:bookmarkEnd w:id="354"/>
      <w:bookmarkEnd w:id="356"/>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numPr>
          <w:ilvl w:val="0"/>
          <w:numId w:val="13"/>
        </w:numPr>
        <w:shd w:val="clear" w:color="auto" w:fill="auto"/>
        <w:bidi w:val="0"/>
        <w:spacing w:before="0" w:after="340" w:line="322" w:lineRule="exact"/>
        <w:ind w:left="0" w:right="0" w:firstLine="0"/>
        <w:jc w:val="left"/>
      </w:pPr>
      <w:bookmarkStart w:id="357" w:name="bookmark357"/>
      <w:bookmarkEnd w:id="357"/>
      <w:r>
        <w:rPr>
          <w:b/>
          <w:bCs/>
          <w:color w:val="000000"/>
          <w:spacing w:val="0"/>
          <w:w w:val="100"/>
          <w:position w:val="0"/>
        </w:rPr>
        <w:t>重要会计政策变更</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955"/>
        <w:gridCol w:w="2741"/>
        <w:gridCol w:w="289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年修订 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7"/>
                <w:szCs w:val="17"/>
              </w:rPr>
              <w:t>第八届董事会第十四次会议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收入》，变更后的会计政策 详见附注四。</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 留存收益及财务报表其他相关项目金额，对可比期间信息不予调整。</w:t>
      </w:r>
    </w:p>
    <w:p>
      <w:pPr>
        <w:pStyle w:val="Style34"/>
        <w:keepNext w:val="0"/>
        <w:keepLines w:val="0"/>
        <w:widowControl w:val="0"/>
        <w:shd w:val="clear" w:color="auto" w:fill="auto"/>
        <w:bidi w:val="0"/>
        <w:spacing w:before="0" w:after="240" w:line="482" w:lineRule="exact"/>
        <w:ind w:left="0" w:right="0" w:firstLine="440"/>
        <w:jc w:val="both"/>
      </w:pPr>
      <w:r>
        <w:rPr>
          <w:color w:val="000000"/>
          <w:spacing w:val="0"/>
          <w:w w:val="100"/>
          <w:position w:val="0"/>
        </w:rPr>
        <w:t>在执行新收入准则时，本公司仅对首次执行日尚未执行完成的合同的累计影响数进行调整；对于最早 可比期间期初之前或</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34"/>
        <w:keepNext w:val="0"/>
        <w:keepLines w:val="0"/>
        <w:widowControl w:val="0"/>
        <w:shd w:val="clear" w:color="auto" w:fill="auto"/>
        <w:bidi w:val="0"/>
        <w:spacing w:before="0" w:after="40" w:line="240" w:lineRule="auto"/>
        <w:ind w:left="0" w:right="0" w:firstLine="440"/>
        <w:jc w:val="both"/>
      </w:pPr>
      <w:r>
        <w:rPr>
          <w:color w:val="000000"/>
          <w:spacing w:val="0"/>
          <w:w w:val="100"/>
          <w:position w:val="0"/>
        </w:rPr>
        <w:t>执行新收入准则对本期期初资产负债表相关项目的影响列示如下:</w:t>
      </w:r>
    </w:p>
    <w:tbl>
      <w:tblPr>
        <w:tblOverlap w:val="never"/>
        <w:jc w:val="center"/>
        <w:tblLayout w:type="fixed"/>
      </w:tblPr>
      <w:tblGrid>
        <w:gridCol w:w="1560"/>
        <w:gridCol w:w="1598"/>
        <w:gridCol w:w="1771"/>
        <w:gridCol w:w="1378"/>
        <w:gridCol w:w="1651"/>
        <w:gridCol w:w="1661"/>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00"/>
              <w:jc w:val="left"/>
              <w:rPr>
                <w:sz w:val="17"/>
                <w:szCs w:val="17"/>
              </w:rPr>
            </w:pPr>
            <w:r>
              <w:rPr>
                <w:color w:val="000000"/>
                <w:spacing w:val="0"/>
                <w:w w:val="100"/>
                <w:position w:val="0"/>
                <w:sz w:val="17"/>
                <w:szCs w:val="17"/>
              </w:rPr>
              <w:t>重分类</w:t>
            </w:r>
          </w:p>
          <w:p>
            <w:pPr>
              <w:pStyle w:val="Style2"/>
              <w:keepNext w:val="0"/>
              <w:keepLines w:val="0"/>
              <w:widowControl w:val="0"/>
              <w:shd w:val="clear" w:color="auto" w:fill="auto"/>
              <w:bidi w:val="0"/>
              <w:spacing w:before="0" w:after="0" w:line="240" w:lineRule="auto"/>
              <w:ind w:left="0" w:right="0" w:firstLine="560"/>
              <w:jc w:val="left"/>
              <w:rPr>
                <w:sz w:val="17"/>
                <w:szCs w:val="17"/>
              </w:rPr>
            </w:pP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20"/>
              <w:jc w:val="left"/>
              <w:rPr>
                <w:sz w:val="17"/>
                <w:szCs w:val="17"/>
              </w:rPr>
            </w:pPr>
            <w:r>
              <w:rPr>
                <w:color w:val="000000"/>
                <w:spacing w:val="0"/>
                <w:w w:val="100"/>
                <w:position w:val="0"/>
                <w:sz w:val="17"/>
                <w:szCs w:val="17"/>
              </w:rPr>
              <w:t>重新计量</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rPr>
                <w:sz w:val="17"/>
                <w:szCs w:val="17"/>
              </w:rPr>
            </w:pPr>
            <w:r>
              <w:rPr>
                <w:color w:val="000000"/>
                <w:spacing w:val="0"/>
                <w:w w:val="100"/>
                <w:position w:val="0"/>
                <w:sz w:val="17"/>
                <w:szCs w:val="17"/>
              </w:rPr>
              <w:t>小计</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1,295,182,421.34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-187,625,043.08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-187,625,043.08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1,107,557,378.26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1,747,728,459.26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-1,108,685,409.36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-56,251,272.71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-1,164,936,682.07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582,791,777.19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838,854,743.07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-74,926,471.79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763,928,271.28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763,928,271.28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108,904,298.85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17,497,717.28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17,497,717.28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126,402,016.13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4,906,606.12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457,455,709.37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457,455,709.37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462,362,315.49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7,125,538,782.58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-113,680,027.22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-113,680,027.22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7,011,858,755.36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189,904,472.47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-172,509,923.28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-13,900,193.59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-186,410,116.87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3,494,355.60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166,140,803.73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-7,364,344.68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158,776,459.05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158,776,459.05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6,369,119.55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2,074,726.69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8,443,846.24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8,443,846.24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4,487,588.31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4,487,588.31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4,487,588.31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13,048,572.36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13,246,358.09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2,536,416,498.89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-14,504,437.54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-14,504,437.54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2,521,912,061.35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52,453,384.03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52,493,761.78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954,996,454.96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-97,000,300.71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-97,000,300.71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857,996,154.25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216,373,656.16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-2,215,666.72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-2,215,666.72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214,157,989.44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4,589,122,283.69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-99,175,589.68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-99,175,589.68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4,489,946,694.01</w:t>
            </w:r>
          </w:p>
        </w:tc>
      </w:tr>
    </w:tbl>
    <w:p>
      <w:pPr>
        <w:widowControl w:val="0"/>
        <w:spacing w:after="439" w:line="1" w:lineRule="exact"/>
      </w:pPr>
    </w:p>
    <w:p>
      <w:pPr>
        <w:pStyle w:val="Style3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 xml:space="preserve">注：上表仅呈列受影响的财务报表项目，不受影响的财务报表项目不包括在内，因此所披露的小计和 </w:t>
      </w:r>
      <w:r>
        <w:rPr>
          <w:color w:val="000000"/>
          <w:spacing w:val="0"/>
          <w:w w:val="100"/>
          <w:position w:val="0"/>
        </w:rPr>
        <w:t>合计无法根据上表中呈列的数字重新计算得出。</w:t>
      </w:r>
    </w:p>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日，本公司根据工程项目履约进度确认的收入金额超过已办理结算价款的部分和</w:t>
        <w:br w:type="page"/>
      </w:r>
      <w:r>
        <w:rPr>
          <w:color w:val="000000"/>
          <w:spacing w:val="0"/>
          <w:w w:val="100"/>
          <w:position w:val="0"/>
        </w:rPr>
        <w:t>特许经营安排下建造期间自合同授予方收取确定金额的金融资产，被重分类为合同资产；本公司的预收款 项被重分类至合同负债；本公司的质保金被重分类至合同资产；本公司不满足无条件收款权利的应收账款 被重分类至合同资产。</w:t>
      </w:r>
    </w:p>
    <w:p>
      <w:pPr>
        <w:pStyle w:val="Style34"/>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日，本公司根据重分类的合同资产，相应计提合同资产减值准备；根据新收入准 则，对首次执行日尚未执行完成的合同的累计影响数进行调整。</w:t>
      </w:r>
    </w:p>
    <w:p>
      <w:pPr>
        <w:pStyle w:val="Style3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日合并资产负债表的影响如下:</w:t>
      </w:r>
    </w:p>
    <w:tbl>
      <w:tblPr>
        <w:tblOverlap w:val="never"/>
        <w:jc w:val="center"/>
        <w:tblLayout w:type="fixed"/>
      </w:tblPr>
      <w:tblGrid>
        <w:gridCol w:w="2573"/>
        <w:gridCol w:w="2597"/>
        <w:gridCol w:w="2486"/>
        <w:gridCol w:w="19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1,463,541,169.47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1,753,173,720.95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-289,632,551.48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1,558,220,660.48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-990,304,359.36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479,725,712.93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479,725,712.93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166,424,851.00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149,530,287.42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16,894,563.58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720,907,458.93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2,705,148.64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718,202,310.29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7,532,794,103.48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-65,114,324.04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138,734,825.54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-134,761,963.43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127,667,545.10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127,667,545.10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81,251,588.94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80,929,509.49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322,079.45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22,543,678.94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22,543,678.94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3,797,974.88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2,784,697,276.52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2,765,127,961.58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19,569,314.94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52,453,384.03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1,206,979,584.30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-82,756,096.78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198,350,917.72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200,318,837.67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-1,967,919.95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4,682,982,502.92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4,767,666,141.90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-84,683,638.98</w:t>
            </w:r>
          </w:p>
        </w:tc>
      </w:tr>
    </w:tbl>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年度合并利润表的影响如下:</w:t>
      </w:r>
    </w:p>
    <w:tbl>
      <w:tblPr>
        <w:tblOverlap w:val="never"/>
        <w:jc w:val="center"/>
        <w:tblLayout w:type="fixed"/>
      </w:tblPr>
      <w:tblGrid>
        <w:gridCol w:w="2573"/>
        <w:gridCol w:w="2563"/>
        <w:gridCol w:w="2520"/>
        <w:gridCol w:w="194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2,755,723,046.99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10,614,797.09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1,679,901,010.58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1,383,100.14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284,210,684.62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277,421,669.06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6,789,015.56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-95,849,068.02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-107,096,983.03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11,247,915.01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-40,214,099.74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-41,742,901.46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1,528,801.72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46,345,235.25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45,617,787.83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727,447.42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295,926,130.29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281,434,179.59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14,491,950.70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-3,737,383.98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-3,973,435.15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236,051.17</w:t>
            </w:r>
          </w:p>
        </w:tc>
      </w:tr>
    </w:tbl>
    <w:p>
      <w:pPr>
        <w:widowControl w:val="0"/>
        <w:spacing w:after="319" w:line="1" w:lineRule="exact"/>
      </w:pPr>
    </w:p>
    <w:p>
      <w:pPr>
        <w:pStyle w:val="Style34"/>
        <w:keepNext w:val="0"/>
        <w:keepLines w:val="0"/>
        <w:widowControl w:val="0"/>
        <w:numPr>
          <w:ilvl w:val="0"/>
          <w:numId w:val="13"/>
        </w:numPr>
        <w:shd w:val="clear" w:color="auto" w:fill="auto"/>
        <w:bidi w:val="0"/>
        <w:spacing w:before="0" w:after="380" w:line="240" w:lineRule="auto"/>
        <w:ind w:left="0" w:right="0" w:firstLine="0"/>
        <w:jc w:val="left"/>
      </w:pPr>
      <w:bookmarkStart w:id="358" w:name="bookmark358"/>
      <w:bookmarkEnd w:id="358"/>
      <w:r>
        <w:rPr>
          <w:b/>
          <w:bCs/>
          <w:color w:val="000000"/>
          <w:spacing w:val="0"/>
          <w:w w:val="100"/>
          <w:position w:val="0"/>
        </w:rPr>
        <w:t>重要会计估计变更</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七</w:t>
      </w:r>
      <w:bookmarkEnd w:id="361"/>
      <w:r>
        <w:rPr>
          <w:color w:val="000000"/>
          <w:spacing w:val="0"/>
          <w:w w:val="100"/>
          <w:position w:val="0"/>
        </w:rPr>
        <w:t>、</w:t>
        <w:tab/>
        <w:t>报告期内发生重大会计差错更正需追溯重述的情况说明</w:t>
      </w:r>
      <w:bookmarkEnd w:id="359"/>
      <w:bookmarkEnd w:id="360"/>
      <w:bookmarkEnd w:id="36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八</w:t>
      </w:r>
      <w:bookmarkEnd w:id="365"/>
      <w:r>
        <w:rPr>
          <w:color w:val="000000"/>
          <w:spacing w:val="0"/>
          <w:w w:val="100"/>
          <w:position w:val="0"/>
        </w:rPr>
        <w:t>、</w:t>
        <w:tab/>
        <w:t>与上年度财务报告相比，合并报表范围发生变化的情况说明</w:t>
      </w:r>
      <w:bookmarkEnd w:id="363"/>
      <w:bookmarkEnd w:id="364"/>
      <w:bookmarkEnd w:id="366"/>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本期纳入合并财务报表范围的主体较上期相比，增加</w:t>
      </w:r>
      <w:r>
        <w:rPr>
          <w:color w:val="000000"/>
          <w:spacing w:val="0"/>
          <w:w w:val="100"/>
          <w:position w:val="0"/>
          <w:sz w:val="20"/>
          <w:szCs w:val="20"/>
        </w:rPr>
        <w:t>12</w:t>
      </w:r>
      <w:r>
        <w:rPr>
          <w:color w:val="000000"/>
          <w:spacing w:val="0"/>
          <w:w w:val="100"/>
          <w:position w:val="0"/>
        </w:rPr>
        <w:t>户，减少</w:t>
      </w:r>
      <w:r>
        <w:rPr>
          <w:color w:val="000000"/>
          <w:spacing w:val="0"/>
          <w:w w:val="100"/>
          <w:position w:val="0"/>
          <w:sz w:val="20"/>
          <w:szCs w:val="20"/>
        </w:rPr>
        <w:t>5</w:t>
      </w:r>
      <w:r>
        <w:rPr>
          <w:color w:val="000000"/>
          <w:spacing w:val="0"/>
          <w:w w:val="100"/>
          <w:position w:val="0"/>
        </w:rPr>
        <w:t>户，其中：</w:t>
      </w:r>
    </w:p>
    <w:p>
      <w:pPr>
        <w:pStyle w:val="Style34"/>
        <w:keepNext w:val="0"/>
        <w:keepLines w:val="0"/>
        <w:widowControl w:val="0"/>
        <w:shd w:val="clear" w:color="auto" w:fill="auto"/>
        <w:bidi w:val="0"/>
        <w:spacing w:before="0" w:after="0" w:line="240" w:lineRule="auto"/>
        <w:ind w:left="0" w:right="0" w:firstLine="0"/>
        <w:jc w:val="left"/>
      </w:pPr>
      <w:bookmarkStart w:id="367" w:name="bookmark367"/>
      <w:r>
        <w:rPr>
          <w:color w:val="000000"/>
          <w:spacing w:val="0"/>
          <w:w w:val="100"/>
          <w:position w:val="0"/>
          <w:sz w:val="20"/>
          <w:szCs w:val="20"/>
        </w:rPr>
        <w:t>1</w:t>
      </w:r>
      <w:bookmarkEnd w:id="367"/>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4584"/>
        <w:gridCol w:w="464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广西百色兴联企业管理合伙企业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贵港市吉联企业管理合伙企业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梧州新联企业管理合伙企业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钦州新联企业管理合伙企业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bl>
    <w:p>
      <w:pPr>
        <w:widowControl w:val="0"/>
        <w:spacing w:after="139" w:line="1" w:lineRule="exact"/>
      </w:pPr>
    </w:p>
    <w:p>
      <w:pPr>
        <w:pStyle w:val="Style34"/>
        <w:keepNext w:val="0"/>
        <w:keepLines w:val="0"/>
        <w:widowControl w:val="0"/>
        <w:shd w:val="clear" w:color="auto" w:fill="auto"/>
        <w:bidi w:val="0"/>
        <w:spacing w:before="0" w:after="0" w:line="240" w:lineRule="auto"/>
        <w:ind w:left="0" w:right="0" w:firstLine="0"/>
        <w:jc w:val="left"/>
      </w:pPr>
      <w:bookmarkStart w:id="368" w:name="bookmark368"/>
      <w:r>
        <w:rPr>
          <w:color w:val="000000"/>
          <w:spacing w:val="0"/>
          <w:w w:val="100"/>
          <w:position w:val="0"/>
          <w:sz w:val="20"/>
          <w:szCs w:val="20"/>
        </w:rPr>
        <w:t>2</w:t>
      </w:r>
      <w:bookmarkEnd w:id="368"/>
      <w:r>
        <w:rPr>
          <w:color w:val="000000"/>
          <w:spacing w:val="0"/>
          <w:w w:val="100"/>
          <w:position w:val="0"/>
        </w:rPr>
        <w:t>、本期不再纳入合并范围的子公司、特殊目的主体、通过委托经营或出租等方式丧失控制权的经营实体</w:t>
      </w:r>
    </w:p>
    <w:tbl>
      <w:tblPr>
        <w:tblOverlap w:val="never"/>
        <w:jc w:val="center"/>
        <w:tblLayout w:type="fixed"/>
      </w:tblPr>
      <w:tblGrid>
        <w:gridCol w:w="4555"/>
        <w:gridCol w:w="467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安徽龙玺新能源科技有限公司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云南红河智慧城市互联网发展有限公司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红河智慧旅游信息发展有限公司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bl>
    <w:p>
      <w:pPr>
        <w:widowControl w:val="0"/>
        <w:spacing w:after="139" w:line="1" w:lineRule="exact"/>
      </w:pPr>
    </w:p>
    <w:p>
      <w:pPr>
        <w:pStyle w:val="Style14"/>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合并范围变更主体的具体信息详见“附注七、合并范围的变更”。</w:t>
      </w:r>
    </w:p>
    <w:p>
      <w:pPr>
        <w:pStyle w:val="Style23"/>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九</w:t>
      </w:r>
      <w:bookmarkEnd w:id="371"/>
      <w:r>
        <w:rPr>
          <w:color w:val="000000"/>
          <w:spacing w:val="0"/>
          <w:w w:val="100"/>
          <w:position w:val="0"/>
        </w:rPr>
        <w:t>、聘任、解聘会计师事务所情况</w:t>
      </w:r>
      <w:bookmarkEnd w:id="369"/>
      <w:bookmarkEnd w:id="370"/>
      <w:bookmarkEnd w:id="37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5093"/>
        <w:gridCol w:w="4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吴琳、高山</w:t>
            </w:r>
          </w:p>
        </w:tc>
      </w:tr>
    </w:tbl>
    <w:p>
      <w:pPr>
        <w:spacing w:lineRule="exact" w:line="1"/>
        <w:rPr>
          <w:sz w:val="2"/>
          <w:szCs w:val="2"/>
        </w:rPr>
      </w:pPr>
      <w:r>
        <w:br w:type="page"/>
      </w:r>
    </w:p>
    <w:tbl>
      <w:tblPr>
        <w:tblOverlap w:val="never"/>
        <w:jc w:val="center"/>
        <w:tblLayout w:type="fixed"/>
      </w:tblPr>
      <w:tblGrid>
        <w:gridCol w:w="5093"/>
        <w:gridCol w:w="449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0" w:line="490" w:lineRule="exact"/>
        <w:ind w:left="0" w:right="0" w:firstLine="420"/>
        <w:jc w:val="both"/>
      </w:pPr>
      <w:r>
        <w:rPr>
          <w:color w:val="000000"/>
          <w:spacing w:val="0"/>
          <w:w w:val="100"/>
          <w:position w:val="0"/>
        </w:rPr>
        <w:t>报告期内，经公司第八届董事会第十四次会议审议、</w:t>
      </w:r>
      <w:r>
        <w:rPr>
          <w:color w:val="000000"/>
          <w:spacing w:val="0"/>
          <w:w w:val="100"/>
          <w:position w:val="0"/>
          <w:sz w:val="20"/>
          <w:szCs w:val="20"/>
        </w:rPr>
        <w:t>2019</w:t>
      </w:r>
      <w:r>
        <w:rPr>
          <w:color w:val="000000"/>
          <w:spacing w:val="0"/>
          <w:w w:val="100"/>
          <w:position w:val="0"/>
        </w:rPr>
        <w:t>年度股东大会审议通过，公司继续聘任大华 会计师事务所（特殊普通合伙）为公司审计会计师事务所。</w:t>
      </w:r>
    </w:p>
    <w:p>
      <w:pPr>
        <w:pStyle w:val="Style34"/>
        <w:keepNext w:val="0"/>
        <w:keepLines w:val="0"/>
        <w:widowControl w:val="0"/>
        <w:shd w:val="clear" w:color="auto" w:fill="auto"/>
        <w:bidi w:val="0"/>
        <w:spacing w:before="0" w:after="380" w:line="490" w:lineRule="exact"/>
        <w:ind w:left="0" w:right="0" w:firstLine="420"/>
        <w:jc w:val="both"/>
      </w:pPr>
      <w:r>
        <w:rPr>
          <w:color w:val="000000"/>
          <w:spacing w:val="0"/>
          <w:w w:val="100"/>
          <w:position w:val="0"/>
        </w:rPr>
        <w:t>报告期内，中航证券指派熊岳广先生、吴雅宁女士担任保荐代表人，负责公司持续督导相关工作。 报告期内未发生变化。</w:t>
      </w:r>
    </w:p>
    <w:p>
      <w:pPr>
        <w:pStyle w:val="Style23"/>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r>
        <w:rPr>
          <w:color w:val="000000"/>
          <w:spacing w:val="0"/>
          <w:w w:val="100"/>
          <w:position w:val="0"/>
        </w:rPr>
        <w:t>十、年度报告披露后面临退市情况</w:t>
      </w:r>
      <w:bookmarkEnd w:id="373"/>
      <w:bookmarkEnd w:id="374"/>
      <w:bookmarkEnd w:id="37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十一、破产重整相关事项</w:t>
      </w:r>
      <w:bookmarkEnd w:id="376"/>
      <w:bookmarkEnd w:id="377"/>
      <w:bookmarkEnd w:id="37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r>
        <w:rPr>
          <w:color w:val="000000"/>
          <w:spacing w:val="0"/>
          <w:w w:val="100"/>
          <w:position w:val="0"/>
        </w:rPr>
        <w:t>十二、重大诉讼、仲裁事项</w:t>
      </w:r>
      <w:bookmarkEnd w:id="379"/>
      <w:bookmarkEnd w:id="380"/>
      <w:bookmarkEnd w:id="381"/>
    </w:p>
    <w:p>
      <w:pPr>
        <w:pStyle w:val="Style25"/>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1570"/>
        <w:gridCol w:w="1070"/>
        <w:gridCol w:w="979"/>
        <w:gridCol w:w="1080"/>
        <w:gridCol w:w="1517"/>
        <w:gridCol w:w="1411"/>
        <w:gridCol w:w="883"/>
        <w:gridCol w:w="107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涉案金额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是否形成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进展</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结果及影响</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决执行情况</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典基网络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截至本报告披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日，在北京市高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露日且非本报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级人民法院合议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告期内，本次诉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司向北京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庭的组织下，北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讼结果的进展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技有限公司与典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市高级人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京中电兴发与典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情况；截至本报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基网络科技（上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民法院提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基网络经平等协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告披露日，经第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报》、《中国</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海）有限公司发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出对北京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商一致，达成和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三方评估机构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证券报》、</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生经济纠纷，上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解：典基网络撤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《上海证</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述具体详见公司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57,416.8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诉，北京中电兴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日为评估基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券报》和巨</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发全额收购典基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准日并按照权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潮资讯网</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日披露的《关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讼并申请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网络所持有中电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益法对中电典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于诉讼事项的公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财产保全，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典基</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的股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基股东全部权</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nfo.com.cn</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告》（公告编号：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上述具体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权，股权转让完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益价值进行评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2019-024</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成，双方再无任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估，评估结果如</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何争议与纠纷。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下：中电典基公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当庭典基网络代</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司评估基准日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披露的《关</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理人向北京高院</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股东全部权益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979"/>
        <w:gridCol w:w="1080"/>
        <w:gridCol w:w="1517"/>
        <w:gridCol w:w="1411"/>
        <w:gridCol w:w="883"/>
        <w:gridCol w:w="1075"/>
      </w:tblGrid>
      <w:tr>
        <w:trPr>
          <w:trHeight w:val="109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 xml:space="preserve">于诉讼事 项进展的 公告》（公 告编号： </w:t>
            </w:r>
            <w:r>
              <w:rPr>
                <w:rFonts w:ascii="Times New Roman" w:eastAsia="Times New Roman" w:hAnsi="Times New Roman" w:cs="Times New Roman"/>
                <w:color w:val="000000"/>
                <w:spacing w:val="0"/>
                <w:w w:val="100"/>
                <w:position w:val="0"/>
                <w:sz w:val="18"/>
                <w:szCs w:val="18"/>
              </w:rPr>
              <w:t>2019-046</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提出撤销诉讼和 撤销财产保全申 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日，北京中电 兴发收到北京市 高级人民法院裁 定：准许典基网 络科技（上海） 有限公司撤诉。 典基网络撤诉， 北京中电兴发被 解除保全、按市 场评估价格收购 典基网络所持有 的中电典基全部 股权，对云南联 通混改项目的实 施具有积极的影 响，进一步提升 公司的利润水 平，同时有利于 改善公司的现金 流状况，进一步 提高公司资金的 使用效率和盈利 质量，预计将对 公司的生产经营 状况产生积极的 影响。上述具体 内容详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日披露 的《关于诉讼事 项结果的公告》</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评估价值</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13,086.59 </w:t>
            </w:r>
            <w:r>
              <w:rPr>
                <w:color w:val="000000"/>
                <w:spacing w:val="0"/>
                <w:w w:val="100"/>
                <w:position w:val="0"/>
                <w:sz w:val="17"/>
                <w:szCs w:val="17"/>
              </w:rPr>
              <w:t xml:space="preserve">万元， 按典基网络所 持有中电典基 </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股权计算 估值为</w:t>
            </w:r>
            <w:r>
              <w:rPr>
                <w:rFonts w:ascii="Times New Roman" w:eastAsia="Times New Roman" w:hAnsi="Times New Roman" w:cs="Times New Roman"/>
                <w:color w:val="000000"/>
                <w:spacing w:val="0"/>
                <w:w w:val="100"/>
                <w:position w:val="0"/>
                <w:sz w:val="18"/>
                <w:szCs w:val="18"/>
              </w:rPr>
              <w:t xml:space="preserve">4,187.71 </w:t>
            </w:r>
            <w:r>
              <w:rPr>
                <w:color w:val="000000"/>
                <w:spacing w:val="0"/>
                <w:w w:val="100"/>
                <w:position w:val="0"/>
                <w:sz w:val="17"/>
                <w:szCs w:val="17"/>
              </w:rPr>
              <w:t>万元，北京中电 兴发按照</w:t>
            </w:r>
            <w:r>
              <w:rPr>
                <w:rFonts w:ascii="Times New Roman" w:eastAsia="Times New Roman" w:hAnsi="Times New Roman" w:cs="Times New Roman"/>
                <w:color w:val="000000"/>
                <w:spacing w:val="0"/>
                <w:w w:val="100"/>
                <w:position w:val="0"/>
                <w:sz w:val="18"/>
                <w:szCs w:val="18"/>
              </w:rPr>
              <w:t xml:space="preserve">4,050 </w:t>
            </w:r>
            <w:r>
              <w:rPr>
                <w:color w:val="000000"/>
                <w:spacing w:val="0"/>
                <w:w w:val="100"/>
                <w:position w:val="0"/>
                <w:sz w:val="17"/>
                <w:szCs w:val="17"/>
              </w:rPr>
              <w:t xml:space="preserve">万元收购典基 网络所持有的 中电典基全部 股权，与典基网 络签署《股权转 让协议》，并于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 xml:space="preserve">日完成股权变 更登记换领营 业执照，同时， 因本次诉讼被 冻结的资金 </w:t>
            </w:r>
            <w:r>
              <w:rPr>
                <w:rFonts w:ascii="Times New Roman" w:eastAsia="Times New Roman" w:hAnsi="Times New Roman" w:cs="Times New Roman"/>
                <w:color w:val="000000"/>
                <w:spacing w:val="0"/>
                <w:w w:val="100"/>
                <w:position w:val="0"/>
                <w:sz w:val="18"/>
                <w:szCs w:val="18"/>
              </w:rPr>
              <w:t xml:space="preserve">20,857.3 </w:t>
            </w:r>
            <w:r>
              <w:rPr>
                <w:color w:val="000000"/>
                <w:spacing w:val="0"/>
                <w:w w:val="100"/>
                <w:position w:val="0"/>
                <w:sz w:val="17"/>
                <w:szCs w:val="17"/>
              </w:rPr>
              <w:t xml:space="preserve">万元 业已全部解除 冻结。上述具体 详见公司于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日披露的《关于 诉讼结果的进 展公告》（公告 编号：</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r>
        <w:rPr>
          <w:color w:val="000000"/>
          <w:spacing w:val="0"/>
          <w:w w:val="100"/>
          <w:position w:val="0"/>
        </w:rPr>
        <w:t>十三、处罚及整改情况</w:t>
      </w:r>
      <w:bookmarkEnd w:id="382"/>
      <w:bookmarkEnd w:id="383"/>
      <w:bookmarkEnd w:id="38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r>
        <w:rPr>
          <w:color w:val="000000"/>
          <w:spacing w:val="0"/>
          <w:w w:val="100"/>
          <w:position w:val="0"/>
        </w:rPr>
        <w:t>十四、公司及其控股股东、实际控制人的诚信状况</w:t>
      </w:r>
      <w:bookmarkEnd w:id="385"/>
      <w:bookmarkEnd w:id="386"/>
      <w:bookmarkEnd w:id="38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rPr>
        <w:t>十五、公司股权激励计划、员工持股计划或其他员工激励措施的实施情况</w:t>
      </w:r>
      <w:bookmarkEnd w:id="388"/>
      <w:bookmarkEnd w:id="389"/>
      <w:bookmarkEnd w:id="39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r>
        <w:rPr>
          <w:color w:val="000000"/>
          <w:spacing w:val="0"/>
          <w:w w:val="100"/>
          <w:position w:val="0"/>
        </w:rPr>
        <w:t>十六、重大关联交易</w:t>
      </w:r>
      <w:bookmarkEnd w:id="391"/>
      <w:bookmarkEnd w:id="392"/>
      <w:bookmarkEnd w:id="393"/>
    </w:p>
    <w:p>
      <w:pPr>
        <w:pStyle w:val="Style30"/>
        <w:keepNext/>
        <w:keepLines/>
        <w:widowControl w:val="0"/>
        <w:shd w:val="clear" w:color="auto" w:fill="auto"/>
        <w:tabs>
          <w:tab w:pos="368"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sz w:val="20"/>
          <w:szCs w:val="20"/>
        </w:rPr>
        <w:t>1</w:t>
      </w:r>
      <w:bookmarkEnd w:id="396"/>
      <w:r>
        <w:rPr>
          <w:color w:val="000000"/>
          <w:spacing w:val="0"/>
          <w:w w:val="100"/>
          <w:position w:val="0"/>
        </w:rPr>
        <w:t>、</w:t>
        <w:tab/>
        <w:t>与日常经营相关的关联交易</w:t>
      </w:r>
      <w:bookmarkEnd w:id="394"/>
      <w:bookmarkEnd w:id="395"/>
      <w:bookmarkEnd w:id="39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sz w:val="20"/>
          <w:szCs w:val="20"/>
        </w:rPr>
        <w:t>2</w:t>
      </w:r>
      <w:bookmarkEnd w:id="400"/>
      <w:r>
        <w:rPr>
          <w:color w:val="000000"/>
          <w:spacing w:val="0"/>
          <w:w w:val="100"/>
          <w:position w:val="0"/>
        </w:rPr>
        <w:t>、</w:t>
        <w:tab/>
        <w:t>资产或股权收购、出售发生的关联交易</w:t>
      </w:r>
      <w:bookmarkEnd w:id="398"/>
      <w:bookmarkEnd w:id="399"/>
      <w:bookmarkEnd w:id="40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sz w:val="20"/>
          <w:szCs w:val="20"/>
        </w:rPr>
        <w:t>3</w:t>
      </w:r>
      <w:bookmarkEnd w:id="404"/>
      <w:r>
        <w:rPr>
          <w:color w:val="000000"/>
          <w:spacing w:val="0"/>
          <w:w w:val="100"/>
          <w:position w:val="0"/>
        </w:rPr>
        <w:t>、</w:t>
        <w:tab/>
        <w:t>共同对外投资的关联交易</w:t>
      </w:r>
      <w:bookmarkEnd w:id="402"/>
      <w:bookmarkEnd w:id="403"/>
      <w:bookmarkEnd w:id="40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sz w:val="20"/>
          <w:szCs w:val="20"/>
        </w:rPr>
        <w:t>4</w:t>
      </w:r>
      <w:bookmarkEnd w:id="408"/>
      <w:r>
        <w:rPr>
          <w:color w:val="000000"/>
          <w:spacing w:val="0"/>
          <w:w w:val="100"/>
          <w:position w:val="0"/>
        </w:rPr>
        <w:t>、</w:t>
        <w:tab/>
        <w:t>关联债权债务往来</w:t>
      </w:r>
      <w:bookmarkEnd w:id="406"/>
      <w:bookmarkEnd w:id="407"/>
      <w:bookmarkEnd w:id="40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sz w:val="20"/>
          <w:szCs w:val="20"/>
        </w:rPr>
        <w:t>5</w:t>
      </w:r>
      <w:bookmarkEnd w:id="412"/>
      <w:r>
        <w:rPr>
          <w:color w:val="000000"/>
          <w:spacing w:val="0"/>
          <w:w w:val="100"/>
          <w:position w:val="0"/>
        </w:rPr>
        <w:t>、</w:t>
        <w:tab/>
        <w:t>其他重大关联交易</w:t>
      </w:r>
      <w:bookmarkEnd w:id="410"/>
      <w:bookmarkEnd w:id="411"/>
      <w:bookmarkEnd w:id="413"/>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both"/>
      </w:pPr>
      <w:bookmarkStart w:id="414" w:name="bookmark414"/>
      <w:bookmarkStart w:id="415" w:name="bookmark415"/>
      <w:bookmarkStart w:id="416" w:name="bookmark416"/>
      <w:r>
        <w:rPr>
          <w:color w:val="000000"/>
          <w:spacing w:val="0"/>
          <w:w w:val="100"/>
          <w:position w:val="0"/>
        </w:rPr>
        <w:t>十七、重大合同及其履行情况</w:t>
      </w:r>
      <w:bookmarkEnd w:id="414"/>
      <w:bookmarkEnd w:id="415"/>
      <w:bookmarkEnd w:id="416"/>
    </w:p>
    <w:p>
      <w:pPr>
        <w:pStyle w:val="Style30"/>
        <w:keepNext/>
        <w:keepLines/>
        <w:widowControl w:val="0"/>
        <w:shd w:val="clear" w:color="auto" w:fill="auto"/>
        <w:bidi w:val="0"/>
        <w:spacing w:before="0" w:after="380" w:line="240" w:lineRule="auto"/>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sz w:val="20"/>
          <w:szCs w:val="20"/>
        </w:rPr>
        <w:t>1</w:t>
      </w:r>
      <w:bookmarkEnd w:id="419"/>
      <w:r>
        <w:rPr>
          <w:color w:val="000000"/>
          <w:spacing w:val="0"/>
          <w:w w:val="100"/>
          <w:position w:val="0"/>
        </w:rPr>
        <w:t>、托管、承包、租赁事项情况</w:t>
      </w:r>
      <w:bookmarkEnd w:id="417"/>
      <w:bookmarkEnd w:id="418"/>
      <w:bookmarkEnd w:id="420"/>
    </w:p>
    <w:p>
      <w:pPr>
        <w:pStyle w:val="Style30"/>
        <w:keepNext/>
        <w:keepLines/>
        <w:widowControl w:val="0"/>
        <w:numPr>
          <w:ilvl w:val="0"/>
          <w:numId w:val="15"/>
        </w:numPr>
        <w:shd w:val="clear" w:color="auto" w:fill="auto"/>
        <w:tabs>
          <w:tab w:pos="493" w:val="left"/>
        </w:tabs>
        <w:bidi w:val="0"/>
        <w:spacing w:before="0" w:after="380" w:line="240" w:lineRule="auto"/>
        <w:ind w:left="0" w:right="0" w:firstLine="0"/>
        <w:jc w:val="both"/>
      </w:pPr>
      <w:bookmarkStart w:id="417" w:name="bookmark417"/>
      <w:bookmarkStart w:id="418" w:name="bookmark418"/>
      <w:bookmarkStart w:id="421" w:name="bookmark421"/>
      <w:bookmarkStart w:id="422" w:name="bookmark422"/>
      <w:bookmarkEnd w:id="421"/>
      <w:r>
        <w:rPr>
          <w:color w:val="000000"/>
          <w:spacing w:val="0"/>
          <w:w w:val="100"/>
          <w:position w:val="0"/>
        </w:rPr>
        <w:t>托管情况</w:t>
      </w:r>
      <w:bookmarkEnd w:id="417"/>
      <w:bookmarkEnd w:id="418"/>
      <w:bookmarkEnd w:id="422"/>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val="0"/>
        <w:keepLines w:val="0"/>
        <w:widowControl w:val="0"/>
        <w:numPr>
          <w:ilvl w:val="0"/>
          <w:numId w:val="15"/>
        </w:numPr>
        <w:shd w:val="clear" w:color="auto" w:fill="auto"/>
        <w:tabs>
          <w:tab w:pos="493" w:val="left"/>
        </w:tabs>
        <w:bidi w:val="0"/>
        <w:spacing w:before="0" w:after="380" w:line="240" w:lineRule="auto"/>
        <w:ind w:left="0" w:right="0" w:firstLine="0"/>
        <w:jc w:val="both"/>
      </w:pPr>
      <w:bookmarkStart w:id="423" w:name="bookmark423"/>
      <w:bookmarkStart w:id="424" w:name="bookmark424"/>
      <w:bookmarkEnd w:id="423"/>
      <w:r>
        <w:rPr>
          <w:b/>
          <w:bCs/>
          <w:color w:val="000000"/>
          <w:spacing w:val="0"/>
          <w:w w:val="100"/>
          <w:position w:val="0"/>
        </w:rPr>
        <w:t>承包情况</w:t>
      </w:r>
      <w:bookmarkEnd w:id="42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sz w:val="20"/>
          <w:szCs w:val="20"/>
        </w:rPr>
        <w:t>3</w:t>
      </w:r>
      <w:r>
        <w:rPr>
          <w:color w:val="000000"/>
          <w:spacing w:val="0"/>
          <w:w w:val="100"/>
          <w:position w:val="0"/>
        </w:rPr>
        <w:t>）租赁情况</w:t>
      </w:r>
      <w:bookmarkEnd w:id="425"/>
      <w:bookmarkEnd w:id="426"/>
      <w:bookmarkEnd w:id="42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sz w:val="20"/>
          <w:szCs w:val="20"/>
        </w:rPr>
        <w:t>2</w:t>
      </w:r>
      <w:bookmarkEnd w:id="431"/>
      <w:r>
        <w:rPr>
          <w:color w:val="000000"/>
          <w:spacing w:val="0"/>
          <w:w w:val="100"/>
          <w:position w:val="0"/>
        </w:rPr>
        <w:t>、重大担保</w:t>
      </w:r>
      <w:bookmarkEnd w:id="429"/>
      <w:bookmarkEnd w:id="430"/>
      <w:bookmarkEnd w:id="43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8"/>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sz w:val="20"/>
          <w:szCs w:val="20"/>
        </w:rPr>
        <w:t>1</w:t>
      </w:r>
      <w:r>
        <w:rPr>
          <w:color w:val="000000"/>
          <w:spacing w:val="0"/>
          <w:w w:val="100"/>
          <w:position w:val="0"/>
        </w:rPr>
        <w:t>）担保情况</w:t>
      </w:r>
      <w:bookmarkEnd w:id="433"/>
      <w:bookmarkEnd w:id="434"/>
      <w:bookmarkEnd w:id="4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27"/>
        <w:gridCol w:w="1118"/>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担保额度相 关公告披露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关联方 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报告期内审批的对外担保额度合 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报告期内对外担保实际 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报告期末实际对外担保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担保额度相 关公告披露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关联方 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北京中电兴发科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北京中电兴发科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北京中电兴发科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北京中电兴发科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安徽鑫龙自动化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苏州开关二厂有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安徽森源电器有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627"/>
        <w:gridCol w:w="1118"/>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北京中电兴发科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6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812.32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243.05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528.21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119.71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1,476.23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一般保证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6"/>
        <w:gridCol w:w="2222"/>
        <w:gridCol w:w="2098"/>
        <w:gridCol w:w="26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273,000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26,879.79</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报告期末对子公司实际</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273,000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30,979.79</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27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是否为</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担保额</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是否履卫</w:t>
            </w:r>
            <w:r>
              <w:rPr>
                <w:i/>
                <w:iCs/>
                <w:color w:val="000000"/>
                <w:spacing w:val="0"/>
                <w:w w:val="100"/>
                <w:position w:val="0"/>
                <w:sz w:val="17"/>
                <w:szCs w:val="17"/>
              </w:rPr>
              <w:t>业</w:t>
            </w:r>
          </w:p>
        </w:tc>
      </w:tr>
      <w:tr>
        <w:trPr>
          <w:trHeight w:val="163" w:hRule="exact"/>
        </w:trPr>
        <w:tc>
          <w:tcPr>
            <w:tcBorders>
              <w:left w:val="single" w:sz="4"/>
            </w:tcBorders>
            <w:shd w:val="clear" w:color="auto" w:fill="D3D3D3"/>
            <w:vAlign w:val="bottom"/>
          </w:tcPr>
          <w:p>
            <w:pPr>
              <w:pStyle w:val="Style2"/>
              <w:keepNext w:val="0"/>
              <w:keepLines w:val="0"/>
              <w:widowControl w:val="0"/>
              <w:shd w:val="clear" w:color="auto" w:fill="auto"/>
              <w:tabs>
                <w:tab w:pos="1801" w:val="left"/>
              </w:tabs>
              <w:bidi w:val="0"/>
              <w:spacing w:before="0" w:after="0" w:line="240" w:lineRule="auto"/>
              <w:ind w:left="0" w:right="0" w:firstLine="260"/>
              <w:jc w:val="left"/>
              <w:rPr>
                <w:sz w:val="17"/>
                <w:szCs w:val="17"/>
              </w:rPr>
            </w:pPr>
            <w:r>
              <w:rPr>
                <w:color w:val="000000"/>
                <w:spacing w:val="0"/>
                <w:w w:val="100"/>
                <w:position w:val="0"/>
                <w:sz w:val="17"/>
                <w:szCs w:val="17"/>
              </w:rPr>
              <w:t>担保对象名称</w:t>
              <w:tab/>
              <w:t>相关公告</w:t>
            </w:r>
          </w:p>
        </w:tc>
        <w:tc>
          <w:tcPr>
            <w:tcBorders>
              <w:left w:val="single" w:sz="4"/>
            </w:tcBorders>
            <w:shd w:val="clear" w:color="auto" w:fill="D3D3D3"/>
            <w:vAlign w:val="bottom"/>
          </w:tcPr>
          <w:p>
            <w:pPr>
              <w:pStyle w:val="Style2"/>
              <w:keepNext w:val="0"/>
              <w:keepLines w:val="0"/>
              <w:widowControl w:val="0"/>
              <w:shd w:val="clear" w:color="auto" w:fill="auto"/>
              <w:tabs>
                <w:tab w:pos="1008" w:val="left"/>
              </w:tabs>
              <w:bidi w:val="0"/>
              <w:spacing w:before="0" w:after="0" w:line="240" w:lineRule="auto"/>
              <w:ind w:left="0" w:right="0" w:firstLine="360"/>
              <w:jc w:val="left"/>
              <w:rPr>
                <w:sz w:val="17"/>
                <w:szCs w:val="17"/>
              </w:rPr>
            </w:pPr>
            <w:r>
              <w:rPr>
                <w:color w:val="000000"/>
                <w:spacing w:val="0"/>
                <w:w w:val="100"/>
                <w:position w:val="0"/>
                <w:sz w:val="17"/>
                <w:szCs w:val="17"/>
              </w:rPr>
              <w:t>8</w:t>
              <w:tab/>
              <w:t>实际发生日期</w:t>
            </w:r>
          </w:p>
        </w:tc>
        <w:tc>
          <w:tcPr>
            <w:tcBorders>
              <w:left w:val="single" w:sz="4"/>
            </w:tcBorders>
            <w:shd w:val="clear" w:color="auto" w:fill="D3D3D3"/>
            <w:vAlign w:val="bottom"/>
          </w:tcPr>
          <w:p>
            <w:pPr>
              <w:pStyle w:val="Style2"/>
              <w:keepNext w:val="0"/>
              <w:keepLines w:val="0"/>
              <w:widowControl w:val="0"/>
              <w:shd w:val="clear" w:color="auto" w:fill="auto"/>
              <w:tabs>
                <w:tab w:pos="1166" w:val="left"/>
              </w:tabs>
              <w:bidi w:val="0"/>
              <w:spacing w:before="0" w:after="0" w:line="240" w:lineRule="auto"/>
              <w:ind w:left="0" w:right="0" w:firstLine="340"/>
              <w:jc w:val="left"/>
              <w:rPr>
                <w:sz w:val="17"/>
                <w:szCs w:val="17"/>
              </w:rPr>
            </w:pPr>
            <w:r>
              <w:rPr>
                <w:color w:val="000000"/>
                <w:spacing w:val="0"/>
                <w:w w:val="100"/>
                <w:position w:val="0"/>
                <w:sz w:val="17"/>
                <w:szCs w:val="17"/>
              </w:rPr>
              <w:t>人</w:t>
            </w:r>
            <w:r>
              <w:rPr>
                <w:color w:val="000000"/>
                <w:spacing w:val="0"/>
                <w:w w:val="100"/>
                <w:position w:val="0"/>
                <w:sz w:val="17"/>
                <w:szCs w:val="17"/>
              </w:rPr>
              <w:t>F</w:t>
              <w:tab/>
            </w:r>
            <w:r>
              <w:rPr>
                <w:color w:val="000000"/>
                <w:spacing w:val="0"/>
                <w:w w:val="100"/>
                <w:position w:val="0"/>
                <w:sz w:val="17"/>
                <w:szCs w:val="17"/>
              </w:rPr>
              <w:t>担保类型</w:t>
            </w: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1694" w:val="left"/>
              </w:tabs>
              <w:bidi w:val="0"/>
              <w:spacing w:before="0" w:after="0" w:line="240" w:lineRule="auto"/>
              <w:ind w:left="0" w:right="0" w:firstLine="0"/>
              <w:jc w:val="right"/>
              <w:rPr>
                <w:sz w:val="17"/>
                <w:szCs w:val="17"/>
              </w:rPr>
            </w:pPr>
            <w:r>
              <w:rPr>
                <w:color w:val="000000"/>
                <w:spacing w:val="0"/>
                <w:w w:val="100"/>
                <w:position w:val="0"/>
                <w:sz w:val="17"/>
                <w:szCs w:val="17"/>
              </w:rPr>
              <w:t>担保期</w:t>
              <w:tab/>
              <w:t>美联方</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度</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金额</w:t>
            </w: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2029" w:val="left"/>
              </w:tabs>
              <w:bidi w:val="0"/>
              <w:spacing w:before="0" w:after="0" w:line="240" w:lineRule="auto"/>
              <w:ind w:left="1160" w:right="0" w:firstLine="0"/>
              <w:jc w:val="left"/>
              <w:rPr>
                <w:sz w:val="17"/>
                <w:szCs w:val="17"/>
              </w:rPr>
            </w:pPr>
            <w:r>
              <w:rPr>
                <w:color w:val="000000"/>
                <w:spacing w:val="0"/>
                <w:w w:val="100"/>
                <w:position w:val="0"/>
                <w:sz w:val="17"/>
                <w:szCs w:val="17"/>
              </w:rPr>
              <w:t>行完毕</w:t>
              <w:tab/>
              <w:t>，，</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担保</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报告期内对子公司担保</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报告期末对子公司实际</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报告期内担保实际发生</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293,000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26,879.79</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报告期末实际担保余额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293,000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30,979.79</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8"/>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sz w:val="20"/>
          <w:szCs w:val="20"/>
        </w:rPr>
        <w:t>2</w:t>
      </w:r>
      <w:r>
        <w:rPr>
          <w:color w:val="000000"/>
          <w:spacing w:val="0"/>
          <w:w w:val="100"/>
          <w:position w:val="0"/>
        </w:rPr>
        <w:t>）违规对外担保情况</w:t>
      </w:r>
      <w:bookmarkEnd w:id="437"/>
      <w:bookmarkEnd w:id="438"/>
      <w:bookmarkEnd w:id="44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sz w:val="20"/>
          <w:szCs w:val="20"/>
        </w:rPr>
        <w:t>3</w:t>
      </w:r>
      <w:bookmarkEnd w:id="443"/>
      <w:r>
        <w:rPr>
          <w:color w:val="000000"/>
          <w:spacing w:val="0"/>
          <w:w w:val="100"/>
          <w:position w:val="0"/>
        </w:rPr>
        <w:t>、委托他人进行现金资产管理情况</w:t>
      </w:r>
      <w:bookmarkEnd w:id="441"/>
      <w:bookmarkEnd w:id="442"/>
      <w:bookmarkEnd w:id="444"/>
    </w:p>
    <w:p>
      <w:pPr>
        <w:pStyle w:val="Style38"/>
        <w:keepNext/>
        <w:keepLines/>
        <w:widowControl w:val="0"/>
        <w:shd w:val="clear" w:color="auto" w:fill="auto"/>
        <w:tabs>
          <w:tab w:pos="493"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委托理财情况</w:t>
      </w:r>
      <w:bookmarkEnd w:id="445"/>
      <w:bookmarkEnd w:id="446"/>
      <w:bookmarkEnd w:id="44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委托贷款情况</w:t>
      </w:r>
      <w:bookmarkEnd w:id="449"/>
      <w:bookmarkEnd w:id="450"/>
      <w:bookmarkEnd w:id="45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sz w:val="20"/>
          <w:szCs w:val="20"/>
        </w:rPr>
        <w:t>4</w:t>
      </w:r>
      <w:bookmarkEnd w:id="455"/>
      <w:r>
        <w:rPr>
          <w:color w:val="000000"/>
          <w:spacing w:val="0"/>
          <w:w w:val="100"/>
          <w:position w:val="0"/>
        </w:rPr>
        <w:t>、日常经营重大合同</w:t>
      </w:r>
      <w:bookmarkEnd w:id="453"/>
      <w:bookmarkEnd w:id="454"/>
      <w:bookmarkEnd w:id="45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1378"/>
        <w:gridCol w:w="1363"/>
        <w:gridCol w:w="1368"/>
        <w:gridCol w:w="1267"/>
        <w:gridCol w:w="1541"/>
        <w:gridCol w:w="1502"/>
        <w:gridCol w:w="11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合同订立公司 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合同订立对方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合同履行的进度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本期及累计确认 的销售收入金额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应收账款回 款情况</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北京中电兴发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凤凰县科技和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工业信息化局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rPr>
                <w:sz w:val="17"/>
                <w:szCs w:val="17"/>
              </w:rPr>
            </w:pPr>
            <w:r>
              <w:rPr>
                <w:color w:val="000000"/>
                <w:spacing w:val="0"/>
                <w:w w:val="100"/>
                <w:position w:val="0"/>
                <w:sz w:val="17"/>
                <w:szCs w:val="17"/>
              </w:rPr>
              <w:t>凤凰县智慧城 市建设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中标总金额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第一期投资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亿 元，基本建设完 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2.35</w:t>
            </w:r>
            <w:r>
              <w:rPr>
                <w:color w:val="000000"/>
                <w:spacing w:val="0"/>
                <w:w w:val="100"/>
                <w:position w:val="0"/>
                <w:sz w:val="17"/>
                <w:szCs w:val="17"/>
              </w:rPr>
              <w:t>亿元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暂未回款</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widowControl w:val="0"/>
        <w:spacing w:after="159" w:line="1" w:lineRule="exact"/>
      </w:pPr>
    </w:p>
    <w:p>
      <w:pPr>
        <w:pStyle w:val="Style30"/>
        <w:keepNext/>
        <w:keepLines/>
        <w:widowControl w:val="0"/>
        <w:shd w:val="clear" w:color="auto" w:fill="auto"/>
        <w:bidi w:val="0"/>
        <w:spacing w:before="0" w:after="380" w:line="481" w:lineRule="exact"/>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sz w:val="20"/>
          <w:szCs w:val="20"/>
        </w:rPr>
        <w:t>5</w:t>
      </w:r>
      <w:bookmarkEnd w:id="459"/>
      <w:r>
        <w:rPr>
          <w:color w:val="000000"/>
          <w:spacing w:val="0"/>
          <w:w w:val="100"/>
          <w:position w:val="0"/>
        </w:rPr>
        <w:t>、其他重大合同</w:t>
      </w:r>
      <w:bookmarkEnd w:id="457"/>
      <w:bookmarkEnd w:id="458"/>
      <w:bookmarkEnd w:id="46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160" w:line="240" w:lineRule="auto"/>
        <w:ind w:left="0" w:right="0" w:firstLine="0"/>
        <w:jc w:val="left"/>
      </w:pPr>
      <w:bookmarkStart w:id="461" w:name="bookmark461"/>
      <w:bookmarkStart w:id="462" w:name="bookmark462"/>
      <w:bookmarkStart w:id="463" w:name="bookmark463"/>
      <w:r>
        <w:rPr>
          <w:color w:val="000000"/>
          <w:spacing w:val="0"/>
          <w:w w:val="100"/>
          <w:position w:val="0"/>
        </w:rPr>
        <w:t>十八、社会责任情况</w:t>
      </w:r>
      <w:bookmarkEnd w:id="461"/>
      <w:bookmarkEnd w:id="462"/>
      <w:bookmarkEnd w:id="463"/>
    </w:p>
    <w:p>
      <w:pPr>
        <w:pStyle w:val="Style30"/>
        <w:keepNext/>
        <w:keepLines/>
        <w:widowControl w:val="0"/>
        <w:shd w:val="clear" w:color="auto" w:fill="auto"/>
        <w:bidi w:val="0"/>
        <w:spacing w:before="0" w:line="481" w:lineRule="exact"/>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sz w:val="20"/>
          <w:szCs w:val="20"/>
        </w:rPr>
        <w:t>1</w:t>
      </w:r>
      <w:bookmarkEnd w:id="466"/>
      <w:r>
        <w:rPr>
          <w:color w:val="000000"/>
          <w:spacing w:val="0"/>
          <w:w w:val="100"/>
          <w:position w:val="0"/>
        </w:rPr>
        <w:t>、履行社会责任情况</w:t>
      </w:r>
      <w:bookmarkEnd w:id="464"/>
      <w:bookmarkEnd w:id="465"/>
      <w:bookmarkEnd w:id="467"/>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公司一直以来严格依法经营，遵规守纪，在追求经济效益的同时，注重环境保护和节能降耗，通过技 术创新和精益管理，实现企业与社会共同发展。</w:t>
      </w:r>
    </w:p>
    <w:p>
      <w:pPr>
        <w:pStyle w:val="Style34"/>
        <w:keepNext w:val="0"/>
        <w:keepLines w:val="0"/>
        <w:widowControl w:val="0"/>
        <w:numPr>
          <w:ilvl w:val="0"/>
          <w:numId w:val="17"/>
        </w:numPr>
        <w:shd w:val="clear" w:color="auto" w:fill="auto"/>
        <w:tabs>
          <w:tab w:pos="708" w:val="left"/>
        </w:tabs>
        <w:bidi w:val="0"/>
        <w:spacing w:before="0" w:after="0" w:line="481" w:lineRule="exact"/>
        <w:ind w:left="0" w:right="0" w:firstLine="220"/>
        <w:jc w:val="left"/>
      </w:pPr>
      <w:bookmarkStart w:id="468" w:name="bookmark468"/>
      <w:bookmarkEnd w:id="468"/>
      <w:r>
        <w:rPr>
          <w:color w:val="000000"/>
          <w:spacing w:val="0"/>
          <w:w w:val="100"/>
          <w:position w:val="0"/>
        </w:rPr>
        <w:t>股东权益保护</w:t>
      </w:r>
    </w:p>
    <w:p>
      <w:pPr>
        <w:pStyle w:val="Style34"/>
        <w:keepNext w:val="0"/>
        <w:keepLines w:val="0"/>
        <w:widowControl w:val="0"/>
        <w:shd w:val="clear" w:color="auto" w:fill="auto"/>
        <w:bidi w:val="0"/>
        <w:spacing w:before="0" w:after="0" w:line="481" w:lineRule="exact"/>
        <w:ind w:left="0" w:right="0" w:firstLine="440"/>
        <w:jc w:val="left"/>
      </w:pPr>
      <w:r>
        <w:rPr>
          <w:color w:val="000000"/>
          <w:spacing w:val="0"/>
          <w:w w:val="100"/>
          <w:position w:val="0"/>
        </w:rPr>
        <w:t>公司建立了较为完善的公司治理结构，形成了完整的内控制度，在机制上保证所有股东能够公平的、 充分的享有法律、法规、规章所规定的各项合法权益。公司严格按照有关法律、法规、《公司章程》和 公司相关制度的要求，及时、真实、准确、完整地进行常规信息披露，确保公司所有股东能够以平等的 机会获得公司信息，保障全体股东的合法权益。同时，公司通过网上业绩说明会、电话、传真、电子邮箱 和深交所互动易平台等多种方式与投资者做好充分、及时的沟通交流，提高了公司的透明度和诚信度。公 司一贯重视对投资者的合理回报。上市以来，本着为股东创造价值的核心理念，努力按照《未来三年股东 回报规划》积极实施和落实现金分红政策，回报公司的所有股东和投资者。</w:t>
      </w:r>
    </w:p>
    <w:p>
      <w:pPr>
        <w:pStyle w:val="Style34"/>
        <w:keepNext w:val="0"/>
        <w:keepLines w:val="0"/>
        <w:widowControl w:val="0"/>
        <w:numPr>
          <w:ilvl w:val="0"/>
          <w:numId w:val="17"/>
        </w:numPr>
        <w:shd w:val="clear" w:color="auto" w:fill="auto"/>
        <w:tabs>
          <w:tab w:pos="708" w:val="left"/>
        </w:tabs>
        <w:bidi w:val="0"/>
        <w:spacing w:before="0" w:after="0" w:line="481" w:lineRule="exact"/>
        <w:ind w:left="0" w:right="0" w:firstLine="220"/>
        <w:jc w:val="left"/>
      </w:pPr>
      <w:bookmarkStart w:id="469" w:name="bookmark469"/>
      <w:bookmarkEnd w:id="469"/>
      <w:r>
        <w:rPr>
          <w:color w:val="000000"/>
          <w:spacing w:val="0"/>
          <w:w w:val="100"/>
          <w:position w:val="0"/>
        </w:rPr>
        <w:t>职工权益保护</w:t>
      </w:r>
    </w:p>
    <w:p>
      <w:pPr>
        <w:pStyle w:val="Style34"/>
        <w:keepNext w:val="0"/>
        <w:keepLines w:val="0"/>
        <w:widowControl w:val="0"/>
        <w:shd w:val="clear" w:color="auto" w:fill="auto"/>
        <w:bidi w:val="0"/>
        <w:spacing w:before="0" w:after="0" w:line="481" w:lineRule="exact"/>
        <w:ind w:left="0" w:right="0" w:firstLine="440"/>
        <w:jc w:val="left"/>
      </w:pPr>
      <w:r>
        <w:rPr>
          <w:color w:val="000000"/>
          <w:spacing w:val="0"/>
          <w:w w:val="100"/>
          <w:position w:val="0"/>
        </w:rPr>
        <w:t>公司始终注重员工的权益与职业安全保护，并支持员工的提升与发展。在职工权益保护方面：</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 xml:space="preserve">严格执行《中华人民共和国劳动劳动法》、《中华人民共和国劳动合同法》等相关法律法规。试用期内 即与员工签订劳动合同，约定岗位、薪酬、工作地点等事项，明确双方的权利与义务，保护员工的合法权 </w:t>
      </w:r>
      <w:r>
        <w:rPr>
          <w:color w:val="000000"/>
          <w:spacing w:val="0"/>
          <w:w w:val="100"/>
          <w:position w:val="0"/>
        </w:rPr>
        <w:t>益；严格执行社保、公积金政策，为员工购买五险（养老、医疗、失业、工伤、生育）和公积金，给予员 工相应的社保待遇，如生育津贴、产假、哺乳假、工伤假、工伤赔付等，并为员工购买意外伤害险作为补 充；严格执行安全、环保相关法律法规，定期对员工进行安全、环保教育培训，为员工发放劳保用品，组 织职工进行健康体检，并定期作业区域进行环境检测，保护员工健康与安全。</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公司通过党委建设，完善职工代表大会、工会制度，丰富职工民主参与的形式，畅通职工民主参与的 渠道。保障职工对公司管理的知情权、参与权、表达权、监督权，构建和谐劳动关系。规范健全人事管理 制度。公司注重“选才、育才、用才、留才、共同发展”的人力资源过程，明确“安全第一、预防为主、 综合治理”的职业健康安全生产方针。并专门成立后勤保卫科，负责公司环保、安全工作，设立总工程师 办公室，负责公司科技与质量工作。</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员工满意度调查。公司定期针对经营与管理、薪酬和福利、培训和发展、健康与安全、企业文化等员 工关心的关键因素进行满意度调查。找出改进机会，分层次、分部门制定工作改善方案，维护员工权益、 提高员工的满意度和工作积极性。</w:t>
      </w:r>
    </w:p>
    <w:p>
      <w:pPr>
        <w:pStyle w:val="Style34"/>
        <w:keepNext w:val="0"/>
        <w:keepLines w:val="0"/>
        <w:widowControl w:val="0"/>
        <w:shd w:val="clear" w:color="auto" w:fill="auto"/>
        <w:bidi w:val="0"/>
        <w:spacing w:before="0" w:after="0" w:line="480" w:lineRule="exact"/>
        <w:ind w:left="0" w:right="0" w:firstLine="220"/>
        <w:jc w:val="both"/>
      </w:pPr>
      <w:bookmarkStart w:id="470" w:name="bookmark470"/>
      <w:r>
        <w:rPr>
          <w:color w:val="000000"/>
          <w:spacing w:val="0"/>
          <w:w w:val="100"/>
          <w:position w:val="0"/>
          <w:sz w:val="20"/>
          <w:szCs w:val="20"/>
        </w:rPr>
        <w:t>（</w:t>
      </w:r>
      <w:bookmarkEnd w:id="470"/>
      <w:r>
        <w:rPr>
          <w:color w:val="000000"/>
          <w:spacing w:val="0"/>
          <w:w w:val="100"/>
          <w:position w:val="0"/>
          <w:sz w:val="20"/>
          <w:szCs w:val="20"/>
        </w:rPr>
        <w:t>3）</w:t>
      </w:r>
      <w:r>
        <w:rPr>
          <w:color w:val="000000"/>
          <w:spacing w:val="0"/>
          <w:w w:val="100"/>
          <w:position w:val="0"/>
        </w:rPr>
        <w:t>积极通过科技参与疫情防控</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自新冠肺炎疫情发生以来，公司积极响应党中央号召，在积极参与疫情防控、捐资捐物、开展志愿服 务等方面做出了卓越贡献。这是一场全民的战“疫”，面对无情的病毒，公司竭尽全力，运用大数据、</w:t>
      </w:r>
      <w:r>
        <w:rPr>
          <w:color w:val="000000"/>
          <w:spacing w:val="0"/>
          <w:w w:val="100"/>
          <w:position w:val="0"/>
          <w:sz w:val="20"/>
          <w:szCs w:val="20"/>
        </w:rPr>
        <w:t xml:space="preserve">AI </w:t>
      </w:r>
      <w:r>
        <w:rPr>
          <w:color w:val="000000"/>
          <w:spacing w:val="0"/>
          <w:w w:val="100"/>
          <w:position w:val="0"/>
        </w:rPr>
        <w:t>智能分析技术协助国家打赢这场战斗，让产品与服务在这场战“疫”中更有“温度”。风雨同舟，“疫”路 有我，这场抗“疫”阻击战也是一场技术战，智慧化技术已成为防控新冠肺炎疫情的有力武器之一。公司 在积极通过科技参与疫情防控方面，公司在全国各智慧城市、雪亮和天网工程等项目所在地，全力为公共 安全部门提供技术支持。主要体现在：</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在河北枣强，结合枣强雪亮工程项目“全域覆盖、全网共享、全时共用、全程可控”优势，公司提供 了高效的科技防控技术手段，对视频会议系统进行故障排查，对所有重点高速检查站进行紧急勘察，对全 县与外县交叉路口进行再排查；在贵州省六盘水市“天网”工程项目所在地，公司项目部完成了火车站、 人口密集社区等重点防控区域视频图像采集点位的故障排查及抢修，对疫情检查站点的新增视频图像采集 点位进行了火速建设和开通；在安徽省芜湖市公共安全视频监控建设联网应用项目（雪亮工程）中，公司 快速响应政府和相关防疫部门的需求，抽调由骨干队伍组成的应急保障小组，保障视频资源可看、可用、 可控，发挥智慧化技术优势，全面支撑和保障芜湖疫情防控指挥调度工作。为表彰在抗击疫情中主动作为、 敢于担当的突出企业，北京企业评价协会发布了《新冠肺炎疫情防控工作典型企业名单》，公司荣获“新 冠肺炎疫情防控工作典型企业”荣誉称号。</w:t>
      </w:r>
    </w:p>
    <w:p>
      <w:pPr>
        <w:pStyle w:val="Style34"/>
        <w:keepNext w:val="0"/>
        <w:keepLines w:val="0"/>
        <w:widowControl w:val="0"/>
        <w:shd w:val="clear" w:color="auto" w:fill="auto"/>
        <w:bidi w:val="0"/>
        <w:spacing w:before="0" w:after="360" w:line="482" w:lineRule="exact"/>
        <w:ind w:left="0" w:right="0" w:firstLine="440"/>
        <w:jc w:val="both"/>
      </w:pPr>
      <w:r>
        <w:rPr>
          <w:color w:val="000000"/>
          <w:spacing w:val="0"/>
          <w:w w:val="100"/>
          <w:position w:val="0"/>
        </w:rPr>
        <w:t>道阻且长，行则将至。未来，公司仍将坚持企业社会责任与企业发展并重，追求企业与社会的和谐发 展，为国家持续繁荣发展和社会和谐做出自身的贡献；仍将继续发挥在智慧科技领域领先的技术优势，让 城市管理更高效、城市治理更智慧。</w:t>
      </w:r>
    </w:p>
    <w:p>
      <w:pPr>
        <w:pStyle w:val="Style30"/>
        <w:keepNext/>
        <w:keepLines/>
        <w:widowControl w:val="0"/>
        <w:shd w:val="clear" w:color="auto" w:fill="auto"/>
        <w:bidi w:val="0"/>
        <w:spacing w:before="0" w:after="0" w:line="504"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sz w:val="20"/>
          <w:szCs w:val="20"/>
        </w:rPr>
        <w:t>2</w:t>
      </w:r>
      <w:bookmarkEnd w:id="473"/>
      <w:r>
        <w:rPr>
          <w:color w:val="000000"/>
          <w:spacing w:val="0"/>
          <w:w w:val="100"/>
          <w:position w:val="0"/>
        </w:rPr>
        <w:t>、履行精准扶贫社会责任情况</w:t>
      </w:r>
      <w:bookmarkEnd w:id="471"/>
      <w:bookmarkEnd w:id="472"/>
      <w:bookmarkEnd w:id="474"/>
    </w:p>
    <w:p>
      <w:pPr>
        <w:pStyle w:val="Style38"/>
        <w:keepNext/>
        <w:keepLines/>
        <w:widowControl w:val="0"/>
        <w:shd w:val="clear" w:color="auto" w:fill="auto"/>
        <w:tabs>
          <w:tab w:pos="493" w:val="left"/>
        </w:tabs>
        <w:bidi w:val="0"/>
        <w:spacing w:before="0" w:after="140" w:line="482" w:lineRule="exact"/>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w:t>
      </w:r>
      <w:bookmarkEnd w:id="47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精准扶贫规划</w:t>
      </w:r>
      <w:bookmarkEnd w:id="475"/>
      <w:bookmarkEnd w:id="476"/>
      <w:bookmarkEnd w:id="478"/>
    </w:p>
    <w:p>
      <w:pPr>
        <w:pStyle w:val="Style38"/>
        <w:keepNext/>
        <w:keepLines/>
        <w:widowControl w:val="0"/>
        <w:shd w:val="clear" w:color="auto" w:fill="auto"/>
        <w:tabs>
          <w:tab w:pos="493" w:val="left"/>
        </w:tabs>
        <w:bidi w:val="0"/>
        <w:spacing w:before="0" w:after="140" w:line="482"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年度精准扶贫概要</w:t>
      </w:r>
      <w:bookmarkEnd w:id="479"/>
      <w:bookmarkEnd w:id="480"/>
      <w:bookmarkEnd w:id="482"/>
    </w:p>
    <w:p>
      <w:pPr>
        <w:pStyle w:val="Style38"/>
        <w:keepNext/>
        <w:keepLines/>
        <w:widowControl w:val="0"/>
        <w:shd w:val="clear" w:color="auto" w:fill="auto"/>
        <w:tabs>
          <w:tab w:pos="493" w:val="left"/>
        </w:tabs>
        <w:bidi w:val="0"/>
        <w:spacing w:before="0" w:after="360" w:line="482" w:lineRule="exact"/>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精准扶贫成效</w:t>
      </w:r>
      <w:bookmarkEnd w:id="483"/>
      <w:bookmarkEnd w:id="484"/>
      <w:bookmarkEnd w:id="486"/>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sz w:val="20"/>
          <w:szCs w:val="20"/>
        </w:rPr>
        <w:t>（</w:t>
      </w:r>
      <w:bookmarkEnd w:id="489"/>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）后续精准扶贫计划</w:t>
      </w:r>
      <w:bookmarkEnd w:id="487"/>
      <w:bookmarkEnd w:id="488"/>
      <w:bookmarkEnd w:id="490"/>
    </w:p>
    <w:p>
      <w:pPr>
        <w:pStyle w:val="Style30"/>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20"/>
          <w:szCs w:val="20"/>
        </w:rPr>
        <w:t>3</w:t>
      </w:r>
      <w:bookmarkEnd w:id="493"/>
      <w:r>
        <w:rPr>
          <w:color w:val="000000"/>
          <w:spacing w:val="0"/>
          <w:w w:val="100"/>
          <w:position w:val="0"/>
        </w:rPr>
        <w:t>、环境保护相关的情况</w:t>
      </w:r>
      <w:bookmarkEnd w:id="491"/>
      <w:bookmarkEnd w:id="492"/>
      <w:bookmarkEnd w:id="49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7"/>
        <w:keepNext w:val="0"/>
        <w:keepLines w:val="0"/>
        <w:widowControl w:val="0"/>
        <w:shd w:val="clear" w:color="auto" w:fill="auto"/>
        <w:bidi w:val="0"/>
        <w:spacing w:before="0" w:after="74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95" w:name="bookmark495"/>
      <w:bookmarkStart w:id="496" w:name="bookmark496"/>
      <w:bookmarkStart w:id="497" w:name="bookmark497"/>
      <w:r>
        <w:rPr>
          <w:color w:val="000000"/>
          <w:spacing w:val="0"/>
          <w:w w:val="100"/>
          <w:position w:val="0"/>
        </w:rPr>
        <w:t>十九、其他重大事项的说明</w:t>
      </w:r>
      <w:bookmarkEnd w:id="495"/>
      <w:bookmarkEnd w:id="496"/>
      <w:bookmarkEnd w:id="49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0" w:line="480" w:lineRule="exact"/>
        <w:ind w:left="0" w:right="0" w:firstLine="220"/>
        <w:jc w:val="both"/>
      </w:pPr>
      <w:bookmarkStart w:id="498" w:name="bookmark498"/>
      <w:r>
        <w:rPr>
          <w:b/>
          <w:bCs/>
          <w:color w:val="000000"/>
          <w:spacing w:val="0"/>
          <w:w w:val="100"/>
          <w:position w:val="0"/>
        </w:rPr>
        <w:t>（</w:t>
      </w:r>
      <w:bookmarkEnd w:id="498"/>
      <w:r>
        <w:rPr>
          <w:b/>
          <w:bCs/>
          <w:color w:val="000000"/>
          <w:spacing w:val="0"/>
          <w:w w:val="100"/>
          <w:position w:val="0"/>
        </w:rPr>
        <w:t>一）重大经营合同一一凤凰县智慧城市项目进展</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月，公司全资子公司北京中电兴发在凤凰县智慧城市建设</w:t>
      </w:r>
      <w:r>
        <w:rPr>
          <w:color w:val="000000"/>
          <w:spacing w:val="0"/>
          <w:w w:val="100"/>
          <w:position w:val="0"/>
          <w:sz w:val="20"/>
          <w:szCs w:val="20"/>
        </w:rPr>
        <w:t>PPP</w:t>
      </w:r>
      <w:r>
        <w:rPr>
          <w:color w:val="000000"/>
          <w:spacing w:val="0"/>
          <w:w w:val="100"/>
          <w:position w:val="0"/>
        </w:rPr>
        <w:t>项目公开招标中中标，中标总 金额</w:t>
      </w:r>
      <w:r>
        <w:rPr>
          <w:color w:val="000000"/>
          <w:spacing w:val="0"/>
          <w:w w:val="100"/>
          <w:position w:val="0"/>
          <w:sz w:val="20"/>
          <w:szCs w:val="20"/>
        </w:rPr>
        <w:t>20.1</w:t>
      </w:r>
      <w:r>
        <w:rPr>
          <w:color w:val="000000"/>
          <w:spacing w:val="0"/>
          <w:w w:val="100"/>
          <w:position w:val="0"/>
        </w:rPr>
        <w:t>亿元，并与凤凰县科技和工业信息化局签订《凤凰县智慧城市建设</w:t>
      </w:r>
      <w:r>
        <w:rPr>
          <w:color w:val="000000"/>
          <w:spacing w:val="0"/>
          <w:w w:val="100"/>
          <w:position w:val="0"/>
          <w:sz w:val="20"/>
          <w:szCs w:val="20"/>
        </w:rPr>
        <w:t>PPP</w:t>
      </w:r>
      <w:r>
        <w:rPr>
          <w:color w:val="000000"/>
          <w:spacing w:val="0"/>
          <w:w w:val="100"/>
          <w:position w:val="0"/>
        </w:rPr>
        <w:t>项目合同》，最终投资规模 以凤凰县审计局审计决算的金额为准。按照合同约定，北京中电兴发作为社会资本方和项目承建方，与政 府出资代表方凤凰县展凤投资有限责任公司合资设立凤凰智慧城市管理运营有限责任公司，参与凤凰县智 慧城市</w:t>
      </w:r>
      <w:r>
        <w:rPr>
          <w:color w:val="000000"/>
          <w:spacing w:val="0"/>
          <w:w w:val="100"/>
          <w:position w:val="0"/>
          <w:sz w:val="20"/>
          <w:szCs w:val="20"/>
        </w:rPr>
        <w:t>PPP</w:t>
      </w:r>
      <w:r>
        <w:rPr>
          <w:color w:val="000000"/>
          <w:spacing w:val="0"/>
          <w:w w:val="100"/>
          <w:position w:val="0"/>
        </w:rPr>
        <w:t>项目的投资、建设与运营。该公司注册资本金</w:t>
      </w:r>
      <w:r>
        <w:rPr>
          <w:color w:val="000000"/>
          <w:spacing w:val="0"/>
          <w:w w:val="100"/>
          <w:position w:val="0"/>
          <w:sz w:val="20"/>
          <w:szCs w:val="20"/>
        </w:rPr>
        <w:t>1</w:t>
      </w:r>
      <w:r>
        <w:rPr>
          <w:color w:val="000000"/>
          <w:spacing w:val="0"/>
          <w:w w:val="100"/>
          <w:position w:val="0"/>
        </w:rPr>
        <w:t>亿元，北京中电兴发持有其</w:t>
      </w:r>
      <w:r>
        <w:rPr>
          <w:color w:val="000000"/>
          <w:spacing w:val="0"/>
          <w:w w:val="100"/>
          <w:position w:val="0"/>
          <w:sz w:val="20"/>
          <w:szCs w:val="20"/>
        </w:rPr>
        <w:t>80%</w:t>
      </w:r>
      <w:r>
        <w:rPr>
          <w:color w:val="000000"/>
          <w:spacing w:val="0"/>
          <w:w w:val="100"/>
          <w:position w:val="0"/>
        </w:rPr>
        <w:t>股权。该项目涵 盖基础资源、政务服务、城市治理、民生普惠、产业引领</w:t>
      </w:r>
      <w:r>
        <w:rPr>
          <w:color w:val="000000"/>
          <w:spacing w:val="0"/>
          <w:w w:val="100"/>
          <w:position w:val="0"/>
          <w:sz w:val="20"/>
          <w:szCs w:val="20"/>
        </w:rPr>
        <w:t>5</w:t>
      </w:r>
      <w:r>
        <w:rPr>
          <w:color w:val="000000"/>
          <w:spacing w:val="0"/>
          <w:w w:val="100"/>
          <w:position w:val="0"/>
        </w:rPr>
        <w:t>个重点领域建设，致力于打造凤凰县全域旅游 服务、社会综合治理、社会惠民服务和基础支撑四大智慧城市体系，建设范围包含</w:t>
      </w:r>
      <w:r>
        <w:rPr>
          <w:color w:val="000000"/>
          <w:spacing w:val="0"/>
          <w:w w:val="100"/>
          <w:position w:val="0"/>
          <w:sz w:val="20"/>
          <w:szCs w:val="20"/>
        </w:rPr>
        <w:t>20</w:t>
      </w:r>
      <w:r>
        <w:rPr>
          <w:color w:val="000000"/>
          <w:spacing w:val="0"/>
          <w:w w:val="100"/>
          <w:position w:val="0"/>
        </w:rPr>
        <w:t>个子项目。该项目自 合同签订后，正式进入项目建设阶段，在凤凰县各级领导及相关单位的支持与配合下，公司积极投入，按 照“统筹规划、分步实施，重点突破、持续推进”的策略，分三个阶段进行凤凰县智慧城市建设，确保“一 年打基础、二年上台阶、三年成体系”。目前项目基本完成建设内容，根据三年建设目标，本阶段重点推 进智慧化应用建设内容与部门业务的深度结合落地和运营推广工作。具体建设成效如下：智慧凤凰中的全 域旅游服务体系深度整合县域内各种资源，全方位覆盖旅游“吃、住、行、游、购、娱”等要素，向游客 提供线上线下便捷服务，同时为政府管控旅游资源、调控旅游业态、决策旅游经济提供有效支持。目前， 智慧旅游领域已完成旅游官网、“带你游凤凰”小程序，票务系统、旅游大数据展示五大建设内容，覆盖 酒店预订、民宿预订、景区导览、旅游攻略、在线旅行社、景区门票售订、接驳售票、智慧停车、休闲娱 乐预订、特色商品在线购买、找公厕、一键救援、天气预报等十三个服务领域。为游客提供线上线下一体 化、便捷化、丰富化的贴心服务，保障游客通过互联网，借助手机，主动感知凤凰县旅游资源、旅游活动 和旅游服务。智慧凤凰社会综合治理体系的建设围绕智慧治理为目标，突出管治、自治、共治，以优化全 县智能设施布局为基础，以提升治理能力为重点，提升部门动态监管和社会建设整体治理水平，为凤凰县 社会治理提供智能手段和科学决策支撑。目前已建设智慧诚信平台，为政府部门开展县域诚信提供监管支 撑。同时构建交通管控系统，实现全县域主干路段的车辆监测管控，为构建城区范围的车辆封控圈，对旅 游交通管理提供实时预警，舒缓交通压力，改善城区道路交通秩序，提升城市形象。已建的视频大数据实 战平台和在建的城市监管平台充分借助计算机视频分析技术、物联网感知技术、</w:t>
      </w:r>
      <w:r>
        <w:rPr>
          <w:color w:val="000000"/>
          <w:spacing w:val="0"/>
          <w:w w:val="100"/>
          <w:position w:val="0"/>
          <w:sz w:val="20"/>
          <w:szCs w:val="20"/>
        </w:rPr>
        <w:t>GIS</w:t>
      </w:r>
      <w:r>
        <w:rPr>
          <w:color w:val="000000"/>
          <w:spacing w:val="0"/>
          <w:w w:val="100"/>
          <w:position w:val="0"/>
        </w:rPr>
        <w:t>等技术，完全融入社 会治理业务，辅助综治、城管、公安、应急等多部门，真正实现</w:t>
      </w:r>
      <w:r>
        <w:rPr>
          <w:color w:val="000000"/>
          <w:spacing w:val="0"/>
          <w:w w:val="100"/>
          <w:position w:val="0"/>
          <w:sz w:val="20"/>
          <w:szCs w:val="20"/>
        </w:rPr>
        <w:t>7*24</w:t>
      </w:r>
      <w:r>
        <w:rPr>
          <w:color w:val="000000"/>
          <w:spacing w:val="0"/>
          <w:w w:val="100"/>
          <w:position w:val="0"/>
        </w:rPr>
        <w:t xml:space="preserve">巡查，减少人力投入；实时录像，执 法处置视频留痕；智能预警掌握前线动态，应对灾害、治理事件更高效；辅助县域部门人、事、地、情、 物、组织监管，保障社会治安和治理更有力。最终提升辖区治安防控、服务城市管理、创新社会治理。智 慧凤凰社会惠民服务体系围绕构建城市级综合服务，保障民生服务为核心。目前已在湖南省“互联网+政 务服务” 一体化平台的基础上完善和构建本县政务服务平台，完成全县行政权力、公共服务、人才服务等 </w:t>
      </w:r>
      <w:r>
        <w:rPr>
          <w:color w:val="000000"/>
          <w:spacing w:val="0"/>
          <w:w w:val="100"/>
          <w:position w:val="0"/>
        </w:rPr>
        <w:t>近</w:t>
      </w:r>
      <w:r>
        <w:rPr>
          <w:color w:val="000000"/>
          <w:spacing w:val="0"/>
          <w:w w:val="100"/>
          <w:position w:val="0"/>
          <w:sz w:val="20"/>
          <w:szCs w:val="20"/>
        </w:rPr>
        <w:t>2000</w:t>
      </w:r>
      <w:r>
        <w:rPr>
          <w:color w:val="000000"/>
          <w:spacing w:val="0"/>
          <w:w w:val="100"/>
          <w:position w:val="0"/>
        </w:rPr>
        <w:t>项政务服务事项的梳理，实现全县政务服务事项清单标准化、办事指南规范化、办事工作细则化、 业务办理协同化、事项管理动态化，推行“一人多岗”，“一岗多能”的全能型受理模式；实现凤凰县“互 联网+政务服务”平台向基层延伸，形成覆盖县、乡镇、村（社区）三级，纵向到底、横向到边、纵横联 动、无缝衔接、标准统一的政务服务体系。同时按照州政府要求，自主开发建设“湘西</w:t>
      </w:r>
      <w:r>
        <w:rPr>
          <w:color w:val="000000"/>
          <w:spacing w:val="0"/>
          <w:w w:val="100"/>
          <w:position w:val="0"/>
          <w:sz w:val="20"/>
          <w:szCs w:val="20"/>
        </w:rPr>
        <w:t>e</w:t>
      </w:r>
      <w:r>
        <w:rPr>
          <w:color w:val="000000"/>
          <w:spacing w:val="0"/>
          <w:w w:val="100"/>
          <w:position w:val="0"/>
        </w:rPr>
        <w:t>一路通”平台， 与“互联网+政务服务” 一体化平台无缝对接，实现从政务服务向党务、村务服务的横向业务延伸及纵向 服务深度的拓展。</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智慧凤凰基础支撑体系是指以完善全县信息化基础，数据互联互通、共建共享为目标，实现集约整合 的云服务能力。现已在“凤凰之窗”工业园区构建了一个“云数据中心”作为城市级数据共享交换的枢纽， 目前已在汇聚和梳理全县部门的政务数据、智慧系统数据和运营数据目录资产，加速县域数据共享和大数 据分析的能力形成。为夯实物联感知设备，丰富城市监管触角，已在县城安装超高清高点监控设备，前端 人脸抓拍等各类智能监控设备，人员密集场所安装语音柱，以及涉及水质、空气、水位、噪音、油烟等多 达十余种物联感知设备。同时，整合各个景区监控资源，逐步将各大景区建设监控资源汇聚到智慧凤凰云 数据中心，为游客和本地居民提供</w:t>
      </w:r>
      <w:r>
        <w:rPr>
          <w:color w:val="000000"/>
          <w:spacing w:val="0"/>
          <w:w w:val="100"/>
          <w:position w:val="0"/>
          <w:sz w:val="20"/>
          <w:szCs w:val="20"/>
        </w:rPr>
        <w:t>7*24</w:t>
      </w:r>
      <w:r>
        <w:rPr>
          <w:color w:val="000000"/>
          <w:spacing w:val="0"/>
          <w:w w:val="100"/>
          <w:position w:val="0"/>
        </w:rPr>
        <w:t>小时安全服务。</w:t>
      </w:r>
    </w:p>
    <w:p>
      <w:pPr>
        <w:pStyle w:val="Style34"/>
        <w:keepNext w:val="0"/>
        <w:keepLines w:val="0"/>
        <w:widowControl w:val="0"/>
        <w:shd w:val="clear" w:color="auto" w:fill="auto"/>
        <w:bidi w:val="0"/>
        <w:spacing w:before="0" w:after="0" w:line="480" w:lineRule="exact"/>
        <w:ind w:left="0" w:right="0" w:firstLine="220"/>
        <w:jc w:val="both"/>
      </w:pPr>
      <w:bookmarkStart w:id="499" w:name="bookmark499"/>
      <w:r>
        <w:rPr>
          <w:b/>
          <w:bCs/>
          <w:color w:val="000000"/>
          <w:spacing w:val="0"/>
          <w:w w:val="100"/>
          <w:position w:val="0"/>
        </w:rPr>
        <w:t>（</w:t>
      </w:r>
      <w:bookmarkEnd w:id="499"/>
      <w:r>
        <w:rPr>
          <w:b/>
          <w:bCs/>
          <w:color w:val="000000"/>
          <w:spacing w:val="0"/>
          <w:w w:val="100"/>
          <w:position w:val="0"/>
        </w:rPr>
        <w:t>二）公司实施非公开发行股票重大事项进展情况</w:t>
      </w:r>
    </w:p>
    <w:p>
      <w:pPr>
        <w:pStyle w:val="Style34"/>
        <w:keepNext w:val="0"/>
        <w:keepLines w:val="0"/>
        <w:widowControl w:val="0"/>
        <w:shd w:val="clear" w:color="auto" w:fill="auto"/>
        <w:bidi w:val="0"/>
        <w:spacing w:before="0" w:after="0" w:line="487" w:lineRule="exact"/>
        <w:ind w:left="0" w:right="0" w:firstLine="440"/>
        <w:jc w:val="left"/>
      </w:pPr>
      <w:r>
        <w:rPr>
          <w:color w:val="000000"/>
          <w:spacing w:val="0"/>
          <w:w w:val="100"/>
          <w:position w:val="0"/>
        </w:rPr>
        <w:t>公司作为国内领先的智慧中国全面解决方案提供商和运营服务商，始终专注于人工智能、物联网、云、 大数据等关键技术和自主产品的研究及开发，坚持“自主可控、国产代替”的创新发展方向，己形成完全 自主可控、国内领先且具有国际竞争力的核心技术、产品、全面解决方案和商业运营模式，并不断精益求 精地复制，坚持“以智慧中国业务为龙头，以</w:t>
      </w:r>
      <w:r>
        <w:rPr>
          <w:color w:val="000000"/>
          <w:spacing w:val="0"/>
          <w:w w:val="100"/>
          <w:position w:val="0"/>
          <w:sz w:val="20"/>
          <w:szCs w:val="20"/>
        </w:rPr>
        <w:t>4G/5G</w:t>
      </w:r>
      <w:r>
        <w:rPr>
          <w:color w:val="000000"/>
          <w:spacing w:val="0"/>
          <w:w w:val="100"/>
          <w:position w:val="0"/>
        </w:rPr>
        <w:t>新基础通信业务和新一代高速主干光纤网业务为两翼” 的主营业务发展战略，加速形成并夯实做“业界最佳的智慧中国解决方案供应商与运营服务商”的行业龙 头品牌地位，实现公司做稳、做强、做大。截至本报告披露日，非公开发行股票进展事项，具体如下：</w:t>
      </w:r>
    </w:p>
    <w:p>
      <w:pPr>
        <w:pStyle w:val="Style34"/>
        <w:keepNext w:val="0"/>
        <w:keepLines w:val="0"/>
        <w:widowControl w:val="0"/>
        <w:shd w:val="clear" w:color="auto" w:fill="auto"/>
        <w:tabs>
          <w:tab w:pos="699" w:val="left"/>
        </w:tabs>
        <w:bidi w:val="0"/>
        <w:spacing w:before="0" w:after="0" w:line="475" w:lineRule="exact"/>
        <w:ind w:left="0" w:right="0" w:firstLine="220"/>
        <w:jc w:val="both"/>
      </w:pPr>
      <w:bookmarkStart w:id="500" w:name="bookmark500"/>
      <w:r>
        <w:rPr>
          <w:color w:val="000000"/>
          <w:spacing w:val="0"/>
          <w:w w:val="100"/>
          <w:position w:val="0"/>
          <w:sz w:val="20"/>
          <w:szCs w:val="20"/>
        </w:rPr>
        <w:t>（</w:t>
      </w:r>
      <w:bookmarkEnd w:id="500"/>
      <w:r>
        <w:rPr>
          <w:color w:val="000000"/>
          <w:spacing w:val="0"/>
          <w:w w:val="100"/>
          <w:position w:val="0"/>
          <w:sz w:val="20"/>
          <w:szCs w:val="20"/>
        </w:rPr>
        <w:t>1）</w:t>
        <w:tab/>
        <w:t>2019</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日，公司披露了《关于筹划非公开发行股票的提示性公告》；</w:t>
      </w:r>
    </w:p>
    <w:p>
      <w:pPr>
        <w:pStyle w:val="Style34"/>
        <w:keepNext w:val="0"/>
        <w:keepLines w:val="0"/>
        <w:widowControl w:val="0"/>
        <w:shd w:val="clear" w:color="auto" w:fill="auto"/>
        <w:tabs>
          <w:tab w:pos="745" w:val="left"/>
        </w:tabs>
        <w:bidi w:val="0"/>
        <w:spacing w:before="0" w:after="0" w:line="475" w:lineRule="exact"/>
        <w:ind w:left="0" w:right="0" w:firstLine="220"/>
        <w:jc w:val="both"/>
      </w:pPr>
      <w:bookmarkStart w:id="501" w:name="bookmark501"/>
      <w:r>
        <w:rPr>
          <w:color w:val="000000"/>
          <w:spacing w:val="0"/>
          <w:w w:val="100"/>
          <w:position w:val="0"/>
          <w:sz w:val="20"/>
          <w:szCs w:val="20"/>
        </w:rPr>
        <w:t>（</w:t>
      </w:r>
      <w:bookmarkEnd w:id="501"/>
      <w:r>
        <w:rPr>
          <w:color w:val="000000"/>
          <w:spacing w:val="0"/>
          <w:w w:val="100"/>
          <w:position w:val="0"/>
          <w:sz w:val="20"/>
          <w:szCs w:val="20"/>
        </w:rPr>
        <w:t>2）</w:t>
        <w:tab/>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日，公司召开第八届董事会第九次会议，第八届监事会第七次会议，审议并通过了《关 于公司符合非公开发行</w:t>
      </w:r>
      <w:r>
        <w:rPr>
          <w:color w:val="000000"/>
          <w:spacing w:val="0"/>
          <w:w w:val="100"/>
          <w:position w:val="0"/>
          <w:sz w:val="20"/>
          <w:szCs w:val="20"/>
        </w:rPr>
        <w:t>A</w:t>
      </w:r>
      <w:r>
        <w:rPr>
          <w:color w:val="000000"/>
          <w:spacing w:val="0"/>
          <w:w w:val="100"/>
          <w:position w:val="0"/>
        </w:rPr>
        <w:t>股股票条件的议案》、《关于公司</w:t>
      </w:r>
      <w:r>
        <w:rPr>
          <w:color w:val="000000"/>
          <w:spacing w:val="0"/>
          <w:w w:val="100"/>
          <w:position w:val="0"/>
          <w:sz w:val="20"/>
          <w:szCs w:val="20"/>
        </w:rPr>
        <w:t>2019</w:t>
      </w:r>
      <w:r>
        <w:rPr>
          <w:color w:val="000000"/>
          <w:spacing w:val="0"/>
          <w:w w:val="100"/>
          <w:position w:val="0"/>
        </w:rPr>
        <w:t>年度非公开发行</w:t>
      </w:r>
      <w:r>
        <w:rPr>
          <w:color w:val="000000"/>
          <w:spacing w:val="0"/>
          <w:w w:val="100"/>
          <w:position w:val="0"/>
          <w:sz w:val="20"/>
          <w:szCs w:val="20"/>
        </w:rPr>
        <w:t>A</w:t>
      </w:r>
      <w:r>
        <w:rPr>
          <w:color w:val="000000"/>
          <w:spacing w:val="0"/>
          <w:w w:val="100"/>
          <w:position w:val="0"/>
        </w:rPr>
        <w:t>股股票发行方案的议案》、</w:t>
      </w:r>
    </w:p>
    <w:p>
      <w:pPr>
        <w:pStyle w:val="Style34"/>
        <w:keepNext w:val="0"/>
        <w:keepLines w:val="0"/>
        <w:widowControl w:val="0"/>
        <w:shd w:val="clear" w:color="auto" w:fill="auto"/>
        <w:bidi w:val="0"/>
        <w:spacing w:before="0" w:after="0" w:line="504" w:lineRule="exact"/>
        <w:ind w:left="0" w:right="0" w:firstLine="0"/>
        <w:jc w:val="both"/>
      </w:pPr>
      <w:r>
        <w:rPr>
          <w:color w:val="000000"/>
          <w:spacing w:val="0"/>
          <w:w w:val="100"/>
          <w:position w:val="0"/>
        </w:rPr>
        <w:t>《关于公司</w:t>
      </w:r>
      <w:r>
        <w:rPr>
          <w:color w:val="000000"/>
          <w:spacing w:val="0"/>
          <w:w w:val="100"/>
          <w:position w:val="0"/>
          <w:sz w:val="20"/>
          <w:szCs w:val="20"/>
        </w:rPr>
        <w:t>2019</w:t>
      </w:r>
      <w:r>
        <w:rPr>
          <w:color w:val="000000"/>
          <w:spacing w:val="0"/>
          <w:w w:val="100"/>
          <w:position w:val="0"/>
        </w:rPr>
        <w:t>年度非公开发行</w:t>
      </w:r>
      <w:r>
        <w:rPr>
          <w:color w:val="000000"/>
          <w:spacing w:val="0"/>
          <w:w w:val="100"/>
          <w:position w:val="0"/>
          <w:sz w:val="20"/>
          <w:szCs w:val="20"/>
        </w:rPr>
        <w:t>A</w:t>
      </w:r>
      <w:r>
        <w:rPr>
          <w:color w:val="000000"/>
          <w:spacing w:val="0"/>
          <w:w w:val="100"/>
          <w:position w:val="0"/>
        </w:rPr>
        <w:t>股股票预案的议案》、《关于公司</w:t>
      </w:r>
      <w:r>
        <w:rPr>
          <w:color w:val="000000"/>
          <w:spacing w:val="0"/>
          <w:w w:val="100"/>
          <w:position w:val="0"/>
          <w:sz w:val="20"/>
          <w:szCs w:val="20"/>
        </w:rPr>
        <w:t>2019</w:t>
      </w:r>
      <w:r>
        <w:rPr>
          <w:color w:val="000000"/>
          <w:spacing w:val="0"/>
          <w:w w:val="100"/>
          <w:position w:val="0"/>
        </w:rPr>
        <w:t>年度非公开发行</w:t>
      </w:r>
      <w:r>
        <w:rPr>
          <w:color w:val="000000"/>
          <w:spacing w:val="0"/>
          <w:w w:val="100"/>
          <w:position w:val="0"/>
          <w:sz w:val="20"/>
          <w:szCs w:val="20"/>
        </w:rPr>
        <w:t>A</w:t>
      </w:r>
      <w:r>
        <w:rPr>
          <w:color w:val="000000"/>
          <w:spacing w:val="0"/>
          <w:w w:val="100"/>
          <w:position w:val="0"/>
        </w:rPr>
        <w:t>股股票募集资金使 用可行性分析报告的议案》等相关议案；</w:t>
      </w:r>
    </w:p>
    <w:p>
      <w:pPr>
        <w:pStyle w:val="Style34"/>
        <w:keepNext w:val="0"/>
        <w:keepLines w:val="0"/>
        <w:widowControl w:val="0"/>
        <w:shd w:val="clear" w:color="auto" w:fill="auto"/>
        <w:tabs>
          <w:tab w:pos="754" w:val="left"/>
        </w:tabs>
        <w:bidi w:val="0"/>
        <w:spacing w:before="0" w:after="0" w:line="485" w:lineRule="exact"/>
        <w:ind w:left="0" w:right="0" w:firstLine="220"/>
        <w:jc w:val="both"/>
      </w:pPr>
      <w:bookmarkStart w:id="502" w:name="bookmark502"/>
      <w:r>
        <w:rPr>
          <w:color w:val="000000"/>
          <w:spacing w:val="0"/>
          <w:w w:val="100"/>
          <w:position w:val="0"/>
          <w:sz w:val="20"/>
          <w:szCs w:val="20"/>
        </w:rPr>
        <w:t>（</w:t>
      </w:r>
      <w:bookmarkEnd w:id="502"/>
      <w:r>
        <w:rPr>
          <w:color w:val="000000"/>
          <w:spacing w:val="0"/>
          <w:w w:val="100"/>
          <w:position w:val="0"/>
          <w:sz w:val="20"/>
          <w:szCs w:val="20"/>
        </w:rPr>
        <w:t>3）</w:t>
        <w:tab/>
        <w:t>2019</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日，公司召开了</w:t>
      </w:r>
      <w:r>
        <w:rPr>
          <w:color w:val="000000"/>
          <w:spacing w:val="0"/>
          <w:w w:val="100"/>
          <w:position w:val="0"/>
          <w:sz w:val="20"/>
          <w:szCs w:val="20"/>
        </w:rPr>
        <w:t>2019</w:t>
      </w:r>
      <w:r>
        <w:rPr>
          <w:color w:val="000000"/>
          <w:spacing w:val="0"/>
          <w:w w:val="100"/>
          <w:position w:val="0"/>
        </w:rPr>
        <w:t>年第三次临时股东大会，审议并通过上述董事会审议通过的所 有议案；</w:t>
      </w:r>
    </w:p>
    <w:p>
      <w:pPr>
        <w:pStyle w:val="Style34"/>
        <w:keepNext w:val="0"/>
        <w:keepLines w:val="0"/>
        <w:widowControl w:val="0"/>
        <w:shd w:val="clear" w:color="auto" w:fill="auto"/>
        <w:tabs>
          <w:tab w:pos="750" w:val="left"/>
        </w:tabs>
        <w:bidi w:val="0"/>
        <w:spacing w:before="0" w:after="0" w:line="485" w:lineRule="exact"/>
        <w:ind w:left="0" w:right="0" w:firstLine="220"/>
        <w:jc w:val="both"/>
      </w:pPr>
      <w:bookmarkStart w:id="503" w:name="bookmark503"/>
      <w:r>
        <w:rPr>
          <w:color w:val="000000"/>
          <w:spacing w:val="0"/>
          <w:w w:val="100"/>
          <w:position w:val="0"/>
          <w:sz w:val="20"/>
          <w:szCs w:val="20"/>
        </w:rPr>
        <w:t>（</w:t>
      </w:r>
      <w:bookmarkEnd w:id="503"/>
      <w:r>
        <w:rPr>
          <w:color w:val="000000"/>
          <w:spacing w:val="0"/>
          <w:w w:val="100"/>
          <w:position w:val="0"/>
          <w:sz w:val="20"/>
          <w:szCs w:val="20"/>
        </w:rPr>
        <w:t>4）</w:t>
        <w:tab/>
      </w:r>
      <w:r>
        <w:rPr>
          <w:color w:val="000000"/>
          <w:spacing w:val="0"/>
          <w:w w:val="100"/>
          <w:position w:val="0"/>
        </w:rPr>
        <w:t>公司按照规定，于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w:t>
      </w:r>
      <w:r>
        <w:rPr>
          <w:color w:val="000000"/>
          <w:spacing w:val="0"/>
          <w:w w:val="100"/>
          <w:position w:val="0"/>
        </w:rPr>
        <w:t>日及时将非公开发行股票相关申报资料报送至证监会，</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 xml:space="preserve">月 </w:t>
      </w:r>
      <w:r>
        <w:rPr>
          <w:color w:val="000000"/>
          <w:spacing w:val="0"/>
          <w:w w:val="100"/>
          <w:position w:val="0"/>
          <w:sz w:val="20"/>
          <w:szCs w:val="20"/>
        </w:rPr>
        <w:t>70，</w:t>
      </w:r>
      <w:r>
        <w:rPr>
          <w:color w:val="000000"/>
          <w:spacing w:val="0"/>
          <w:w w:val="100"/>
          <w:position w:val="0"/>
        </w:rPr>
        <w:t>公司披露了《关于非公开发行股票申请获得中国证监会受理的公告》；</w:t>
      </w:r>
    </w:p>
    <w:p>
      <w:pPr>
        <w:pStyle w:val="Style34"/>
        <w:keepNext w:val="0"/>
        <w:keepLines w:val="0"/>
        <w:widowControl w:val="0"/>
        <w:shd w:val="clear" w:color="auto" w:fill="auto"/>
        <w:tabs>
          <w:tab w:pos="750" w:val="left"/>
        </w:tabs>
        <w:bidi w:val="0"/>
        <w:spacing w:before="0" w:after="0" w:line="483" w:lineRule="exact"/>
        <w:ind w:left="0" w:right="0" w:firstLine="220"/>
        <w:jc w:val="both"/>
      </w:pPr>
      <w:bookmarkStart w:id="504" w:name="bookmark504"/>
      <w:r>
        <w:rPr>
          <w:color w:val="000000"/>
          <w:spacing w:val="0"/>
          <w:w w:val="100"/>
          <w:position w:val="0"/>
          <w:sz w:val="20"/>
          <w:szCs w:val="20"/>
        </w:rPr>
        <w:t>（</w:t>
      </w:r>
      <w:bookmarkEnd w:id="504"/>
      <w:r>
        <w:rPr>
          <w:color w:val="000000"/>
          <w:spacing w:val="0"/>
          <w:w w:val="100"/>
          <w:position w:val="0"/>
          <w:sz w:val="20"/>
          <w:szCs w:val="20"/>
        </w:rPr>
        <w:t>5）</w:t>
        <w:tab/>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日，公司收到中国证监会出具的《中国证监会行政许可项目审查一次反馈意见通知 书》</w:t>
      </w:r>
      <w:r>
        <w:rPr>
          <w:color w:val="000000"/>
          <w:spacing w:val="0"/>
          <w:w w:val="100"/>
          <w:position w:val="0"/>
          <w:sz w:val="20"/>
          <w:szCs w:val="20"/>
        </w:rPr>
        <w:t>（192733</w:t>
      </w:r>
      <w:r>
        <w:rPr>
          <w:color w:val="000000"/>
          <w:spacing w:val="0"/>
          <w:w w:val="100"/>
          <w:position w:val="0"/>
        </w:rPr>
        <w:t>号），</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日，公司披露了《关于收到非公开发行股票反馈意见的公告》；</w:t>
      </w:r>
    </w:p>
    <w:p>
      <w:pPr>
        <w:pStyle w:val="Style34"/>
        <w:keepNext w:val="0"/>
        <w:keepLines w:val="0"/>
        <w:widowControl w:val="0"/>
        <w:shd w:val="clear" w:color="auto" w:fill="auto"/>
        <w:tabs>
          <w:tab w:pos="754" w:val="left"/>
        </w:tabs>
        <w:bidi w:val="0"/>
        <w:spacing w:before="0" w:after="0" w:line="483" w:lineRule="exact"/>
        <w:ind w:left="0" w:right="0" w:firstLine="220"/>
        <w:jc w:val="both"/>
      </w:pPr>
      <w:bookmarkStart w:id="505" w:name="bookmark505"/>
      <w:r>
        <w:rPr>
          <w:color w:val="000000"/>
          <w:spacing w:val="0"/>
          <w:w w:val="100"/>
          <w:position w:val="0"/>
          <w:sz w:val="20"/>
          <w:szCs w:val="20"/>
        </w:rPr>
        <w:t>（</w:t>
      </w:r>
      <w:bookmarkEnd w:id="505"/>
      <w:r>
        <w:rPr>
          <w:color w:val="000000"/>
          <w:spacing w:val="0"/>
          <w:w w:val="100"/>
          <w:position w:val="0"/>
          <w:sz w:val="20"/>
          <w:szCs w:val="20"/>
        </w:rPr>
        <w:t>6）</w:t>
        <w:tab/>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日，公司披露了《关于对〈中国证监会行政许可项目审查一次反馈意见通知书〉反馈 意见回复的公告》，同时披露了关于非公开发行股票申请文件反馈意见的回复；同日，非公开发行股票申 请文件反馈意见的回复等有关资料按照规定及时报送至证监会；</w:t>
      </w:r>
    </w:p>
    <w:p>
      <w:pPr>
        <w:pStyle w:val="Style34"/>
        <w:keepNext w:val="0"/>
        <w:keepLines w:val="0"/>
        <w:widowControl w:val="0"/>
        <w:shd w:val="clear" w:color="auto" w:fill="auto"/>
        <w:tabs>
          <w:tab w:pos="713" w:val="left"/>
        </w:tabs>
        <w:bidi w:val="0"/>
        <w:spacing w:before="0" w:after="0" w:line="483" w:lineRule="exact"/>
        <w:ind w:left="0" w:right="0" w:firstLine="220"/>
        <w:jc w:val="both"/>
      </w:pPr>
      <w:bookmarkStart w:id="506" w:name="bookmark506"/>
      <w:r>
        <w:rPr>
          <w:color w:val="000000"/>
          <w:spacing w:val="0"/>
          <w:w w:val="100"/>
          <w:position w:val="0"/>
          <w:sz w:val="20"/>
          <w:szCs w:val="20"/>
        </w:rPr>
        <w:t>（</w:t>
      </w:r>
      <w:bookmarkEnd w:id="506"/>
      <w:r>
        <w:rPr>
          <w:color w:val="000000"/>
          <w:spacing w:val="0"/>
          <w:w w:val="100"/>
          <w:position w:val="0"/>
          <w:sz w:val="20"/>
          <w:szCs w:val="20"/>
        </w:rPr>
        <w:t>7）</w:t>
        <w:tab/>
      </w:r>
      <w:r>
        <w:rPr>
          <w:color w:val="000000"/>
          <w:spacing w:val="0"/>
          <w:w w:val="100"/>
          <w:position w:val="0"/>
        </w:rPr>
        <w:t>本报告期内，非公开发行股票进展事项，具体如下：</w:t>
      </w:r>
    </w:p>
    <w:p>
      <w:pPr>
        <w:pStyle w:val="Style34"/>
        <w:keepNext w:val="0"/>
        <w:keepLines w:val="0"/>
        <w:widowControl w:val="0"/>
        <w:numPr>
          <w:ilvl w:val="0"/>
          <w:numId w:val="19"/>
        </w:numPr>
        <w:shd w:val="clear" w:color="auto" w:fill="auto"/>
        <w:tabs>
          <w:tab w:pos="649" w:val="left"/>
        </w:tabs>
        <w:bidi w:val="0"/>
        <w:spacing w:before="0" w:after="0" w:line="483" w:lineRule="exact"/>
        <w:ind w:left="0" w:right="0" w:firstLine="320"/>
        <w:jc w:val="both"/>
      </w:pPr>
      <w:bookmarkStart w:id="507" w:name="bookmark507"/>
      <w:bookmarkEnd w:id="507"/>
      <w:r>
        <w:rPr>
          <w:color w:val="000000"/>
          <w:spacing w:val="0"/>
          <w:w w:val="100"/>
          <w:position w:val="0"/>
        </w:rPr>
        <w:t>根据</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14</w:t>
      </w:r>
      <w:r>
        <w:rPr>
          <w:color w:val="000000"/>
          <w:spacing w:val="0"/>
          <w:w w:val="100"/>
          <w:position w:val="0"/>
        </w:rPr>
        <w:t>日中国证监会发布的《关于修改〈上市公司证券发行管理办法〉的决定》、《关于修改 〈上市公司非公开发行股票实施细则〉的决定》、《发行监管问答一一关于引导规范上市公司融资行为的监管 要求》以及证券市场变化情况，为保证本次非公开发行股票顺利实施，拟对前述公司非公开发行股票方案 中的“发行方式和发行时间”、“定价基准日”、“发行价格和定价原则”、“发行数量”、“发行对象及认购方 式”、“限售期”等进行调整修订；公司于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19</w:t>
      </w:r>
      <w:r>
        <w:rPr>
          <w:color w:val="000000"/>
          <w:spacing w:val="0"/>
          <w:w w:val="100"/>
          <w:position w:val="0"/>
        </w:rPr>
        <w:t>日召开第八届董事会第十二次会议和第八届监事会 第十次会议对前述公司非公开发行股票方案中的部分发行条件进行调整修订，并在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12</w:t>
      </w:r>
      <w:r>
        <w:rPr>
          <w:color w:val="000000"/>
          <w:spacing w:val="0"/>
          <w:w w:val="100"/>
          <w:position w:val="0"/>
        </w:rPr>
        <w:t xml:space="preserve">日召开 </w:t>
      </w:r>
      <w:r>
        <w:rPr>
          <w:color w:val="000000"/>
          <w:spacing w:val="0"/>
          <w:w w:val="100"/>
          <w:position w:val="0"/>
          <w:sz w:val="20"/>
          <w:szCs w:val="20"/>
        </w:rPr>
        <w:t>2020</w:t>
      </w:r>
      <w:r>
        <w:rPr>
          <w:color w:val="000000"/>
          <w:spacing w:val="0"/>
          <w:w w:val="100"/>
          <w:position w:val="0"/>
        </w:rPr>
        <w:t>年第一次临时股东大会审议通过了关于非公开发行股票方案调整相关事项的议案；</w:t>
      </w:r>
    </w:p>
    <w:p>
      <w:pPr>
        <w:pStyle w:val="Style34"/>
        <w:keepNext w:val="0"/>
        <w:keepLines w:val="0"/>
        <w:widowControl w:val="0"/>
        <w:numPr>
          <w:ilvl w:val="0"/>
          <w:numId w:val="19"/>
        </w:numPr>
        <w:shd w:val="clear" w:color="auto" w:fill="auto"/>
        <w:tabs>
          <w:tab w:pos="649" w:val="left"/>
        </w:tabs>
        <w:bidi w:val="0"/>
        <w:spacing w:before="0" w:after="0" w:line="483" w:lineRule="exact"/>
        <w:ind w:left="0" w:right="0" w:firstLine="320"/>
        <w:jc w:val="both"/>
      </w:pPr>
      <w:bookmarkStart w:id="508" w:name="bookmark508"/>
      <w:bookmarkEnd w:id="508"/>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日，公司收到中国证监会出具的《关于请做好中电兴发非公开发行股票申请发审委会议 准备工作的函》，并就告知函所提问题逐条进行了认真的分析、核查以及回复说明；于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21</w:t>
      </w:r>
      <w:r>
        <w:rPr>
          <w:color w:val="000000"/>
          <w:spacing w:val="0"/>
          <w:w w:val="100"/>
          <w:position w:val="0"/>
        </w:rPr>
        <w:t>日披露 了《关于非公开发行股票发审委会议准备工作告知函回复的公告》和《安徽中电兴发与鑫龙科技股份有限 公司与中航证券有限公司关于〈关于请做好中电兴发非公开发行股票申请发审委会议准备工作的函〉的回 复》；</w:t>
      </w:r>
    </w:p>
    <w:p>
      <w:pPr>
        <w:pStyle w:val="Style34"/>
        <w:keepNext w:val="0"/>
        <w:keepLines w:val="0"/>
        <w:widowControl w:val="0"/>
        <w:numPr>
          <w:ilvl w:val="0"/>
          <w:numId w:val="19"/>
        </w:numPr>
        <w:shd w:val="clear" w:color="auto" w:fill="auto"/>
        <w:tabs>
          <w:tab w:pos="644" w:val="left"/>
        </w:tabs>
        <w:bidi w:val="0"/>
        <w:spacing w:before="0" w:after="0" w:line="483" w:lineRule="exact"/>
        <w:ind w:left="0" w:right="0" w:firstLine="320"/>
        <w:jc w:val="both"/>
      </w:pPr>
      <w:bookmarkStart w:id="509" w:name="bookmark509"/>
      <w:bookmarkEnd w:id="509"/>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240，</w:t>
      </w:r>
      <w:r>
        <w:rPr>
          <w:color w:val="000000"/>
          <w:spacing w:val="0"/>
          <w:w w:val="100"/>
          <w:position w:val="0"/>
        </w:rPr>
        <w:t>中国证监会发行审核委员会对本公司非公开发行股票的申请进行了审核。根据审核 结果，公司本次非公开发行股票申请获得通过，次日公司披露了该事项公告。</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15</w:t>
      </w:r>
      <w:r>
        <w:rPr>
          <w:color w:val="000000"/>
          <w:spacing w:val="0"/>
          <w:w w:val="100"/>
          <w:position w:val="0"/>
        </w:rPr>
        <w:t>日收到中国证券监督管理委员会（以下简称"中国证监会</w:t>
      </w:r>
      <w:r>
        <w:rPr>
          <w:color w:val="000000"/>
          <w:spacing w:val="0"/>
          <w:w w:val="100"/>
          <w:position w:val="0"/>
          <w:sz w:val="20"/>
          <w:szCs w:val="20"/>
        </w:rPr>
        <w:t>”）</w:t>
      </w:r>
      <w:r>
        <w:rPr>
          <w:color w:val="000000"/>
          <w:spacing w:val="0"/>
          <w:w w:val="100"/>
          <w:position w:val="0"/>
        </w:rPr>
        <w:t>出具的《关于核准安徽中电 兴发与鑫龙科技股份有限公司非公开发行股票的批复》（证监许可</w:t>
      </w:r>
      <w:r>
        <w:rPr>
          <w:color w:val="000000"/>
          <w:spacing w:val="0"/>
          <w:w w:val="100"/>
          <w:position w:val="0"/>
          <w:sz w:val="20"/>
          <w:szCs w:val="20"/>
        </w:rPr>
        <w:t>[2020]899</w:t>
      </w:r>
      <w:r>
        <w:rPr>
          <w:color w:val="000000"/>
          <w:spacing w:val="0"/>
          <w:w w:val="100"/>
          <w:position w:val="0"/>
        </w:rPr>
        <w:t>号）：核准公司非公开发行不 超过</w:t>
      </w:r>
      <w:r>
        <w:rPr>
          <w:color w:val="000000"/>
          <w:spacing w:val="0"/>
          <w:w w:val="100"/>
          <w:position w:val="0"/>
          <w:sz w:val="20"/>
          <w:szCs w:val="20"/>
        </w:rPr>
        <w:t>207,451,774</w:t>
      </w:r>
      <w:r>
        <w:rPr>
          <w:color w:val="000000"/>
          <w:spacing w:val="0"/>
          <w:w w:val="100"/>
          <w:position w:val="0"/>
        </w:rPr>
        <w:t>股新股，该批复自核准发行之日起</w:t>
      </w:r>
      <w:r>
        <w:rPr>
          <w:color w:val="000000"/>
          <w:spacing w:val="0"/>
          <w:w w:val="100"/>
          <w:position w:val="0"/>
          <w:sz w:val="20"/>
          <w:szCs w:val="20"/>
        </w:rPr>
        <w:t>12</w:t>
      </w:r>
      <w:r>
        <w:rPr>
          <w:color w:val="000000"/>
          <w:spacing w:val="0"/>
          <w:w w:val="100"/>
          <w:position w:val="0"/>
        </w:rPr>
        <w:t>个月内有效等相关内容，次日公司披露了该事项公 告。</w:t>
      </w:r>
    </w:p>
    <w:p>
      <w:pPr>
        <w:pStyle w:val="Style34"/>
        <w:keepNext w:val="0"/>
        <w:keepLines w:val="0"/>
        <w:widowControl w:val="0"/>
        <w:shd w:val="clear" w:color="auto" w:fill="auto"/>
        <w:tabs>
          <w:tab w:pos="754" w:val="left"/>
        </w:tabs>
        <w:bidi w:val="0"/>
        <w:spacing w:before="0" w:after="0" w:line="485" w:lineRule="exact"/>
        <w:ind w:left="0" w:right="0" w:firstLine="220"/>
        <w:jc w:val="both"/>
      </w:pPr>
      <w:bookmarkStart w:id="510" w:name="bookmark510"/>
      <w:r>
        <w:rPr>
          <w:color w:val="000000"/>
          <w:spacing w:val="0"/>
          <w:w w:val="100"/>
          <w:position w:val="0"/>
          <w:sz w:val="20"/>
          <w:szCs w:val="20"/>
        </w:rPr>
        <w:t>（</w:t>
      </w:r>
      <w:bookmarkEnd w:id="510"/>
      <w:r>
        <w:rPr>
          <w:color w:val="000000"/>
          <w:spacing w:val="0"/>
          <w:w w:val="100"/>
          <w:position w:val="0"/>
          <w:sz w:val="20"/>
          <w:szCs w:val="20"/>
        </w:rPr>
        <w:t>8）</w:t>
        <w:tab/>
      </w:r>
      <w:r>
        <w:rPr>
          <w:color w:val="000000"/>
          <w:spacing w:val="0"/>
          <w:w w:val="100"/>
          <w:position w:val="0"/>
        </w:rPr>
        <w:t>截至本报告披露日，公司非公开发行股票已正式启动发行，募集资金总额</w:t>
      </w:r>
      <w:r>
        <w:rPr>
          <w:color w:val="000000"/>
          <w:spacing w:val="0"/>
          <w:w w:val="100"/>
          <w:position w:val="0"/>
          <w:sz w:val="20"/>
          <w:szCs w:val="20"/>
        </w:rPr>
        <w:t xml:space="preserve">330, 999, </w:t>
      </w:r>
      <w:r>
        <w:rPr>
          <w:color w:val="000000"/>
          <w:spacing w:val="0"/>
          <w:w w:val="100"/>
          <w:position w:val="0"/>
          <w:sz w:val="20"/>
          <w:szCs w:val="20"/>
        </w:rPr>
        <w:t xml:space="preserve">954. </w:t>
      </w:r>
      <w:r>
        <w:rPr>
          <w:color w:val="000000"/>
          <w:spacing w:val="0"/>
          <w:w w:val="100"/>
          <w:position w:val="0"/>
          <w:sz w:val="20"/>
          <w:szCs w:val="20"/>
        </w:rPr>
        <w:t>66</w:t>
      </w:r>
      <w:r>
        <w:rPr>
          <w:color w:val="000000"/>
          <w:spacing w:val="0"/>
          <w:w w:val="100"/>
          <w:position w:val="0"/>
        </w:rPr>
        <w:t>元，发行 股票数量</w:t>
      </w:r>
      <w:r>
        <w:rPr>
          <w:color w:val="000000"/>
          <w:spacing w:val="0"/>
          <w:w w:val="100"/>
          <w:position w:val="0"/>
          <w:sz w:val="20"/>
          <w:szCs w:val="20"/>
        </w:rPr>
        <w:t>48,604,986</w:t>
      </w:r>
      <w:r>
        <w:rPr>
          <w:color w:val="000000"/>
          <w:spacing w:val="0"/>
          <w:w w:val="100"/>
          <w:position w:val="0"/>
        </w:rPr>
        <w:t>股，具体发行完成情况，将严格按照相关程序并分别经中国证监会审核、中国结算登 记公司登记完成、交易所审核通过后履行相关信息披露义务。</w:t>
      </w:r>
    </w:p>
    <w:p>
      <w:pPr>
        <w:pStyle w:val="Style23"/>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r>
        <w:rPr>
          <w:color w:val="000000"/>
          <w:spacing w:val="0"/>
          <w:w w:val="100"/>
          <w:position w:val="0"/>
        </w:rPr>
        <w:t>二十、公司子公司重大事项</w:t>
      </w:r>
      <w:bookmarkEnd w:id="511"/>
      <w:bookmarkEnd w:id="512"/>
      <w:bookmarkEnd w:id="513"/>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0" w:line="481" w:lineRule="exact"/>
        <w:ind w:left="0" w:right="0" w:firstLine="220"/>
        <w:jc w:val="both"/>
      </w:pPr>
      <w:bookmarkStart w:id="514" w:name="bookmark514"/>
      <w:r>
        <w:rPr>
          <w:b/>
          <w:bCs/>
          <w:color w:val="000000"/>
          <w:spacing w:val="0"/>
          <w:w w:val="100"/>
          <w:position w:val="0"/>
        </w:rPr>
        <w:t>（</w:t>
      </w:r>
      <w:bookmarkEnd w:id="514"/>
      <w:r>
        <w:rPr>
          <w:b/>
          <w:bCs/>
          <w:color w:val="000000"/>
          <w:spacing w:val="0"/>
          <w:w w:val="100"/>
          <w:position w:val="0"/>
        </w:rPr>
        <w:t>一）截止本报告披露日，公司中标及签订合同（协议）的相关公告</w:t>
      </w:r>
    </w:p>
    <w:p>
      <w:pPr>
        <w:pStyle w:val="Style34"/>
        <w:keepNext w:val="0"/>
        <w:keepLines w:val="0"/>
        <w:widowControl w:val="0"/>
        <w:shd w:val="clear" w:color="auto" w:fill="auto"/>
        <w:bidi w:val="0"/>
        <w:spacing w:before="0" w:after="0" w:line="481" w:lineRule="exact"/>
        <w:ind w:left="0" w:right="0" w:firstLine="440"/>
        <w:jc w:val="both"/>
      </w:pPr>
      <w:bookmarkStart w:id="515" w:name="bookmark515"/>
      <w:r>
        <w:rPr>
          <w:b/>
          <w:bCs/>
          <w:color w:val="000000"/>
          <w:spacing w:val="0"/>
          <w:w w:val="100"/>
          <w:position w:val="0"/>
        </w:rPr>
        <w:t>1</w:t>
      </w:r>
      <w:bookmarkEnd w:id="515"/>
      <w:r>
        <w:rPr>
          <w:b/>
          <w:bCs/>
          <w:color w:val="000000"/>
          <w:spacing w:val="0"/>
          <w:w w:val="100"/>
          <w:position w:val="0"/>
        </w:rPr>
        <w:t>、项目中标</w:t>
      </w:r>
    </w:p>
    <w:p>
      <w:pPr>
        <w:pStyle w:val="Style34"/>
        <w:keepNext w:val="0"/>
        <w:keepLines w:val="0"/>
        <w:widowControl w:val="0"/>
        <w:shd w:val="clear" w:color="auto" w:fill="auto"/>
        <w:tabs>
          <w:tab w:pos="719" w:val="left"/>
        </w:tabs>
        <w:bidi w:val="0"/>
        <w:spacing w:before="0" w:after="0" w:line="481" w:lineRule="exact"/>
        <w:ind w:left="0" w:right="0" w:firstLine="220"/>
        <w:jc w:val="both"/>
      </w:pPr>
      <w:r>
        <w:rPr>
          <w:color w:val="000000"/>
          <w:spacing w:val="0"/>
          <w:w w:val="100"/>
          <w:position w:val="0"/>
          <w:sz w:val="20"/>
          <w:szCs w:val="20"/>
        </w:rPr>
        <w:t>（1 ）</w:t>
        <w:tab/>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月，公司作为联合体成员单位中标中方县城乡建设用地增减挂钩项目（中财采计</w:t>
      </w:r>
    </w:p>
    <w:p>
      <w:pPr>
        <w:pStyle w:val="Style34"/>
        <w:keepNext w:val="0"/>
        <w:keepLines w:val="0"/>
        <w:widowControl w:val="0"/>
        <w:shd w:val="clear" w:color="auto" w:fill="auto"/>
        <w:bidi w:val="0"/>
        <w:spacing w:before="0" w:after="0" w:line="481" w:lineRule="exact"/>
        <w:ind w:left="0" w:right="0" w:firstLine="0"/>
        <w:jc w:val="left"/>
        <w:rPr>
          <w:sz w:val="20"/>
          <w:szCs w:val="20"/>
        </w:rPr>
      </w:pPr>
      <w:r>
        <w:rPr>
          <w:color w:val="000000"/>
          <w:spacing w:val="0"/>
          <w:w w:val="100"/>
          <w:position w:val="0"/>
          <w:sz w:val="20"/>
          <w:szCs w:val="20"/>
        </w:rPr>
        <w:t>-2019-2060）,</w:t>
      </w:r>
      <w:r>
        <w:rPr>
          <w:color w:val="000000"/>
          <w:spacing w:val="0"/>
          <w:w w:val="100"/>
          <w:position w:val="0"/>
          <w:sz w:val="19"/>
          <w:szCs w:val="19"/>
        </w:rPr>
        <w:t>并与中方县自然资源局签订了《中方县城乡建设用地增减挂钩项目政府采购合同》，合同总 价暂定为人民币</w:t>
      </w:r>
      <w:r>
        <w:rPr>
          <w:color w:val="000000"/>
          <w:spacing w:val="0"/>
          <w:w w:val="100"/>
          <w:position w:val="0"/>
          <w:sz w:val="20"/>
          <w:szCs w:val="20"/>
        </w:rPr>
        <w:t>11,960</w:t>
      </w:r>
      <w:r>
        <w:rPr>
          <w:color w:val="000000"/>
          <w:spacing w:val="0"/>
          <w:w w:val="100"/>
          <w:position w:val="0"/>
          <w:sz w:val="19"/>
          <w:szCs w:val="19"/>
        </w:rPr>
        <w:t>万元，具体详见《中电兴发：关于全资子公司收到中标通知书并签订合同的公告》 （公告编号：</w:t>
      </w:r>
      <w:r>
        <w:rPr>
          <w:color w:val="000000"/>
          <w:spacing w:val="0"/>
          <w:w w:val="100"/>
          <w:position w:val="0"/>
          <w:sz w:val="20"/>
          <w:szCs w:val="20"/>
        </w:rPr>
        <w:t>2020-001）；</w:t>
      </w:r>
    </w:p>
    <w:p>
      <w:pPr>
        <w:pStyle w:val="Style34"/>
        <w:keepNext w:val="0"/>
        <w:keepLines w:val="0"/>
        <w:widowControl w:val="0"/>
        <w:shd w:val="clear" w:color="auto" w:fill="auto"/>
        <w:tabs>
          <w:tab w:pos="766" w:val="left"/>
        </w:tabs>
        <w:bidi w:val="0"/>
        <w:spacing w:before="0" w:after="0" w:line="481" w:lineRule="exact"/>
        <w:ind w:left="0" w:right="0" w:firstLine="220"/>
        <w:jc w:val="both"/>
        <w:rPr>
          <w:sz w:val="20"/>
          <w:szCs w:val="20"/>
        </w:rPr>
      </w:pPr>
      <w:bookmarkStart w:id="516" w:name="bookmark516"/>
      <w:r>
        <w:rPr>
          <w:color w:val="000000"/>
          <w:spacing w:val="0"/>
          <w:w w:val="100"/>
          <w:position w:val="0"/>
          <w:sz w:val="20"/>
          <w:szCs w:val="20"/>
        </w:rPr>
        <w:t>（</w:t>
      </w:r>
      <w:bookmarkEnd w:id="516"/>
      <w:r>
        <w:rPr>
          <w:color w:val="000000"/>
          <w:spacing w:val="0"/>
          <w:w w:val="100"/>
          <w:position w:val="0"/>
          <w:sz w:val="20"/>
          <w:szCs w:val="20"/>
        </w:rPr>
        <w:t>2）</w:t>
        <w:tab/>
        <w:t>2020</w:t>
      </w:r>
      <w:r>
        <w:rPr>
          <w:color w:val="000000"/>
          <w:spacing w:val="0"/>
          <w:w w:val="100"/>
          <w:position w:val="0"/>
          <w:sz w:val="19"/>
          <w:szCs w:val="19"/>
        </w:rPr>
        <w:t>年</w:t>
      </w:r>
      <w:r>
        <w:rPr>
          <w:color w:val="000000"/>
          <w:spacing w:val="0"/>
          <w:w w:val="100"/>
          <w:position w:val="0"/>
          <w:sz w:val="20"/>
          <w:szCs w:val="20"/>
        </w:rPr>
        <w:t>2</w:t>
      </w:r>
      <w:r>
        <w:rPr>
          <w:color w:val="000000"/>
          <w:spacing w:val="0"/>
          <w:w w:val="100"/>
          <w:position w:val="0"/>
          <w:sz w:val="19"/>
          <w:szCs w:val="19"/>
        </w:rPr>
        <w:t>月，子公司开封云聚锦尚数据管理有限公司与开封市祥符区国有资产投资经营有限责任公 司和河南锦尚土地整治有限公司签订了祥符区土地后备资源投资开发项目协议（以下简称“协议”），协议 总价暂定为人民币</w:t>
      </w:r>
      <w:r>
        <w:rPr>
          <w:color w:val="000000"/>
          <w:spacing w:val="0"/>
          <w:w w:val="100"/>
          <w:position w:val="0"/>
          <w:sz w:val="20"/>
          <w:szCs w:val="20"/>
        </w:rPr>
        <w:t>55, 000</w:t>
      </w:r>
      <w:r>
        <w:rPr>
          <w:color w:val="000000"/>
          <w:spacing w:val="0"/>
          <w:w w:val="100"/>
          <w:position w:val="0"/>
          <w:sz w:val="19"/>
          <w:szCs w:val="19"/>
        </w:rPr>
        <w:t xml:space="preserve">万元。具体详见《中电兴发：关于子公司签订项目协议的公告》（公告编号： </w:t>
      </w:r>
      <w:r>
        <w:rPr>
          <w:color w:val="000000"/>
          <w:spacing w:val="0"/>
          <w:w w:val="100"/>
          <w:position w:val="0"/>
          <w:sz w:val="20"/>
          <w:szCs w:val="20"/>
        </w:rPr>
        <w:t>2020-014）；</w:t>
      </w:r>
    </w:p>
    <w:p>
      <w:pPr>
        <w:pStyle w:val="Style34"/>
        <w:keepNext w:val="0"/>
        <w:keepLines w:val="0"/>
        <w:widowControl w:val="0"/>
        <w:shd w:val="clear" w:color="auto" w:fill="auto"/>
        <w:tabs>
          <w:tab w:pos="766" w:val="left"/>
        </w:tabs>
        <w:bidi w:val="0"/>
        <w:spacing w:before="0" w:after="0" w:line="481" w:lineRule="exact"/>
        <w:ind w:left="0" w:right="0" w:firstLine="220"/>
        <w:jc w:val="both"/>
      </w:pPr>
      <w:bookmarkStart w:id="517" w:name="bookmark517"/>
      <w:r>
        <w:rPr>
          <w:color w:val="000000"/>
          <w:spacing w:val="0"/>
          <w:w w:val="100"/>
          <w:position w:val="0"/>
          <w:sz w:val="20"/>
          <w:szCs w:val="20"/>
        </w:rPr>
        <w:t>（</w:t>
      </w:r>
      <w:bookmarkEnd w:id="517"/>
      <w:r>
        <w:rPr>
          <w:color w:val="000000"/>
          <w:spacing w:val="0"/>
          <w:w w:val="100"/>
          <w:position w:val="0"/>
          <w:sz w:val="20"/>
          <w:szCs w:val="20"/>
        </w:rPr>
        <w:t>3）</w:t>
        <w:tab/>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月，公司与中国联合网络通信有限公司广西壮族自治区分公司签订了《中国联合网络通信 有限公司广西壮族自治区分公司综合改革合作协议》，该项目协议总投资金额为</w:t>
      </w:r>
      <w:r>
        <w:rPr>
          <w:color w:val="000000"/>
          <w:spacing w:val="0"/>
          <w:w w:val="100"/>
          <w:position w:val="0"/>
          <w:sz w:val="20"/>
          <w:szCs w:val="20"/>
        </w:rPr>
        <w:t>66,600</w:t>
      </w:r>
      <w:r>
        <w:rPr>
          <w:color w:val="000000"/>
          <w:spacing w:val="0"/>
          <w:w w:val="100"/>
          <w:position w:val="0"/>
        </w:rPr>
        <w:t>万元，该事项已经 公司第八届董事会第十五次会议审议通过了《关于公司参与广西联通综合改革合作项目的议案》。本次合 作将进一步强化公司与联通的协同合作，有助于公司数字中国、智慧社会业务的相关多元化发展，加速 技术、市场与客户资源整合，打造智慧科技创新产业生态圈。通过与广西联通深度合作创新业务，也将 推进公司智慧行政区域（党政与民学）、智慧国防（军队）、智慧时空（东西南北中）市场的开拓，奠定</w:t>
      </w:r>
    </w:p>
    <w:p>
      <w:pPr>
        <w:pStyle w:val="Style34"/>
        <w:keepNext w:val="0"/>
        <w:keepLines w:val="0"/>
        <w:widowControl w:val="0"/>
        <w:shd w:val="clear" w:color="auto" w:fill="auto"/>
        <w:bidi w:val="0"/>
        <w:spacing w:before="0" w:after="0" w:line="481" w:lineRule="exact"/>
        <w:ind w:left="0" w:right="0" w:firstLine="0"/>
        <w:jc w:val="both"/>
      </w:pPr>
      <w:r>
        <w:rPr>
          <w:color w:val="000000"/>
          <w:spacing w:val="0"/>
          <w:w w:val="100"/>
          <w:position w:val="0"/>
        </w:rPr>
        <w:t>“以智慧中国业务为龙头，以</w:t>
      </w:r>
      <w:r>
        <w:rPr>
          <w:color w:val="000000"/>
          <w:spacing w:val="0"/>
          <w:w w:val="100"/>
          <w:position w:val="0"/>
          <w:sz w:val="20"/>
          <w:szCs w:val="20"/>
        </w:rPr>
        <w:t>4G/5G</w:t>
      </w:r>
      <w:r>
        <w:rPr>
          <w:color w:val="000000"/>
          <w:spacing w:val="0"/>
          <w:w w:val="100"/>
          <w:position w:val="0"/>
        </w:rPr>
        <w:t>新基础通信业务和新一代高速主干光纤网业务为两翼的主营业务”加 速发展格局，促进公司在智慧中国业务的建设、投资与运营等方面的更好发展。具体详见《中电兴发：关 于参与广西联通综合改革合作项目的公告》（公告编号：</w:t>
      </w:r>
      <w:r>
        <w:rPr>
          <w:color w:val="000000"/>
          <w:spacing w:val="0"/>
          <w:w w:val="100"/>
          <w:position w:val="0"/>
          <w:sz w:val="20"/>
          <w:szCs w:val="20"/>
        </w:rPr>
        <w:t>2020-041）</w:t>
      </w:r>
      <w:r>
        <w:rPr>
          <w:color w:val="000000"/>
          <w:spacing w:val="0"/>
          <w:w w:val="100"/>
          <w:position w:val="0"/>
        </w:rPr>
        <w:t>。</w:t>
      </w:r>
    </w:p>
    <w:p>
      <w:pPr>
        <w:pStyle w:val="Style34"/>
        <w:keepNext w:val="0"/>
        <w:keepLines w:val="0"/>
        <w:widowControl w:val="0"/>
        <w:shd w:val="clear" w:color="auto" w:fill="auto"/>
        <w:tabs>
          <w:tab w:pos="726" w:val="left"/>
        </w:tabs>
        <w:bidi w:val="0"/>
        <w:spacing w:before="0" w:after="0" w:line="481" w:lineRule="exact"/>
        <w:ind w:left="0" w:right="0" w:firstLine="220"/>
        <w:jc w:val="both"/>
      </w:pPr>
      <w:r>
        <w:rPr>
          <w:color w:val="000000"/>
          <w:spacing w:val="0"/>
          <w:w w:val="100"/>
          <w:position w:val="0"/>
          <w:sz w:val="20"/>
          <w:szCs w:val="20"/>
        </w:rPr>
        <w:t>（4 ）</w:t>
        <w:tab/>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w:t>
      </w:r>
      <w:r>
        <w:rPr>
          <w:color w:val="000000"/>
          <w:spacing w:val="0"/>
          <w:w w:val="100"/>
          <w:position w:val="0"/>
        </w:rPr>
        <w:t>北京中电兴发中标湖北黄冈智慧新城项目</w:t>
      </w:r>
      <w:r>
        <w:rPr>
          <w:color w:val="000000"/>
          <w:spacing w:val="0"/>
          <w:w w:val="100"/>
          <w:position w:val="0"/>
          <w:sz w:val="20"/>
          <w:szCs w:val="20"/>
        </w:rPr>
        <w:t>EPC</w:t>
      </w:r>
      <w:r>
        <w:rPr>
          <w:color w:val="000000"/>
          <w:spacing w:val="0"/>
          <w:w w:val="100"/>
          <w:position w:val="0"/>
        </w:rPr>
        <w:t>总承包项目（编号：</w:t>
      </w:r>
    </w:p>
    <w:p>
      <w:pPr>
        <w:pStyle w:val="Style34"/>
        <w:keepNext w:val="0"/>
        <w:keepLines w:val="0"/>
        <w:widowControl w:val="0"/>
        <w:shd w:val="clear" w:color="auto" w:fill="auto"/>
        <w:bidi w:val="0"/>
        <w:spacing w:before="0" w:after="0" w:line="481" w:lineRule="exact"/>
        <w:ind w:left="0" w:right="0" w:firstLine="0"/>
        <w:jc w:val="both"/>
      </w:pPr>
      <w:r>
        <w:rPr>
          <w:color w:val="000000"/>
          <w:spacing w:val="0"/>
          <w:w w:val="100"/>
          <w:position w:val="0"/>
          <w:sz w:val="20"/>
          <w:szCs w:val="20"/>
        </w:rPr>
        <w:t xml:space="preserve">HBHG-202010QG-017001001 </w:t>
      </w:r>
      <w:r>
        <w:rPr>
          <w:color w:val="000000"/>
          <w:spacing w:val="0"/>
          <w:w w:val="100"/>
          <w:position w:val="0"/>
          <w:sz w:val="20"/>
          <w:szCs w:val="20"/>
        </w:rPr>
        <w:t>），</w:t>
      </w:r>
      <w:r>
        <w:rPr>
          <w:color w:val="000000"/>
          <w:spacing w:val="0"/>
          <w:w w:val="100"/>
          <w:position w:val="0"/>
        </w:rPr>
        <w:t>合同估算价为人民币</w:t>
      </w:r>
      <w:r>
        <w:rPr>
          <w:color w:val="000000"/>
          <w:spacing w:val="0"/>
          <w:w w:val="100"/>
          <w:position w:val="0"/>
          <w:sz w:val="20"/>
          <w:szCs w:val="20"/>
        </w:rPr>
        <w:t>14,910.09</w:t>
      </w:r>
      <w:r>
        <w:rPr>
          <w:color w:val="000000"/>
          <w:spacing w:val="0"/>
          <w:w w:val="100"/>
          <w:position w:val="0"/>
        </w:rPr>
        <w:t>万元。该项目中标，是公司全局全域数字 基础设施</w:t>
      </w:r>
      <w:r>
        <w:rPr>
          <w:color w:val="000000"/>
          <w:spacing w:val="0"/>
          <w:w w:val="100"/>
          <w:position w:val="0"/>
          <w:sz w:val="20"/>
          <w:szCs w:val="20"/>
        </w:rPr>
        <w:t>DI（Data Infrastructure）</w:t>
      </w:r>
      <w:r>
        <w:rPr>
          <w:color w:val="000000"/>
          <w:spacing w:val="0"/>
          <w:w w:val="100"/>
          <w:position w:val="0"/>
        </w:rPr>
        <w:t>方向的又一成功案例，是公司核心技术赋能数字政府、数字经济的具 体实践，也是公司业务在新基建方向的进一步突破。将进一步增强公司在智慧城市等项目建设领域的核心 竞争力和行业影响力，促进公司在智慧中国业务领域的投资、建设与运营等方面的更好发展。具体详见《中 电兴发：关于全资子公司收到中标通知书的公告》（公告编号：</w:t>
      </w:r>
      <w:r>
        <w:rPr>
          <w:color w:val="000000"/>
          <w:spacing w:val="0"/>
          <w:w w:val="100"/>
          <w:position w:val="0"/>
          <w:sz w:val="20"/>
          <w:szCs w:val="20"/>
        </w:rPr>
        <w:t>2021-004）</w:t>
      </w:r>
      <w:r>
        <w:rPr>
          <w:color w:val="000000"/>
          <w:spacing w:val="0"/>
          <w:w w:val="100"/>
          <w:position w:val="0"/>
        </w:rPr>
        <w:t>。</w:t>
      </w:r>
    </w:p>
    <w:p>
      <w:pPr>
        <w:pStyle w:val="Style34"/>
        <w:keepNext w:val="0"/>
        <w:keepLines w:val="0"/>
        <w:widowControl w:val="0"/>
        <w:shd w:val="clear" w:color="auto" w:fill="auto"/>
        <w:tabs>
          <w:tab w:pos="751" w:val="left"/>
        </w:tabs>
        <w:bidi w:val="0"/>
        <w:spacing w:before="0" w:after="0" w:line="481" w:lineRule="exact"/>
        <w:ind w:left="0" w:right="0" w:firstLine="220"/>
        <w:jc w:val="both"/>
      </w:pPr>
      <w:bookmarkStart w:id="518" w:name="bookmark518"/>
      <w:r>
        <w:rPr>
          <w:color w:val="000000"/>
          <w:spacing w:val="0"/>
          <w:w w:val="100"/>
          <w:position w:val="0"/>
          <w:sz w:val="20"/>
          <w:szCs w:val="20"/>
          <w:shd w:val="clear" w:color="auto" w:fill="FFFFFF"/>
        </w:rPr>
        <w:t>（</w:t>
      </w:r>
      <w:bookmarkEnd w:id="518"/>
      <w:r>
        <w:rPr>
          <w:color w:val="000000"/>
          <w:spacing w:val="0"/>
          <w:w w:val="100"/>
          <w:position w:val="0"/>
          <w:sz w:val="20"/>
          <w:szCs w:val="20"/>
          <w:shd w:val="clear" w:color="auto" w:fill="FFFFFF"/>
        </w:rPr>
        <w:t>5）</w:t>
      </w:r>
      <w:r>
        <w:rPr>
          <w:color w:val="000000"/>
          <w:spacing w:val="0"/>
          <w:w w:val="100"/>
          <w:position w:val="0"/>
          <w:sz w:val="20"/>
          <w:szCs w:val="20"/>
        </w:rPr>
        <w:tab/>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月，北京中电兴发中标航空工业云基地联通大数据中心项目（编号：</w:t>
      </w:r>
      <w:r>
        <w:rPr>
          <w:color w:val="000000"/>
          <w:spacing w:val="0"/>
          <w:w w:val="100"/>
          <w:position w:val="0"/>
          <w:sz w:val="20"/>
          <w:szCs w:val="20"/>
        </w:rPr>
        <w:t xml:space="preserve">202101XHDSJ）， </w:t>
      </w:r>
      <w:r>
        <w:rPr>
          <w:color w:val="000000"/>
          <w:spacing w:val="0"/>
          <w:w w:val="100"/>
          <w:position w:val="0"/>
        </w:rPr>
        <w:t>中标投资建设额为人民币</w:t>
      </w:r>
      <w:r>
        <w:rPr>
          <w:color w:val="000000"/>
          <w:spacing w:val="0"/>
          <w:w w:val="100"/>
          <w:position w:val="0"/>
          <w:sz w:val="20"/>
          <w:szCs w:val="20"/>
        </w:rPr>
        <w:t>19,060.00</w:t>
      </w:r>
      <w:r>
        <w:rPr>
          <w:color w:val="000000"/>
          <w:spacing w:val="0"/>
          <w:w w:val="100"/>
          <w:position w:val="0"/>
        </w:rPr>
        <w:t xml:space="preserve">万元。该项目中标，将是新基建大背景下公司自主“新 赛道”的开 </w:t>
      </w:r>
      <w:r>
        <w:rPr>
          <w:color w:val="000000"/>
          <w:spacing w:val="0"/>
          <w:w w:val="100"/>
          <w:position w:val="0"/>
        </w:rPr>
        <w:t>拓延伸，切实为西安航空产业数字化转型筑牢数据基础设施</w:t>
      </w:r>
      <w:r>
        <w:rPr>
          <w:color w:val="000000"/>
          <w:spacing w:val="0"/>
          <w:w w:val="100"/>
          <w:position w:val="0"/>
          <w:sz w:val="20"/>
          <w:szCs w:val="20"/>
        </w:rPr>
        <w:t>（DI）</w:t>
      </w:r>
      <w:r>
        <w:rPr>
          <w:color w:val="000000"/>
          <w:spacing w:val="0"/>
          <w:w w:val="100"/>
          <w:position w:val="0"/>
        </w:rPr>
        <w:t>“底座”，为更进一步提升航空产业中政、 企两方的数据应用服务能力保驾护航。同时，也是公司</w:t>
      </w:r>
      <w:r>
        <w:rPr>
          <w:color w:val="000000"/>
          <w:spacing w:val="0"/>
          <w:w w:val="100"/>
          <w:position w:val="0"/>
          <w:sz w:val="20"/>
          <w:szCs w:val="20"/>
        </w:rPr>
        <w:t>"DI+DA”</w:t>
      </w:r>
      <w:r>
        <w:rPr>
          <w:color w:val="000000"/>
          <w:spacing w:val="0"/>
          <w:w w:val="100"/>
          <w:position w:val="0"/>
        </w:rPr>
        <w:t>理念赋能数字政府、数字经济的强有力 实践，将进一步增强公司在智慧中国领域的品牌自信心和公信度，促进公司在智慧中国“新赛道”上的投 资、建设与运营等方面的更好更快开拓。具体详见《中电兴发：关于全资子公司收到中标通知书的公告》 （公告编号：</w:t>
      </w:r>
      <w:r>
        <w:rPr>
          <w:color w:val="000000"/>
          <w:spacing w:val="0"/>
          <w:w w:val="100"/>
          <w:position w:val="0"/>
          <w:sz w:val="20"/>
          <w:szCs w:val="20"/>
        </w:rPr>
        <w:t>2021-011）</w:t>
      </w:r>
      <w:r>
        <w:rPr>
          <w:color w:val="000000"/>
          <w:spacing w:val="0"/>
          <w:w w:val="100"/>
          <w:position w:val="0"/>
        </w:rPr>
        <w:t>。</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截止本报告披露日，航空工业云基地联通大数据中心项目签约仪式在西安航空科技大厦成功举行。航 空工业云基地联通大数据中心项目，由西安航空基地管委会、北京中电兴发、中国联通西安市分公司和西 安航空科技创新服务中心有限公司共同投资建设、联合运营。其中项目一期大数据中心由北京中电兴发与 航空基地管委会共同投资建设，将在西安航空基地西安航空大数据产业园落地，按照</w:t>
      </w:r>
      <w:r>
        <w:rPr>
          <w:color w:val="000000"/>
          <w:spacing w:val="0"/>
          <w:w w:val="100"/>
          <w:position w:val="0"/>
          <w:sz w:val="20"/>
          <w:szCs w:val="20"/>
        </w:rPr>
        <w:t>TIER3</w:t>
      </w:r>
      <w:r>
        <w:rPr>
          <w:color w:val="000000"/>
          <w:spacing w:val="0"/>
          <w:w w:val="100"/>
          <w:position w:val="0"/>
        </w:rPr>
        <w:t>标准建设</w:t>
      </w:r>
      <w:r>
        <w:rPr>
          <w:color w:val="000000"/>
          <w:spacing w:val="0"/>
          <w:w w:val="100"/>
          <w:position w:val="0"/>
          <w:sz w:val="20"/>
          <w:szCs w:val="20"/>
        </w:rPr>
        <w:t xml:space="preserve">1530 </w:t>
      </w:r>
      <w:r>
        <w:rPr>
          <w:color w:val="000000"/>
          <w:spacing w:val="0"/>
          <w:w w:val="100"/>
          <w:position w:val="0"/>
        </w:rPr>
        <w:t>台标准机柜共享单元。项目建成后将为航空制造企业及广大政企用户提供数据存储和处理服务，为</w:t>
      </w:r>
      <w:r>
        <w:rPr>
          <w:color w:val="000000"/>
          <w:spacing w:val="0"/>
          <w:w w:val="100"/>
          <w:position w:val="0"/>
          <w:sz w:val="20"/>
          <w:szCs w:val="20"/>
        </w:rPr>
        <w:t>5G</w:t>
      </w:r>
      <w:r>
        <w:rPr>
          <w:color w:val="000000"/>
          <w:spacing w:val="0"/>
          <w:w w:val="100"/>
          <w:position w:val="0"/>
        </w:rPr>
        <w:t>技术、 云计算、大数据、人工智能、工业互联网等数字经济产业提供平台支撑和发展根基，其中，北京中电兴发 承担数据中心全部建设任务，在大数据、云计算、云存储相关新技术、新业务研发方面发挥建设性作用， 为航空产业数字化转型筑牢数字基础设施</w:t>
      </w:r>
      <w:r>
        <w:rPr>
          <w:color w:val="000000"/>
          <w:spacing w:val="0"/>
          <w:w w:val="100"/>
          <w:position w:val="0"/>
          <w:sz w:val="20"/>
          <w:szCs w:val="20"/>
        </w:rPr>
        <w:t xml:space="preserve">DI （Data Infrastructure） </w:t>
      </w:r>
      <w:r>
        <w:rPr>
          <w:color w:val="000000"/>
          <w:spacing w:val="0"/>
          <w:w w:val="100"/>
          <w:position w:val="0"/>
        </w:rPr>
        <w:t>“底座”。航空工业云基地联通大数 据中心项目是“新基建”背景下中电兴发自主“新赛道”业务的开拓延伸，也是公司</w:t>
      </w:r>
      <w:r>
        <w:rPr>
          <w:color w:val="000000"/>
          <w:spacing w:val="0"/>
          <w:w w:val="100"/>
          <w:position w:val="0"/>
          <w:sz w:val="20"/>
          <w:szCs w:val="20"/>
        </w:rPr>
        <w:t>"DI+DA”</w:t>
      </w:r>
      <w:r>
        <w:rPr>
          <w:color w:val="000000"/>
          <w:spacing w:val="0"/>
          <w:w w:val="100"/>
          <w:position w:val="0"/>
        </w:rPr>
        <w:t>理念赋能 数字政府、数字经济的强有力实践，将进一步增强公司在智慧中国领域的品牌自信心和公信度，促进公司 在智慧中国“新赛道”上的投资、建设与运营等方面的更好更快开拓。</w:t>
      </w:r>
    </w:p>
    <w:p>
      <w:pPr>
        <w:pStyle w:val="Style34"/>
        <w:keepNext w:val="0"/>
        <w:keepLines w:val="0"/>
        <w:widowControl w:val="0"/>
        <w:shd w:val="clear" w:color="auto" w:fill="auto"/>
        <w:bidi w:val="0"/>
        <w:spacing w:before="0" w:after="0" w:line="481" w:lineRule="exact"/>
        <w:ind w:left="0" w:right="0" w:firstLine="440"/>
        <w:jc w:val="both"/>
      </w:pPr>
      <w:bookmarkStart w:id="519" w:name="bookmark519"/>
      <w:r>
        <w:rPr>
          <w:b/>
          <w:bCs/>
          <w:color w:val="000000"/>
          <w:spacing w:val="0"/>
          <w:w w:val="100"/>
          <w:position w:val="0"/>
        </w:rPr>
        <w:t>2</w:t>
      </w:r>
      <w:bookmarkEnd w:id="519"/>
      <w:r>
        <w:rPr>
          <w:b/>
          <w:bCs/>
          <w:color w:val="000000"/>
          <w:spacing w:val="0"/>
          <w:w w:val="100"/>
          <w:position w:val="0"/>
        </w:rPr>
        <w:t>、签署的战略合作协议</w:t>
      </w:r>
    </w:p>
    <w:p>
      <w:pPr>
        <w:pStyle w:val="Style34"/>
        <w:keepNext w:val="0"/>
        <w:keepLines w:val="0"/>
        <w:widowControl w:val="0"/>
        <w:shd w:val="clear" w:color="auto" w:fill="auto"/>
        <w:tabs>
          <w:tab w:pos="836" w:val="left"/>
        </w:tabs>
        <w:bidi w:val="0"/>
        <w:spacing w:before="0" w:after="0" w:line="481" w:lineRule="exact"/>
        <w:ind w:left="0" w:right="0" w:firstLine="320"/>
        <w:jc w:val="both"/>
      </w:pPr>
      <w:bookmarkStart w:id="520" w:name="bookmark520"/>
      <w:r>
        <w:rPr>
          <w:color w:val="000000"/>
          <w:spacing w:val="0"/>
          <w:w w:val="100"/>
          <w:position w:val="0"/>
          <w:sz w:val="20"/>
          <w:szCs w:val="20"/>
        </w:rPr>
        <w:t>（</w:t>
      </w:r>
      <w:bookmarkEnd w:id="520"/>
      <w:r>
        <w:rPr>
          <w:color w:val="000000"/>
          <w:spacing w:val="0"/>
          <w:w w:val="100"/>
          <w:position w:val="0"/>
          <w:sz w:val="20"/>
          <w:szCs w:val="20"/>
        </w:rPr>
        <w:t>1）</w:t>
        <w:tab/>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月，北京中电兴发和河北交通投资集团公司本着“企业主体、行业推进、市场运作、共 同发展”的原则，经友好协商，同意建立长期稳定的战略合作关系，并就推进高速公路路网现代化及智慧 城市建设等方面展开合作，双方于近日签署了《高速公路路网现代化建设战略合作协议》，北京中电兴发 作为国内智慧科技领域的领先企业与河北交投合作参与河北省综合交通运输基础设施现代化建设，将河北 交投平台资源与北京中电兴发在智能科技和成功案例应用方面优势相结合，推进现代化科技成果的转化与 落地。本次合作，将加速公司在智慧交通领域的发展，为构建全域智慧城市打下坚实的基础，将进一步增 强公司在智慧城市等项目建设领域的核心竞争力和行业影响力，促进公司在智慧中国业务领域的投资、建 设与运营等方面的更好地发展。具体详见《中电兴发：关于全资子公司签署战略合作协议的公告》（公告 编号：</w:t>
      </w:r>
      <w:r>
        <w:rPr>
          <w:color w:val="000000"/>
          <w:spacing w:val="0"/>
          <w:w w:val="100"/>
          <w:position w:val="0"/>
          <w:sz w:val="20"/>
          <w:szCs w:val="20"/>
        </w:rPr>
        <w:t>2020-065）</w:t>
      </w:r>
      <w:r>
        <w:rPr>
          <w:color w:val="000000"/>
          <w:spacing w:val="0"/>
          <w:w w:val="100"/>
          <w:position w:val="0"/>
        </w:rPr>
        <w:t>。</w:t>
      </w:r>
    </w:p>
    <w:p>
      <w:pPr>
        <w:pStyle w:val="Style34"/>
        <w:keepNext w:val="0"/>
        <w:keepLines w:val="0"/>
        <w:widowControl w:val="0"/>
        <w:shd w:val="clear" w:color="auto" w:fill="auto"/>
        <w:tabs>
          <w:tab w:pos="855" w:val="left"/>
        </w:tabs>
        <w:bidi w:val="0"/>
        <w:spacing w:before="0" w:after="0" w:line="481" w:lineRule="exact"/>
        <w:ind w:left="0" w:right="0" w:firstLine="320"/>
        <w:jc w:val="both"/>
        <w:rPr>
          <w:sz w:val="20"/>
          <w:szCs w:val="20"/>
        </w:rPr>
      </w:pPr>
      <w:bookmarkStart w:id="521" w:name="bookmark521"/>
      <w:r>
        <w:rPr>
          <w:color w:val="000000"/>
          <w:spacing w:val="0"/>
          <w:w w:val="100"/>
          <w:position w:val="0"/>
          <w:sz w:val="20"/>
          <w:szCs w:val="20"/>
        </w:rPr>
        <w:t>（</w:t>
      </w:r>
      <w:bookmarkEnd w:id="521"/>
      <w:r>
        <w:rPr>
          <w:color w:val="000000"/>
          <w:spacing w:val="0"/>
          <w:w w:val="100"/>
          <w:position w:val="0"/>
          <w:sz w:val="20"/>
          <w:szCs w:val="20"/>
        </w:rPr>
        <w:t>2）</w:t>
        <w:tab/>
        <w:t>2021</w:t>
      </w:r>
      <w:r>
        <w:rPr>
          <w:color w:val="000000"/>
          <w:spacing w:val="0"/>
          <w:w w:val="100"/>
          <w:position w:val="0"/>
          <w:sz w:val="19"/>
          <w:szCs w:val="19"/>
        </w:rPr>
        <w:t>年</w:t>
      </w:r>
      <w:r>
        <w:rPr>
          <w:color w:val="000000"/>
          <w:spacing w:val="0"/>
          <w:w w:val="100"/>
          <w:position w:val="0"/>
          <w:sz w:val="20"/>
          <w:szCs w:val="20"/>
        </w:rPr>
        <w:t>1</w:t>
      </w:r>
      <w:r>
        <w:rPr>
          <w:color w:val="000000"/>
          <w:spacing w:val="0"/>
          <w:w w:val="100"/>
          <w:position w:val="0"/>
          <w:sz w:val="19"/>
          <w:szCs w:val="19"/>
        </w:rPr>
        <w:t xml:space="preserve">月，北京中电兴发与中国有线电视网络有限公司签订《战略合作框架协议》，双方将在双 方公司各业务板块全方位进行紧密合作，充分发挥中国有线的品牌、资源等优势与中电兴发的资金、技术 等优势，双方将在智慧广电、智慧城市等市场共同开拓，强强联合，合作共赢，共同服务和助力国家的信 </w:t>
      </w:r>
      <w:r>
        <w:rPr>
          <w:color w:val="000000"/>
          <w:spacing w:val="0"/>
          <w:w w:val="100"/>
          <w:position w:val="0"/>
          <w:sz w:val="19"/>
          <w:szCs w:val="19"/>
        </w:rPr>
        <w:t>息技术应用推广和创新发展战略。本次合作，将加速公司在智慧科技领域的发展，为构建全域智慧城市打 下坚实的基础，将进一步增强公司在智慧城市等项目建设领域的核心竞争力和行业影响力，促进公司在智 慧中国业务领域的投资、建设与运营等方面的更好地发展。具体详见《中电兴发：关于全资子公司签署战 略合作框架协议的公告》（公告编号：</w:t>
      </w:r>
      <w:r>
        <w:rPr>
          <w:color w:val="000000"/>
          <w:spacing w:val="0"/>
          <w:w w:val="100"/>
          <w:position w:val="0"/>
          <w:sz w:val="20"/>
          <w:szCs w:val="20"/>
        </w:rPr>
        <w:t>2021-001）</w:t>
      </w:r>
    </w:p>
    <w:p>
      <w:pPr>
        <w:pStyle w:val="Style34"/>
        <w:keepNext w:val="0"/>
        <w:keepLines w:val="0"/>
        <w:widowControl w:val="0"/>
        <w:shd w:val="clear" w:color="auto" w:fill="auto"/>
        <w:bidi w:val="0"/>
        <w:spacing w:before="0" w:after="0" w:line="480" w:lineRule="exact"/>
        <w:ind w:left="0" w:right="0" w:firstLine="340"/>
        <w:jc w:val="left"/>
      </w:pPr>
      <w:bookmarkStart w:id="522" w:name="bookmark522"/>
      <w:r>
        <w:rPr>
          <w:b/>
          <w:bCs/>
          <w:color w:val="000000"/>
          <w:spacing w:val="0"/>
          <w:w w:val="100"/>
          <w:position w:val="0"/>
        </w:rPr>
        <w:t>（</w:t>
      </w:r>
      <w:bookmarkEnd w:id="522"/>
      <w:r>
        <w:rPr>
          <w:b/>
          <w:bCs/>
          <w:color w:val="000000"/>
          <w:spacing w:val="0"/>
          <w:w w:val="100"/>
          <w:position w:val="0"/>
        </w:rPr>
        <w:t>二）关于诉讼事项结果及进展</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29</w:t>
      </w:r>
      <w:r>
        <w:rPr>
          <w:color w:val="000000"/>
          <w:spacing w:val="0"/>
          <w:w w:val="100"/>
          <w:position w:val="0"/>
        </w:rPr>
        <w:t>日，在北京高院合议庭的组织下，北京中电兴发与典基网络经平等协商一致，达成和解： 北京中电兴发全额收购典基网络所持有的全部云南中电典基网络科技有限公司股权，股权转让完成，双方 再无任何争议与纠纷。当庭典基网络代理人以与北京中电兴发达成和解为由，向北京高院提出撤销诉讼和 撤销财产保全申请。</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5</w:t>
      </w:r>
      <w:r>
        <w:rPr>
          <w:color w:val="000000"/>
          <w:spacing w:val="0"/>
          <w:w w:val="100"/>
          <w:position w:val="0"/>
        </w:rPr>
        <w:t xml:space="preserve">日，北京中电兴发收到北京高院裁定：准许典基网络科技（上海）有限 公司撤诉。至此，本次诉讼案件正式完结。具体详见《中电兴发：关于诉讼事项结果的公告》（公告编号： </w:t>
      </w:r>
      <w:r>
        <w:rPr>
          <w:color w:val="000000"/>
          <w:spacing w:val="0"/>
          <w:w w:val="100"/>
          <w:position w:val="0"/>
          <w:sz w:val="20"/>
          <w:szCs w:val="20"/>
        </w:rPr>
        <w:t>2020-046）</w:t>
      </w:r>
      <w:r>
        <w:rPr>
          <w:color w:val="000000"/>
          <w:spacing w:val="0"/>
          <w:w w:val="100"/>
          <w:position w:val="0"/>
        </w:rPr>
        <w:t>。</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月，关于本次诉讼结果的进展情况：经第三方评估机构以</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日为评估基准 日并按照权益法对云南中电典基网络科技有限公司股东全部权益价值进行评估，评估结果如下：中电典基 公司评估基准日股东全部权益评估价值</w:t>
      </w:r>
      <w:r>
        <w:rPr>
          <w:color w:val="000000"/>
          <w:spacing w:val="0"/>
          <w:w w:val="100"/>
          <w:position w:val="0"/>
          <w:sz w:val="20"/>
          <w:szCs w:val="20"/>
        </w:rPr>
        <w:t>13,086.59</w:t>
      </w:r>
      <w:r>
        <w:rPr>
          <w:color w:val="000000"/>
          <w:spacing w:val="0"/>
          <w:w w:val="100"/>
          <w:position w:val="0"/>
        </w:rPr>
        <w:t>万元，按典基网络所持有中电典基</w:t>
      </w:r>
      <w:r>
        <w:rPr>
          <w:color w:val="000000"/>
          <w:spacing w:val="0"/>
          <w:w w:val="100"/>
          <w:position w:val="0"/>
          <w:sz w:val="20"/>
          <w:szCs w:val="20"/>
        </w:rPr>
        <w:t>32%</w:t>
      </w:r>
      <w:r>
        <w:rPr>
          <w:color w:val="000000"/>
          <w:spacing w:val="0"/>
          <w:w w:val="100"/>
          <w:position w:val="0"/>
        </w:rPr>
        <w:t>股权计算估值 为</w:t>
      </w:r>
      <w:r>
        <w:rPr>
          <w:color w:val="000000"/>
          <w:spacing w:val="0"/>
          <w:w w:val="100"/>
          <w:position w:val="0"/>
          <w:sz w:val="20"/>
          <w:szCs w:val="20"/>
        </w:rPr>
        <w:t>4,187.71</w:t>
      </w:r>
      <w:r>
        <w:rPr>
          <w:color w:val="000000"/>
          <w:spacing w:val="0"/>
          <w:w w:val="100"/>
          <w:position w:val="0"/>
        </w:rPr>
        <w:t>万元，北京中电兴发按照</w:t>
      </w:r>
      <w:r>
        <w:rPr>
          <w:color w:val="000000"/>
          <w:spacing w:val="0"/>
          <w:w w:val="100"/>
          <w:position w:val="0"/>
          <w:sz w:val="20"/>
          <w:szCs w:val="20"/>
        </w:rPr>
        <w:t>4,050</w:t>
      </w:r>
      <w:r>
        <w:rPr>
          <w:color w:val="000000"/>
          <w:spacing w:val="0"/>
          <w:w w:val="100"/>
          <w:position w:val="0"/>
        </w:rPr>
        <w:t>万元收购典基网络所持有的中电典基全部股权，与典基网 络签署《股权转让协议》，并完成股权变更登记换领营业执照，同时，因本次诉讼被冻结的资金</w:t>
      </w:r>
      <w:r>
        <w:rPr>
          <w:color w:val="000000"/>
          <w:spacing w:val="0"/>
          <w:w w:val="100"/>
          <w:position w:val="0"/>
          <w:sz w:val="20"/>
          <w:szCs w:val="20"/>
        </w:rPr>
        <w:t xml:space="preserve">20,857.3 </w:t>
      </w:r>
      <w:r>
        <w:rPr>
          <w:color w:val="000000"/>
          <w:spacing w:val="0"/>
          <w:w w:val="100"/>
          <w:position w:val="0"/>
        </w:rPr>
        <w:t xml:space="preserve">万元业已全部解除冻结。本次股权收购以及账户解除冻结等诉讼结果进展事项的全部完成，对云南联通混 改项目的实施具有积极的影响，进一步提升公司的利润水平，同时有利于改善公司的现金流状况，进一步 提高公司资金的使用效率和盈利质量。具体详见《中电兴发：关于诉讼事项结果的进展公告》（公告编号： </w:t>
      </w:r>
      <w:r>
        <w:rPr>
          <w:color w:val="000000"/>
          <w:spacing w:val="0"/>
          <w:w w:val="100"/>
          <w:position w:val="0"/>
          <w:sz w:val="20"/>
          <w:szCs w:val="20"/>
        </w:rPr>
        <w:t>2020-050）</w:t>
      </w:r>
      <w:r>
        <w:rPr>
          <w:color w:val="000000"/>
          <w:spacing w:val="0"/>
          <w:w w:val="100"/>
          <w:position w:val="0"/>
        </w:rPr>
        <w:t>。</w:t>
      </w:r>
    </w:p>
    <w:p>
      <w:pPr>
        <w:pStyle w:val="Style34"/>
        <w:keepNext w:val="0"/>
        <w:keepLines w:val="0"/>
        <w:widowControl w:val="0"/>
        <w:shd w:val="clear" w:color="auto" w:fill="auto"/>
        <w:bidi w:val="0"/>
        <w:spacing w:before="0" w:after="0" w:line="480" w:lineRule="exact"/>
        <w:ind w:left="0" w:right="0" w:firstLine="440"/>
        <w:jc w:val="left"/>
      </w:pPr>
      <w:bookmarkStart w:id="523" w:name="bookmark523"/>
      <w:r>
        <w:rPr>
          <w:b/>
          <w:bCs/>
          <w:color w:val="000000"/>
          <w:spacing w:val="0"/>
          <w:w w:val="100"/>
          <w:position w:val="0"/>
        </w:rPr>
        <w:t>（</w:t>
      </w:r>
      <w:bookmarkEnd w:id="523"/>
      <w:r>
        <w:rPr>
          <w:b/>
          <w:bCs/>
          <w:color w:val="000000"/>
          <w:spacing w:val="0"/>
          <w:w w:val="100"/>
          <w:position w:val="0"/>
        </w:rPr>
        <w:t>三）公司凭借自身的技术和资质优势、品牌影响力等强大综合实力，分别荣获以下奖项：</w:t>
      </w:r>
    </w:p>
    <w:p>
      <w:pPr>
        <w:pStyle w:val="Style34"/>
        <w:keepNext w:val="0"/>
        <w:keepLines w:val="0"/>
        <w:widowControl w:val="0"/>
        <w:shd w:val="clear" w:color="auto" w:fill="auto"/>
        <w:tabs>
          <w:tab w:pos="752" w:val="left"/>
        </w:tabs>
        <w:bidi w:val="0"/>
        <w:spacing w:before="0" w:after="0" w:line="480" w:lineRule="exact"/>
        <w:ind w:left="0" w:right="0" w:firstLine="440"/>
        <w:jc w:val="left"/>
      </w:pPr>
      <w:bookmarkStart w:id="524" w:name="bookmark524"/>
      <w:r>
        <w:rPr>
          <w:b/>
          <w:bCs/>
          <w:color w:val="000000"/>
          <w:spacing w:val="0"/>
          <w:w w:val="100"/>
          <w:position w:val="0"/>
        </w:rPr>
        <w:t>1</w:t>
      </w:r>
      <w:bookmarkEnd w:id="524"/>
      <w:r>
        <w:rPr>
          <w:b/>
          <w:bCs/>
          <w:color w:val="000000"/>
          <w:spacing w:val="0"/>
          <w:w w:val="100"/>
          <w:position w:val="0"/>
        </w:rPr>
        <w:t>、</w:t>
        <w:tab/>
        <w:t>公司被纳入深证人工智能</w:t>
      </w:r>
      <w:r>
        <w:rPr>
          <w:b/>
          <w:bCs/>
          <w:color w:val="000000"/>
          <w:spacing w:val="0"/>
          <w:w w:val="100"/>
          <w:position w:val="0"/>
        </w:rPr>
        <w:t xml:space="preserve">（AI） </w:t>
      </w:r>
      <w:r>
        <w:rPr>
          <w:b/>
          <w:bCs/>
          <w:color w:val="000000"/>
          <w:spacing w:val="0"/>
          <w:w w:val="100"/>
          <w:position w:val="0"/>
        </w:rPr>
        <w:t>50指数</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r>
        <w:rPr>
          <w:color w:val="000000"/>
          <w:spacing w:val="0"/>
          <w:w w:val="100"/>
          <w:position w:val="0"/>
          <w:sz w:val="20"/>
          <w:szCs w:val="20"/>
        </w:rPr>
        <w:t>，</w:t>
      </w:r>
      <w:r>
        <w:rPr>
          <w:color w:val="000000"/>
          <w:spacing w:val="0"/>
          <w:w w:val="100"/>
          <w:position w:val="0"/>
        </w:rPr>
        <w:t>深圳证券交易所和深圳证券信息有限公司将中电兴发</w:t>
      </w:r>
      <w:r>
        <w:rPr>
          <w:color w:val="000000"/>
          <w:spacing w:val="0"/>
          <w:w w:val="100"/>
          <w:position w:val="0"/>
          <w:sz w:val="20"/>
          <w:szCs w:val="20"/>
        </w:rPr>
        <w:t>（002298）</w:t>
      </w:r>
      <w:r>
        <w:rPr>
          <w:color w:val="000000"/>
          <w:spacing w:val="0"/>
          <w:w w:val="100"/>
          <w:position w:val="0"/>
        </w:rPr>
        <w:t xml:space="preserve">纳入深证人工智能 </w:t>
      </w:r>
      <w:r>
        <w:rPr>
          <w:color w:val="000000"/>
          <w:spacing w:val="0"/>
          <w:w w:val="100"/>
          <w:position w:val="0"/>
          <w:sz w:val="20"/>
          <w:szCs w:val="20"/>
        </w:rPr>
        <w:t>（AI）</w:t>
      </w:r>
      <w:r>
        <w:rPr>
          <w:color w:val="000000"/>
          <w:spacing w:val="0"/>
          <w:w w:val="100"/>
          <w:position w:val="0"/>
          <w:sz w:val="20"/>
          <w:szCs w:val="20"/>
        </w:rPr>
        <w:t>50</w:t>
      </w:r>
      <w:r>
        <w:rPr>
          <w:color w:val="000000"/>
          <w:spacing w:val="0"/>
          <w:w w:val="100"/>
          <w:position w:val="0"/>
        </w:rPr>
        <w:t>指数。这是对公司核心技术、自主产品、经营业绩等综合实力的高度认可。本次入选深证人工智 能</w:t>
      </w:r>
      <w:r>
        <w:rPr>
          <w:color w:val="000000"/>
          <w:spacing w:val="0"/>
          <w:w w:val="100"/>
          <w:position w:val="0"/>
          <w:sz w:val="20"/>
          <w:szCs w:val="20"/>
        </w:rPr>
        <w:t xml:space="preserve">（AI） </w:t>
      </w:r>
      <w:r>
        <w:rPr>
          <w:color w:val="000000"/>
          <w:spacing w:val="0"/>
          <w:w w:val="100"/>
          <w:position w:val="0"/>
          <w:sz w:val="20"/>
          <w:szCs w:val="20"/>
        </w:rPr>
        <w:t>50</w:t>
      </w:r>
      <w:r>
        <w:rPr>
          <w:color w:val="000000"/>
          <w:spacing w:val="0"/>
          <w:w w:val="100"/>
          <w:position w:val="0"/>
        </w:rPr>
        <w:t>指数，是对公司在人工智能、大数据、云计算、物联网等方面的核心技术及自主可控产品的高 度认可。面向未来，公司将继续加强基于人工智能和大数据等新兴技术进行全面全局全域服务的能力，为 人类社会智能化、智慧化做出更大贡献。</w:t>
      </w:r>
    </w:p>
    <w:p>
      <w:pPr>
        <w:pStyle w:val="Style34"/>
        <w:keepNext w:val="0"/>
        <w:keepLines w:val="0"/>
        <w:widowControl w:val="0"/>
        <w:shd w:val="clear" w:color="auto" w:fill="auto"/>
        <w:tabs>
          <w:tab w:pos="758" w:val="left"/>
        </w:tabs>
        <w:bidi w:val="0"/>
        <w:spacing w:before="0" w:after="0" w:line="480" w:lineRule="exact"/>
        <w:ind w:left="0" w:right="0" w:firstLine="440"/>
        <w:jc w:val="both"/>
      </w:pPr>
      <w:bookmarkStart w:id="525" w:name="bookmark525"/>
      <w:r>
        <w:rPr>
          <w:b/>
          <w:bCs/>
          <w:color w:val="000000"/>
          <w:spacing w:val="0"/>
          <w:w w:val="100"/>
          <w:position w:val="0"/>
        </w:rPr>
        <w:t>2</w:t>
      </w:r>
      <w:bookmarkEnd w:id="525"/>
      <w:r>
        <w:rPr>
          <w:b/>
          <w:bCs/>
          <w:color w:val="000000"/>
          <w:spacing w:val="0"/>
          <w:w w:val="100"/>
          <w:position w:val="0"/>
        </w:rPr>
        <w:t>、</w:t>
        <w:tab/>
        <w:t>被纳入富时罗素全球股票指数</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月，国际指数编制公司富时罗素公布了旗舰指数</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月的季度审议结果，中电兴发</w:t>
      </w:r>
      <w:r>
        <w:rPr>
          <w:color w:val="000000"/>
          <w:spacing w:val="0"/>
          <w:w w:val="100"/>
          <w:position w:val="0"/>
          <w:sz w:val="20"/>
          <w:szCs w:val="20"/>
        </w:rPr>
        <w:t xml:space="preserve">（002298） </w:t>
      </w:r>
      <w:r>
        <w:rPr>
          <w:color w:val="000000"/>
          <w:spacing w:val="0"/>
          <w:w w:val="100"/>
          <w:position w:val="0"/>
        </w:rPr>
        <w:t>被成功纳入富时罗素全球股票指数。这是对公司核心技术、自主产品、经营业绩等综合实力的高度认可。 本次入选富时罗素全球股票指数，是对公司核心技术、自主产品、经营业绩等综合实力的高度认可。面向 未来，公司将继续加强科研投入，在智慧中国成功实践的基础上向全世界输出中国方案、中国标准、中国 技术和中国经验。</w:t>
      </w:r>
    </w:p>
    <w:p>
      <w:pPr>
        <w:pStyle w:val="Style34"/>
        <w:keepNext w:val="0"/>
        <w:keepLines w:val="0"/>
        <w:widowControl w:val="0"/>
        <w:shd w:val="clear" w:color="auto" w:fill="auto"/>
        <w:bidi w:val="0"/>
        <w:spacing w:before="0" w:after="0" w:line="480" w:lineRule="exact"/>
        <w:ind w:left="0" w:right="0" w:firstLine="580"/>
        <w:jc w:val="both"/>
      </w:pPr>
      <w:bookmarkStart w:id="526" w:name="bookmark526"/>
      <w:r>
        <w:rPr>
          <w:b/>
          <w:bCs/>
          <w:color w:val="000000"/>
          <w:spacing w:val="0"/>
          <w:w w:val="100"/>
          <w:position w:val="0"/>
        </w:rPr>
        <w:t>3</w:t>
      </w:r>
      <w:bookmarkEnd w:id="526"/>
      <w:r>
        <w:rPr>
          <w:b/>
          <w:bCs/>
          <w:color w:val="000000"/>
          <w:spacing w:val="0"/>
          <w:w w:val="100"/>
          <w:position w:val="0"/>
        </w:rPr>
        <w:t>、入选2020年度中国信创</w:t>
      </w:r>
      <w:r>
        <w:rPr>
          <w:b/>
          <w:bCs/>
          <w:color w:val="000000"/>
          <w:spacing w:val="0"/>
          <w:w w:val="100"/>
          <w:position w:val="0"/>
        </w:rPr>
        <w:t xml:space="preserve">TOP </w:t>
      </w:r>
      <w:r>
        <w:rPr>
          <w:b/>
          <w:bCs/>
          <w:color w:val="000000"/>
          <w:spacing w:val="0"/>
          <w:w w:val="100"/>
          <w:position w:val="0"/>
        </w:rPr>
        <w:t>500强</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中国科学院《互联网周刊队</w:t>
      </w:r>
      <w:r>
        <w:rPr>
          <w:color w:val="000000"/>
          <w:spacing w:val="0"/>
          <w:w w:val="100"/>
          <w:position w:val="0"/>
          <w:sz w:val="20"/>
          <w:szCs w:val="20"/>
        </w:rPr>
        <w:t>eNet</w:t>
      </w:r>
      <w:r>
        <w:rPr>
          <w:color w:val="000000"/>
          <w:spacing w:val="0"/>
          <w:w w:val="100"/>
          <w:position w:val="0"/>
        </w:rPr>
        <w:t>研究院、德本咨询联合发布了</w:t>
      </w:r>
      <w:r>
        <w:rPr>
          <w:color w:val="000000"/>
          <w:spacing w:val="0"/>
          <w:w w:val="100"/>
          <w:position w:val="0"/>
          <w:sz w:val="20"/>
          <w:szCs w:val="20"/>
        </w:rPr>
        <w:t>2020</w:t>
      </w:r>
      <w:r>
        <w:rPr>
          <w:color w:val="000000"/>
          <w:spacing w:val="0"/>
          <w:w w:val="100"/>
          <w:position w:val="0"/>
        </w:rPr>
        <w:t>年度中国信创</w:t>
      </w:r>
      <w:r>
        <w:rPr>
          <w:color w:val="000000"/>
          <w:spacing w:val="0"/>
          <w:w w:val="100"/>
          <w:position w:val="0"/>
          <w:sz w:val="20"/>
          <w:szCs w:val="20"/>
        </w:rPr>
        <w:t>T0P50</w:t>
      </w:r>
      <w:r>
        <w:rPr>
          <w:color w:val="000000"/>
          <w:spacing w:val="0"/>
          <w:w w:val="100"/>
          <w:position w:val="0"/>
          <w:sz w:val="20"/>
          <w:szCs w:val="20"/>
        </w:rPr>
        <w:t>0</w:t>
      </w:r>
      <w:r>
        <w:rPr>
          <w:color w:val="000000"/>
          <w:spacing w:val="0"/>
          <w:w w:val="100"/>
          <w:position w:val="0"/>
        </w:rPr>
        <w:t>强企业名单, 该名单基于研发能力、开拓性、应用场景创新等衡量企业信创实力的关键指标进行综合评价。公司作为领 先的智慧中国核心技术、产品与全面解决方案供应商、运营服务商，凭借在软件与信息技术服务领域</w:t>
      </w:r>
      <w:r>
        <w:rPr>
          <w:color w:val="000000"/>
          <w:spacing w:val="0"/>
          <w:w w:val="100"/>
          <w:position w:val="0"/>
          <w:sz w:val="20"/>
          <w:szCs w:val="20"/>
        </w:rPr>
        <w:t>20</w:t>
      </w:r>
      <w:r>
        <w:rPr>
          <w:color w:val="000000"/>
          <w:spacing w:val="0"/>
          <w:w w:val="100"/>
          <w:position w:val="0"/>
        </w:rPr>
        <w:t>余 年的技术和业务实力，入选此次信创产业</w:t>
      </w:r>
      <w:r>
        <w:rPr>
          <w:color w:val="000000"/>
          <w:spacing w:val="0"/>
          <w:w w:val="100"/>
          <w:position w:val="0"/>
          <w:sz w:val="20"/>
          <w:szCs w:val="20"/>
        </w:rPr>
        <w:t>T 0P500</w:t>
      </w:r>
      <w:r>
        <w:rPr>
          <w:color w:val="000000"/>
          <w:spacing w:val="0"/>
          <w:w w:val="100"/>
          <w:position w:val="0"/>
        </w:rPr>
        <w:t>强企业名单。</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信息技术应用创新产业简称“信创”，旨在构建国产化信息技术软硬件底层架构和全产业链生态体系， 战略目标是实现“自主可控、国产替代”！中电兴发是“信息技术应用创新工作委员会”会员单位，公司 自主云计算、云存储、容器云、大数据、音视频编解码及管理等软硬件产品与信创联盟企业（统信、龙芯、 华为、飞腾等）进行了互认证，实现了高度的硬件国产化代替和</w:t>
      </w:r>
      <w:r>
        <w:rPr>
          <w:color w:val="000000"/>
          <w:spacing w:val="0"/>
          <w:w w:val="100"/>
          <w:position w:val="0"/>
          <w:sz w:val="20"/>
          <w:szCs w:val="20"/>
        </w:rPr>
        <w:t>100%</w:t>
      </w:r>
      <w:r>
        <w:rPr>
          <w:color w:val="000000"/>
          <w:spacing w:val="0"/>
          <w:w w:val="100"/>
          <w:position w:val="0"/>
        </w:rPr>
        <w:t>国产操作系统适配。</w:t>
      </w:r>
    </w:p>
    <w:p>
      <w:pPr>
        <w:pStyle w:val="Style34"/>
        <w:keepNext w:val="0"/>
        <w:keepLines w:val="0"/>
        <w:widowControl w:val="0"/>
        <w:shd w:val="clear" w:color="auto" w:fill="auto"/>
        <w:tabs>
          <w:tab w:pos="758" w:val="left"/>
        </w:tabs>
        <w:bidi w:val="0"/>
        <w:spacing w:before="0" w:after="0" w:line="480" w:lineRule="exact"/>
        <w:ind w:left="0" w:right="0" w:firstLine="440"/>
        <w:jc w:val="both"/>
      </w:pPr>
      <w:bookmarkStart w:id="527" w:name="bookmark527"/>
      <w:r>
        <w:rPr>
          <w:b/>
          <w:bCs/>
          <w:color w:val="000000"/>
          <w:spacing w:val="0"/>
          <w:w w:val="100"/>
          <w:position w:val="0"/>
        </w:rPr>
        <w:t>4</w:t>
      </w:r>
      <w:bookmarkEnd w:id="527"/>
      <w:r>
        <w:rPr>
          <w:b/>
          <w:bCs/>
          <w:color w:val="000000"/>
          <w:spacing w:val="0"/>
          <w:w w:val="100"/>
          <w:position w:val="0"/>
        </w:rPr>
        <w:t>、</w:t>
        <w:tab/>
        <w:t>取得《武器装备质量管理体系认证证书》。</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月，北京中电兴发取得北京天一正认证中心有限公司颁发的《武器装备质量管理体系认证证 书》（注册号：</w:t>
      </w:r>
      <w:r>
        <w:rPr>
          <w:color w:val="000000"/>
          <w:spacing w:val="0"/>
          <w:w w:val="100"/>
          <w:position w:val="0"/>
          <w:sz w:val="20"/>
          <w:szCs w:val="20"/>
        </w:rPr>
        <w:t>02621J30001R0M），</w:t>
      </w:r>
      <w:r>
        <w:rPr>
          <w:color w:val="000000"/>
          <w:spacing w:val="0"/>
          <w:w w:val="100"/>
          <w:position w:val="0"/>
        </w:rPr>
        <w:t>符合</w:t>
      </w:r>
      <w:r>
        <w:rPr>
          <w:color w:val="000000"/>
          <w:spacing w:val="0"/>
          <w:w w:val="100"/>
          <w:position w:val="0"/>
          <w:sz w:val="20"/>
          <w:szCs w:val="20"/>
        </w:rPr>
        <w:t>GJB9001C-2017</w:t>
      </w:r>
      <w:r>
        <w:rPr>
          <w:color w:val="000000"/>
          <w:spacing w:val="0"/>
          <w:w w:val="100"/>
          <w:position w:val="0"/>
        </w:rPr>
        <w:t>标准。本次获得《武器装备质量管理体系认证证书》， 是公司获得的一项重要军工资质，也是公司布局智慧国防、智慧军工业务领域和贯彻落实国家军民融合发 展战略所取得的阶段性成果，不仅是对公司质量管理体系工作的肯定，也是公司在智慧中国科技领域的技 术研发及创新能力标准化的体现，表明公司在计算机应用软件、电子智能化产品（嵌入式存储节点、服务 器、微型计算机（台式机））的研制开发和技术服务等方面的质量管理已符合武器装备质量管理体系的国 家标准，具备武器装备相关领域产品研发和服务的能力，有利于公司进一步开拓和提高军工市场竞争力， 加快推进公司拓展在智慧国防（军队）领域即军工领域的相关市场，同时也有利于公司进一步完善质量管 理体系，形成持续创新标准机制，保持技术的领先，提升公司的核心竞争力，促进公司在数字中国、智 慧中国业务的建设、投资与运营等方面的更好发展。具体详见《中电兴发：关于全资子公司获得武器装备 质量管理体系认证证书的公告》（公告编号：</w:t>
      </w:r>
      <w:r>
        <w:rPr>
          <w:color w:val="000000"/>
          <w:spacing w:val="0"/>
          <w:w w:val="100"/>
          <w:position w:val="0"/>
          <w:sz w:val="20"/>
          <w:szCs w:val="20"/>
        </w:rPr>
        <w:t>2021-002）</w:t>
      </w:r>
      <w:r>
        <w:rPr>
          <w:color w:val="000000"/>
          <w:spacing w:val="0"/>
          <w:w w:val="100"/>
          <w:position w:val="0"/>
        </w:rPr>
        <w:t>。</w:t>
      </w:r>
    </w:p>
    <w:p>
      <w:pPr>
        <w:pStyle w:val="Style34"/>
        <w:keepNext w:val="0"/>
        <w:keepLines w:val="0"/>
        <w:widowControl w:val="0"/>
        <w:shd w:val="clear" w:color="auto" w:fill="auto"/>
        <w:tabs>
          <w:tab w:pos="758" w:val="left"/>
        </w:tabs>
        <w:bidi w:val="0"/>
        <w:spacing w:before="0" w:after="0" w:line="480" w:lineRule="exact"/>
        <w:ind w:left="0" w:right="0" w:firstLine="440"/>
        <w:jc w:val="both"/>
      </w:pPr>
      <w:bookmarkStart w:id="528" w:name="bookmark528"/>
      <w:r>
        <w:rPr>
          <w:b/>
          <w:bCs/>
          <w:color w:val="000000"/>
          <w:spacing w:val="0"/>
          <w:w w:val="100"/>
          <w:position w:val="0"/>
        </w:rPr>
        <w:t>5</w:t>
      </w:r>
      <w:bookmarkEnd w:id="528"/>
      <w:r>
        <w:rPr>
          <w:b/>
          <w:bCs/>
          <w:color w:val="000000"/>
          <w:spacing w:val="0"/>
          <w:w w:val="100"/>
          <w:position w:val="0"/>
        </w:rPr>
        <w:t>、</w:t>
        <w:tab/>
        <w:t>产品成功入选《2020年中国品牌日电子信息行业国货新品推广目录》</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北京中电兴发云存储节点产品</w:t>
      </w:r>
      <w:r>
        <w:rPr>
          <w:color w:val="000000"/>
          <w:spacing w:val="0"/>
          <w:w w:val="100"/>
          <w:position w:val="0"/>
          <w:sz w:val="20"/>
          <w:szCs w:val="20"/>
        </w:rPr>
        <w:t>FMS-X-C-U4P36</w:t>
      </w:r>
      <w:r>
        <w:rPr>
          <w:color w:val="000000"/>
          <w:spacing w:val="0"/>
          <w:w w:val="100"/>
          <w:position w:val="0"/>
        </w:rPr>
        <w:t>、</w:t>
      </w:r>
      <w:r>
        <w:rPr>
          <w:color w:val="000000"/>
          <w:spacing w:val="0"/>
          <w:w w:val="100"/>
          <w:position w:val="0"/>
        </w:rPr>
        <w:t>云存储节点产品</w:t>
      </w:r>
      <w:r>
        <w:rPr>
          <w:color w:val="000000"/>
          <w:spacing w:val="0"/>
          <w:w w:val="100"/>
          <w:position w:val="0"/>
          <w:sz w:val="20"/>
          <w:szCs w:val="20"/>
        </w:rPr>
        <w:t>FMS-Q-C-U4P72</w:t>
      </w:r>
      <w:r>
        <w:rPr>
          <w:color w:val="000000"/>
          <w:spacing w:val="0"/>
          <w:w w:val="100"/>
          <w:position w:val="0"/>
        </w:rPr>
        <w:t>、视频综合管理共享 平台、</w:t>
      </w:r>
      <w:r>
        <w:rPr>
          <w:color w:val="000000"/>
          <w:spacing w:val="0"/>
          <w:w w:val="100"/>
          <w:position w:val="0"/>
          <w:sz w:val="20"/>
          <w:szCs w:val="20"/>
        </w:rPr>
        <w:t>iChinaE</w:t>
      </w:r>
      <w:r>
        <w:rPr>
          <w:color w:val="000000"/>
          <w:spacing w:val="0"/>
          <w:w w:val="100"/>
          <w:position w:val="0"/>
        </w:rPr>
        <w:t>大数据实战应用平台软件共四款产品成功入选由中国电子信息联合会发布的《</w:t>
      </w:r>
      <w:r>
        <w:rPr>
          <w:color w:val="000000"/>
          <w:spacing w:val="0"/>
          <w:w w:val="100"/>
          <w:position w:val="0"/>
          <w:sz w:val="20"/>
          <w:szCs w:val="20"/>
        </w:rPr>
        <w:t>2020</w:t>
      </w:r>
      <w:r>
        <w:rPr>
          <w:color w:val="000000"/>
          <w:spacing w:val="0"/>
          <w:w w:val="100"/>
          <w:position w:val="0"/>
        </w:rPr>
        <w:t>年中 国品牌日电子信息行业国货新品推广目录》。同时，北京中电兴发成功入选</w:t>
      </w:r>
      <w:r>
        <w:rPr>
          <w:color w:val="000000"/>
          <w:spacing w:val="0"/>
          <w:w w:val="100"/>
          <w:position w:val="0"/>
          <w:sz w:val="20"/>
          <w:szCs w:val="20"/>
        </w:rPr>
        <w:t>2020</w:t>
      </w:r>
      <w:r>
        <w:rPr>
          <w:color w:val="000000"/>
          <w:spacing w:val="0"/>
          <w:w w:val="100"/>
          <w:position w:val="0"/>
        </w:rPr>
        <w:t xml:space="preserve">年中国品牌日电子信息 </w:t>
      </w:r>
      <w:r>
        <w:rPr>
          <w:color w:val="000000"/>
          <w:spacing w:val="0"/>
          <w:w w:val="100"/>
          <w:position w:val="0"/>
        </w:rPr>
        <w:t>行业自主品牌国货新品企业。此次成功入选中国品牌日“国货新品”推广目录，得益于中电兴发强大的自 主研发实力和品牌竞争力，离不开中电兴发人对于自身技术、业务、管理的不懈耕耘与探索。未来，中 电兴发将继续坚持走“自主可控、国产代替”的创新发展路线，实现关键核心技术自主可控，牢牢掌握新 时代的“自主利器”，坚持以奋斗者为本，坚持艰苦奋斗，以客户为中心，在创造客户价值、实现客户梦 想、让客户满意的前提下，实现企业的商业价值。具体详见《中电兴发：关于全资子公司自主产品入选国 货新品推广目录的公告》（公告编号：</w:t>
      </w:r>
      <w:r>
        <w:rPr>
          <w:color w:val="000000"/>
          <w:spacing w:val="0"/>
          <w:w w:val="100"/>
          <w:position w:val="0"/>
          <w:sz w:val="20"/>
          <w:szCs w:val="20"/>
        </w:rPr>
        <w:t>2020-045）</w:t>
      </w:r>
      <w:r>
        <w:rPr>
          <w:color w:val="000000"/>
          <w:spacing w:val="0"/>
          <w:w w:val="100"/>
          <w:position w:val="0"/>
        </w:rPr>
        <w:t>。</w:t>
      </w:r>
    </w:p>
    <w:p>
      <w:pPr>
        <w:pStyle w:val="Style34"/>
        <w:keepNext w:val="0"/>
        <w:keepLines w:val="0"/>
        <w:widowControl w:val="0"/>
        <w:shd w:val="clear" w:color="auto" w:fill="auto"/>
        <w:tabs>
          <w:tab w:pos="758" w:val="left"/>
        </w:tabs>
        <w:bidi w:val="0"/>
        <w:spacing w:before="0" w:after="0" w:line="479" w:lineRule="exact"/>
        <w:ind w:left="0" w:right="0" w:firstLine="440"/>
        <w:jc w:val="both"/>
      </w:pPr>
      <w:bookmarkStart w:id="529" w:name="bookmark529"/>
      <w:r>
        <w:rPr>
          <w:b/>
          <w:bCs/>
          <w:color w:val="000000"/>
          <w:spacing w:val="0"/>
          <w:w w:val="100"/>
          <w:position w:val="0"/>
        </w:rPr>
        <w:t>6</w:t>
      </w:r>
      <w:bookmarkEnd w:id="529"/>
      <w:r>
        <w:rPr>
          <w:b/>
          <w:bCs/>
          <w:color w:val="000000"/>
          <w:spacing w:val="0"/>
          <w:w w:val="100"/>
          <w:position w:val="0"/>
        </w:rPr>
        <w:t>、</w:t>
        <w:tab/>
        <w:t>公司自主研发的视频综合管理平台</w:t>
      </w:r>
      <w:r>
        <w:rPr>
          <w:b/>
          <w:bCs/>
          <w:color w:val="000000"/>
          <w:spacing w:val="0"/>
          <w:w w:val="100"/>
          <w:position w:val="0"/>
        </w:rPr>
        <w:t>V1.0</w:t>
      </w:r>
      <w:r>
        <w:rPr>
          <w:b/>
          <w:bCs/>
          <w:color w:val="000000"/>
          <w:spacing w:val="0"/>
          <w:w w:val="100"/>
          <w:position w:val="0"/>
        </w:rPr>
        <w:t>分别与华为、统信完成了兼容性测试，具体包括：</w:t>
      </w:r>
    </w:p>
    <w:p>
      <w:pPr>
        <w:pStyle w:val="Style34"/>
        <w:keepNext w:val="0"/>
        <w:keepLines w:val="0"/>
        <w:widowControl w:val="0"/>
        <w:shd w:val="clear" w:color="auto" w:fill="auto"/>
        <w:tabs>
          <w:tab w:pos="956" w:val="left"/>
        </w:tabs>
        <w:bidi w:val="0"/>
        <w:spacing w:before="0" w:after="0" w:line="479" w:lineRule="exact"/>
        <w:ind w:left="0" w:right="0" w:firstLine="440"/>
        <w:jc w:val="both"/>
      </w:pPr>
      <w:bookmarkStart w:id="530" w:name="bookmark530"/>
      <w:r>
        <w:rPr>
          <w:color w:val="000000"/>
          <w:spacing w:val="0"/>
          <w:w w:val="100"/>
          <w:position w:val="0"/>
          <w:sz w:val="20"/>
          <w:szCs w:val="20"/>
        </w:rPr>
        <w:t>（</w:t>
      </w:r>
      <w:bookmarkEnd w:id="530"/>
      <w:r>
        <w:rPr>
          <w:color w:val="000000"/>
          <w:spacing w:val="0"/>
          <w:w w:val="100"/>
          <w:position w:val="0"/>
          <w:sz w:val="20"/>
          <w:szCs w:val="20"/>
        </w:rPr>
        <w:t>1）</w:t>
        <w:tab/>
      </w:r>
      <w:r>
        <w:rPr>
          <w:color w:val="000000"/>
          <w:spacing w:val="0"/>
          <w:w w:val="100"/>
          <w:position w:val="0"/>
        </w:rPr>
        <w:t>公司自主研发的视频综合管理平台</w:t>
      </w:r>
      <w:r>
        <w:rPr>
          <w:color w:val="000000"/>
          <w:spacing w:val="0"/>
          <w:w w:val="100"/>
          <w:position w:val="0"/>
          <w:sz w:val="20"/>
          <w:szCs w:val="20"/>
        </w:rPr>
        <w:t>V1.0</w:t>
      </w:r>
      <w:r>
        <w:rPr>
          <w:color w:val="000000"/>
          <w:spacing w:val="0"/>
          <w:w w:val="100"/>
          <w:position w:val="0"/>
        </w:rPr>
        <w:t>分别与华为技术有限公司</w:t>
      </w:r>
      <w:r>
        <w:rPr>
          <w:color w:val="000000"/>
          <w:spacing w:val="0"/>
          <w:w w:val="100"/>
          <w:position w:val="0"/>
          <w:sz w:val="20"/>
          <w:szCs w:val="20"/>
        </w:rPr>
        <w:t xml:space="preserve">TaiShan </w:t>
      </w:r>
      <w:r>
        <w:rPr>
          <w:color w:val="000000"/>
          <w:spacing w:val="0"/>
          <w:w w:val="100"/>
          <w:position w:val="0"/>
          <w:sz w:val="20"/>
          <w:szCs w:val="20"/>
        </w:rPr>
        <w:t>100</w:t>
      </w:r>
      <w:r>
        <w:rPr>
          <w:color w:val="000000"/>
          <w:spacing w:val="0"/>
          <w:w w:val="100"/>
          <w:position w:val="0"/>
        </w:rPr>
        <w:t>完成兼容性测试， 华为智能计算特授予其</w:t>
      </w:r>
      <w:r>
        <w:rPr>
          <w:color w:val="000000"/>
          <w:spacing w:val="0"/>
          <w:w w:val="100"/>
          <w:position w:val="0"/>
          <w:sz w:val="20"/>
          <w:szCs w:val="20"/>
        </w:rPr>
        <w:t>HUAWEI COMPATIBLE</w:t>
      </w:r>
      <w:r>
        <w:rPr>
          <w:color w:val="000000"/>
          <w:spacing w:val="0"/>
          <w:w w:val="100"/>
          <w:position w:val="0"/>
        </w:rPr>
        <w:t>证书及相关认证徽标的使用权，证书编号为：</w:t>
      </w:r>
      <w:r>
        <w:rPr>
          <w:color w:val="000000"/>
          <w:spacing w:val="0"/>
          <w:w w:val="100"/>
          <w:position w:val="0"/>
          <w:sz w:val="20"/>
          <w:szCs w:val="20"/>
        </w:rPr>
        <w:t>K201912138</w:t>
      </w:r>
      <w:r>
        <w:rPr>
          <w:color w:val="000000"/>
          <w:spacing w:val="0"/>
          <w:w w:val="100"/>
          <w:position w:val="0"/>
        </w:rPr>
        <w:t>；此 次认证，体现了公司视频综合管理平台的高兼容性和稳定性，是对公司技术实力的高度认可，有助于进一 步提升公司在智慧城市、公共安全等视频应用领域的核心竞争力和行业影响力。具体详见《中电兴发：关 于全资子公司获得华为技术认证的公告》（公告编号：</w:t>
      </w:r>
      <w:r>
        <w:rPr>
          <w:color w:val="000000"/>
          <w:spacing w:val="0"/>
          <w:w w:val="100"/>
          <w:position w:val="0"/>
          <w:sz w:val="20"/>
          <w:szCs w:val="20"/>
        </w:rPr>
        <w:t>2020-005）</w:t>
      </w:r>
      <w:r>
        <w:rPr>
          <w:color w:val="000000"/>
          <w:spacing w:val="0"/>
          <w:w w:val="100"/>
          <w:position w:val="0"/>
        </w:rPr>
        <w:t>。</w:t>
      </w:r>
    </w:p>
    <w:p>
      <w:pPr>
        <w:pStyle w:val="Style34"/>
        <w:keepNext w:val="0"/>
        <w:keepLines w:val="0"/>
        <w:widowControl w:val="0"/>
        <w:shd w:val="clear" w:color="auto" w:fill="auto"/>
        <w:tabs>
          <w:tab w:pos="961" w:val="left"/>
        </w:tabs>
        <w:bidi w:val="0"/>
        <w:spacing w:before="0" w:after="0" w:line="479" w:lineRule="exact"/>
        <w:ind w:left="0" w:right="0" w:firstLine="440"/>
        <w:jc w:val="both"/>
      </w:pPr>
      <w:bookmarkStart w:id="531" w:name="bookmark531"/>
      <w:r>
        <w:rPr>
          <w:color w:val="000000"/>
          <w:spacing w:val="0"/>
          <w:w w:val="100"/>
          <w:position w:val="0"/>
          <w:sz w:val="20"/>
          <w:szCs w:val="20"/>
        </w:rPr>
        <w:t>（</w:t>
      </w:r>
      <w:bookmarkEnd w:id="531"/>
      <w:r>
        <w:rPr>
          <w:color w:val="000000"/>
          <w:spacing w:val="0"/>
          <w:w w:val="100"/>
          <w:position w:val="0"/>
          <w:sz w:val="20"/>
          <w:szCs w:val="20"/>
        </w:rPr>
        <w:t>2）</w:t>
        <w:tab/>
      </w:r>
      <w:r>
        <w:rPr>
          <w:color w:val="000000"/>
          <w:spacing w:val="0"/>
          <w:w w:val="100"/>
          <w:position w:val="0"/>
        </w:rPr>
        <w:t>公司自主研发的视频综合管理平台</w:t>
      </w:r>
      <w:r>
        <w:rPr>
          <w:color w:val="000000"/>
          <w:spacing w:val="0"/>
          <w:w w:val="100"/>
          <w:position w:val="0"/>
          <w:sz w:val="20"/>
          <w:szCs w:val="20"/>
        </w:rPr>
        <w:t>V1.0</w:t>
      </w:r>
      <w:r>
        <w:rPr>
          <w:color w:val="000000"/>
          <w:spacing w:val="0"/>
          <w:w w:val="100"/>
          <w:position w:val="0"/>
        </w:rPr>
        <w:t>与统信旗下产品统信服务器操作系统、统信桌面操作系 统</w:t>
      </w:r>
      <w:r>
        <w:rPr>
          <w:color w:val="000000"/>
          <w:spacing w:val="0"/>
          <w:w w:val="100"/>
          <w:position w:val="0"/>
          <w:sz w:val="20"/>
          <w:szCs w:val="20"/>
        </w:rPr>
        <w:t>V20</w:t>
      </w:r>
      <w:r>
        <w:rPr>
          <w:color w:val="000000"/>
          <w:spacing w:val="0"/>
          <w:w w:val="100"/>
          <w:position w:val="0"/>
        </w:rPr>
        <w:t>完成兼容性测试工作，测试项目包括产品兼容性测试、产品功能性测试及产品安全可靠性测试，至 此，公司视频综合管理平台</w:t>
      </w:r>
      <w:r>
        <w:rPr>
          <w:color w:val="000000"/>
          <w:spacing w:val="0"/>
          <w:w w:val="100"/>
          <w:position w:val="0"/>
          <w:sz w:val="20"/>
          <w:szCs w:val="20"/>
        </w:rPr>
        <w:t>V1.0</w:t>
      </w:r>
      <w:r>
        <w:rPr>
          <w:color w:val="000000"/>
          <w:spacing w:val="0"/>
          <w:w w:val="100"/>
          <w:position w:val="0"/>
        </w:rPr>
        <w:t>已陆续完成了龙芯、海思等国产硬件平台和统信</w:t>
      </w:r>
      <w:r>
        <w:rPr>
          <w:color w:val="000000"/>
          <w:spacing w:val="0"/>
          <w:w w:val="100"/>
          <w:position w:val="0"/>
          <w:sz w:val="20"/>
          <w:szCs w:val="20"/>
        </w:rPr>
        <w:t>UOS</w:t>
      </w:r>
      <w:r>
        <w:rPr>
          <w:color w:val="000000"/>
          <w:spacing w:val="0"/>
          <w:w w:val="100"/>
          <w:position w:val="0"/>
        </w:rPr>
        <w:t>、</w:t>
      </w:r>
      <w:r>
        <w:rPr>
          <w:color w:val="000000"/>
          <w:spacing w:val="0"/>
          <w:w w:val="100"/>
          <w:position w:val="0"/>
        </w:rPr>
        <w:t>中标麒麟等国产软 件操作系统的兼容适配，可全面满足智慧中国业务国产化市场要求。未来，公司将继续依靠自身的研发实 力和上下游产业链资源，打造自主可控产业生态圈，全面掌握核心技术，进一步推出系列化软硬件产品， 为客户提供自主可控、安全可靠的信息化解决方案和技术服务，助力国家各级政府更好地进行社会治理、 更好地提供民生服务、更好地发展数字经济，更好地服务于国家信创战略，为我国的网络信息安全做出贡 献。</w:t>
      </w:r>
    </w:p>
    <w:p>
      <w:pPr>
        <w:pStyle w:val="Style34"/>
        <w:keepNext w:val="0"/>
        <w:keepLines w:val="0"/>
        <w:widowControl w:val="0"/>
        <w:shd w:val="clear" w:color="auto" w:fill="auto"/>
        <w:tabs>
          <w:tab w:pos="758" w:val="left"/>
        </w:tabs>
        <w:bidi w:val="0"/>
        <w:spacing w:before="0" w:after="0" w:line="479" w:lineRule="exact"/>
        <w:ind w:left="0" w:right="0" w:firstLine="440"/>
        <w:jc w:val="both"/>
      </w:pPr>
      <w:bookmarkStart w:id="532" w:name="bookmark532"/>
      <w:r>
        <w:rPr>
          <w:b/>
          <w:bCs/>
          <w:color w:val="000000"/>
          <w:spacing w:val="0"/>
          <w:w w:val="100"/>
          <w:position w:val="0"/>
        </w:rPr>
        <w:t>7</w:t>
      </w:r>
      <w:bookmarkEnd w:id="532"/>
      <w:r>
        <w:rPr>
          <w:b/>
          <w:bCs/>
          <w:color w:val="000000"/>
          <w:spacing w:val="0"/>
          <w:w w:val="100"/>
          <w:position w:val="0"/>
        </w:rPr>
        <w:t>、</w:t>
        <w:tab/>
        <w:t>取得多项国家授权专利及计算机软件著作权</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报告期内，多项国家授权专利及计算机软件著作权凝聚了公司近期在专用云存储、大数据、人工智能 算法方面的关键性自主研发成果。其中，在云存储领域的多个核心专利，涉及到纠删码算法、分布式文件 系统、散热及减震、整体空间布局等技术，这些技术在公司自研的超融合视频云存储系统中得到了充分应 用，在全球非易失混合存储领域取得了突破性的创新，与同类产品对比，公司专用磁存储产品的存储密度 提高</w:t>
      </w:r>
      <w:r>
        <w:rPr>
          <w:color w:val="000000"/>
          <w:spacing w:val="0"/>
          <w:w w:val="100"/>
          <w:position w:val="0"/>
          <w:sz w:val="20"/>
          <w:szCs w:val="20"/>
        </w:rPr>
        <w:t>50%，</w:t>
      </w:r>
      <w:r>
        <w:rPr>
          <w:color w:val="000000"/>
          <w:spacing w:val="0"/>
          <w:w w:val="100"/>
          <w:position w:val="0"/>
        </w:rPr>
        <w:t>使用能耗降低</w:t>
      </w:r>
      <w:r>
        <w:rPr>
          <w:color w:val="000000"/>
          <w:spacing w:val="0"/>
          <w:w w:val="100"/>
          <w:position w:val="0"/>
          <w:sz w:val="20"/>
          <w:szCs w:val="20"/>
        </w:rPr>
        <w:t>60%</w:t>
      </w:r>
      <w:r>
        <w:rPr>
          <w:color w:val="000000"/>
          <w:spacing w:val="0"/>
          <w:w w:val="100"/>
          <w:position w:val="0"/>
        </w:rPr>
        <w:t>，数据风险降低</w:t>
      </w:r>
      <w:r>
        <w:rPr>
          <w:color w:val="000000"/>
          <w:spacing w:val="0"/>
          <w:w w:val="100"/>
          <w:position w:val="0"/>
          <w:sz w:val="20"/>
          <w:szCs w:val="20"/>
        </w:rPr>
        <w:t>80%</w:t>
      </w:r>
      <w:r>
        <w:rPr>
          <w:color w:val="000000"/>
          <w:spacing w:val="0"/>
          <w:w w:val="100"/>
          <w:position w:val="0"/>
        </w:rPr>
        <w:t>。</w:t>
      </w:r>
    </w:p>
    <w:p>
      <w:pPr>
        <w:pStyle w:val="Style34"/>
        <w:keepNext w:val="0"/>
        <w:keepLines w:val="0"/>
        <w:widowControl w:val="0"/>
        <w:shd w:val="clear" w:color="auto" w:fill="auto"/>
        <w:tabs>
          <w:tab w:pos="758" w:val="left"/>
        </w:tabs>
        <w:bidi w:val="0"/>
        <w:spacing w:before="0" w:after="0" w:line="479" w:lineRule="exact"/>
        <w:ind w:left="0" w:right="0" w:firstLine="440"/>
        <w:jc w:val="both"/>
      </w:pPr>
      <w:bookmarkStart w:id="533" w:name="bookmark533"/>
      <w:r>
        <w:rPr>
          <w:b/>
          <w:bCs/>
          <w:color w:val="000000"/>
          <w:spacing w:val="0"/>
          <w:w w:val="100"/>
          <w:position w:val="0"/>
        </w:rPr>
        <w:t>8</w:t>
      </w:r>
      <w:bookmarkEnd w:id="533"/>
      <w:r>
        <w:rPr>
          <w:b/>
          <w:bCs/>
          <w:color w:val="000000"/>
          <w:spacing w:val="0"/>
          <w:w w:val="100"/>
          <w:position w:val="0"/>
        </w:rPr>
        <w:t>、</w:t>
        <w:tab/>
        <w:t>公司荣获的主要荣誉</w:t>
      </w:r>
    </w:p>
    <w:p>
      <w:pPr>
        <w:pStyle w:val="Style34"/>
        <w:keepNext w:val="0"/>
        <w:keepLines w:val="0"/>
        <w:widowControl w:val="0"/>
        <w:shd w:val="clear" w:color="auto" w:fill="auto"/>
        <w:bidi w:val="0"/>
        <w:spacing w:before="0" w:after="0" w:line="479" w:lineRule="exact"/>
        <w:ind w:left="0" w:right="0" w:firstLine="320"/>
        <w:jc w:val="both"/>
      </w:pPr>
      <w:bookmarkStart w:id="534" w:name="bookmark534"/>
      <w:r>
        <w:rPr>
          <w:b/>
          <w:bCs/>
          <w:color w:val="000000"/>
          <w:spacing w:val="0"/>
          <w:w w:val="100"/>
          <w:position w:val="0"/>
        </w:rPr>
        <w:t>（</w:t>
      </w:r>
      <w:bookmarkEnd w:id="534"/>
      <w:r>
        <w:rPr>
          <w:b/>
          <w:bCs/>
          <w:color w:val="000000"/>
          <w:spacing w:val="0"/>
          <w:w w:val="100"/>
          <w:position w:val="0"/>
        </w:rPr>
        <w:t>1）荣登“2019中国软件和信息技术服务综合竞争力百强企业”榜单。</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由工业和信息化部指导、中国电子信息行业联合会主办的</w:t>
      </w:r>
      <w:r>
        <w:rPr>
          <w:color w:val="000000"/>
          <w:spacing w:val="0"/>
          <w:w w:val="100"/>
          <w:position w:val="0"/>
          <w:sz w:val="20"/>
          <w:szCs w:val="20"/>
        </w:rPr>
        <w:t>“2019</w:t>
      </w:r>
      <w:r>
        <w:rPr>
          <w:color w:val="000000"/>
          <w:spacing w:val="0"/>
          <w:w w:val="100"/>
          <w:position w:val="0"/>
        </w:rPr>
        <w:t xml:space="preserve">中国软件和信息技术服务综合竞争力 </w:t>
      </w:r>
      <w:r>
        <w:rPr>
          <w:color w:val="000000"/>
          <w:spacing w:val="0"/>
          <w:w w:val="100"/>
          <w:position w:val="0"/>
        </w:rPr>
        <w:t>百强企业”榜单在北京发布，本次百强企业评选以企业的规模、效益及研发创新等方面为主要依据，辅以 市场开拓能力、社会责任贡献等进行综合评价。凭借自身技术优势、品牌影响力等强大综合实力荣登百强 企业榜单。</w:t>
      </w:r>
    </w:p>
    <w:p>
      <w:pPr>
        <w:pStyle w:val="Style34"/>
        <w:keepNext w:val="0"/>
        <w:keepLines w:val="0"/>
        <w:widowControl w:val="0"/>
        <w:shd w:val="clear" w:color="auto" w:fill="auto"/>
        <w:bidi w:val="0"/>
        <w:spacing w:before="0" w:after="0" w:line="480" w:lineRule="exact"/>
        <w:ind w:left="0" w:right="0" w:firstLine="320"/>
        <w:jc w:val="both"/>
      </w:pPr>
      <w:bookmarkStart w:id="535" w:name="bookmark535"/>
      <w:r>
        <w:rPr>
          <w:b/>
          <w:bCs/>
          <w:color w:val="000000"/>
          <w:spacing w:val="0"/>
          <w:w w:val="100"/>
          <w:position w:val="0"/>
        </w:rPr>
        <w:t>（</w:t>
      </w:r>
      <w:bookmarkEnd w:id="535"/>
      <w:r>
        <w:rPr>
          <w:b/>
          <w:bCs/>
          <w:color w:val="000000"/>
          <w:spacing w:val="0"/>
          <w:w w:val="100"/>
          <w:position w:val="0"/>
        </w:rPr>
        <w:t>2）荣获全国政法智能化建设“雪亮工程十大创新产品”称号</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由中央政法委机关报《法制日报》、北京安全防范行业协会主办的</w:t>
      </w:r>
      <w:r>
        <w:rPr>
          <w:color w:val="000000"/>
          <w:spacing w:val="0"/>
          <w:w w:val="100"/>
          <w:position w:val="0"/>
          <w:sz w:val="20"/>
          <w:szCs w:val="20"/>
        </w:rPr>
        <w:t>2019</w:t>
      </w:r>
      <w:r>
        <w:rPr>
          <w:color w:val="000000"/>
          <w:spacing w:val="0"/>
          <w:w w:val="100"/>
          <w:position w:val="0"/>
        </w:rPr>
        <w:t xml:space="preserve">全国政法智能化建设研讨会、 全国政法智能化建设技术装备及成果展、首都公共安全防范建设应用成果展在北京盛大开幕。同时，法制 日报社举办了 </w:t>
      </w:r>
      <w:r>
        <w:rPr>
          <w:color w:val="000000"/>
          <w:spacing w:val="0"/>
          <w:w w:val="100"/>
          <w:position w:val="0"/>
          <w:sz w:val="20"/>
          <w:szCs w:val="20"/>
        </w:rPr>
        <w:t>“2019</w:t>
      </w:r>
      <w:r>
        <w:rPr>
          <w:color w:val="000000"/>
          <w:spacing w:val="0"/>
          <w:w w:val="100"/>
          <w:position w:val="0"/>
        </w:rPr>
        <w:t>全国政法智能化建设创新案例征集活动”，公司自主研发的视频专用云存储节点设备 产品荣获“雪亮工程十大创新产品”称号。另外，公司承建的芜湖市公共安全视频监控建设联网应用项目 （雪亮工程）也脱颖而出，助力中共芜湖市委政法委员会、芜湖市公安局取得“雪亮工程十大创新案例” 排名第一的可喜成绩。</w:t>
      </w:r>
    </w:p>
    <w:p>
      <w:pPr>
        <w:pStyle w:val="Style34"/>
        <w:keepNext w:val="0"/>
        <w:keepLines w:val="0"/>
        <w:widowControl w:val="0"/>
        <w:shd w:val="clear" w:color="auto" w:fill="auto"/>
        <w:bidi w:val="0"/>
        <w:spacing w:before="0" w:after="0" w:line="480" w:lineRule="exact"/>
        <w:ind w:left="0" w:right="0" w:firstLine="440"/>
        <w:jc w:val="both"/>
      </w:pPr>
      <w:bookmarkStart w:id="536" w:name="bookmark536"/>
      <w:r>
        <w:rPr>
          <w:b/>
          <w:bCs/>
          <w:color w:val="000000"/>
          <w:spacing w:val="0"/>
          <w:w w:val="100"/>
          <w:position w:val="0"/>
        </w:rPr>
        <w:t>（</w:t>
      </w:r>
      <w:bookmarkEnd w:id="536"/>
      <w:r>
        <w:rPr>
          <w:b/>
          <w:bCs/>
          <w:color w:val="000000"/>
          <w:spacing w:val="0"/>
          <w:w w:val="100"/>
          <w:position w:val="0"/>
        </w:rPr>
        <w:t>3）获评2020北京软件企业核心竞争力评价（规模型）</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北京软件和信息服务业协会第十届会员代表大会第一次会议在北京召开，会上正式发布了《</w:t>
      </w:r>
      <w:r>
        <w:rPr>
          <w:color w:val="000000"/>
          <w:spacing w:val="0"/>
          <w:w w:val="100"/>
          <w:position w:val="0"/>
          <w:sz w:val="20"/>
          <w:szCs w:val="20"/>
        </w:rPr>
        <w:t>2020</w:t>
      </w:r>
      <w:r>
        <w:rPr>
          <w:color w:val="000000"/>
          <w:spacing w:val="0"/>
          <w:w w:val="100"/>
          <w:position w:val="0"/>
        </w:rPr>
        <w:t>北京 软件企业核心竞争力评价报告》，北京中电兴发获评</w:t>
      </w:r>
      <w:r>
        <w:rPr>
          <w:color w:val="000000"/>
          <w:spacing w:val="0"/>
          <w:w w:val="100"/>
          <w:position w:val="0"/>
          <w:sz w:val="20"/>
          <w:szCs w:val="20"/>
        </w:rPr>
        <w:t>“2020</w:t>
      </w:r>
      <w:r>
        <w:rPr>
          <w:color w:val="000000"/>
          <w:spacing w:val="0"/>
          <w:w w:val="100"/>
          <w:position w:val="0"/>
        </w:rPr>
        <w:t>北京软件企业核心竞争力评价（规模型</w:t>
      </w:r>
      <w:r>
        <w:rPr>
          <w:color w:val="000000"/>
          <w:spacing w:val="0"/>
          <w:w w:val="100"/>
          <w:position w:val="0"/>
          <w:sz w:val="20"/>
          <w:szCs w:val="20"/>
        </w:rPr>
        <w:t>）”</w:t>
      </w:r>
      <w:r>
        <w:rPr>
          <w:color w:val="000000"/>
          <w:spacing w:val="0"/>
          <w:w w:val="100"/>
          <w:position w:val="0"/>
        </w:rPr>
        <w:t>。北 京中电兴发在参评企业中的整体研发投入、市场规模和知识产权数量等关键指标得到了行业专家的一致认 可，具备强大的核心竞争“软”实力。</w:t>
      </w:r>
    </w:p>
    <w:p>
      <w:pPr>
        <w:pStyle w:val="Style34"/>
        <w:keepNext w:val="0"/>
        <w:keepLines w:val="0"/>
        <w:widowControl w:val="0"/>
        <w:shd w:val="clear" w:color="auto" w:fill="auto"/>
        <w:tabs>
          <w:tab w:pos="756" w:val="left"/>
        </w:tabs>
        <w:bidi w:val="0"/>
        <w:spacing w:before="0" w:after="0" w:line="480" w:lineRule="exact"/>
        <w:ind w:left="0" w:right="0" w:firstLine="320"/>
        <w:jc w:val="both"/>
      </w:pPr>
      <w:bookmarkStart w:id="537" w:name="bookmark537"/>
      <w:r>
        <w:rPr>
          <w:b/>
          <w:bCs/>
          <w:color w:val="000000"/>
          <w:spacing w:val="0"/>
          <w:w w:val="100"/>
          <w:position w:val="0"/>
        </w:rPr>
        <w:t>（</w:t>
      </w:r>
      <w:bookmarkEnd w:id="537"/>
      <w:r>
        <w:rPr>
          <w:b/>
          <w:bCs/>
          <w:color w:val="000000"/>
          <w:spacing w:val="0"/>
          <w:w w:val="100"/>
          <w:position w:val="0"/>
        </w:rPr>
        <w:t>4）</w:t>
        <w:tab/>
        <w:t>入选2019年度“安徽创新企业100强”前十佳</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7</w:t>
      </w:r>
      <w:r>
        <w:rPr>
          <w:color w:val="000000"/>
          <w:spacing w:val="0"/>
          <w:w w:val="100"/>
          <w:position w:val="0"/>
        </w:rPr>
        <w:t>日，由中国科协指导，安徽省科协、上海市科协、江苏省科协、浙江省科协、中国科学 技术大学、中国科学院合肥物质科学研究院、安徽理工大学等主办，安徽创新企业</w:t>
      </w:r>
      <w:r>
        <w:rPr>
          <w:color w:val="000000"/>
          <w:spacing w:val="0"/>
          <w:w w:val="100"/>
          <w:position w:val="0"/>
          <w:sz w:val="20"/>
          <w:szCs w:val="20"/>
        </w:rPr>
        <w:t>100</w:t>
      </w:r>
      <w:r>
        <w:rPr>
          <w:color w:val="000000"/>
          <w:spacing w:val="0"/>
          <w:w w:val="100"/>
          <w:position w:val="0"/>
        </w:rPr>
        <w:t>强组织委员会承办 的，以“科创长三角建功新时代”为主题的</w:t>
      </w:r>
      <w:r>
        <w:rPr>
          <w:color w:val="000000"/>
          <w:spacing w:val="0"/>
          <w:w w:val="100"/>
          <w:position w:val="0"/>
          <w:sz w:val="20"/>
          <w:szCs w:val="20"/>
        </w:rPr>
        <w:t>“2020</w:t>
      </w:r>
      <w:r>
        <w:rPr>
          <w:color w:val="000000"/>
          <w:spacing w:val="0"/>
          <w:w w:val="100"/>
          <w:position w:val="0"/>
        </w:rPr>
        <w:t>长三角一体化院士创新发展论坛暨安徽创新企业</w:t>
      </w:r>
      <w:r>
        <w:rPr>
          <w:color w:val="000000"/>
          <w:spacing w:val="0"/>
          <w:w w:val="100"/>
          <w:position w:val="0"/>
          <w:sz w:val="20"/>
          <w:szCs w:val="20"/>
        </w:rPr>
        <w:t>100</w:t>
      </w:r>
      <w:r>
        <w:rPr>
          <w:color w:val="000000"/>
          <w:spacing w:val="0"/>
          <w:w w:val="100"/>
          <w:position w:val="0"/>
        </w:rPr>
        <w:t>强 颁奖典礼”在合肥举办，公司凭借其自身创新能力、技术优势、品牌影响力等综合实力，入选</w:t>
      </w:r>
      <w:r>
        <w:rPr>
          <w:color w:val="000000"/>
          <w:spacing w:val="0"/>
          <w:w w:val="100"/>
          <w:position w:val="0"/>
          <w:sz w:val="20"/>
          <w:szCs w:val="20"/>
        </w:rPr>
        <w:t>2019</w:t>
      </w:r>
      <w:r>
        <w:rPr>
          <w:color w:val="000000"/>
          <w:spacing w:val="0"/>
          <w:w w:val="100"/>
          <w:position w:val="0"/>
        </w:rPr>
        <w:t>年度“安 徽创新企业</w:t>
      </w:r>
      <w:r>
        <w:rPr>
          <w:color w:val="000000"/>
          <w:spacing w:val="0"/>
          <w:w w:val="100"/>
          <w:position w:val="0"/>
          <w:sz w:val="20"/>
          <w:szCs w:val="20"/>
        </w:rPr>
        <w:t>100</w:t>
      </w:r>
      <w:r>
        <w:rPr>
          <w:color w:val="000000"/>
          <w:spacing w:val="0"/>
          <w:w w:val="100"/>
          <w:position w:val="0"/>
        </w:rPr>
        <w:t>强”前十佳。</w:t>
      </w:r>
    </w:p>
    <w:p>
      <w:pPr>
        <w:pStyle w:val="Style34"/>
        <w:keepNext w:val="0"/>
        <w:keepLines w:val="0"/>
        <w:widowControl w:val="0"/>
        <w:shd w:val="clear" w:color="auto" w:fill="auto"/>
        <w:tabs>
          <w:tab w:pos="756" w:val="left"/>
        </w:tabs>
        <w:bidi w:val="0"/>
        <w:spacing w:before="0" w:after="0" w:line="480" w:lineRule="exact"/>
        <w:ind w:left="0" w:right="0" w:firstLine="320"/>
        <w:jc w:val="both"/>
      </w:pPr>
      <w:bookmarkStart w:id="538" w:name="bookmark538"/>
      <w:r>
        <w:rPr>
          <w:b/>
          <w:bCs/>
          <w:color w:val="000000"/>
          <w:spacing w:val="0"/>
          <w:w w:val="100"/>
          <w:position w:val="0"/>
        </w:rPr>
        <w:t>（</w:t>
      </w:r>
      <w:bookmarkEnd w:id="538"/>
      <w:r>
        <w:rPr>
          <w:b/>
          <w:bCs/>
          <w:color w:val="000000"/>
          <w:spacing w:val="0"/>
          <w:w w:val="100"/>
          <w:position w:val="0"/>
        </w:rPr>
        <w:t>5）</w:t>
        <w:tab/>
        <w:t>荣获智慧城市最佳运营服务商等多项殊荣。</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0"/>
          <w:szCs w:val="20"/>
        </w:rPr>
        <w:t>2019</w:t>
      </w:r>
      <w:r>
        <w:rPr>
          <w:color w:val="000000"/>
          <w:spacing w:val="0"/>
          <w:w w:val="100"/>
          <w:position w:val="0"/>
        </w:rPr>
        <w:t>年行业信息化技术创新发展峰会在北京成功召开，峰会期间还举办了</w:t>
      </w:r>
      <w:r>
        <w:rPr>
          <w:color w:val="000000"/>
          <w:spacing w:val="0"/>
          <w:w w:val="100"/>
          <w:position w:val="0"/>
          <w:sz w:val="20"/>
          <w:szCs w:val="20"/>
        </w:rPr>
        <w:t>2019</w:t>
      </w:r>
      <w:r>
        <w:rPr>
          <w:color w:val="000000"/>
          <w:spacing w:val="0"/>
          <w:w w:val="100"/>
          <w:position w:val="0"/>
        </w:rPr>
        <w:t>行业信息化推优成果发 布会，对信息化领域有突出贡献的人物、企业、技术、产品解决方案和应用案例等进行表彰。公司凭借自 身在行业内的领先技术优势、高端品牌影响力和卓越项目业绩，荣获</w:t>
      </w:r>
      <w:r>
        <w:rPr>
          <w:color w:val="000000"/>
          <w:spacing w:val="0"/>
          <w:w w:val="100"/>
          <w:position w:val="0"/>
          <w:sz w:val="20"/>
          <w:szCs w:val="20"/>
        </w:rPr>
        <w:t>2019</w:t>
      </w:r>
      <w:r>
        <w:rPr>
          <w:color w:val="000000"/>
          <w:spacing w:val="0"/>
          <w:w w:val="100"/>
          <w:position w:val="0"/>
        </w:rPr>
        <w:t>智慧城市最佳服务运营商、</w:t>
      </w:r>
      <w:r>
        <w:rPr>
          <w:color w:val="000000"/>
          <w:spacing w:val="0"/>
          <w:w w:val="100"/>
          <w:position w:val="0"/>
          <w:sz w:val="20"/>
          <w:szCs w:val="20"/>
        </w:rPr>
        <w:t xml:space="preserve">2019 </w:t>
      </w:r>
      <w:r>
        <w:rPr>
          <w:color w:val="000000"/>
          <w:spacing w:val="0"/>
          <w:w w:val="100"/>
          <w:position w:val="0"/>
        </w:rPr>
        <w:t>智慧城市最佳解决方案等多项殊荣。同时，公司董事长兼总裁瞿洪桂先生获评</w:t>
      </w:r>
      <w:r>
        <w:rPr>
          <w:color w:val="000000"/>
          <w:spacing w:val="0"/>
          <w:w w:val="100"/>
          <w:position w:val="0"/>
          <w:sz w:val="20"/>
          <w:szCs w:val="20"/>
        </w:rPr>
        <w:t>2019</w:t>
      </w:r>
      <w:r>
        <w:rPr>
          <w:color w:val="000000"/>
          <w:spacing w:val="0"/>
          <w:w w:val="100"/>
          <w:position w:val="0"/>
        </w:rPr>
        <w:t>智慧城市领军人物，以 表彰其在智慧城市行业管理创新、技术创新、商业模式创新、应用创新等方面的突出贡献。</w:t>
      </w:r>
    </w:p>
    <w:p>
      <w:pPr>
        <w:pStyle w:val="Style34"/>
        <w:keepNext w:val="0"/>
        <w:keepLines w:val="0"/>
        <w:widowControl w:val="0"/>
        <w:shd w:val="clear" w:color="auto" w:fill="auto"/>
        <w:tabs>
          <w:tab w:pos="756" w:val="left"/>
        </w:tabs>
        <w:bidi w:val="0"/>
        <w:spacing w:before="0" w:after="0" w:line="480" w:lineRule="exact"/>
        <w:ind w:left="0" w:right="0" w:firstLine="320"/>
        <w:jc w:val="both"/>
      </w:pPr>
      <w:bookmarkStart w:id="539" w:name="bookmark539"/>
      <w:r>
        <w:rPr>
          <w:b/>
          <w:bCs/>
          <w:color w:val="000000"/>
          <w:spacing w:val="0"/>
          <w:w w:val="100"/>
          <w:position w:val="0"/>
        </w:rPr>
        <w:t>（</w:t>
      </w:r>
      <w:bookmarkEnd w:id="539"/>
      <w:r>
        <w:rPr>
          <w:b/>
          <w:bCs/>
          <w:color w:val="000000"/>
          <w:spacing w:val="0"/>
          <w:w w:val="100"/>
          <w:position w:val="0"/>
        </w:rPr>
        <w:t>6）</w:t>
        <w:tab/>
        <w:t>北京中电兴发荣获“新冠肺炎疫情防控工作典型企业”荣誉称号</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 xml:space="preserve">为表彰在抗击疫情中主动作为、敢于担当的突出企业，北京企业评价协会发布了《新冠肺炎疫情防控 </w:t>
      </w:r>
      <w:r>
        <w:rPr>
          <w:color w:val="000000"/>
          <w:spacing w:val="0"/>
          <w:w w:val="100"/>
          <w:position w:val="0"/>
        </w:rPr>
        <w:t>工作典型企业名单》，公司荣获“新冠肺炎疫情防控工作典型企业”荣誉称号。自新冠肺炎疫情发生以来, 公司积极响应党中央号召，在积极参与疫情防控、捐资捐物、开展志愿服务等方面做出了卓越贡献。这是 一场全民的战“疫”，面对无情的病毒，公司竭尽全力，运用大数据、</w:t>
      </w:r>
      <w:r>
        <w:rPr>
          <w:color w:val="000000"/>
          <w:spacing w:val="0"/>
          <w:w w:val="100"/>
          <w:position w:val="0"/>
          <w:sz w:val="20"/>
          <w:szCs w:val="20"/>
        </w:rPr>
        <w:t>AI</w:t>
      </w:r>
      <w:r>
        <w:rPr>
          <w:color w:val="000000"/>
          <w:spacing w:val="0"/>
          <w:w w:val="100"/>
          <w:position w:val="0"/>
        </w:rPr>
        <w:t>智能分析技术协助国家打赢这场 战斗，让产品与服务在这场战“疫”中更有“温度”。风雨同舟，“疫”路有我，这场抗“疫”阻击战也是 一场技术战，智慧化技术已成为防控新冠肺炎疫情的有力武器之一。道阻且长，行则将至，公司将继续发 挥在智慧科技领域领先的技术优势，助力各相关部门进行精准疫情防控，坚决打赢疫情防控阻击战，让城 市管理更高效、城市治理更智慧。</w:t>
      </w:r>
    </w:p>
    <w:p>
      <w:pPr>
        <w:pStyle w:val="Style34"/>
        <w:keepNext w:val="0"/>
        <w:keepLines w:val="0"/>
        <w:widowControl w:val="0"/>
        <w:shd w:val="clear" w:color="auto" w:fill="auto"/>
        <w:bidi w:val="0"/>
        <w:spacing w:before="0" w:after="0" w:line="481" w:lineRule="exact"/>
        <w:ind w:left="0" w:right="0" w:firstLine="440"/>
        <w:jc w:val="both"/>
      </w:pPr>
      <w:bookmarkStart w:id="540" w:name="bookmark540"/>
      <w:r>
        <w:rPr>
          <w:b/>
          <w:bCs/>
          <w:color w:val="000000"/>
          <w:spacing w:val="0"/>
          <w:w w:val="100"/>
          <w:position w:val="0"/>
        </w:rPr>
        <w:t>9</w:t>
      </w:r>
      <w:bookmarkEnd w:id="540"/>
      <w:r>
        <w:rPr>
          <w:b/>
          <w:bCs/>
          <w:color w:val="000000"/>
          <w:spacing w:val="0"/>
          <w:w w:val="100"/>
          <w:position w:val="0"/>
        </w:rPr>
        <w:t>、公司董事长瞿洪桂先生荣获多项殊荣</w:t>
      </w:r>
    </w:p>
    <w:p>
      <w:pPr>
        <w:pStyle w:val="Style34"/>
        <w:keepNext w:val="0"/>
        <w:keepLines w:val="0"/>
        <w:widowControl w:val="0"/>
        <w:shd w:val="clear" w:color="auto" w:fill="auto"/>
        <w:bidi w:val="0"/>
        <w:spacing w:before="0" w:after="0" w:line="481" w:lineRule="exact"/>
        <w:ind w:left="0" w:right="0" w:firstLine="220"/>
        <w:jc w:val="both"/>
      </w:pPr>
      <w:bookmarkStart w:id="541" w:name="bookmark541"/>
      <w:r>
        <w:rPr>
          <w:b/>
          <w:bCs/>
          <w:color w:val="000000"/>
          <w:spacing w:val="0"/>
          <w:w w:val="100"/>
          <w:position w:val="0"/>
        </w:rPr>
        <w:t>（</w:t>
      </w:r>
      <w:bookmarkEnd w:id="541"/>
      <w:r>
        <w:rPr>
          <w:b/>
          <w:bCs/>
          <w:color w:val="000000"/>
          <w:spacing w:val="0"/>
          <w:w w:val="100"/>
          <w:position w:val="0"/>
        </w:rPr>
        <w:t>1）荣获“中国智慧城市发展十周年领袖人物”称号</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由中国科学技术法学会指导、中国科学技术法学会智慧城市工作委员会、中国科学技术法学会人工智 能工作委员会和中国智慧城市论坛联合主办的第九届中国智慧城市大会，对</w:t>
      </w:r>
      <w:r>
        <w:rPr>
          <w:color w:val="000000"/>
          <w:spacing w:val="0"/>
          <w:w w:val="100"/>
          <w:position w:val="0"/>
          <w:sz w:val="20"/>
          <w:szCs w:val="20"/>
        </w:rPr>
        <w:t>2008-2018</w:t>
      </w:r>
      <w:r>
        <w:rPr>
          <w:color w:val="000000"/>
          <w:spacing w:val="0"/>
          <w:w w:val="100"/>
          <w:position w:val="0"/>
        </w:rPr>
        <w:t>十年间对中国智慧 城市发展兢兢业业、不断贡献的单位和个人进行了表彰。公司董事长瞿洪桂荣获“中国智慧城市发展十周 年领袖人物”，公司智慧治理与雪亮工程解决方案荣获“中国智慧城市发展十周年优秀方案”。</w:t>
      </w:r>
    </w:p>
    <w:p>
      <w:pPr>
        <w:pStyle w:val="Style34"/>
        <w:keepNext w:val="0"/>
        <w:keepLines w:val="0"/>
        <w:widowControl w:val="0"/>
        <w:shd w:val="clear" w:color="auto" w:fill="auto"/>
        <w:bidi w:val="0"/>
        <w:spacing w:before="0" w:after="0" w:line="481" w:lineRule="exact"/>
        <w:ind w:left="0" w:right="0" w:firstLine="440"/>
        <w:jc w:val="both"/>
      </w:pPr>
      <w:bookmarkStart w:id="542" w:name="bookmark542"/>
      <w:r>
        <w:rPr>
          <w:b/>
          <w:bCs/>
          <w:color w:val="000000"/>
          <w:spacing w:val="0"/>
          <w:w w:val="100"/>
          <w:position w:val="0"/>
        </w:rPr>
        <w:t>（</w:t>
      </w:r>
      <w:bookmarkEnd w:id="542"/>
      <w:r>
        <w:rPr>
          <w:b/>
          <w:bCs/>
          <w:color w:val="000000"/>
          <w:spacing w:val="0"/>
          <w:w w:val="100"/>
          <w:position w:val="0"/>
        </w:rPr>
        <w:t>2）荣获2019年度“安徽30佳创新企业家”称号</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由中国科协指导，安徽省科协、上海市科协、江苏省科协、浙江省科协、中国科学技术大学、中国科 学院合肥物质科学研究院、安徽理工大学等主办，安徽创新企业</w:t>
      </w:r>
      <w:r>
        <w:rPr>
          <w:color w:val="000000"/>
          <w:spacing w:val="0"/>
          <w:w w:val="100"/>
          <w:position w:val="0"/>
          <w:sz w:val="20"/>
          <w:szCs w:val="20"/>
        </w:rPr>
        <w:t>100</w:t>
      </w:r>
      <w:r>
        <w:rPr>
          <w:color w:val="000000"/>
          <w:spacing w:val="0"/>
          <w:w w:val="100"/>
          <w:position w:val="0"/>
        </w:rPr>
        <w:t>强组织委员会承办的，以“科创长三 角建功新时代”为主题的</w:t>
      </w:r>
      <w:r>
        <w:rPr>
          <w:color w:val="000000"/>
          <w:spacing w:val="0"/>
          <w:w w:val="100"/>
          <w:position w:val="0"/>
          <w:sz w:val="20"/>
          <w:szCs w:val="20"/>
        </w:rPr>
        <w:t>“2020</w:t>
      </w:r>
      <w:r>
        <w:rPr>
          <w:color w:val="000000"/>
          <w:spacing w:val="0"/>
          <w:w w:val="100"/>
          <w:position w:val="0"/>
        </w:rPr>
        <w:t>长三角一体化院士创新发展论坛暨安徽创新企业</w:t>
      </w:r>
      <w:r>
        <w:rPr>
          <w:color w:val="000000"/>
          <w:spacing w:val="0"/>
          <w:w w:val="100"/>
          <w:position w:val="0"/>
          <w:sz w:val="20"/>
          <w:szCs w:val="20"/>
        </w:rPr>
        <w:t>100</w:t>
      </w:r>
      <w:r>
        <w:rPr>
          <w:color w:val="000000"/>
          <w:spacing w:val="0"/>
          <w:w w:val="100"/>
          <w:position w:val="0"/>
        </w:rPr>
        <w:t>强颁奖典礼”在合肥 举办，公司董事长瞿洪桂先生获评</w:t>
      </w:r>
      <w:r>
        <w:rPr>
          <w:color w:val="000000"/>
          <w:spacing w:val="0"/>
          <w:w w:val="100"/>
          <w:position w:val="0"/>
          <w:sz w:val="20"/>
          <w:szCs w:val="20"/>
        </w:rPr>
        <w:t>2019</w:t>
      </w:r>
      <w:r>
        <w:rPr>
          <w:color w:val="000000"/>
          <w:spacing w:val="0"/>
          <w:w w:val="100"/>
          <w:position w:val="0"/>
        </w:rPr>
        <w:t>年度“安徽</w:t>
      </w:r>
      <w:r>
        <w:rPr>
          <w:color w:val="000000"/>
          <w:spacing w:val="0"/>
          <w:w w:val="100"/>
          <w:position w:val="0"/>
          <w:sz w:val="20"/>
          <w:szCs w:val="20"/>
        </w:rPr>
        <w:t>30</w:t>
      </w:r>
      <w:r>
        <w:rPr>
          <w:color w:val="000000"/>
          <w:spacing w:val="0"/>
          <w:w w:val="100"/>
          <w:position w:val="0"/>
        </w:rPr>
        <w:t>佳创新企业家”，以表彰其在行业管理创新、技术创 新、商业模式创新、应用创新等方面的突出贡献。</w:t>
      </w:r>
      <w:r>
        <w:br w:type="page"/>
      </w:r>
    </w:p>
    <w:p>
      <w:pPr>
        <w:pStyle w:val="Style12"/>
        <w:keepNext/>
        <w:keepLines/>
        <w:widowControl w:val="0"/>
        <w:shd w:val="clear" w:color="auto" w:fill="auto"/>
        <w:bidi w:val="0"/>
        <w:spacing w:before="0" w:after="540" w:line="240" w:lineRule="auto"/>
        <w:ind w:left="0" w:right="0" w:firstLine="0"/>
        <w:jc w:val="center"/>
      </w:pPr>
      <w:bookmarkStart w:id="543" w:name="bookmark543"/>
      <w:bookmarkStart w:id="544" w:name="bookmark544"/>
      <w:bookmarkStart w:id="545" w:name="bookmark545"/>
      <w:r>
        <w:rPr>
          <w:color w:val="000000"/>
          <w:spacing w:val="0"/>
          <w:w w:val="100"/>
          <w:position w:val="0"/>
        </w:rPr>
        <w:t>第六节股份变动及股东情况</w:t>
      </w:r>
      <w:bookmarkEnd w:id="543"/>
      <w:bookmarkEnd w:id="544"/>
      <w:bookmarkEnd w:id="545"/>
    </w:p>
    <w:p>
      <w:pPr>
        <w:pStyle w:val="Style23"/>
        <w:keepNext/>
        <w:keepLines/>
        <w:widowControl w:val="0"/>
        <w:shd w:val="clear" w:color="auto" w:fill="auto"/>
        <w:bidi w:val="0"/>
        <w:spacing w:before="0" w:after="36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一</w:t>
      </w:r>
      <w:bookmarkEnd w:id="548"/>
      <w:r>
        <w:rPr>
          <w:color w:val="000000"/>
          <w:spacing w:val="0"/>
          <w:w w:val="100"/>
          <w:position w:val="0"/>
        </w:rPr>
        <w:t>、股份变动情况</w:t>
      </w:r>
      <w:bookmarkEnd w:id="546"/>
      <w:bookmarkEnd w:id="547"/>
      <w:bookmarkEnd w:id="549"/>
    </w:p>
    <w:p>
      <w:pPr>
        <w:pStyle w:val="Style30"/>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sz w:val="20"/>
          <w:szCs w:val="20"/>
        </w:rPr>
        <w:t>1</w:t>
      </w:r>
      <w:bookmarkEnd w:id="552"/>
      <w:r>
        <w:rPr>
          <w:color w:val="000000"/>
          <w:spacing w:val="0"/>
          <w:w w:val="100"/>
          <w:position w:val="0"/>
        </w:rPr>
        <w:t>、股份变动情况</w:t>
      </w:r>
      <w:bookmarkEnd w:id="550"/>
      <w:bookmarkEnd w:id="551"/>
      <w:bookmarkEnd w:id="5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28"/>
        <w:gridCol w:w="1056"/>
        <w:gridCol w:w="840"/>
        <w:gridCol w:w="749"/>
        <w:gridCol w:w="538"/>
        <w:gridCol w:w="93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163,711,99</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141,78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163,711,99</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141,78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163,711,99</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141,78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527,793,91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549,71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527,793,91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549,71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691,505,91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691,50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82"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 股份变动的批准情况</w:t>
      </w:r>
    </w:p>
    <w:p>
      <w:pPr>
        <w:pStyle w:val="Style27"/>
        <w:keepNext w:val="0"/>
        <w:keepLines w:val="0"/>
        <w:widowControl w:val="0"/>
        <w:shd w:val="clear" w:color="auto" w:fill="auto"/>
        <w:bidi w:val="0"/>
        <w:spacing w:before="0" w:after="46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 股份变动的过户情况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34"/>
        <w:keepNext w:val="0"/>
        <w:keepLines w:val="0"/>
        <w:widowControl w:val="0"/>
        <w:shd w:val="clear" w:color="auto" w:fill="auto"/>
        <w:bidi w:val="0"/>
        <w:spacing w:before="0" w:after="0" w:line="480" w:lineRule="exact"/>
        <w:ind w:left="0" w:right="0" w:firstLine="420"/>
        <w:jc w:val="both"/>
      </w:pPr>
      <w:bookmarkStart w:id="554" w:name="bookmark554"/>
      <w:r>
        <w:rPr>
          <w:color w:val="000000"/>
          <w:spacing w:val="0"/>
          <w:w w:val="100"/>
          <w:position w:val="0"/>
          <w:sz w:val="20"/>
          <w:szCs w:val="20"/>
        </w:rPr>
        <w:t>1</w:t>
      </w:r>
      <w:bookmarkEnd w:id="554"/>
      <w:r>
        <w:rPr>
          <w:color w:val="000000"/>
          <w:spacing w:val="0"/>
          <w:w w:val="100"/>
          <w:position w:val="0"/>
        </w:rPr>
        <w:t>、公司于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6</w:t>
      </w:r>
      <w:r>
        <w:rPr>
          <w:color w:val="000000"/>
          <w:spacing w:val="0"/>
          <w:w w:val="100"/>
          <w:position w:val="0"/>
        </w:rPr>
        <w:t>日召开</w:t>
      </w:r>
      <w:r>
        <w:rPr>
          <w:color w:val="000000"/>
          <w:spacing w:val="0"/>
          <w:w w:val="100"/>
          <w:position w:val="0"/>
          <w:sz w:val="20"/>
          <w:szCs w:val="20"/>
        </w:rPr>
        <w:t>2018</w:t>
      </w:r>
      <w:r>
        <w:rPr>
          <w:color w:val="000000"/>
          <w:spacing w:val="0"/>
          <w:w w:val="100"/>
          <w:position w:val="0"/>
        </w:rPr>
        <w:t>年第四次临时股东大会，审议通过了《关于以集中竞价交易方式回 购股份的议案》等相关议案，同意公司以集中竞价交易的方式使用自有资金回购公司股份，回购价格为不 超过</w:t>
      </w:r>
      <w:r>
        <w:rPr>
          <w:color w:val="000000"/>
          <w:spacing w:val="0"/>
          <w:w w:val="100"/>
          <w:position w:val="0"/>
          <w:sz w:val="20"/>
          <w:szCs w:val="20"/>
        </w:rPr>
        <w:t xml:space="preserve">9. </w:t>
      </w:r>
      <w:r>
        <w:rPr>
          <w:color w:val="000000"/>
          <w:spacing w:val="0"/>
          <w:w w:val="100"/>
          <w:position w:val="0"/>
          <w:sz w:val="20"/>
          <w:szCs w:val="20"/>
        </w:rPr>
        <w:t>00</w:t>
      </w:r>
      <w:r>
        <w:rPr>
          <w:color w:val="000000"/>
          <w:spacing w:val="0"/>
          <w:w w:val="100"/>
          <w:position w:val="0"/>
        </w:rPr>
        <w:t>元</w:t>
      </w:r>
      <w:r>
        <w:rPr>
          <w:color w:val="000000"/>
          <w:spacing w:val="0"/>
          <w:w w:val="100"/>
          <w:position w:val="0"/>
          <w:sz w:val="20"/>
          <w:szCs w:val="20"/>
        </w:rPr>
        <w:t>/</w:t>
      </w:r>
      <w:r>
        <w:rPr>
          <w:color w:val="000000"/>
          <w:spacing w:val="0"/>
          <w:w w:val="100"/>
          <w:position w:val="0"/>
        </w:rPr>
        <w:t>股。回购的资金总额预计为不低于人民币</w:t>
      </w:r>
      <w:r>
        <w:rPr>
          <w:color w:val="000000"/>
          <w:spacing w:val="0"/>
          <w:w w:val="100"/>
          <w:position w:val="0"/>
          <w:sz w:val="20"/>
          <w:szCs w:val="20"/>
        </w:rPr>
        <w:t>1.5</w:t>
      </w:r>
      <w:r>
        <w:rPr>
          <w:color w:val="000000"/>
          <w:spacing w:val="0"/>
          <w:w w:val="100"/>
          <w:position w:val="0"/>
        </w:rPr>
        <w:t>亿元，不超过人民币</w:t>
      </w:r>
      <w:r>
        <w:rPr>
          <w:color w:val="000000"/>
          <w:spacing w:val="0"/>
          <w:w w:val="100"/>
          <w:position w:val="0"/>
          <w:sz w:val="20"/>
          <w:szCs w:val="20"/>
        </w:rPr>
        <w:t>3</w:t>
      </w:r>
      <w:r>
        <w:rPr>
          <w:color w:val="000000"/>
          <w:spacing w:val="0"/>
          <w:w w:val="100"/>
          <w:position w:val="0"/>
        </w:rPr>
        <w:t>亿元。回购股份期限为自 股东大会审议通过回购股份方案之日起不超过</w:t>
      </w:r>
      <w:r>
        <w:rPr>
          <w:color w:val="000000"/>
          <w:spacing w:val="0"/>
          <w:w w:val="100"/>
          <w:position w:val="0"/>
          <w:sz w:val="20"/>
          <w:szCs w:val="20"/>
        </w:rPr>
        <w:t>6</w:t>
      </w:r>
      <w:r>
        <w:rPr>
          <w:color w:val="000000"/>
          <w:spacing w:val="0"/>
          <w:w w:val="100"/>
          <w:position w:val="0"/>
        </w:rPr>
        <w:t>个月（即本次回购股份的实施期限为</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7</w:t>
      </w:r>
      <w:r>
        <w:rPr>
          <w:color w:val="000000"/>
          <w:spacing w:val="0"/>
          <w:w w:val="100"/>
          <w:position w:val="0"/>
        </w:rPr>
        <w:t>日至</w:t>
      </w:r>
      <w:r>
        <w:rPr>
          <w:color w:val="000000"/>
          <w:spacing w:val="0"/>
          <w:w w:val="100"/>
          <w:position w:val="0"/>
          <w:sz w:val="20"/>
          <w:szCs w:val="20"/>
        </w:rPr>
        <w:t xml:space="preserve">2019 </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6</w:t>
      </w:r>
      <w:r>
        <w:rPr>
          <w:color w:val="000000"/>
          <w:spacing w:val="0"/>
          <w:w w:val="100"/>
          <w:position w:val="0"/>
        </w:rPr>
        <w:t>日）。截止</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日，公司累计通过股票回购专用证券账户以集中竞价交易方式回购股份数 量</w:t>
      </w:r>
      <w:r>
        <w:rPr>
          <w:color w:val="000000"/>
          <w:spacing w:val="0"/>
          <w:w w:val="100"/>
          <w:position w:val="0"/>
          <w:sz w:val="20"/>
          <w:szCs w:val="20"/>
        </w:rPr>
        <w:t>22,782,295</w:t>
      </w:r>
      <w:r>
        <w:rPr>
          <w:color w:val="000000"/>
          <w:spacing w:val="0"/>
          <w:w w:val="100"/>
          <w:position w:val="0"/>
        </w:rPr>
        <w:t>股，占公司总股本的</w:t>
      </w:r>
      <w:r>
        <w:rPr>
          <w:color w:val="000000"/>
          <w:spacing w:val="0"/>
          <w:w w:val="100"/>
          <w:position w:val="0"/>
          <w:sz w:val="20"/>
          <w:szCs w:val="20"/>
        </w:rPr>
        <w:t>3.29%，</w:t>
      </w:r>
      <w:r>
        <w:rPr>
          <w:color w:val="000000"/>
          <w:spacing w:val="0"/>
          <w:w w:val="100"/>
          <w:position w:val="0"/>
        </w:rPr>
        <w:t>最高成交价为</w:t>
      </w:r>
      <w:r>
        <w:rPr>
          <w:color w:val="000000"/>
          <w:spacing w:val="0"/>
          <w:w w:val="100"/>
          <w:position w:val="0"/>
          <w:sz w:val="20"/>
          <w:szCs w:val="20"/>
        </w:rPr>
        <w:t>7.00</w:t>
      </w:r>
      <w:r>
        <w:rPr>
          <w:color w:val="000000"/>
          <w:spacing w:val="0"/>
          <w:w w:val="100"/>
          <w:position w:val="0"/>
        </w:rPr>
        <w:t>元</w:t>
      </w:r>
      <w:r>
        <w:rPr>
          <w:color w:val="000000"/>
          <w:spacing w:val="0"/>
          <w:w w:val="100"/>
          <w:position w:val="0"/>
          <w:sz w:val="20"/>
          <w:szCs w:val="20"/>
        </w:rPr>
        <w:t>/</w:t>
      </w:r>
      <w:r>
        <w:rPr>
          <w:color w:val="000000"/>
          <w:spacing w:val="0"/>
          <w:w w:val="100"/>
          <w:position w:val="0"/>
        </w:rPr>
        <w:t>股，最低成交价为</w:t>
      </w:r>
      <w:r>
        <w:rPr>
          <w:color w:val="000000"/>
          <w:spacing w:val="0"/>
          <w:w w:val="100"/>
          <w:position w:val="0"/>
          <w:sz w:val="20"/>
          <w:szCs w:val="20"/>
        </w:rPr>
        <w:t xml:space="preserve">6. </w:t>
      </w:r>
      <w:r>
        <w:rPr>
          <w:color w:val="000000"/>
          <w:spacing w:val="0"/>
          <w:w w:val="100"/>
          <w:position w:val="0"/>
          <w:sz w:val="20"/>
          <w:szCs w:val="20"/>
        </w:rPr>
        <w:t>19</w:t>
      </w:r>
      <w:r>
        <w:rPr>
          <w:color w:val="000000"/>
          <w:spacing w:val="0"/>
          <w:w w:val="100"/>
          <w:position w:val="0"/>
        </w:rPr>
        <w:t>元</w:t>
      </w:r>
      <w:r>
        <w:rPr>
          <w:color w:val="000000"/>
          <w:spacing w:val="0"/>
          <w:w w:val="100"/>
          <w:position w:val="0"/>
          <w:sz w:val="20"/>
          <w:szCs w:val="20"/>
        </w:rPr>
        <w:t>/</w:t>
      </w:r>
      <w:r>
        <w:rPr>
          <w:color w:val="000000"/>
          <w:spacing w:val="0"/>
          <w:w w:val="100"/>
          <w:position w:val="0"/>
        </w:rPr>
        <w:t>股，回购总 金额为</w:t>
      </w:r>
      <w:r>
        <w:rPr>
          <w:color w:val="000000"/>
          <w:spacing w:val="0"/>
          <w:w w:val="100"/>
          <w:position w:val="0"/>
          <w:sz w:val="20"/>
          <w:szCs w:val="20"/>
        </w:rPr>
        <w:t>150,033,637.57</w:t>
      </w:r>
      <w:r>
        <w:rPr>
          <w:color w:val="000000"/>
          <w:spacing w:val="0"/>
          <w:w w:val="100"/>
          <w:position w:val="0"/>
        </w:rPr>
        <w:t>元（不含交易费用），本次回购股份事项已实施完毕。</w:t>
      </w:r>
    </w:p>
    <w:p>
      <w:pPr>
        <w:pStyle w:val="Style34"/>
        <w:keepNext w:val="0"/>
        <w:keepLines w:val="0"/>
        <w:widowControl w:val="0"/>
        <w:shd w:val="clear" w:color="auto" w:fill="auto"/>
        <w:tabs>
          <w:tab w:pos="737" w:val="left"/>
        </w:tabs>
        <w:bidi w:val="0"/>
        <w:spacing w:before="0" w:after="0" w:line="480" w:lineRule="exact"/>
        <w:ind w:left="0" w:right="0" w:firstLine="420"/>
        <w:jc w:val="both"/>
      </w:pPr>
      <w:bookmarkStart w:id="555" w:name="bookmark555"/>
      <w:r>
        <w:rPr>
          <w:color w:val="000000"/>
          <w:spacing w:val="0"/>
          <w:w w:val="100"/>
          <w:position w:val="0"/>
          <w:sz w:val="20"/>
          <w:szCs w:val="20"/>
        </w:rPr>
        <w:t>2</w:t>
      </w:r>
      <w:bookmarkEnd w:id="555"/>
      <w:r>
        <w:rPr>
          <w:color w:val="000000"/>
          <w:spacing w:val="0"/>
          <w:w w:val="100"/>
          <w:position w:val="0"/>
        </w:rPr>
        <w:t>、</w:t>
        <w:tab/>
        <w:t>根据公司发展战略，为了进一步实现公司做稳、做强、做大，充分发挥公司回购股份用途的积极 促进作用，建立和完善员工、股东的利益共享机制。将使用已回购的股份用于实施员工持股计划，提高职 工的凝聚力和公司竞争力，调动员工的积极性和创造性，激励个人与公司共同分享企业发展的成果，促 进公司长期、稳定、健康的发展。</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8</w:t>
      </w:r>
      <w:r>
        <w:rPr>
          <w:color w:val="000000"/>
          <w:spacing w:val="0"/>
          <w:w w:val="100"/>
          <w:position w:val="0"/>
        </w:rPr>
        <w:t>日召开了第八届董事会第二次会议，审议通过了《关于确定 回购股份用途的议案》，同意公司在回购完成的</w:t>
      </w:r>
      <w:r>
        <w:rPr>
          <w:color w:val="000000"/>
          <w:spacing w:val="0"/>
          <w:w w:val="100"/>
          <w:position w:val="0"/>
          <w:sz w:val="20"/>
          <w:szCs w:val="20"/>
        </w:rPr>
        <w:t>36</w:t>
      </w:r>
      <w:r>
        <w:rPr>
          <w:color w:val="000000"/>
          <w:spacing w:val="0"/>
          <w:w w:val="100"/>
          <w:position w:val="0"/>
        </w:rPr>
        <w:t>个月内将本次回购的股份全部用于员工持股计划。</w:t>
      </w:r>
    </w:p>
    <w:p>
      <w:pPr>
        <w:pStyle w:val="Style34"/>
        <w:keepNext w:val="0"/>
        <w:keepLines w:val="0"/>
        <w:widowControl w:val="0"/>
        <w:shd w:val="clear" w:color="auto" w:fill="auto"/>
        <w:tabs>
          <w:tab w:pos="737" w:val="left"/>
        </w:tabs>
        <w:bidi w:val="0"/>
        <w:spacing w:before="0" w:after="0" w:line="480" w:lineRule="exact"/>
        <w:ind w:left="0" w:right="0" w:firstLine="420"/>
        <w:jc w:val="both"/>
      </w:pPr>
      <w:bookmarkStart w:id="556" w:name="bookmark556"/>
      <w:r>
        <w:rPr>
          <w:color w:val="000000"/>
          <w:spacing w:val="0"/>
          <w:w w:val="100"/>
          <w:position w:val="0"/>
          <w:sz w:val="20"/>
          <w:szCs w:val="20"/>
        </w:rPr>
        <w:t>3</w:t>
      </w:r>
      <w:bookmarkEnd w:id="556"/>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日，公司召开第八届董事会第六次会议、第八届监事会第四次会议审议通过了《关于 〈安徽中电兴发与鑫龙科技股份有限公司第一期员工持股计划（草案）〉及其摘要的议案》、《关于〈安徽中 电兴发与鑫龙科技股份有限公司第一期员工持股计划管理办法〉的议案》等相关议案，公司独立董事、监 事会均已对本次员工持股计划方案内容进行审核，并发表了同意意见。《安徽中电兴发与鑫龙科技股份有 限公司第一期员工持股计划（草案）》及其摘要的具体内容详见</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日公司指定的信息披露媒体</w:t>
      </w:r>
    </w:p>
    <w:p>
      <w:pPr>
        <w:pStyle w:val="Style34"/>
        <w:keepNext w:val="0"/>
        <w:keepLines w:val="0"/>
        <w:widowControl w:val="0"/>
        <w:shd w:val="clear" w:color="auto" w:fill="auto"/>
        <w:bidi w:val="0"/>
        <w:spacing w:before="0" w:after="0" w:line="480" w:lineRule="exact"/>
        <w:ind w:left="0" w:right="0" w:firstLine="0"/>
        <w:jc w:val="left"/>
      </w:pPr>
      <w:r>
        <w:rPr>
          <w:color w:val="000000"/>
          <w:spacing w:val="0"/>
          <w:w w:val="100"/>
          <w:position w:val="0"/>
        </w:rPr>
        <w:t>《证券时报》、《中国证券报》、《上海证券报》和巨潮资讯网</w:t>
      </w:r>
      <w:r>
        <w:rPr>
          <w:color w:val="000000"/>
          <w:spacing w:val="0"/>
          <w:w w:val="100"/>
          <w:position w:val="0"/>
          <w:sz w:val="20"/>
          <w:szCs w:val="20"/>
        </w:rPr>
        <w:t>（</w:t>
      </w:r>
      <w:r>
        <w:rPr>
          <w:color w:val="000000"/>
          <w:spacing w:val="0"/>
          <w:w w:val="100"/>
          <w:position w:val="0"/>
          <w:sz w:val="20"/>
          <w:szCs w:val="20"/>
        </w:rPr>
        <w:t>http://www.cninfo.com.cn）</w:t>
      </w:r>
      <w:r>
        <w:rPr>
          <w:color w:val="000000"/>
          <w:spacing w:val="0"/>
          <w:w w:val="100"/>
          <w:position w:val="0"/>
        </w:rPr>
        <w:t>上的相关公告。</w:t>
      </w:r>
    </w:p>
    <w:p>
      <w:pPr>
        <w:pStyle w:val="Style34"/>
        <w:keepNext w:val="0"/>
        <w:keepLines w:val="0"/>
        <w:widowControl w:val="0"/>
        <w:shd w:val="clear" w:color="auto" w:fill="auto"/>
        <w:tabs>
          <w:tab w:pos="737" w:val="left"/>
        </w:tabs>
        <w:bidi w:val="0"/>
        <w:spacing w:before="0" w:after="0" w:line="480" w:lineRule="exact"/>
        <w:ind w:left="0" w:right="0" w:firstLine="420"/>
        <w:jc w:val="left"/>
      </w:pPr>
      <w:bookmarkStart w:id="557" w:name="bookmark557"/>
      <w:r>
        <w:rPr>
          <w:color w:val="000000"/>
          <w:spacing w:val="0"/>
          <w:w w:val="100"/>
          <w:position w:val="0"/>
          <w:sz w:val="20"/>
          <w:szCs w:val="20"/>
        </w:rPr>
        <w:t>4</w:t>
      </w:r>
      <w:bookmarkEnd w:id="557"/>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日，公司召开</w:t>
      </w:r>
      <w:r>
        <w:rPr>
          <w:color w:val="000000"/>
          <w:spacing w:val="0"/>
          <w:w w:val="100"/>
          <w:position w:val="0"/>
          <w:sz w:val="20"/>
          <w:szCs w:val="20"/>
        </w:rPr>
        <w:t>2019</w:t>
      </w:r>
      <w:r>
        <w:rPr>
          <w:color w:val="000000"/>
          <w:spacing w:val="0"/>
          <w:w w:val="100"/>
          <w:position w:val="0"/>
        </w:rPr>
        <w:t>年第二次临时股东大会审议通过了《关于〈安徽中电兴发与鑫龙科 技股份有限公司第一期员工持股计划（草案）〉及其摘要的议案》、《关于〈安徽中电兴发与鑫龙科技股份有 限公司第一期员工持股计划管理办法〉的议案》、《关于提请股东大会授权董事会办理公司第一期员工持股 计划有关事项的议案》等相关议案。具体内容详见</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13</w:t>
      </w:r>
      <w:r>
        <w:rPr>
          <w:color w:val="000000"/>
          <w:spacing w:val="0"/>
          <w:w w:val="100"/>
          <w:position w:val="0"/>
        </w:rPr>
        <w:t>日公司指定的信息披露媒体《证券时报》、</w:t>
      </w:r>
    </w:p>
    <w:p>
      <w:pPr>
        <w:pStyle w:val="Style34"/>
        <w:keepNext w:val="0"/>
        <w:keepLines w:val="0"/>
        <w:widowControl w:val="0"/>
        <w:shd w:val="clear" w:color="auto" w:fill="auto"/>
        <w:bidi w:val="0"/>
        <w:spacing w:before="0" w:after="0" w:line="480" w:lineRule="exact"/>
        <w:ind w:left="0" w:right="0" w:firstLine="0"/>
        <w:jc w:val="left"/>
      </w:pPr>
      <w:r>
        <w:rPr>
          <w:color w:val="000000"/>
          <w:spacing w:val="0"/>
          <w:w w:val="100"/>
          <w:position w:val="0"/>
        </w:rPr>
        <w:t>《中国证券报》、《上海证券报》和巨潮资讯网</w:t>
      </w:r>
      <w:r>
        <w:rPr>
          <w:color w:val="000000"/>
          <w:spacing w:val="0"/>
          <w:w w:val="100"/>
          <w:position w:val="0"/>
          <w:sz w:val="20"/>
          <w:szCs w:val="20"/>
        </w:rPr>
        <w:t>（</w:t>
      </w:r>
      <w:r>
        <w:rPr>
          <w:color w:val="000000"/>
          <w:spacing w:val="0"/>
          <w:w w:val="100"/>
          <w:position w:val="0"/>
          <w:sz w:val="20"/>
          <w:szCs w:val="20"/>
        </w:rPr>
        <w:t>http://www.cninfo.com.cn）</w:t>
      </w:r>
      <w:r>
        <w:rPr>
          <w:color w:val="000000"/>
          <w:spacing w:val="0"/>
          <w:w w:val="100"/>
          <w:position w:val="0"/>
        </w:rPr>
        <w:t>上的相关公告。</w:t>
      </w:r>
    </w:p>
    <w:p>
      <w:pPr>
        <w:pStyle w:val="Style34"/>
        <w:keepNext w:val="0"/>
        <w:keepLines w:val="0"/>
        <w:widowControl w:val="0"/>
        <w:shd w:val="clear" w:color="auto" w:fill="auto"/>
        <w:tabs>
          <w:tab w:pos="737" w:val="left"/>
        </w:tabs>
        <w:bidi w:val="0"/>
        <w:spacing w:before="0" w:after="0" w:line="480" w:lineRule="exact"/>
        <w:ind w:left="0" w:right="0" w:firstLine="420"/>
        <w:jc w:val="left"/>
      </w:pPr>
      <w:bookmarkStart w:id="558" w:name="bookmark558"/>
      <w:r>
        <w:rPr>
          <w:color w:val="000000"/>
          <w:spacing w:val="0"/>
          <w:w w:val="100"/>
          <w:position w:val="0"/>
          <w:sz w:val="20"/>
          <w:szCs w:val="20"/>
        </w:rPr>
        <w:t>5</w:t>
      </w:r>
      <w:bookmarkEnd w:id="558"/>
      <w:r>
        <w:rPr>
          <w:color w:val="000000"/>
          <w:spacing w:val="0"/>
          <w:w w:val="100"/>
          <w:position w:val="0"/>
        </w:rPr>
        <w:t>、</w:t>
        <w:tab/>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日，公司第八届董事会第七次会议、第八届监事会第五次会议审议通过了《关于对公 司第一期员工持股计划交易价格进行调整的议案》，鉴于公司</w:t>
      </w:r>
      <w:r>
        <w:rPr>
          <w:color w:val="000000"/>
          <w:spacing w:val="0"/>
          <w:w w:val="100"/>
          <w:position w:val="0"/>
          <w:sz w:val="20"/>
          <w:szCs w:val="20"/>
        </w:rPr>
        <w:t>2018</w:t>
      </w:r>
      <w:r>
        <w:rPr>
          <w:color w:val="000000"/>
          <w:spacing w:val="0"/>
          <w:w w:val="100"/>
          <w:position w:val="0"/>
        </w:rPr>
        <w:t>年度利润分配方案的实施，公司员工持 股计划交易价格由</w:t>
      </w:r>
      <w:r>
        <w:rPr>
          <w:color w:val="000000"/>
          <w:spacing w:val="0"/>
          <w:w w:val="100"/>
          <w:position w:val="0"/>
          <w:sz w:val="20"/>
          <w:szCs w:val="20"/>
        </w:rPr>
        <w:t xml:space="preserve">3. </w:t>
      </w:r>
      <w:r>
        <w:rPr>
          <w:color w:val="000000"/>
          <w:spacing w:val="0"/>
          <w:w w:val="100"/>
          <w:position w:val="0"/>
          <w:sz w:val="20"/>
          <w:szCs w:val="20"/>
        </w:rPr>
        <w:t>66</w:t>
      </w:r>
      <w:r>
        <w:rPr>
          <w:color w:val="000000"/>
          <w:spacing w:val="0"/>
          <w:w w:val="100"/>
          <w:position w:val="0"/>
        </w:rPr>
        <w:t>元</w:t>
      </w:r>
      <w:r>
        <w:rPr>
          <w:color w:val="000000"/>
          <w:spacing w:val="0"/>
          <w:w w:val="100"/>
          <w:position w:val="0"/>
          <w:sz w:val="20"/>
          <w:szCs w:val="20"/>
        </w:rPr>
        <w:t>/</w:t>
      </w:r>
      <w:r>
        <w:rPr>
          <w:color w:val="000000"/>
          <w:spacing w:val="0"/>
          <w:w w:val="100"/>
          <w:position w:val="0"/>
        </w:rPr>
        <w:t>股调整到</w:t>
      </w:r>
      <w:r>
        <w:rPr>
          <w:color w:val="000000"/>
          <w:spacing w:val="0"/>
          <w:w w:val="100"/>
          <w:position w:val="0"/>
          <w:sz w:val="20"/>
          <w:szCs w:val="20"/>
        </w:rPr>
        <w:t>3.61</w:t>
      </w:r>
      <w:r>
        <w:rPr>
          <w:color w:val="000000"/>
          <w:spacing w:val="0"/>
          <w:w w:val="100"/>
          <w:position w:val="0"/>
        </w:rPr>
        <w:t>元</w:t>
      </w:r>
      <w:r>
        <w:rPr>
          <w:color w:val="000000"/>
          <w:spacing w:val="0"/>
          <w:w w:val="100"/>
          <w:position w:val="0"/>
          <w:sz w:val="20"/>
          <w:szCs w:val="20"/>
        </w:rPr>
        <w:t>/</w:t>
      </w:r>
      <w:r>
        <w:rPr>
          <w:color w:val="000000"/>
          <w:spacing w:val="0"/>
          <w:w w:val="100"/>
          <w:position w:val="0"/>
        </w:rPr>
        <w:t xml:space="preserve">股，独立董事、监事会均已对本议案内容进行审核，并发表了 </w:t>
      </w:r>
      <w:r>
        <w:rPr>
          <w:color w:val="000000"/>
          <w:spacing w:val="0"/>
          <w:w w:val="100"/>
          <w:position w:val="0"/>
        </w:rPr>
        <w:t>同意意见。</w:t>
      </w:r>
    </w:p>
    <w:p>
      <w:pPr>
        <w:pStyle w:val="Style34"/>
        <w:keepNext w:val="0"/>
        <w:keepLines w:val="0"/>
        <w:widowControl w:val="0"/>
        <w:shd w:val="clear" w:color="auto" w:fill="auto"/>
        <w:bidi w:val="0"/>
        <w:spacing w:before="0" w:after="140" w:line="480" w:lineRule="exact"/>
        <w:ind w:left="0" w:right="0" w:firstLine="440"/>
        <w:jc w:val="both"/>
      </w:pPr>
      <w:bookmarkStart w:id="559" w:name="bookmark559"/>
      <w:r>
        <w:rPr>
          <w:color w:val="000000"/>
          <w:spacing w:val="0"/>
          <w:w w:val="100"/>
          <w:position w:val="0"/>
          <w:sz w:val="20"/>
          <w:szCs w:val="20"/>
        </w:rPr>
        <w:t>6</w:t>
      </w:r>
      <w:bookmarkEnd w:id="559"/>
      <w:r>
        <w:rPr>
          <w:color w:val="000000"/>
          <w:spacing w:val="0"/>
          <w:w w:val="100"/>
          <w:position w:val="0"/>
        </w:rPr>
        <w:t>、</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日，公司召开第八届董事会第十一会议、第八届监事会第九次会议审议并通过了《关 于终止公司第一期员工持股计划的议案》：自本次员工持股计划完成相关审议程序后，公司一直积极推进 员工持股计划的实施工作，原计划要求参与对象最迟在</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20</w:t>
      </w:r>
      <w:r>
        <w:rPr>
          <w:color w:val="000000"/>
          <w:spacing w:val="0"/>
          <w:w w:val="100"/>
          <w:position w:val="0"/>
        </w:rPr>
        <w:t>日之前完成标的股票的购买，在这期 间公司持续提醒督促员工及时缴款，但截止上述最迟缴款日，参与对象因个人资金筹集困难等原因主动向 公司申请放弃认购公司本次员工持股计划授予其本人的股份。公司依据有关规定，决定终止本次员工持股 计划。具体内容详见公司于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24</w:t>
      </w:r>
      <w:r>
        <w:rPr>
          <w:color w:val="000000"/>
          <w:spacing w:val="0"/>
          <w:w w:val="100"/>
          <w:position w:val="0"/>
        </w:rPr>
        <w:t>日公司指定的信息披露媒体《证券时报》、《中国证券报》、《上海 证券报》和巨潮资讯网</w:t>
      </w:r>
      <w:r>
        <w:rPr>
          <w:color w:val="000000"/>
          <w:spacing w:val="0"/>
          <w:w w:val="100"/>
          <w:position w:val="0"/>
          <w:sz w:val="20"/>
          <w:szCs w:val="20"/>
        </w:rPr>
        <w:t>((</w:t>
      </w:r>
      <w:r>
        <w:rPr>
          <w:color w:val="000000"/>
          <w:spacing w:val="0"/>
          <w:w w:val="100"/>
          <w:position w:val="0"/>
          <w:sz w:val="20"/>
          <w:szCs w:val="20"/>
        </w:rPr>
        <w:t>http://www.cninfo.com.cn)</w:t>
      </w:r>
      <w:r>
        <w:rPr>
          <w:color w:val="000000"/>
          <w:spacing w:val="0"/>
          <w:w w:val="100"/>
          <w:position w:val="0"/>
        </w:rPr>
        <w:t>上的相关公告。</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80" w:line="480" w:lineRule="exact"/>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sz w:val="20"/>
          <w:szCs w:val="20"/>
        </w:rPr>
        <w:t>2</w:t>
      </w:r>
      <w:bookmarkEnd w:id="562"/>
      <w:r>
        <w:rPr>
          <w:color w:val="000000"/>
          <w:spacing w:val="0"/>
          <w:w w:val="100"/>
          <w:position w:val="0"/>
        </w:rPr>
        <w:t>、限售股份变动情况</w:t>
      </w:r>
      <w:bookmarkEnd w:id="560"/>
      <w:bookmarkEnd w:id="561"/>
      <w:bookmarkEnd w:id="56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378"/>
        <w:gridCol w:w="1368"/>
        <w:gridCol w:w="1176"/>
        <w:gridCol w:w="1200"/>
        <w:gridCol w:w="1334"/>
        <w:gridCol w:w="1378"/>
        <w:gridCol w:w="205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95,545,743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85,795,743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67,221,544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55,048,294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254,413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董、监、高任职期间每</w:t>
            </w:r>
          </w:p>
        </w:tc>
      </w:tr>
    </w:tbl>
    <w:p>
      <w:pPr>
        <w:spacing w:lineRule="exact" w:line="1"/>
        <w:rPr>
          <w:sz w:val="2"/>
          <w:szCs w:val="2"/>
        </w:rPr>
      </w:pPr>
      <w:r>
        <w:br w:type="page"/>
      </w:r>
    </w:p>
    <w:tbl>
      <w:tblPr>
        <w:tblOverlap w:val="never"/>
        <w:jc w:val="center"/>
        <w:tblLayout w:type="fixed"/>
      </w:tblPr>
      <w:tblGrid>
        <w:gridCol w:w="1378"/>
        <w:gridCol w:w="1368"/>
        <w:gridCol w:w="1176"/>
        <w:gridCol w:w="1200"/>
        <w:gridCol w:w="1334"/>
        <w:gridCol w:w="1378"/>
        <w:gridCol w:w="205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163,711,997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141,788,747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3"/>
        <w:keepNext/>
        <w:keepLines/>
        <w:widowControl w:val="0"/>
        <w:shd w:val="clear" w:color="auto" w:fill="auto"/>
        <w:tabs>
          <w:tab w:pos="757" w:val="left"/>
        </w:tabs>
        <w:bidi w:val="0"/>
        <w:spacing w:before="0" w:after="380" w:line="240" w:lineRule="auto"/>
        <w:ind w:left="0" w:right="0" w:firstLine="240"/>
        <w:jc w:val="left"/>
      </w:pPr>
      <w:bookmarkStart w:id="564" w:name="bookmark564"/>
      <w:bookmarkStart w:id="565" w:name="bookmark565"/>
      <w:bookmarkStart w:id="566" w:name="bookmark566"/>
      <w:bookmarkStart w:id="567" w:name="bookmark567"/>
      <w:r>
        <w:rPr>
          <w:color w:val="000000"/>
          <w:spacing w:val="0"/>
          <w:w w:val="100"/>
          <w:position w:val="0"/>
        </w:rPr>
        <w:t>二</w:t>
      </w:r>
      <w:bookmarkEnd w:id="566"/>
      <w:r>
        <w:rPr>
          <w:color w:val="000000"/>
          <w:spacing w:val="0"/>
          <w:w w:val="100"/>
          <w:position w:val="0"/>
        </w:rPr>
        <w:t>、</w:t>
        <w:tab/>
        <w:t>证券发行与上市情况</w:t>
      </w:r>
      <w:bookmarkEnd w:id="564"/>
      <w:bookmarkEnd w:id="565"/>
      <w:bookmarkEnd w:id="567"/>
    </w:p>
    <w:p>
      <w:pPr>
        <w:pStyle w:val="Style30"/>
        <w:keepNext/>
        <w:keepLines/>
        <w:widowControl w:val="0"/>
        <w:shd w:val="clear" w:color="auto" w:fill="auto"/>
        <w:tabs>
          <w:tab w:pos="621" w:val="left"/>
        </w:tabs>
        <w:bidi w:val="0"/>
        <w:spacing w:before="0" w:after="380" w:line="240" w:lineRule="auto"/>
        <w:ind w:left="0" w:right="0" w:firstLine="24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sz w:val="20"/>
          <w:szCs w:val="20"/>
        </w:rPr>
        <w:t>1</w:t>
      </w:r>
      <w:bookmarkEnd w:id="570"/>
      <w:r>
        <w:rPr>
          <w:color w:val="000000"/>
          <w:spacing w:val="0"/>
          <w:w w:val="100"/>
          <w:position w:val="0"/>
        </w:rPr>
        <w:t>、</w:t>
        <w:tab/>
        <w:t>报告期内证券发行（不含优先股）情况</w:t>
      </w:r>
      <w:bookmarkEnd w:id="568"/>
      <w:bookmarkEnd w:id="569"/>
      <w:bookmarkEnd w:id="571"/>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621" w:val="left"/>
        </w:tabs>
        <w:bidi w:val="0"/>
        <w:spacing w:before="0" w:after="380" w:line="240" w:lineRule="auto"/>
        <w:ind w:left="0" w:right="0" w:firstLine="24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sz w:val="20"/>
          <w:szCs w:val="20"/>
        </w:rPr>
        <w:t>2</w:t>
      </w:r>
      <w:bookmarkEnd w:id="574"/>
      <w:r>
        <w:rPr>
          <w:color w:val="000000"/>
          <w:spacing w:val="0"/>
          <w:w w:val="100"/>
          <w:position w:val="0"/>
        </w:rPr>
        <w:t>、</w:t>
        <w:tab/>
        <w:t>公司股份总数及股东结构的变动、公司资产和负债结构的变动情况说明</w:t>
      </w:r>
      <w:bookmarkEnd w:id="572"/>
      <w:bookmarkEnd w:id="573"/>
      <w:bookmarkEnd w:id="575"/>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621" w:val="left"/>
        </w:tabs>
        <w:bidi w:val="0"/>
        <w:spacing w:before="0" w:after="380" w:line="240" w:lineRule="auto"/>
        <w:ind w:left="0" w:right="0" w:firstLine="24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sz w:val="20"/>
          <w:szCs w:val="20"/>
        </w:rPr>
        <w:t>3</w:t>
      </w:r>
      <w:bookmarkEnd w:id="578"/>
      <w:r>
        <w:rPr>
          <w:color w:val="000000"/>
          <w:spacing w:val="0"/>
          <w:w w:val="100"/>
          <w:position w:val="0"/>
        </w:rPr>
        <w:t>、</w:t>
        <w:tab/>
        <w:t>现存的内部职工股情况</w:t>
      </w:r>
      <w:bookmarkEnd w:id="576"/>
      <w:bookmarkEnd w:id="577"/>
      <w:bookmarkEnd w:id="579"/>
    </w:p>
    <w:p>
      <w:pPr>
        <w:pStyle w:val="Style27"/>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tabs>
          <w:tab w:pos="762" w:val="left"/>
        </w:tabs>
        <w:bidi w:val="0"/>
        <w:spacing w:before="0" w:after="380" w:line="240" w:lineRule="auto"/>
        <w:ind w:left="0" w:right="0" w:firstLine="240"/>
        <w:jc w:val="left"/>
      </w:pPr>
      <w:bookmarkStart w:id="580" w:name="bookmark580"/>
      <w:bookmarkStart w:id="581" w:name="bookmark581"/>
      <w:bookmarkStart w:id="582" w:name="bookmark582"/>
      <w:bookmarkStart w:id="583" w:name="bookmark583"/>
      <w:r>
        <w:rPr>
          <w:color w:val="000000"/>
          <w:spacing w:val="0"/>
          <w:w w:val="100"/>
          <w:position w:val="0"/>
        </w:rPr>
        <w:t>三</w:t>
      </w:r>
      <w:bookmarkEnd w:id="582"/>
      <w:r>
        <w:rPr>
          <w:color w:val="000000"/>
          <w:spacing w:val="0"/>
          <w:w w:val="100"/>
          <w:position w:val="0"/>
        </w:rPr>
        <w:t>、</w:t>
        <w:tab/>
        <w:t>股东和实际控制人情况</w:t>
      </w:r>
      <w:bookmarkEnd w:id="580"/>
      <w:bookmarkEnd w:id="581"/>
      <w:bookmarkEnd w:id="583"/>
    </w:p>
    <w:p>
      <w:pPr>
        <w:pStyle w:val="Style30"/>
        <w:keepNext/>
        <w:keepLines/>
        <w:widowControl w:val="0"/>
        <w:shd w:val="clear" w:color="auto" w:fill="auto"/>
        <w:bidi w:val="0"/>
        <w:spacing w:before="0" w:after="380" w:line="240" w:lineRule="auto"/>
        <w:ind w:left="0" w:right="0" w:firstLine="24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sz w:val="20"/>
          <w:szCs w:val="20"/>
        </w:rPr>
        <w:t>1</w:t>
      </w:r>
      <w:bookmarkEnd w:id="586"/>
      <w:r>
        <w:rPr>
          <w:color w:val="000000"/>
          <w:spacing w:val="0"/>
          <w:w w:val="100"/>
          <w:position w:val="0"/>
        </w:rPr>
        <w:t>、公司股东数量及持股情况</w:t>
      </w:r>
      <w:bookmarkEnd w:id="584"/>
      <w:bookmarkEnd w:id="585"/>
      <w:bookmarkEnd w:id="5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69"/>
        <w:gridCol w:w="552"/>
        <w:gridCol w:w="643"/>
        <w:gridCol w:w="485"/>
        <w:gridCol w:w="806"/>
        <w:gridCol w:w="768"/>
        <w:gridCol w:w="331"/>
        <w:gridCol w:w="456"/>
        <w:gridCol w:w="902"/>
        <w:gridCol w:w="946"/>
        <w:gridCol w:w="221"/>
        <w:gridCol w:w="1330"/>
        <w:gridCol w:w="941"/>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54,208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54,610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114,39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4,324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28,598,58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北京鑫诚鸿达网络科 技合伙企业（有限合 伙）</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021"/>
        <w:gridCol w:w="1128"/>
        <w:gridCol w:w="787"/>
        <w:gridCol w:w="787"/>
        <w:gridCol w:w="787"/>
        <w:gridCol w:w="902"/>
        <w:gridCol w:w="946"/>
        <w:gridCol w:w="1550"/>
        <w:gridCol w:w="94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云泽投资管理（天津） 有限公司一云泽投资</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广西铁路发展投资基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7,442,4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安徽省国有资本运营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6,397,3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张敬兵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6,021,8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3,354,4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平安大华基金一平安 银行一安徽高新招商 致远二期股权投资基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3,112,3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3,112,311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安徽楚江新材料产业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3,002,8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广西铁路发展投资基金（有限合伙）因非公开发行股票成为公司前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名股东，约 定本次发行取得的公司新增股份的锁定期为自本次交易新增股份上市之日起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个月内不得转让。此次非公开新增股份于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日正式上市，</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日已全部解禁。</w:t>
            </w:r>
          </w:p>
        </w:tc>
      </w:tr>
      <w:tr>
        <w:trPr>
          <w:trHeight w:val="360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瞿洪桂先生为云泽投资管理（天津）有限公司一致行动人，截止报告期末，瞿 洪桂先生直接持有公司</w:t>
            </w:r>
            <w:r>
              <w:rPr>
                <w:rFonts w:ascii="Times New Roman" w:eastAsia="Times New Roman" w:hAnsi="Times New Roman" w:cs="Times New Roman"/>
                <w:color w:val="000000"/>
                <w:spacing w:val="0"/>
                <w:w w:val="100"/>
                <w:position w:val="0"/>
                <w:sz w:val="18"/>
                <w:szCs w:val="18"/>
              </w:rPr>
              <w:t>114,394,324</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16.54%</w:t>
            </w:r>
            <w:r>
              <w:rPr>
                <w:color w:val="000000"/>
                <w:spacing w:val="0"/>
                <w:w w:val="100"/>
                <w:position w:val="0"/>
                <w:sz w:val="17"/>
                <w:szCs w:val="17"/>
              </w:rPr>
              <w:t>，通过其实际控 制的云泽投资发行的云泽投资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16,110,000</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2.33%</w:t>
            </w:r>
            <w:r>
              <w:rPr>
                <w:color w:val="000000"/>
                <w:spacing w:val="0"/>
                <w:w w:val="100"/>
                <w:position w:val="0"/>
                <w:sz w:val="17"/>
                <w:szCs w:val="17"/>
              </w:rPr>
              <w:t>,合计持有公司股份占总股本</w:t>
            </w:r>
            <w:r>
              <w:rPr>
                <w:rFonts w:ascii="Times New Roman" w:eastAsia="Times New Roman" w:hAnsi="Times New Roman" w:cs="Times New Roman"/>
                <w:color w:val="000000"/>
                <w:spacing w:val="0"/>
                <w:w w:val="100"/>
                <w:position w:val="0"/>
                <w:sz w:val="18"/>
                <w:szCs w:val="18"/>
              </w:rPr>
              <w:t>18.87%</w:t>
            </w:r>
            <w:r>
              <w:rPr>
                <w:color w:val="000000"/>
                <w:spacing w:val="0"/>
                <w:w w:val="100"/>
                <w:position w:val="0"/>
                <w:sz w:val="17"/>
                <w:szCs w:val="17"/>
              </w:rPr>
              <w:t>,为公司第一大 股东、实际控制人。</w:t>
            </w:r>
          </w:p>
          <w:p>
            <w:pPr>
              <w:pStyle w:val="Style2"/>
              <w:keepNext w:val="0"/>
              <w:keepLines w:val="0"/>
              <w:widowControl w:val="0"/>
              <w:shd w:val="clear" w:color="auto" w:fill="auto"/>
              <w:tabs>
                <w:tab w:pos="288"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束龙胜先生为北京鑫诚鸿达网络科技合伙企业（有限合伙）一致行动人，截止 报告期末，束龙胜先生持有本公司</w:t>
            </w:r>
            <w:r>
              <w:rPr>
                <w:rFonts w:ascii="Times New Roman" w:eastAsia="Times New Roman" w:hAnsi="Times New Roman" w:cs="Times New Roman"/>
                <w:color w:val="000000"/>
                <w:spacing w:val="0"/>
                <w:w w:val="100"/>
                <w:position w:val="0"/>
                <w:sz w:val="18"/>
                <w:szCs w:val="18"/>
              </w:rPr>
              <w:t>55,050,726</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7.96%</w:t>
            </w:r>
            <w:r>
              <w:rPr>
                <w:color w:val="000000"/>
                <w:spacing w:val="0"/>
                <w:w w:val="100"/>
                <w:position w:val="0"/>
                <w:sz w:val="17"/>
                <w:szCs w:val="17"/>
              </w:rPr>
              <w:t>，通过 持有北京鑫诚鸿达网络科技合伙企业（有限合伙）</w:t>
            </w:r>
            <w:r>
              <w:rPr>
                <w:rFonts w:ascii="Times New Roman" w:eastAsia="Times New Roman" w:hAnsi="Times New Roman" w:cs="Times New Roman"/>
                <w:color w:val="000000"/>
                <w:spacing w:val="0"/>
                <w:w w:val="100"/>
                <w:position w:val="0"/>
                <w:sz w:val="18"/>
                <w:szCs w:val="18"/>
              </w:rPr>
              <w:t>99.88</w:t>
            </w:r>
            <w:r>
              <w:rPr>
                <w:color w:val="000000"/>
                <w:spacing w:val="0"/>
                <w:w w:val="100"/>
                <w:position w:val="0"/>
                <w:sz w:val="17"/>
                <w:szCs w:val="17"/>
              </w:rPr>
              <w:t xml:space="preserve">%的股份间接持有本公司 </w:t>
            </w:r>
            <w:r>
              <w:rPr>
                <w:rFonts w:ascii="Times New Roman" w:eastAsia="Times New Roman" w:hAnsi="Times New Roman" w:cs="Times New Roman"/>
                <w:color w:val="000000"/>
                <w:spacing w:val="0"/>
                <w:w w:val="100"/>
                <w:position w:val="0"/>
                <w:sz w:val="18"/>
                <w:szCs w:val="18"/>
              </w:rPr>
              <w:t>5.31%</w:t>
            </w:r>
            <w:r>
              <w:rPr>
                <w:color w:val="000000"/>
                <w:spacing w:val="0"/>
                <w:w w:val="100"/>
                <w:position w:val="0"/>
                <w:sz w:val="17"/>
                <w:szCs w:val="17"/>
              </w:rPr>
              <w:t>的股份，合并持有本公司占总股本</w:t>
            </w:r>
            <w:r>
              <w:rPr>
                <w:rFonts w:ascii="Times New Roman" w:eastAsia="Times New Roman" w:hAnsi="Times New Roman" w:cs="Times New Roman"/>
                <w:color w:val="000000"/>
                <w:spacing w:val="0"/>
                <w:w w:val="100"/>
                <w:position w:val="0"/>
                <w:sz w:val="18"/>
                <w:szCs w:val="18"/>
              </w:rPr>
              <w:t>13.27%</w:t>
            </w:r>
            <w:r>
              <w:rPr>
                <w:color w:val="000000"/>
                <w:spacing w:val="0"/>
                <w:w w:val="100"/>
                <w:position w:val="0"/>
                <w:sz w:val="17"/>
                <w:szCs w:val="17"/>
              </w:rPr>
              <w:t>的股份。</w:t>
            </w:r>
          </w:p>
          <w:p>
            <w:pPr>
              <w:pStyle w:val="Style2"/>
              <w:keepNext w:val="0"/>
              <w:keepLines w:val="0"/>
              <w:widowControl w:val="0"/>
              <w:shd w:val="clear" w:color="auto" w:fill="auto"/>
              <w:tabs>
                <w:tab w:pos="278" w:val="left"/>
              </w:tabs>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未知公司上述其他股东之间是否存在关联关系及是否属于《上市公司股东持股 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28,598,581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北京鑫诚鸿达网络科技合伙企业（有 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36,720,936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云泽投资管理（天津）有限公司一云 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16,110,000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4210"/>
        <w:gridCol w:w="1550"/>
        <w:gridCol w:w="94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广西铁路发展投资基金（有限合伙）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安徽省国有资本运营控股集团有限公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张敬兵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平安大华基金一平安银行一安徽高新 招商致远二期股权投资基金（有限合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安徽楚江新材料产业研究院有限公司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夏可云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 股东之间关联关系或一致行动的说明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、束龙胜先生为北京鑫诚鸿达网络科技合伙企业（有限合伙）一致行动人，截止 报告期末，束龙胜先生持有本公司</w:t>
            </w:r>
            <w:r>
              <w:rPr>
                <w:rFonts w:ascii="Times New Roman" w:eastAsia="Times New Roman" w:hAnsi="Times New Roman" w:cs="Times New Roman"/>
                <w:color w:val="000000"/>
                <w:spacing w:val="0"/>
                <w:w w:val="100"/>
                <w:position w:val="0"/>
                <w:sz w:val="18"/>
                <w:szCs w:val="18"/>
              </w:rPr>
              <w:t>55,050,726</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7.96%</w:t>
            </w:r>
            <w:r>
              <w:rPr>
                <w:color w:val="000000"/>
                <w:spacing w:val="0"/>
                <w:w w:val="100"/>
                <w:position w:val="0"/>
                <w:sz w:val="17"/>
                <w:szCs w:val="17"/>
              </w:rPr>
              <w:t>，通过 持有北京鑫诚鸿达网络科技合伙企业（有限合伙）</w:t>
            </w:r>
            <w:r>
              <w:rPr>
                <w:rFonts w:ascii="Times New Roman" w:eastAsia="Times New Roman" w:hAnsi="Times New Roman" w:cs="Times New Roman"/>
                <w:color w:val="000000"/>
                <w:spacing w:val="0"/>
                <w:w w:val="100"/>
                <w:position w:val="0"/>
                <w:sz w:val="18"/>
                <w:szCs w:val="18"/>
              </w:rPr>
              <w:t>99.88</w:t>
            </w:r>
            <w:r>
              <w:rPr>
                <w:color w:val="000000"/>
                <w:spacing w:val="0"/>
                <w:w w:val="100"/>
                <w:position w:val="0"/>
                <w:sz w:val="17"/>
                <w:szCs w:val="17"/>
              </w:rPr>
              <w:t xml:space="preserve">%的股份间接持有本公司 </w:t>
            </w:r>
            <w:r>
              <w:rPr>
                <w:rFonts w:ascii="Times New Roman" w:eastAsia="Times New Roman" w:hAnsi="Times New Roman" w:cs="Times New Roman"/>
                <w:color w:val="000000"/>
                <w:spacing w:val="0"/>
                <w:w w:val="100"/>
                <w:position w:val="0"/>
                <w:sz w:val="18"/>
                <w:szCs w:val="18"/>
              </w:rPr>
              <w:t>5.31%</w:t>
            </w:r>
            <w:r>
              <w:rPr>
                <w:color w:val="000000"/>
                <w:spacing w:val="0"/>
                <w:w w:val="100"/>
                <w:position w:val="0"/>
                <w:sz w:val="17"/>
                <w:szCs w:val="17"/>
              </w:rPr>
              <w:t>的股份，合并持有本公司占总股本</w:t>
            </w:r>
            <w:r>
              <w:rPr>
                <w:rFonts w:ascii="Times New Roman" w:eastAsia="Times New Roman" w:hAnsi="Times New Roman" w:cs="Times New Roman"/>
                <w:color w:val="000000"/>
                <w:spacing w:val="0"/>
                <w:w w:val="100"/>
                <w:position w:val="0"/>
                <w:sz w:val="18"/>
                <w:szCs w:val="18"/>
              </w:rPr>
              <w:t>13.27%</w:t>
            </w:r>
            <w:r>
              <w:rPr>
                <w:color w:val="000000"/>
                <w:spacing w:val="0"/>
                <w:w w:val="100"/>
                <w:position w:val="0"/>
                <w:sz w:val="17"/>
                <w:szCs w:val="17"/>
              </w:rPr>
              <w:t>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、未知公司上述其他股 东之间是否存在关联关系及是否属于《上市公司股东持股变动信息披露管理办法》 中规定的一致行动人。</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公司控股股东瞿洪桂先生为股东云泽投资管理（天津）有限公司一云泽投资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私募证券投资基金一致行动人，云泽投资管理（天津）有限公司一云泽投资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私募证券投资基金为投资者信用证券账户。截止报告期末，瞿洪桂先生直接持有公 司</w:t>
            </w:r>
            <w:r>
              <w:rPr>
                <w:rFonts w:ascii="Times New Roman" w:eastAsia="Times New Roman" w:hAnsi="Times New Roman" w:cs="Times New Roman"/>
                <w:color w:val="000000"/>
                <w:spacing w:val="0"/>
                <w:w w:val="100"/>
                <w:position w:val="0"/>
                <w:sz w:val="18"/>
                <w:szCs w:val="18"/>
              </w:rPr>
              <w:t>114,394,324</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16.54%</w:t>
            </w:r>
            <w:r>
              <w:rPr>
                <w:color w:val="000000"/>
                <w:spacing w:val="0"/>
                <w:w w:val="100"/>
                <w:position w:val="0"/>
                <w:sz w:val="17"/>
                <w:szCs w:val="17"/>
              </w:rPr>
              <w:t>，通过其实际控制的云泽投资发行的 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16,110,000</w:t>
            </w:r>
            <w:r>
              <w:rPr>
                <w:color w:val="000000"/>
                <w:spacing w:val="0"/>
                <w:w w:val="100"/>
                <w:position w:val="0"/>
                <w:sz w:val="17"/>
                <w:szCs w:val="17"/>
              </w:rPr>
              <w:t xml:space="preserve">股，占公司总股本的 </w:t>
            </w:r>
            <w:r>
              <w:rPr>
                <w:rFonts w:ascii="Times New Roman" w:eastAsia="Times New Roman" w:hAnsi="Times New Roman" w:cs="Times New Roman"/>
                <w:color w:val="000000"/>
                <w:spacing w:val="0"/>
                <w:w w:val="100"/>
                <w:position w:val="0"/>
                <w:sz w:val="18"/>
                <w:szCs w:val="18"/>
              </w:rPr>
              <w:t>2.33%</w:t>
            </w:r>
            <w:r>
              <w:rPr>
                <w:color w:val="000000"/>
                <w:spacing w:val="0"/>
                <w:w w:val="100"/>
                <w:position w:val="0"/>
                <w:sz w:val="17"/>
                <w:szCs w:val="17"/>
              </w:rPr>
              <w:t>，合计持有公司股份占总股本</w:t>
            </w:r>
            <w:r>
              <w:rPr>
                <w:rFonts w:ascii="Times New Roman" w:eastAsia="Times New Roman" w:hAnsi="Times New Roman" w:cs="Times New Roman"/>
                <w:color w:val="000000"/>
                <w:spacing w:val="0"/>
                <w:w w:val="100"/>
                <w:position w:val="0"/>
                <w:sz w:val="18"/>
                <w:szCs w:val="18"/>
              </w:rPr>
              <w:t>18.87%</w:t>
            </w:r>
            <w:r>
              <w:rPr>
                <w:color w:val="000000"/>
                <w:spacing w:val="0"/>
                <w:w w:val="100"/>
                <w:position w:val="0"/>
                <w:sz w:val="17"/>
                <w:szCs w:val="17"/>
              </w:rPr>
              <w:t>,为公司第一大股东、实际控制人。</w:t>
            </w:r>
          </w:p>
        </w:tc>
      </w:tr>
    </w:tbl>
    <w:p>
      <w:pPr>
        <w:pStyle w:val="Style27"/>
        <w:keepNext w:val="0"/>
        <w:keepLines w:val="0"/>
        <w:widowControl w:val="0"/>
        <w:shd w:val="clear" w:color="auto" w:fill="auto"/>
        <w:bidi w:val="0"/>
        <w:spacing w:before="0" w:after="0" w:line="350" w:lineRule="exact"/>
        <w:ind w:left="24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380" w:line="350" w:lineRule="exact"/>
        <w:ind w:left="24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240" w:right="0" w:firstLine="2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sz w:val="20"/>
          <w:szCs w:val="20"/>
        </w:rPr>
        <w:t>2</w:t>
      </w:r>
      <w:bookmarkEnd w:id="590"/>
      <w:r>
        <w:rPr>
          <w:color w:val="000000"/>
          <w:spacing w:val="0"/>
          <w:w w:val="100"/>
          <w:position w:val="0"/>
        </w:rPr>
        <w:t>、公司控股股东情况</w:t>
      </w:r>
      <w:bookmarkEnd w:id="588"/>
      <w:bookmarkEnd w:id="589"/>
      <w:bookmarkEnd w:id="591"/>
    </w:p>
    <w:p>
      <w:pPr>
        <w:pStyle w:val="Style27"/>
        <w:keepNext w:val="0"/>
        <w:keepLines w:val="0"/>
        <w:widowControl w:val="0"/>
        <w:shd w:val="clear" w:color="auto" w:fill="auto"/>
        <w:bidi w:val="0"/>
        <w:spacing w:before="0" w:after="160" w:line="240" w:lineRule="auto"/>
        <w:ind w:left="240" w:right="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240" w:right="0"/>
        <w:jc w:val="left"/>
      </w:pPr>
      <w:r>
        <w:rPr>
          <w:color w:val="000000"/>
          <w:spacing w:val="0"/>
          <w:w w:val="100"/>
          <w:position w:val="0"/>
        </w:rPr>
        <w:t>控股股东类型：自然人</w:t>
      </w:r>
    </w:p>
    <w:tbl>
      <w:tblPr>
        <w:tblOverlap w:val="never"/>
        <w:jc w:val="center"/>
        <w:tblLayout w:type="fixed"/>
      </w:tblPr>
      <w:tblGrid>
        <w:gridCol w:w="3307"/>
        <w:gridCol w:w="2419"/>
        <w:gridCol w:w="38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240" w:right="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公司报告期控股股东未发生变更。</w:t>
      </w:r>
      <w:r>
        <w:br w:type="page"/>
      </w:r>
    </w:p>
    <w:p>
      <w:pPr>
        <w:pStyle w:val="Style30"/>
        <w:keepNext/>
        <w:keepLines/>
        <w:widowControl w:val="0"/>
        <w:shd w:val="clear" w:color="auto" w:fill="auto"/>
        <w:bidi w:val="0"/>
        <w:spacing w:before="0" w:after="40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sz w:val="20"/>
          <w:szCs w:val="20"/>
        </w:rPr>
        <w:t>3</w:t>
      </w:r>
      <w:bookmarkEnd w:id="594"/>
      <w:r>
        <w:rPr>
          <w:color w:val="000000"/>
          <w:spacing w:val="0"/>
          <w:w w:val="100"/>
          <w:position w:val="0"/>
        </w:rPr>
        <w:t>、公司实际控制人及其一致行动人</w:t>
      </w:r>
      <w:bookmarkEnd w:id="592"/>
      <w:bookmarkEnd w:id="593"/>
      <w:bookmarkEnd w:id="59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实际控制人类型：自然人</w:t>
      </w:r>
    </w:p>
    <w:tbl>
      <w:tblPr>
        <w:tblOverlap w:val="never"/>
        <w:jc w:val="center"/>
        <w:tblLayout w:type="fixed"/>
      </w:tblPr>
      <w:tblGrid>
        <w:gridCol w:w="3936"/>
        <w:gridCol w:w="2083"/>
        <w:gridCol w:w="1166"/>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云泽投资管理（天津）有限公司一云泽投资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一致行动（含协议、亲 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安徽中电兴发与鑫龙科技股份有限公司董事长、总经理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42608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96130" cy="4260850"/>
                    </a:xfrm>
                    <a:prstGeom prst="rect"/>
                  </pic:spPr>
                </pic:pic>
              </a:graphicData>
            </a:graphic>
          </wp:inline>
        </w:drawing>
      </w:r>
    </w:p>
    <w:p>
      <w:pPr>
        <w:widowControl w:val="0"/>
        <w:spacing w:after="31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sz w:val="20"/>
          <w:szCs w:val="20"/>
        </w:rPr>
        <w:t>4</w:t>
      </w:r>
      <w:bookmarkEnd w:id="598"/>
      <w:r>
        <w:rPr>
          <w:color w:val="000000"/>
          <w:spacing w:val="0"/>
          <w:w w:val="100"/>
          <w:position w:val="0"/>
        </w:rPr>
        <w:t>、</w:t>
        <w:tab/>
        <w:t>其他持股在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以上的法人股东</w:t>
      </w:r>
      <w:bookmarkEnd w:id="596"/>
      <w:bookmarkEnd w:id="597"/>
      <w:bookmarkEnd w:id="59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sz w:val="20"/>
          <w:szCs w:val="20"/>
        </w:rPr>
        <w:t>5</w:t>
      </w:r>
      <w:bookmarkEnd w:id="602"/>
      <w:r>
        <w:rPr>
          <w:color w:val="000000"/>
          <w:spacing w:val="0"/>
          <w:w w:val="100"/>
          <w:position w:val="0"/>
        </w:rPr>
        <w:t>、</w:t>
        <w:tab/>
        <w:t>控股股东、实际控制人、重组方及其他承诺主体股份限制减持情况</w:t>
      </w:r>
      <w:bookmarkEnd w:id="600"/>
      <w:bookmarkEnd w:id="601"/>
      <w:bookmarkEnd w:id="603"/>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26" w:right="873" w:bottom="1446" w:left="88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04" w:name="bookmark604"/>
                            <w:bookmarkStart w:id="605" w:name="bookmark605"/>
                            <w:bookmarkStart w:id="606" w:name="bookmark606"/>
                            <w:r>
                              <w:rPr>
                                <w:color w:val="000000"/>
                                <w:spacing w:val="0"/>
                                <w:w w:val="100"/>
                                <w:position w:val="0"/>
                              </w:rPr>
                              <w:t>第七节优先股相关情况</w:t>
                            </w:r>
                            <w:bookmarkEnd w:id="604"/>
                            <w:bookmarkEnd w:id="605"/>
                            <w:bookmarkEnd w:id="606"/>
                          </w:p>
                        </w:txbxContent>
                      </wps:txbx>
                      <wps:bodyPr wrap="none" lIns="0" tIns="0" rIns="0" bIns="0">
                        <a:noAutoFit/>
                      </wps:bodyPr>
                    </wps:wsp>
                  </a:graphicData>
                </a:graphic>
              </wp:anchor>
            </w:drawing>
          </mc:Choice>
          <mc:Fallback>
            <w:pict>
              <v:shape id="_x0000_s1048" type="#_x0000_t202" style="position:absolute;margin-left:211.95000000000002pt;margin-top:0;width:170.90000000000001pt;height:19.199999999999999pt;z-index:-125829375;mso-wrap-distance-left:0;mso-wrap-distance-right:0;mso-wrap-distance-bottom:14.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04" w:name="bookmark604"/>
                      <w:bookmarkStart w:id="605" w:name="bookmark605"/>
                      <w:bookmarkStart w:id="606" w:name="bookmark606"/>
                      <w:r>
                        <w:rPr>
                          <w:color w:val="000000"/>
                          <w:spacing w:val="0"/>
                          <w:w w:val="100"/>
                          <w:position w:val="0"/>
                        </w:rPr>
                        <w:t>第七节优先股相关情况</w:t>
                      </w:r>
                      <w:bookmarkEnd w:id="604"/>
                      <w:bookmarkEnd w:id="605"/>
                      <w:bookmarkEnd w:id="606"/>
                    </w:p>
                  </w:txbxContent>
                </v:textbox>
                <w10:wrap type="topAndBottom" anchorx="page"/>
              </v:shape>
            </w:pict>
          </mc:Fallback>
        </mc:AlternateContent>
      </w:r>
    </w:p>
    <w:p>
      <w:pPr>
        <w:pStyle w:val="Style27"/>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205"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 报告期公司不存在优先股。</w:t>
      </w:r>
    </w:p>
    <w:p>
      <w:pPr>
        <w:pStyle w:val="Style12"/>
        <w:keepNext/>
        <w:keepLines/>
        <w:widowControl w:val="0"/>
        <w:shd w:val="clear" w:color="auto" w:fill="auto"/>
        <w:bidi w:val="0"/>
        <w:spacing w:before="560" w:line="240" w:lineRule="auto"/>
        <w:ind w:left="0" w:right="0" w:firstLine="0"/>
        <w:jc w:val="center"/>
      </w:pPr>
      <w:bookmarkStart w:id="607" w:name="bookmark607"/>
      <w:bookmarkStart w:id="608" w:name="bookmark608"/>
      <w:bookmarkStart w:id="609" w:name="bookmark609"/>
      <w:r>
        <w:rPr>
          <w:color w:val="000000"/>
          <w:spacing w:val="0"/>
          <w:w w:val="100"/>
          <w:position w:val="0"/>
        </w:rPr>
        <w:t>第八节可转换公司债券相关情况</w:t>
      </w:r>
      <w:bookmarkEnd w:id="607"/>
      <w:bookmarkEnd w:id="608"/>
      <w:bookmarkEnd w:id="60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40" w:line="240" w:lineRule="auto"/>
        <w:ind w:left="0" w:right="0" w:firstLine="0"/>
        <w:jc w:val="center"/>
      </w:pPr>
      <w:bookmarkStart w:id="610" w:name="bookmark610"/>
      <w:bookmarkStart w:id="611" w:name="bookmark611"/>
      <w:bookmarkStart w:id="612" w:name="bookmark612"/>
      <w:r>
        <w:rPr>
          <w:color w:val="000000"/>
          <w:spacing w:val="0"/>
          <w:w w:val="100"/>
          <w:position w:val="0"/>
        </w:rPr>
        <w:t>第九节董事、监事、高级管理人员和员工情况</w:t>
      </w:r>
      <w:bookmarkEnd w:id="610"/>
      <w:bookmarkEnd w:id="611"/>
      <w:bookmarkEnd w:id="612"/>
    </w:p>
    <w:p>
      <w:pPr>
        <w:pStyle w:val="Style23"/>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一</w:t>
      </w:r>
      <w:bookmarkEnd w:id="615"/>
      <w:r>
        <w:rPr>
          <w:color w:val="000000"/>
          <w:spacing w:val="0"/>
          <w:w w:val="100"/>
          <w:position w:val="0"/>
        </w:rPr>
        <w:t>、董事、监事和高级管理人员持股变动</w:t>
      </w:r>
      <w:bookmarkEnd w:id="613"/>
      <w:bookmarkEnd w:id="614"/>
      <w:bookmarkEnd w:id="616"/>
    </w:p>
    <w:tbl>
      <w:tblPr>
        <w:tblOverlap w:val="never"/>
        <w:jc w:val="center"/>
        <w:tblLayout w:type="fixed"/>
      </w:tblPr>
      <w:tblGrid>
        <w:gridCol w:w="787"/>
        <w:gridCol w:w="1186"/>
        <w:gridCol w:w="706"/>
        <w:gridCol w:w="600"/>
        <w:gridCol w:w="581"/>
        <w:gridCol w:w="902"/>
        <w:gridCol w:w="936"/>
        <w:gridCol w:w="797"/>
        <w:gridCol w:w="797"/>
        <w:gridCol w:w="797"/>
        <w:gridCol w:w="802"/>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left"/>
              <w:rPr>
                <w:sz w:val="17"/>
                <w:szCs w:val="17"/>
              </w:rPr>
            </w:pPr>
            <w:r>
              <w:rPr>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 股数 （股）</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114,394</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26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常务副总经 理、董事会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秘书、董事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141,64</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339,21</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韦俊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汪和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韩旭</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总工程师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56,250</w:t>
            </w: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87"/>
        <w:gridCol w:w="1186"/>
        <w:gridCol w:w="706"/>
        <w:gridCol w:w="600"/>
        <w:gridCol w:w="581"/>
        <w:gridCol w:w="902"/>
        <w:gridCol w:w="936"/>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总经理助 理、财务负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张廷勇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陈邦莲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二</w:t>
      </w:r>
      <w:bookmarkEnd w:id="619"/>
      <w:r>
        <w:rPr>
          <w:color w:val="000000"/>
          <w:spacing w:val="0"/>
          <w:w w:val="100"/>
          <w:position w:val="0"/>
        </w:rPr>
        <w:t>、公司董事、监事、高级管理人员变动情况</w:t>
      </w:r>
      <w:bookmarkEnd w:id="617"/>
      <w:bookmarkEnd w:id="618"/>
      <w:bookmarkEnd w:id="62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、任职情况</w:t>
      </w:r>
      <w:bookmarkEnd w:id="621"/>
      <w:bookmarkEnd w:id="622"/>
      <w:bookmarkEnd w:id="6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480" w:lineRule="exact"/>
        <w:ind w:left="0" w:right="0" w:firstLine="520"/>
        <w:jc w:val="both"/>
      </w:pPr>
      <w:r>
        <w:rPr>
          <w:color w:val="000000"/>
          <w:spacing w:val="0"/>
          <w:w w:val="100"/>
          <w:position w:val="0"/>
        </w:rPr>
        <w:t>瞿洪桂，男，中国国籍，未拥有永久境外居留权</w:t>
      </w:r>
      <w:r>
        <w:rPr>
          <w:color w:val="000000"/>
          <w:spacing w:val="0"/>
          <w:w w:val="100"/>
          <w:position w:val="0"/>
          <w:sz w:val="20"/>
          <w:szCs w:val="20"/>
        </w:rPr>
        <w:t>，1965</w:t>
      </w:r>
      <w:r>
        <w:rPr>
          <w:color w:val="000000"/>
          <w:spacing w:val="0"/>
          <w:w w:val="100"/>
          <w:position w:val="0"/>
        </w:rPr>
        <w:t>年</w:t>
      </w:r>
      <w:r>
        <w:rPr>
          <w:color w:val="000000"/>
          <w:spacing w:val="0"/>
          <w:w w:val="100"/>
          <w:position w:val="0"/>
          <w:sz w:val="20"/>
          <w:szCs w:val="20"/>
        </w:rPr>
        <w:t>1</w:t>
      </w:r>
      <w:r>
        <w:rPr>
          <w:color w:val="000000"/>
          <w:spacing w:val="0"/>
          <w:w w:val="100"/>
          <w:position w:val="0"/>
        </w:rPr>
        <w:t>月出生，中共党员，毕业于电子科技大学， 研究生学历、硕士学位，高级工程师，国家一级注册建造师，计算机信息系统集成高级项目经理。曾任电 子工业部中国电子器材总公司工程师、部门经理、工程公司总经理。报告期内，担任公司董事长、总经理, 北京中电兴发科技有限公司总裁等职务。瞿洪桂先生还担任海淀区工商联执委、常委，电子科技大学研究 员，电子科技大学警用装备研究联合实验室建设委员会副主任、学术委员会委员，全国警用装备标准化技 术委员会第一届委员会通讯委员，工业和信息化部中国电子商会物联网应用专业委员会副会长，住房和城 乡建设部中国建筑业协会智能建筑分会专家，北京市智能建筑协会专家，获得四川省科学技术进步二等奖, 获评中共海淀区委海淀园工作委员会优秀党务工作者、</w:t>
      </w:r>
      <w:r>
        <w:rPr>
          <w:color w:val="000000"/>
          <w:spacing w:val="0"/>
          <w:w w:val="100"/>
          <w:position w:val="0"/>
          <w:sz w:val="20"/>
          <w:szCs w:val="20"/>
        </w:rPr>
        <w:t>2019</w:t>
      </w:r>
      <w:r>
        <w:rPr>
          <w:color w:val="000000"/>
          <w:spacing w:val="0"/>
          <w:w w:val="100"/>
          <w:position w:val="0"/>
        </w:rPr>
        <w:t>年度智慧城市领军人物、中国智慧城市发展十 周年领袖人物、</w:t>
      </w:r>
      <w:r>
        <w:rPr>
          <w:color w:val="000000"/>
          <w:spacing w:val="0"/>
          <w:w w:val="100"/>
          <w:position w:val="0"/>
          <w:sz w:val="20"/>
          <w:szCs w:val="20"/>
        </w:rPr>
        <w:t>2019</w:t>
      </w:r>
      <w:r>
        <w:rPr>
          <w:color w:val="000000"/>
          <w:spacing w:val="0"/>
          <w:w w:val="100"/>
          <w:position w:val="0"/>
        </w:rPr>
        <w:t>年度“安徽</w:t>
      </w:r>
      <w:r>
        <w:rPr>
          <w:color w:val="000000"/>
          <w:spacing w:val="0"/>
          <w:w w:val="100"/>
          <w:position w:val="0"/>
          <w:sz w:val="20"/>
          <w:szCs w:val="20"/>
        </w:rPr>
        <w:t>30</w:t>
      </w:r>
      <w:r>
        <w:rPr>
          <w:color w:val="000000"/>
          <w:spacing w:val="0"/>
          <w:w w:val="100"/>
          <w:position w:val="0"/>
        </w:rPr>
        <w:t>佳创新企业家”等荣誉。</w:t>
      </w:r>
    </w:p>
    <w:p>
      <w:pPr>
        <w:pStyle w:val="Style34"/>
        <w:keepNext w:val="0"/>
        <w:keepLines w:val="0"/>
        <w:widowControl w:val="0"/>
        <w:shd w:val="clear" w:color="auto" w:fill="auto"/>
        <w:bidi w:val="0"/>
        <w:spacing w:before="0" w:after="360" w:line="480" w:lineRule="exact"/>
        <w:ind w:left="0" w:right="0" w:firstLine="520"/>
        <w:jc w:val="both"/>
      </w:pPr>
      <w:r>
        <w:rPr>
          <w:color w:val="000000"/>
          <w:spacing w:val="0"/>
          <w:w w:val="100"/>
          <w:position w:val="0"/>
        </w:rPr>
        <w:t>束龙胜，男，中国国籍，未拥有永久境外居留权，</w:t>
      </w:r>
      <w:r>
        <w:rPr>
          <w:color w:val="000000"/>
          <w:spacing w:val="0"/>
          <w:w w:val="100"/>
          <w:position w:val="0"/>
          <w:sz w:val="20"/>
          <w:szCs w:val="20"/>
        </w:rPr>
        <w:t>1963</w:t>
      </w:r>
      <w:r>
        <w:rPr>
          <w:color w:val="000000"/>
          <w:spacing w:val="0"/>
          <w:w w:val="100"/>
          <w:position w:val="0"/>
        </w:rPr>
        <w:t>年</w:t>
      </w:r>
      <w:r>
        <w:rPr>
          <w:color w:val="000000"/>
          <w:spacing w:val="0"/>
          <w:w w:val="100"/>
          <w:position w:val="0"/>
          <w:sz w:val="20"/>
          <w:szCs w:val="20"/>
        </w:rPr>
        <w:t>5</w:t>
      </w:r>
      <w:r>
        <w:rPr>
          <w:color w:val="000000"/>
          <w:spacing w:val="0"/>
          <w:w w:val="100"/>
          <w:position w:val="0"/>
        </w:rPr>
        <w:t>月出生，研究生学历，高级工程师。曾任 铜陵市磷铵厂技术员，芜湖市电器设备厂厂长、芜湖市时创信用担保有限公司董事。自</w:t>
      </w:r>
      <w:r>
        <w:rPr>
          <w:color w:val="000000"/>
          <w:spacing w:val="0"/>
          <w:w w:val="100"/>
          <w:position w:val="0"/>
          <w:sz w:val="20"/>
          <w:szCs w:val="20"/>
        </w:rPr>
        <w:t>2008</w:t>
      </w:r>
      <w:r>
        <w:rPr>
          <w:color w:val="000000"/>
          <w:spacing w:val="0"/>
          <w:w w:val="100"/>
          <w:position w:val="0"/>
        </w:rPr>
        <w:t>年起至</w:t>
      </w:r>
      <w:r>
        <w:rPr>
          <w:color w:val="000000"/>
          <w:spacing w:val="0"/>
          <w:w w:val="100"/>
          <w:position w:val="0"/>
          <w:sz w:val="20"/>
          <w:szCs w:val="20"/>
        </w:rPr>
        <w:t>2018</w:t>
      </w:r>
      <w:r>
        <w:rPr>
          <w:color w:val="000000"/>
          <w:spacing w:val="0"/>
          <w:w w:val="100"/>
          <w:position w:val="0"/>
        </w:rPr>
        <w:t>年</w:t>
      </w:r>
    </w:p>
    <w:p>
      <w:pPr>
        <w:pStyle w:val="Style34"/>
        <w:keepNext w:val="0"/>
        <w:keepLines w:val="0"/>
        <w:widowControl w:val="0"/>
        <w:shd w:val="clear" w:color="auto" w:fill="auto"/>
        <w:bidi w:val="0"/>
        <w:spacing w:before="0" w:after="0" w:line="481" w:lineRule="exact"/>
        <w:ind w:left="0" w:right="0" w:firstLine="0"/>
        <w:jc w:val="both"/>
      </w:pPr>
      <w:r>
        <w:rPr>
          <w:color w:val="000000"/>
          <w:spacing w:val="0"/>
          <w:w w:val="100"/>
          <w:position w:val="0"/>
        </w:rPr>
        <w:t>末，担任公司董事会董事长。报告期内，担任公司副董事长，芜湖市鑫诚科技投资有限公司董事长，安徽 鑫龙自动化有限公司董事长、安徽鑫龙变压器有限公司董事长，安徽鑫东投资管理有限公司董事长，芜湖 斯高思电器有限公司董事长。束龙胜先生曾任中国电工技术学会青年工作委员会委员、安徽省政协委员、 芜湖市政协常委、芜湖市第十三届人大代表、芜湖市工商业联合会第十届委员会会长，并获得全国工商业 联合会中华全国总工会关爱员工优秀民营企业家、安徽省劳动模范、安徽省优秀民营科技企业家、安徽省 优秀民营企业家、安徽省年度经济人物、芜湖市创新创业优秀人才、合芜蚌自主创新人才等荣誉称号。</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汪宇，男，中国国籍，未拥有永久境外居留权，</w:t>
      </w:r>
      <w:r>
        <w:rPr>
          <w:color w:val="000000"/>
          <w:spacing w:val="0"/>
          <w:w w:val="100"/>
          <w:position w:val="0"/>
          <w:sz w:val="20"/>
          <w:szCs w:val="20"/>
        </w:rPr>
        <w:t>1970</w:t>
      </w:r>
      <w:r>
        <w:rPr>
          <w:color w:val="000000"/>
          <w:spacing w:val="0"/>
          <w:w w:val="100"/>
          <w:position w:val="0"/>
        </w:rPr>
        <w:t>年</w:t>
      </w:r>
      <w:r>
        <w:rPr>
          <w:color w:val="000000"/>
          <w:spacing w:val="0"/>
          <w:w w:val="100"/>
          <w:position w:val="0"/>
          <w:sz w:val="20"/>
          <w:szCs w:val="20"/>
        </w:rPr>
        <w:t>4</w:t>
      </w:r>
      <w:r>
        <w:rPr>
          <w:color w:val="000000"/>
          <w:spacing w:val="0"/>
          <w:w w:val="100"/>
          <w:position w:val="0"/>
        </w:rPr>
        <w:t>月出生，优秀中共党员，研究生学历，会计 师，安徽省劳动模范、芜湖市人大代表、中共芜湖市党代表，安徽师范大学等高校客座（兼职）教授、硕士 生导师。曾任芜湖缝纫机厂财务科副科长、副厂长、厂长，芜湖凯元集团副总裁、总裁，本公司财务部经 理、财务负责人。现任公司常务副总经理、董事会秘书、董事，苏州开关二厂有限公司董事、安徽鑫龙电 器股份有限公司董事、安徽森源电器有限公司董事、安徽鑫龙低压电器有限公司董事、安徽佑赛科技股份 有限公司董事、安徽鑫龙变压器有限公司董事、安徽美能储能有限公司监事。荣获深交所《新财富》优秀 董秘、中国上市公司投资者关系天马奖“最佳董秘奖”、“金治理.资本创新公司董秘奖”、“高级职业经理 资质”等奖项，连续多年被评为“安徽上市公司优秀董秘”，其主持编写的文章荣获“安徽省首届企业管 理进步奖”、“芜湖市科学技术奖”等奖项。</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郭晨，男，中国国籍，未拥有永久境外居留权</w:t>
      </w:r>
      <w:r>
        <w:rPr>
          <w:color w:val="000000"/>
          <w:spacing w:val="0"/>
          <w:w w:val="100"/>
          <w:position w:val="0"/>
          <w:sz w:val="20"/>
          <w:szCs w:val="20"/>
        </w:rPr>
        <w:t>，1983</w:t>
      </w:r>
      <w:r>
        <w:rPr>
          <w:color w:val="000000"/>
          <w:spacing w:val="0"/>
          <w:w w:val="100"/>
          <w:position w:val="0"/>
        </w:rPr>
        <w:t>年</w:t>
      </w:r>
      <w:r>
        <w:rPr>
          <w:color w:val="000000"/>
          <w:spacing w:val="0"/>
          <w:w w:val="100"/>
          <w:position w:val="0"/>
          <w:sz w:val="20"/>
          <w:szCs w:val="20"/>
        </w:rPr>
        <w:t>6</w:t>
      </w:r>
      <w:r>
        <w:rPr>
          <w:color w:val="000000"/>
          <w:spacing w:val="0"/>
          <w:w w:val="100"/>
          <w:position w:val="0"/>
        </w:rPr>
        <w:t>月生，研究生学历、硕士学位。</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月至 </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2</w:t>
      </w:r>
      <w:r>
        <w:rPr>
          <w:color w:val="000000"/>
          <w:spacing w:val="0"/>
          <w:w w:val="100"/>
          <w:position w:val="0"/>
        </w:rPr>
        <w:t>月就职天津通信广播电视集团，担任研发工程师；</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3</w:t>
      </w:r>
      <w:r>
        <w:rPr>
          <w:color w:val="000000"/>
          <w:spacing w:val="0"/>
          <w:w w:val="100"/>
          <w:position w:val="0"/>
        </w:rPr>
        <w:t>月至</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9</w:t>
      </w:r>
      <w:r>
        <w:rPr>
          <w:color w:val="000000"/>
          <w:spacing w:val="0"/>
          <w:w w:val="100"/>
          <w:position w:val="0"/>
        </w:rPr>
        <w:t>月就职天津天地伟业数码 科技有限公司，担任研发工程师；</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10</w:t>
      </w:r>
      <w:r>
        <w:rPr>
          <w:color w:val="000000"/>
          <w:spacing w:val="0"/>
          <w:w w:val="100"/>
          <w:position w:val="0"/>
        </w:rPr>
        <w:t>月至今就职北京中电兴发科技有限公司，历任研发工程师、研 发经理、总裁助理、副总裁，现任公司董事、北京中电兴发科技有限公司常务副总裁。</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周超，男，中国国籍，未拥有永久境外居留权，</w:t>
      </w:r>
      <w:r>
        <w:rPr>
          <w:color w:val="000000"/>
          <w:spacing w:val="0"/>
          <w:w w:val="100"/>
          <w:position w:val="0"/>
          <w:sz w:val="20"/>
          <w:szCs w:val="20"/>
        </w:rPr>
        <w:t>1984</w:t>
      </w:r>
      <w:r>
        <w:rPr>
          <w:color w:val="000000"/>
          <w:spacing w:val="0"/>
          <w:w w:val="100"/>
          <w:position w:val="0"/>
        </w:rPr>
        <w:t>年</w:t>
      </w:r>
      <w:r>
        <w:rPr>
          <w:color w:val="000000"/>
          <w:spacing w:val="0"/>
          <w:w w:val="100"/>
          <w:position w:val="0"/>
          <w:sz w:val="20"/>
          <w:szCs w:val="20"/>
        </w:rPr>
        <w:t>6</w:t>
      </w:r>
      <w:r>
        <w:rPr>
          <w:color w:val="000000"/>
          <w:spacing w:val="0"/>
          <w:w w:val="100"/>
          <w:position w:val="0"/>
        </w:rPr>
        <w:t>月生，本科学历、学士学位，高级智慧城市 设计师。</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7</w:t>
      </w:r>
      <w:r>
        <w:rPr>
          <w:color w:val="000000"/>
          <w:spacing w:val="0"/>
          <w:w w:val="100"/>
          <w:position w:val="0"/>
        </w:rPr>
        <w:t>月至</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2</w:t>
      </w:r>
      <w:r>
        <w:rPr>
          <w:color w:val="000000"/>
          <w:spacing w:val="0"/>
          <w:w w:val="100"/>
          <w:position w:val="0"/>
        </w:rPr>
        <w:t>月在天地伟业技术有限公司担任软件工程师；</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3</w:t>
      </w:r>
      <w:r>
        <w:rPr>
          <w:color w:val="000000"/>
          <w:spacing w:val="0"/>
          <w:w w:val="100"/>
          <w:position w:val="0"/>
        </w:rPr>
        <w:t>月至今在北京中电兴 发科技有限公司，历任基础软件部经理、硬件部经理、研发中心总监、总裁助理（分管供应链、产品、市 场）、副总裁（分管智慧城市研究院、研发中心），现任公司董事、副总经理、北京中电兴发科技有限公 司副总裁。</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何利，男，中国国籍，未拥有永久境外居留权</w:t>
      </w:r>
      <w:r>
        <w:rPr>
          <w:color w:val="000000"/>
          <w:spacing w:val="0"/>
          <w:w w:val="100"/>
          <w:position w:val="0"/>
          <w:sz w:val="20"/>
          <w:szCs w:val="20"/>
        </w:rPr>
        <w:t>，1967</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月生，研究生学历、硕士学位，高级工程师。 </w:t>
      </w:r>
      <w:r>
        <w:rPr>
          <w:color w:val="000000"/>
          <w:spacing w:val="0"/>
          <w:w w:val="100"/>
          <w:position w:val="0"/>
          <w:sz w:val="20"/>
          <w:szCs w:val="20"/>
        </w:rPr>
        <w:t>1991</w:t>
      </w:r>
      <w:r>
        <w:rPr>
          <w:color w:val="000000"/>
          <w:spacing w:val="0"/>
          <w:w w:val="100"/>
          <w:position w:val="0"/>
        </w:rPr>
        <w:t>年</w:t>
      </w:r>
      <w:r>
        <w:rPr>
          <w:color w:val="000000"/>
          <w:spacing w:val="0"/>
          <w:w w:val="100"/>
          <w:position w:val="0"/>
          <w:sz w:val="20"/>
          <w:szCs w:val="20"/>
        </w:rPr>
        <w:t>9</w:t>
      </w:r>
      <w:r>
        <w:rPr>
          <w:color w:val="000000"/>
          <w:spacing w:val="0"/>
          <w:w w:val="100"/>
          <w:position w:val="0"/>
        </w:rPr>
        <w:t>月至</w:t>
      </w:r>
      <w:r>
        <w:rPr>
          <w:color w:val="000000"/>
          <w:spacing w:val="0"/>
          <w:w w:val="100"/>
          <w:position w:val="0"/>
          <w:sz w:val="20"/>
          <w:szCs w:val="20"/>
        </w:rPr>
        <w:t>1992</w:t>
      </w:r>
      <w:r>
        <w:rPr>
          <w:color w:val="000000"/>
          <w:spacing w:val="0"/>
          <w:w w:val="100"/>
          <w:position w:val="0"/>
        </w:rPr>
        <w:t>年</w:t>
      </w:r>
      <w:r>
        <w:rPr>
          <w:color w:val="000000"/>
          <w:spacing w:val="0"/>
          <w:w w:val="100"/>
          <w:position w:val="0"/>
          <w:sz w:val="20"/>
          <w:szCs w:val="20"/>
        </w:rPr>
        <w:t>9</w:t>
      </w:r>
      <w:r>
        <w:rPr>
          <w:color w:val="000000"/>
          <w:spacing w:val="0"/>
          <w:w w:val="100"/>
          <w:position w:val="0"/>
        </w:rPr>
        <w:t>月石家庄飞机制造厂任工艺员；</w:t>
      </w:r>
      <w:r>
        <w:rPr>
          <w:color w:val="000000"/>
          <w:spacing w:val="0"/>
          <w:w w:val="100"/>
          <w:position w:val="0"/>
          <w:sz w:val="20"/>
          <w:szCs w:val="20"/>
        </w:rPr>
        <w:t>1992</w:t>
      </w:r>
      <w:r>
        <w:rPr>
          <w:color w:val="000000"/>
          <w:spacing w:val="0"/>
          <w:w w:val="100"/>
          <w:position w:val="0"/>
        </w:rPr>
        <w:t>年</w:t>
      </w:r>
      <w:r>
        <w:rPr>
          <w:color w:val="000000"/>
          <w:spacing w:val="0"/>
          <w:w w:val="100"/>
          <w:position w:val="0"/>
          <w:sz w:val="20"/>
          <w:szCs w:val="20"/>
        </w:rPr>
        <w:t>10</w:t>
      </w:r>
      <w:r>
        <w:rPr>
          <w:color w:val="000000"/>
          <w:spacing w:val="0"/>
          <w:w w:val="100"/>
          <w:position w:val="0"/>
        </w:rPr>
        <w:t>月至</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4</w:t>
      </w:r>
      <w:r>
        <w:rPr>
          <w:color w:val="000000"/>
          <w:spacing w:val="0"/>
          <w:w w:val="100"/>
          <w:position w:val="0"/>
        </w:rPr>
        <w:t>月在石家庄泛安科技开发有限 公司任副总经理、总工程师；</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5</w:t>
      </w:r>
      <w:r>
        <w:rPr>
          <w:color w:val="000000"/>
          <w:spacing w:val="0"/>
          <w:w w:val="100"/>
          <w:position w:val="0"/>
        </w:rPr>
        <w:t>月至</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4</w:t>
      </w:r>
      <w:r>
        <w:rPr>
          <w:color w:val="000000"/>
          <w:spacing w:val="0"/>
          <w:w w:val="100"/>
          <w:position w:val="0"/>
        </w:rPr>
        <w:t>月石家庄通远智能系统技术有限公司任总经理；</w:t>
      </w:r>
      <w:r>
        <w:rPr>
          <w:color w:val="000000"/>
          <w:spacing w:val="0"/>
          <w:w w:val="100"/>
          <w:position w:val="0"/>
          <w:sz w:val="20"/>
          <w:szCs w:val="20"/>
        </w:rPr>
        <w:t>2006</w:t>
      </w:r>
      <w:r>
        <w:rPr>
          <w:color w:val="000000"/>
          <w:spacing w:val="0"/>
          <w:w w:val="100"/>
          <w:position w:val="0"/>
        </w:rPr>
        <w:t xml:space="preserve">年 </w:t>
      </w:r>
      <w:r>
        <w:rPr>
          <w:color w:val="000000"/>
          <w:spacing w:val="0"/>
          <w:w w:val="100"/>
          <w:position w:val="0"/>
          <w:sz w:val="20"/>
          <w:szCs w:val="20"/>
        </w:rPr>
        <w:t>5</w:t>
      </w:r>
      <w:r>
        <w:rPr>
          <w:color w:val="000000"/>
          <w:spacing w:val="0"/>
          <w:w w:val="100"/>
          <w:position w:val="0"/>
        </w:rPr>
        <w:t>月至</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8</w:t>
      </w:r>
      <w:r>
        <w:rPr>
          <w:color w:val="000000"/>
          <w:spacing w:val="0"/>
          <w:w w:val="100"/>
          <w:position w:val="0"/>
        </w:rPr>
        <w:t>月北京中航弱电系统工程有限公司上海分公司任总经理，</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9</w:t>
      </w:r>
      <w:r>
        <w:rPr>
          <w:color w:val="000000"/>
          <w:spacing w:val="0"/>
          <w:w w:val="100"/>
          <w:position w:val="0"/>
        </w:rPr>
        <w:t>月至今在北京中电兴发科 技有限公司工作，现任公司董事、北京中电兴发科技有限公司副总裁。</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韦俊，男，中国国籍，未拥有永久境外居留权，</w:t>
      </w:r>
      <w:r>
        <w:rPr>
          <w:color w:val="000000"/>
          <w:spacing w:val="0"/>
          <w:w w:val="100"/>
          <w:position w:val="0"/>
          <w:sz w:val="20"/>
          <w:szCs w:val="20"/>
        </w:rPr>
        <w:t>1967</w:t>
      </w:r>
      <w:r>
        <w:rPr>
          <w:color w:val="000000"/>
          <w:spacing w:val="0"/>
          <w:w w:val="100"/>
          <w:position w:val="0"/>
        </w:rPr>
        <w:t>年</w:t>
      </w:r>
      <w:r>
        <w:rPr>
          <w:color w:val="000000"/>
          <w:spacing w:val="0"/>
          <w:w w:val="100"/>
          <w:position w:val="0"/>
          <w:sz w:val="20"/>
          <w:szCs w:val="20"/>
        </w:rPr>
        <w:t>4</w:t>
      </w:r>
      <w:r>
        <w:rPr>
          <w:color w:val="000000"/>
          <w:spacing w:val="0"/>
          <w:w w:val="100"/>
          <w:position w:val="0"/>
        </w:rPr>
        <w:t>月生，中共党员，高级工商管理硕士、工学 学士，中国电子学会常务理事、工业和信息化部电子科技委副秘书长。</w:t>
      </w:r>
      <w:r>
        <w:rPr>
          <w:color w:val="000000"/>
          <w:spacing w:val="0"/>
          <w:w w:val="100"/>
          <w:position w:val="0"/>
          <w:sz w:val="20"/>
          <w:szCs w:val="20"/>
        </w:rPr>
        <w:t>1990</w:t>
      </w:r>
      <w:r>
        <w:rPr>
          <w:color w:val="000000"/>
          <w:spacing w:val="0"/>
          <w:w w:val="100"/>
          <w:position w:val="0"/>
        </w:rPr>
        <w:t>年参加工作，先后在四川长虹 机械厂、机械电子工业部、信息产业部、工业和信息化部工作，历任副处长、处长、副司长。</w:t>
      </w:r>
      <w:r>
        <w:rPr>
          <w:color w:val="000000"/>
          <w:spacing w:val="0"/>
          <w:w w:val="100"/>
          <w:position w:val="0"/>
          <w:sz w:val="20"/>
          <w:szCs w:val="20"/>
        </w:rPr>
        <w:t xml:space="preserve">2012-2013 </w:t>
      </w:r>
      <w:r>
        <w:rPr>
          <w:color w:val="000000"/>
          <w:spacing w:val="0"/>
          <w:w w:val="100"/>
          <w:position w:val="0"/>
        </w:rPr>
        <w:t>年在北京市海淀区人民政府挂职任副区长。</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月起，任国家集成电路产业投资基金股份有限公司、 国家集成电路产业投资基金二期股份有限公司副总裁。韦俊先生对电子信息产业、信息化、集成电路行业 历史沿革和发展情况，对工业技术改造和集成电路股权投资工作比较熟悉。</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汪和俊，男，中国国籍，未拥有永久境外居留权，</w:t>
      </w:r>
      <w:r>
        <w:rPr>
          <w:color w:val="000000"/>
          <w:spacing w:val="0"/>
          <w:w w:val="100"/>
          <w:position w:val="0"/>
          <w:sz w:val="20"/>
          <w:szCs w:val="20"/>
        </w:rPr>
        <w:t>1977</w:t>
      </w:r>
      <w:r>
        <w:rPr>
          <w:color w:val="000000"/>
          <w:spacing w:val="0"/>
          <w:w w:val="100"/>
          <w:position w:val="0"/>
        </w:rPr>
        <w:t>年</w:t>
      </w:r>
      <w:r>
        <w:rPr>
          <w:color w:val="000000"/>
          <w:spacing w:val="0"/>
          <w:w w:val="100"/>
          <w:position w:val="0"/>
          <w:sz w:val="20"/>
          <w:szCs w:val="20"/>
        </w:rPr>
        <w:t>9</w:t>
      </w:r>
      <w:r>
        <w:rPr>
          <w:color w:val="000000"/>
          <w:spacing w:val="0"/>
          <w:w w:val="100"/>
          <w:position w:val="0"/>
        </w:rPr>
        <w:t>月出生，大专学历，中国注册会计师，中 国注册税务师。曾就职于安徽无为国家粮食储备库、安徽永诚会计师事务所、安徽新安会计师事务所、开 元信德会计师事务所安徽分所，报告期内，任公司独立董事、安徽和讯税务师事务所有限公司董事长、北 京兴华会计师事务所（特殊普通合伙）高级合伙人。</w:t>
      </w:r>
    </w:p>
    <w:p>
      <w:pPr>
        <w:pStyle w:val="Style34"/>
        <w:keepNext w:val="0"/>
        <w:keepLines w:val="0"/>
        <w:widowControl w:val="0"/>
        <w:shd w:val="clear" w:color="auto" w:fill="auto"/>
        <w:bidi w:val="0"/>
        <w:spacing w:before="0" w:after="0" w:line="484" w:lineRule="exact"/>
        <w:ind w:left="0" w:right="0" w:firstLine="280"/>
        <w:jc w:val="both"/>
      </w:pPr>
      <w:r>
        <w:rPr>
          <w:color w:val="000000"/>
          <w:spacing w:val="0"/>
          <w:w w:val="100"/>
          <w:position w:val="0"/>
        </w:rPr>
        <w:t>韩旭，女，中国国籍，未拥有永久境外居留权</w:t>
      </w:r>
      <w:r>
        <w:rPr>
          <w:color w:val="000000"/>
          <w:spacing w:val="0"/>
          <w:w w:val="100"/>
          <w:position w:val="0"/>
          <w:sz w:val="20"/>
          <w:szCs w:val="20"/>
        </w:rPr>
        <w:t>，1976</w:t>
      </w:r>
      <w:r>
        <w:rPr>
          <w:color w:val="000000"/>
          <w:spacing w:val="0"/>
          <w:w w:val="100"/>
          <w:position w:val="0"/>
        </w:rPr>
        <w:t>年</w:t>
      </w:r>
      <w:r>
        <w:rPr>
          <w:color w:val="000000"/>
          <w:spacing w:val="0"/>
          <w:w w:val="100"/>
          <w:position w:val="0"/>
          <w:sz w:val="20"/>
          <w:szCs w:val="20"/>
        </w:rPr>
        <w:t>2</w:t>
      </w:r>
      <w:r>
        <w:rPr>
          <w:color w:val="000000"/>
          <w:spacing w:val="0"/>
          <w:w w:val="100"/>
          <w:position w:val="0"/>
        </w:rPr>
        <w:t>月出生，</w:t>
      </w: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6</w:t>
      </w:r>
      <w:r>
        <w:rPr>
          <w:color w:val="000000"/>
          <w:spacing w:val="0"/>
          <w:w w:val="100"/>
          <w:position w:val="0"/>
        </w:rPr>
        <w:t>月硕士研究生毕业于英国牛津 大学。</w:t>
      </w: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7</w:t>
      </w:r>
      <w:r>
        <w:rPr>
          <w:color w:val="000000"/>
          <w:spacing w:val="0"/>
          <w:w w:val="100"/>
          <w:position w:val="0"/>
        </w:rPr>
        <w:t>月至</w:t>
      </w: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7</w:t>
      </w:r>
      <w:r>
        <w:rPr>
          <w:color w:val="000000"/>
          <w:spacing w:val="0"/>
          <w:w w:val="100"/>
          <w:position w:val="0"/>
        </w:rPr>
        <w:t>月，任光大证券投资总部内核人员，现任公司独立董事、腾讯音乐娱乐集团总 法律顾问、北京浩风律师事务所主任律师。</w:t>
      </w:r>
    </w:p>
    <w:p>
      <w:pPr>
        <w:pStyle w:val="Style34"/>
        <w:keepNext w:val="0"/>
        <w:keepLines w:val="0"/>
        <w:widowControl w:val="0"/>
        <w:shd w:val="clear" w:color="auto" w:fill="auto"/>
        <w:tabs>
          <w:tab w:pos="757" w:val="left"/>
        </w:tabs>
        <w:bidi w:val="0"/>
        <w:spacing w:before="0" w:after="0" w:line="484" w:lineRule="exact"/>
        <w:ind w:left="0" w:right="0" w:firstLine="440"/>
        <w:jc w:val="both"/>
      </w:pPr>
      <w:bookmarkStart w:id="625" w:name="bookmark625"/>
      <w:r>
        <w:rPr>
          <w:color w:val="000000"/>
          <w:spacing w:val="0"/>
          <w:w w:val="100"/>
          <w:position w:val="0"/>
          <w:sz w:val="20"/>
          <w:szCs w:val="20"/>
        </w:rPr>
        <w:t>2</w:t>
      </w:r>
      <w:bookmarkEnd w:id="625"/>
      <w:r>
        <w:rPr>
          <w:color w:val="000000"/>
          <w:spacing w:val="0"/>
          <w:w w:val="100"/>
          <w:position w:val="0"/>
        </w:rPr>
        <w:t>、</w:t>
        <w:tab/>
        <w:t>监事任职情况</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张廷勇，男，中国国籍，中共党员，未拥有永久境外居留权</w:t>
      </w:r>
      <w:r>
        <w:rPr>
          <w:color w:val="000000"/>
          <w:spacing w:val="0"/>
          <w:w w:val="100"/>
          <w:position w:val="0"/>
          <w:sz w:val="20"/>
          <w:szCs w:val="20"/>
        </w:rPr>
        <w:t>，1987</w:t>
      </w:r>
      <w:r>
        <w:rPr>
          <w:color w:val="000000"/>
          <w:spacing w:val="0"/>
          <w:w w:val="100"/>
          <w:position w:val="0"/>
        </w:rPr>
        <w:t>年</w:t>
      </w:r>
      <w:r>
        <w:rPr>
          <w:color w:val="000000"/>
          <w:spacing w:val="0"/>
          <w:w w:val="100"/>
          <w:position w:val="0"/>
          <w:sz w:val="20"/>
          <w:szCs w:val="20"/>
        </w:rPr>
        <w:t>6</w:t>
      </w:r>
      <w:r>
        <w:rPr>
          <w:color w:val="000000"/>
          <w:spacing w:val="0"/>
          <w:w w:val="100"/>
          <w:position w:val="0"/>
        </w:rPr>
        <w:t xml:space="preserve">月出生，本科学历，学士学位。 </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7</w:t>
      </w:r>
      <w:r>
        <w:rPr>
          <w:color w:val="000000"/>
          <w:spacing w:val="0"/>
          <w:w w:val="100"/>
          <w:position w:val="0"/>
        </w:rPr>
        <w:t>月至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月就职于北京中电兴发科技有限公司，担任技术工程师，</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月就职 于航天长征国际贸易有限公司，担任经营管理主管。报告期内，担任公司监事会主席，北京中电兴发科技 有限公司监事、市场（客户）管理部总监。</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曾滟，女，中国国籍，未拥有永久境外居留权</w:t>
      </w:r>
      <w:r>
        <w:rPr>
          <w:color w:val="000000"/>
          <w:spacing w:val="0"/>
          <w:w w:val="100"/>
          <w:position w:val="0"/>
          <w:sz w:val="20"/>
          <w:szCs w:val="20"/>
        </w:rPr>
        <w:t>，1979</w:t>
      </w:r>
      <w:r>
        <w:rPr>
          <w:color w:val="000000"/>
          <w:spacing w:val="0"/>
          <w:w w:val="100"/>
          <w:position w:val="0"/>
        </w:rPr>
        <w:t>年</w:t>
      </w:r>
      <w:r>
        <w:rPr>
          <w:color w:val="000000"/>
          <w:spacing w:val="0"/>
          <w:w w:val="100"/>
          <w:position w:val="0"/>
          <w:sz w:val="20"/>
          <w:szCs w:val="20"/>
        </w:rPr>
        <w:t>10</w:t>
      </w:r>
      <w:r>
        <w:rPr>
          <w:color w:val="000000"/>
          <w:spacing w:val="0"/>
          <w:w w:val="100"/>
          <w:position w:val="0"/>
        </w:rPr>
        <w:t>月生，本科学历。</w:t>
      </w:r>
      <w:r>
        <w:rPr>
          <w:color w:val="000000"/>
          <w:spacing w:val="0"/>
          <w:w w:val="100"/>
          <w:position w:val="0"/>
          <w:sz w:val="20"/>
          <w:szCs w:val="20"/>
        </w:rPr>
        <w:t>2001</w:t>
      </w:r>
      <w:r>
        <w:rPr>
          <w:color w:val="000000"/>
          <w:spacing w:val="0"/>
          <w:w w:val="100"/>
          <w:position w:val="0"/>
        </w:rPr>
        <w:t>年至今在北京中电兴 发科技有限公司工作，历任行政专员、总裁办副主任、主任、采购经理，报告期内，担任公司监事、北京 中电兴发科技有限公司合约总监等职务。</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陈邦莲，女，中国国籍，未拥有永久境外居留权，</w:t>
      </w:r>
      <w:r>
        <w:rPr>
          <w:color w:val="000000"/>
          <w:spacing w:val="0"/>
          <w:w w:val="100"/>
          <w:position w:val="0"/>
          <w:sz w:val="20"/>
          <w:szCs w:val="20"/>
        </w:rPr>
        <w:t>1972</w:t>
      </w:r>
      <w:r>
        <w:rPr>
          <w:color w:val="000000"/>
          <w:spacing w:val="0"/>
          <w:w w:val="100"/>
          <w:position w:val="0"/>
        </w:rPr>
        <w:t>年</w:t>
      </w:r>
      <w:r>
        <w:rPr>
          <w:color w:val="000000"/>
          <w:spacing w:val="0"/>
          <w:w w:val="100"/>
          <w:position w:val="0"/>
          <w:sz w:val="20"/>
          <w:szCs w:val="20"/>
        </w:rPr>
        <w:t>3</w:t>
      </w:r>
      <w:r>
        <w:rPr>
          <w:color w:val="000000"/>
          <w:spacing w:val="0"/>
          <w:w w:val="100"/>
          <w:position w:val="0"/>
        </w:rPr>
        <w:t>月出生，中专学历。报告期内，担任公司 监事。</w:t>
      </w:r>
    </w:p>
    <w:p>
      <w:pPr>
        <w:pStyle w:val="Style34"/>
        <w:keepNext w:val="0"/>
        <w:keepLines w:val="0"/>
        <w:widowControl w:val="0"/>
        <w:shd w:val="clear" w:color="auto" w:fill="auto"/>
        <w:tabs>
          <w:tab w:pos="757" w:val="left"/>
        </w:tabs>
        <w:bidi w:val="0"/>
        <w:spacing w:before="0" w:after="0" w:line="484" w:lineRule="exact"/>
        <w:ind w:left="0" w:right="0" w:firstLine="440"/>
        <w:jc w:val="left"/>
      </w:pPr>
      <w:bookmarkStart w:id="626" w:name="bookmark626"/>
      <w:r>
        <w:rPr>
          <w:color w:val="000000"/>
          <w:spacing w:val="0"/>
          <w:w w:val="100"/>
          <w:position w:val="0"/>
          <w:sz w:val="20"/>
          <w:szCs w:val="20"/>
        </w:rPr>
        <w:t>3</w:t>
      </w:r>
      <w:bookmarkEnd w:id="626"/>
      <w:r>
        <w:rPr>
          <w:color w:val="000000"/>
          <w:spacing w:val="0"/>
          <w:w w:val="100"/>
          <w:position w:val="0"/>
        </w:rPr>
        <w:t>、</w:t>
        <w:tab/>
        <w:t>其他高级管理人员任职情况</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李小庆，男，中国国籍，未拥有永久境外居留权，</w:t>
      </w:r>
      <w:r>
        <w:rPr>
          <w:color w:val="000000"/>
          <w:spacing w:val="0"/>
          <w:w w:val="100"/>
          <w:position w:val="0"/>
          <w:sz w:val="20"/>
          <w:szCs w:val="20"/>
        </w:rPr>
        <w:t>1964</w:t>
      </w:r>
      <w:r>
        <w:rPr>
          <w:color w:val="000000"/>
          <w:spacing w:val="0"/>
          <w:w w:val="100"/>
          <w:position w:val="0"/>
        </w:rPr>
        <w:t>年</w:t>
      </w:r>
      <w:r>
        <w:rPr>
          <w:color w:val="000000"/>
          <w:spacing w:val="0"/>
          <w:w w:val="100"/>
          <w:position w:val="0"/>
          <w:sz w:val="20"/>
          <w:szCs w:val="20"/>
        </w:rPr>
        <w:t>2</w:t>
      </w:r>
      <w:r>
        <w:rPr>
          <w:color w:val="000000"/>
          <w:spacing w:val="0"/>
          <w:w w:val="100"/>
          <w:position w:val="0"/>
        </w:rPr>
        <w:t>月出生，本科学历，高级工程师。曾任芜 湖市粮油食品局科员，芜湖市益新面粉公司科长、副总经理，公司副总经理。报告期内，担任公司总工程 师。</w:t>
      </w:r>
    </w:p>
    <w:p>
      <w:pPr>
        <w:pStyle w:val="Style34"/>
        <w:keepNext w:val="0"/>
        <w:keepLines w:val="0"/>
        <w:widowControl w:val="0"/>
        <w:shd w:val="clear" w:color="auto" w:fill="auto"/>
        <w:bidi w:val="0"/>
        <w:spacing w:before="0" w:after="0" w:line="484" w:lineRule="exact"/>
        <w:ind w:left="0" w:right="0" w:firstLine="440"/>
        <w:jc w:val="left"/>
      </w:pPr>
      <w:r>
        <w:rPr>
          <w:color w:val="000000"/>
          <w:spacing w:val="0"/>
          <w:w w:val="100"/>
          <w:position w:val="0"/>
        </w:rPr>
        <w:t>闫涛，男，中国国籍，未拥有永久境外居留权，</w:t>
      </w:r>
      <w:r>
        <w:rPr>
          <w:color w:val="000000"/>
          <w:spacing w:val="0"/>
          <w:w w:val="100"/>
          <w:position w:val="0"/>
          <w:sz w:val="20"/>
          <w:szCs w:val="20"/>
        </w:rPr>
        <w:t>1976</w:t>
      </w:r>
      <w:r>
        <w:rPr>
          <w:color w:val="000000"/>
          <w:spacing w:val="0"/>
          <w:w w:val="100"/>
          <w:position w:val="0"/>
        </w:rPr>
        <w:t>年</w:t>
      </w:r>
      <w:r>
        <w:rPr>
          <w:color w:val="000000"/>
          <w:spacing w:val="0"/>
          <w:w w:val="100"/>
          <w:position w:val="0"/>
          <w:sz w:val="20"/>
          <w:szCs w:val="20"/>
        </w:rPr>
        <w:t>12</w:t>
      </w:r>
      <w:r>
        <w:rPr>
          <w:color w:val="000000"/>
          <w:spacing w:val="0"/>
          <w:w w:val="100"/>
          <w:position w:val="0"/>
        </w:rPr>
        <w:t>月出生，大专学历。曾任公司物流部经理、 成套二厂厂长、安徽美能储能系统有限公司运营经理、安徽鑫龙低压电器有限公司总经理。报告期内，担</w:t>
        <w:br w:type="page"/>
      </w:r>
      <w:r>
        <w:rPr>
          <w:color w:val="000000"/>
          <w:spacing w:val="0"/>
          <w:w w:val="100"/>
          <w:position w:val="0"/>
        </w:rPr>
        <w:t>任公司副总经理、安徽鑫龙电器股份有限公司总经理。</w:t>
      </w:r>
    </w:p>
    <w:p>
      <w:pPr>
        <w:pStyle w:val="Style34"/>
        <w:keepNext w:val="0"/>
        <w:keepLines w:val="0"/>
        <w:widowControl w:val="0"/>
        <w:shd w:val="clear" w:color="auto" w:fill="auto"/>
        <w:bidi w:val="0"/>
        <w:spacing w:before="0" w:after="140" w:line="485" w:lineRule="exact"/>
        <w:ind w:left="0" w:right="0" w:firstLine="440"/>
        <w:jc w:val="left"/>
      </w:pPr>
      <w:r>
        <w:rPr>
          <w:color w:val="000000"/>
          <w:spacing w:val="0"/>
          <w:w w:val="100"/>
          <w:position w:val="0"/>
        </w:rPr>
        <w:t>陶黎明，男，中国国籍，未拥有永久境外居留权，</w:t>
      </w:r>
      <w:r>
        <w:rPr>
          <w:color w:val="000000"/>
          <w:spacing w:val="0"/>
          <w:w w:val="100"/>
          <w:position w:val="0"/>
          <w:sz w:val="20"/>
          <w:szCs w:val="20"/>
        </w:rPr>
        <w:t>1975</w:t>
      </w:r>
      <w:r>
        <w:rPr>
          <w:color w:val="000000"/>
          <w:spacing w:val="0"/>
          <w:w w:val="100"/>
          <w:position w:val="0"/>
        </w:rPr>
        <w:t>年</w:t>
      </w:r>
      <w:r>
        <w:rPr>
          <w:color w:val="000000"/>
          <w:spacing w:val="0"/>
          <w:w w:val="100"/>
          <w:position w:val="0"/>
          <w:sz w:val="20"/>
          <w:szCs w:val="20"/>
        </w:rPr>
        <w:t>8</w:t>
      </w:r>
      <w:r>
        <w:rPr>
          <w:color w:val="000000"/>
          <w:spacing w:val="0"/>
          <w:w w:val="100"/>
          <w:position w:val="0"/>
        </w:rPr>
        <w:t>月出生，本科学历，中国注册会计师。曾 就职于芜湖市轻工工艺品进出口公司，南京中达制膜（集团）股份有限公司。报告期内，担任公司总经理 助理、财务负责人。</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893"/>
        <w:gridCol w:w="3912"/>
        <w:gridCol w:w="1694"/>
        <w:gridCol w:w="902"/>
        <w:gridCol w:w="946"/>
        <w:gridCol w:w="158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任职人</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在其他单位担任的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在其他单位是否</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员姓名</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始日期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中投仙能科技（北京）有限公司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中投仙能科技（苏州）有限公司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北京云觉投资管理有限公司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北京鑫诚鸿达网络科技合伙企业（有限合伙）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芜湖市斯高思电器有限公司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安徽美能储能有限公司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国家集成电路产业投资基金股份有限公司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国家集成电路产业投资基金二期股份有限公司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北京兴华会计师事务所（特殊普通合伙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安徽和讯税务师事务所有限公司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北京市浩风律师事务所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rPr>
        <w:t>四</w:t>
      </w:r>
      <w:bookmarkEnd w:id="629"/>
      <w:r>
        <w:rPr>
          <w:color w:val="000000"/>
          <w:spacing w:val="0"/>
          <w:w w:val="100"/>
          <w:position w:val="0"/>
        </w:rPr>
        <w:t>、董事、监事、高级管理人员报酬情况</w:t>
      </w:r>
      <w:bookmarkEnd w:id="627"/>
      <w:bookmarkEnd w:id="628"/>
      <w:bookmarkEnd w:id="6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400"/>
        <w:gridCol w:w="7334"/>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董事、监事、高级管理人员报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经董事会薪酬与考核委员会审定后提交董事会审议，决策程序符合《公司法》，《公司章程》， 《董事会薪酬委员会工作细则》的相关规定。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董事、监事、高级管人 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公司依据《高管人员薪酬管理制度》和《关于公司第八届董事会独立董事津贴的议案》确定董 事、监事、高管人员报酬。</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董事、监事和高级管理人员报 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公司现任董事、监事、高级管理人员实际在公司领取报酬有</w:t>
            </w:r>
            <w:r>
              <w:rPr>
                <w:color w:val="000000"/>
                <w:spacing w:val="0"/>
                <w:w w:val="100"/>
                <w:position w:val="0"/>
                <w:sz w:val="17"/>
                <w:szCs w:val="17"/>
              </w:rPr>
              <w:t>15</w:t>
            </w:r>
            <w:r>
              <w:rPr>
                <w:color w:val="000000"/>
                <w:spacing w:val="0"/>
                <w:w w:val="100"/>
                <w:position w:val="0"/>
                <w:sz w:val="17"/>
                <w:szCs w:val="17"/>
              </w:rPr>
              <w:t>人，</w:t>
            </w: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日，现任董事、 监事、高级管理人员在公司领取的年度报酬的总数为</w:t>
            </w:r>
            <w:r>
              <w:rPr>
                <w:color w:val="000000"/>
                <w:spacing w:val="0"/>
                <w:w w:val="100"/>
                <w:position w:val="0"/>
                <w:sz w:val="17"/>
                <w:szCs w:val="17"/>
              </w:rPr>
              <w:t xml:space="preserve">481. </w:t>
            </w:r>
            <w:r>
              <w:rPr>
                <w:color w:val="000000"/>
                <w:spacing w:val="0"/>
                <w:w w:val="100"/>
                <w:position w:val="0"/>
                <w:sz w:val="17"/>
                <w:szCs w:val="17"/>
              </w:rPr>
              <w:t>94</w:t>
            </w:r>
            <w:r>
              <w:rPr>
                <w:color w:val="000000"/>
                <w:spacing w:val="0"/>
                <w:w w:val="100"/>
                <w:position w:val="0"/>
                <w:sz w:val="17"/>
                <w:szCs w:val="17"/>
              </w:rPr>
              <w:t>万元（税前</w:t>
            </w:r>
            <w:r>
              <w:rPr>
                <w:color w:val="000000"/>
                <w:spacing w:val="0"/>
                <w:w w:val="100"/>
                <w:position w:val="0"/>
                <w:sz w:val="17"/>
                <w:szCs w:val="17"/>
              </w:rPr>
              <w:t>），</w:t>
            </w:r>
            <w:r>
              <w:rPr>
                <w:color w:val="000000"/>
                <w:spacing w:val="0"/>
                <w:w w:val="100"/>
                <w:position w:val="0"/>
                <w:sz w:val="17"/>
                <w:szCs w:val="17"/>
              </w:rPr>
              <w:t>其中现任独立董事 在公司领取的津贴总额为</w:t>
            </w:r>
            <w:r>
              <w:rPr>
                <w:color w:val="000000"/>
                <w:spacing w:val="0"/>
                <w:w w:val="100"/>
                <w:position w:val="0"/>
                <w:sz w:val="17"/>
                <w:szCs w:val="17"/>
              </w:rPr>
              <w:t>36</w:t>
            </w:r>
            <w:r>
              <w:rPr>
                <w:color w:val="000000"/>
                <w:spacing w:val="0"/>
                <w:w w:val="100"/>
                <w:position w:val="0"/>
                <w:sz w:val="17"/>
                <w:szCs w:val="17"/>
              </w:rPr>
              <w:t>万元（税前）。</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896"/>
        <w:gridCol w:w="1234"/>
        <w:gridCol w:w="970"/>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是否在公司关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常务副总经理、董事 会秘书、董事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张廷勇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陈邦莲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总经理助理、财务负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both"/>
      </w:pPr>
      <w:bookmarkStart w:id="631" w:name="bookmark631"/>
      <w:bookmarkStart w:id="632" w:name="bookmark632"/>
      <w:bookmarkStart w:id="633" w:name="bookmark633"/>
      <w:bookmarkStart w:id="634" w:name="bookmark634"/>
      <w:r>
        <w:rPr>
          <w:color w:val="000000"/>
          <w:spacing w:val="0"/>
          <w:w w:val="100"/>
          <w:position w:val="0"/>
        </w:rPr>
        <w:t>五</w:t>
      </w:r>
      <w:bookmarkEnd w:id="633"/>
      <w:r>
        <w:rPr>
          <w:color w:val="000000"/>
          <w:spacing w:val="0"/>
          <w:w w:val="100"/>
          <w:position w:val="0"/>
        </w:rPr>
        <w:t>、公司员工情况</w:t>
      </w:r>
      <w:bookmarkEnd w:id="631"/>
      <w:bookmarkEnd w:id="632"/>
      <w:bookmarkEnd w:id="634"/>
    </w:p>
    <w:p>
      <w:pPr>
        <w:pStyle w:val="Style30"/>
        <w:keepNext/>
        <w:keepLines/>
        <w:widowControl w:val="0"/>
        <w:shd w:val="clear" w:color="auto" w:fill="auto"/>
        <w:bidi w:val="0"/>
        <w:spacing w:before="0" w:after="28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sz w:val="20"/>
          <w:szCs w:val="20"/>
        </w:rPr>
        <w:t>1</w:t>
      </w:r>
      <w:bookmarkEnd w:id="637"/>
      <w:r>
        <w:rPr>
          <w:color w:val="000000"/>
          <w:spacing w:val="0"/>
          <w:w w:val="100"/>
          <w:position w:val="0"/>
        </w:rPr>
        <w:t>、员工数量、专业构成及教育程度</w:t>
      </w:r>
      <w:bookmarkEnd w:id="635"/>
      <w:bookmarkEnd w:id="636"/>
      <w:bookmarkEnd w:id="638"/>
    </w:p>
    <w:tbl>
      <w:tblPr>
        <w:tblOverlap w:val="never"/>
        <w:jc w:val="center"/>
        <w:tblLayout w:type="fixed"/>
      </w:tblPr>
      <w:tblGrid>
        <w:gridCol w:w="5419"/>
        <w:gridCol w:w="41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中专及高中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bl>
    <w:p>
      <w:pPr>
        <w:widowControl w:val="0"/>
        <w:spacing w:after="339" w:line="1" w:lineRule="exact"/>
      </w:pPr>
    </w:p>
    <w:p>
      <w:pPr>
        <w:pStyle w:val="Style30"/>
        <w:keepNext/>
        <w:keepLines/>
        <w:widowControl w:val="0"/>
        <w:shd w:val="clear" w:color="auto" w:fill="auto"/>
        <w:bidi w:val="0"/>
        <w:spacing w:before="0" w:after="280" w:line="240" w:lineRule="auto"/>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sz w:val="20"/>
          <w:szCs w:val="20"/>
        </w:rPr>
        <w:t>2</w:t>
      </w:r>
      <w:bookmarkEnd w:id="641"/>
      <w:r>
        <w:rPr>
          <w:color w:val="000000"/>
          <w:spacing w:val="0"/>
          <w:w w:val="100"/>
          <w:position w:val="0"/>
        </w:rPr>
        <w:t>、薪酬政策</w:t>
      </w:r>
      <w:bookmarkEnd w:id="639"/>
      <w:bookmarkEnd w:id="640"/>
      <w:bookmarkEnd w:id="642"/>
    </w:p>
    <w:p>
      <w:pPr>
        <w:pStyle w:val="Style34"/>
        <w:keepNext w:val="0"/>
        <w:keepLines w:val="0"/>
        <w:widowControl w:val="0"/>
        <w:shd w:val="clear" w:color="auto" w:fill="auto"/>
        <w:bidi w:val="0"/>
        <w:spacing w:before="0" w:after="620" w:line="480" w:lineRule="exact"/>
        <w:ind w:left="0" w:right="0" w:firstLine="460"/>
        <w:jc w:val="both"/>
      </w:pPr>
      <w:r>
        <w:rPr>
          <w:color w:val="000000"/>
          <w:spacing w:val="0"/>
          <w:w w:val="100"/>
          <w:position w:val="0"/>
        </w:rPr>
        <w:t>能力决定岗位，贡献决定收入。公司薪酬制度以岗位为基础，综合考虑员工技能与工作业绩，实行同 工同酬。技能评级、绩效打分等绩效考核方式，以提高工作效率为目标，有效的提升了员工的执行力和责 任意识，评估员工的劳动产出，实行多劳多得，激励先进、鞭策后进。同时，对拥有高学历、职称、特殊 技能的员工，以及对公司技术工艺改进、培养人才等方面拥有突出贡献的员工给予相应薪酬补贴。以保证 公司薪酬制度的公平、公正、合理，充分发挥薪酬的激励性。</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r>
        <w:br w:type="page"/>
      </w:r>
    </w:p>
    <w:p>
      <w:pPr>
        <w:pStyle w:val="Style30"/>
        <w:keepNext/>
        <w:keepLines/>
        <w:widowControl w:val="0"/>
        <w:shd w:val="clear" w:color="auto" w:fill="auto"/>
        <w:bidi w:val="0"/>
        <w:spacing w:before="0" w:after="0" w:line="504"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sz w:val="20"/>
          <w:szCs w:val="20"/>
        </w:rPr>
        <w:t>3</w:t>
      </w:r>
      <w:bookmarkEnd w:id="645"/>
      <w:r>
        <w:rPr>
          <w:color w:val="000000"/>
          <w:spacing w:val="0"/>
          <w:w w:val="100"/>
          <w:position w:val="0"/>
        </w:rPr>
        <w:t>、培训计划</w:t>
      </w:r>
      <w:bookmarkEnd w:id="643"/>
      <w:bookmarkEnd w:id="644"/>
      <w:bookmarkEnd w:id="646"/>
    </w:p>
    <w:p>
      <w:pPr>
        <w:pStyle w:val="Style34"/>
        <w:keepNext w:val="0"/>
        <w:keepLines w:val="0"/>
        <w:widowControl w:val="0"/>
        <w:shd w:val="clear" w:color="auto" w:fill="auto"/>
        <w:bidi w:val="0"/>
        <w:spacing w:before="0" w:after="0" w:line="482" w:lineRule="exact"/>
        <w:ind w:left="0" w:right="0" w:firstLine="440"/>
        <w:jc w:val="left"/>
      </w:pPr>
      <w:r>
        <w:rPr>
          <w:color w:val="000000"/>
          <w:spacing w:val="0"/>
          <w:w w:val="100"/>
          <w:position w:val="0"/>
        </w:rPr>
        <w:t>现代企业的竞争实际是人才的竞争，人才被视为公司最核心竞争力。公司每年根据员工职业生涯规划 及素质提升需要，组织员工在专业技能、理论知识、法律法规、管理技巧等方面开展教育学习与培训活动。 对不同类型的员工有不同的培训重点和相应的培训方式（如下表），并投入充足的经费与人力，保证培训 工作的顺利开展。</w:t>
      </w:r>
    </w:p>
    <w:tbl>
      <w:tblPr>
        <w:tblOverlap w:val="never"/>
        <w:jc w:val="center"/>
        <w:tblLayout w:type="fixed"/>
      </w:tblPr>
      <w:tblGrid>
        <w:gridCol w:w="1430"/>
        <w:gridCol w:w="1522"/>
        <w:gridCol w:w="1229"/>
        <w:gridCol w:w="3485"/>
        <w:gridCol w:w="187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培训对象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培训目标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主要培训内容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培训方式</w:t>
            </w:r>
          </w:p>
        </w:tc>
      </w:tr>
      <w:tr>
        <w:trPr>
          <w:trHeight w:val="9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管理人员</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管理能力升级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高层干部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公司管理制度（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21</w:t>
            </w:r>
            <w:r>
              <w:rPr>
                <w:color w:val="000000"/>
                <w:spacing w:val="0"/>
                <w:w w:val="100"/>
                <w:position w:val="0"/>
                <w:sz w:val="17"/>
                <w:szCs w:val="17"/>
              </w:rPr>
              <w:t>版）、现代企业相关法律 法规、高级财务管理知识、书面表达、办公 技能（高级）等</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干部培训班</w:t>
            </w:r>
          </w:p>
        </w:tc>
      </w:tr>
      <w:tr>
        <w:trPr>
          <w:trHeight w:val="9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中层干部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公司管理制度（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21</w:t>
            </w:r>
            <w:r>
              <w:rPr>
                <w:color w:val="000000"/>
                <w:spacing w:val="0"/>
                <w:w w:val="100"/>
                <w:position w:val="0"/>
                <w:sz w:val="17"/>
                <w:szCs w:val="17"/>
              </w:rPr>
              <w:t>版）、现代企业相关法律 法规、中级财务管理知识、书面表达、办公 技能（高级）等</w:t>
            </w:r>
          </w:p>
        </w:tc>
        <w:tc>
          <w:tcPr>
            <w:vMerge/>
            <w:tcBorders>
              <w:left w:val="single" w:sz="4"/>
              <w:right w:val="single" w:sz="4"/>
            </w:tcBorders>
            <w:shd w:val="clear" w:color="auto" w:fill="FFFFFF"/>
            <w:vAlign w:val="top"/>
          </w:tcPr>
          <w:p>
            <w:pPr/>
          </w:p>
        </w:tc>
      </w:tr>
      <w:tr>
        <w:trPr>
          <w:trHeight w:val="9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基层干部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公司管理制度（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21</w:t>
            </w:r>
            <w:r>
              <w:rPr>
                <w:color w:val="000000"/>
                <w:spacing w:val="0"/>
                <w:w w:val="100"/>
                <w:position w:val="0"/>
                <w:sz w:val="17"/>
                <w:szCs w:val="17"/>
              </w:rPr>
              <w:t>版）、现代企业相关法律 法规、初级财务管理知识、书面表达、办公 技能（高级）等</w:t>
            </w:r>
          </w:p>
        </w:tc>
        <w:tc>
          <w:tcPr>
            <w:vMerge/>
            <w:tcBorders>
              <w:left w:val="single" w:sz="4"/>
              <w:right w:val="single" w:sz="4"/>
            </w:tcBorders>
            <w:shd w:val="clear" w:color="auto" w:fill="FFFFFF"/>
            <w:vAlign w:val="top"/>
          </w:tcPr>
          <w:p>
            <w:pP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专业技术人员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解决方案、项目管 理等能力的提升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智慧行政区域治理解决方案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智慧城市基础设施建设与技术方案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政务及社会服务解决方案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智能建筑知识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公司产品知识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财务管理知识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项目管理知识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行业法律法规标准规范知识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知识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CAD</w:t>
            </w:r>
            <w:r>
              <w:rPr>
                <w:color w:val="000000"/>
                <w:spacing w:val="0"/>
                <w:w w:val="100"/>
                <w:position w:val="0"/>
                <w:sz w:val="17"/>
                <w:szCs w:val="17"/>
              </w:rPr>
              <w:t>技能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学习班、师带徒、远程 教学、轮岗、换岗、外 送培训、多媒体教学</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技术工人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操作技能升级</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岗位技能、职业资格等级技能、新技术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师带徒、工作训练、轮 岗、换岗</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营销服务人员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岗位技能升级</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解决方案、产品、营销技能、商务礼仪、岗位技能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轮训、专题讲座、多媒 体教学、轮岗、换岗、 外请培训</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新员工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岗位必备能力</w:t>
            </w: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办公技能、沟通表达、公司制度、岗位知识和技能等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师带徒、老带新、轮岗、 换岗、实习</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sz w:val="20"/>
          <w:szCs w:val="20"/>
        </w:rPr>
        <w:t>4</w:t>
      </w:r>
      <w:bookmarkEnd w:id="649"/>
      <w:r>
        <w:rPr>
          <w:color w:val="000000"/>
          <w:spacing w:val="0"/>
          <w:w w:val="100"/>
          <w:position w:val="0"/>
        </w:rPr>
        <w:t>、劳务外包情况</w:t>
      </w:r>
      <w:bookmarkEnd w:id="647"/>
      <w:bookmarkEnd w:id="648"/>
      <w:bookmarkEnd w:id="650"/>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651" w:name="bookmark651"/>
      <w:bookmarkStart w:id="652" w:name="bookmark652"/>
      <w:bookmarkStart w:id="653" w:name="bookmark653"/>
      <w:r>
        <w:rPr>
          <w:color w:val="000000"/>
          <w:spacing w:val="0"/>
          <w:w w:val="100"/>
          <w:position w:val="0"/>
        </w:rPr>
        <w:t>第十节公司治理</w:t>
      </w:r>
      <w:bookmarkEnd w:id="651"/>
      <w:bookmarkEnd w:id="652"/>
      <w:bookmarkEnd w:id="653"/>
    </w:p>
    <w:p>
      <w:pPr>
        <w:pStyle w:val="Style23"/>
        <w:keepNext/>
        <w:keepLines/>
        <w:widowControl w:val="0"/>
        <w:shd w:val="clear" w:color="auto" w:fill="auto"/>
        <w:bidi w:val="0"/>
        <w:spacing w:before="0" w:after="26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一</w:t>
      </w:r>
      <w:bookmarkEnd w:id="656"/>
      <w:r>
        <w:rPr>
          <w:color w:val="000000"/>
          <w:spacing w:val="0"/>
          <w:w w:val="100"/>
          <w:position w:val="0"/>
        </w:rPr>
        <w:t>、公司治理的基本状况</w:t>
      </w:r>
      <w:bookmarkEnd w:id="654"/>
      <w:bookmarkEnd w:id="655"/>
      <w:bookmarkEnd w:id="657"/>
    </w:p>
    <w:p>
      <w:pPr>
        <w:pStyle w:val="Style34"/>
        <w:keepNext w:val="0"/>
        <w:keepLines w:val="0"/>
        <w:widowControl w:val="0"/>
        <w:shd w:val="clear" w:color="auto" w:fill="auto"/>
        <w:bidi w:val="0"/>
        <w:spacing w:before="0" w:after="0" w:line="481" w:lineRule="exact"/>
        <w:ind w:left="0" w:right="0" w:firstLine="420"/>
        <w:jc w:val="both"/>
      </w:pPr>
      <w:r>
        <w:rPr>
          <w:color w:val="000000"/>
          <w:spacing w:val="0"/>
          <w:w w:val="100"/>
          <w:position w:val="0"/>
        </w:rPr>
        <w:t>报告期内，公司严格按照《公司法》、《证券法》、《上市公司治理准则》、《深圳证券交易所股票上市规 则》、《深圳证券交易所上市公司规范运作指引》和中国证监会有关法律法规的要求，不断完善公司治理结 构，建立健全内部管理和控制制度，进一步提高公司治理水平。截止报告期末，公司治理的实际运行情况 与中国证监会、深圳证券交易所上市公司治理规范性文件基本相符，不存在尚未解决的治理问题。截止报 告期末，公司对照中国证监会发布的有关上市公司治理的规范性文件，公司认为：公司法人治理结构的实 际状况基本符合中国证监会发布的有关上市公司治理的规范性文件。</w:t>
      </w:r>
    </w:p>
    <w:p>
      <w:pPr>
        <w:pStyle w:val="Style34"/>
        <w:keepNext w:val="0"/>
        <w:keepLines w:val="0"/>
        <w:widowControl w:val="0"/>
        <w:shd w:val="clear" w:color="auto" w:fill="auto"/>
        <w:bidi w:val="0"/>
        <w:spacing w:before="0" w:after="0" w:line="481" w:lineRule="exact"/>
        <w:ind w:left="0" w:right="0" w:firstLine="320"/>
        <w:jc w:val="both"/>
      </w:pPr>
      <w:r>
        <w:rPr>
          <w:color w:val="000000"/>
          <w:spacing w:val="0"/>
          <w:w w:val="100"/>
          <w:position w:val="0"/>
        </w:rPr>
        <w:t>公司治理的具体情况如下：</w:t>
      </w:r>
    </w:p>
    <w:p>
      <w:pPr>
        <w:pStyle w:val="Style34"/>
        <w:keepNext w:val="0"/>
        <w:keepLines w:val="0"/>
        <w:widowControl w:val="0"/>
        <w:shd w:val="clear" w:color="auto" w:fill="auto"/>
        <w:tabs>
          <w:tab w:pos="634" w:val="left"/>
        </w:tabs>
        <w:bidi w:val="0"/>
        <w:spacing w:before="0" w:after="0" w:line="481" w:lineRule="exact"/>
        <w:ind w:left="0" w:right="0" w:firstLine="320"/>
        <w:jc w:val="both"/>
      </w:pPr>
      <w:bookmarkStart w:id="658" w:name="bookmark658"/>
      <w:r>
        <w:rPr>
          <w:color w:val="000000"/>
          <w:spacing w:val="0"/>
          <w:w w:val="100"/>
          <w:position w:val="0"/>
          <w:sz w:val="20"/>
          <w:szCs w:val="20"/>
        </w:rPr>
        <w:t>1</w:t>
      </w:r>
      <w:bookmarkEnd w:id="658"/>
      <w:r>
        <w:rPr>
          <w:color w:val="000000"/>
          <w:spacing w:val="0"/>
          <w:w w:val="100"/>
          <w:position w:val="0"/>
        </w:rPr>
        <w:t>、</w:t>
        <w:tab/>
        <w:t>关于股东与股东大会</w:t>
      </w:r>
    </w:p>
    <w:p>
      <w:pPr>
        <w:pStyle w:val="Style34"/>
        <w:keepNext w:val="0"/>
        <w:keepLines w:val="0"/>
        <w:widowControl w:val="0"/>
        <w:shd w:val="clear" w:color="auto" w:fill="auto"/>
        <w:bidi w:val="0"/>
        <w:spacing w:before="0" w:after="0" w:line="481" w:lineRule="exact"/>
        <w:ind w:left="0" w:right="0" w:firstLine="320"/>
        <w:jc w:val="both"/>
      </w:pPr>
      <w:r>
        <w:rPr>
          <w:color w:val="000000"/>
          <w:spacing w:val="0"/>
          <w:w w:val="100"/>
          <w:position w:val="0"/>
        </w:rPr>
        <w:t>公司严格按照《公司章程》和《股东大会议事规则》的规定，规范股东大会的召集、召开及表决程序, 并聘请律师出席见证，确保全体股东、特别是中小股东享有平等地位，公司通过建立与股东沟通的有效渠 道，确保全体股东充分地行使自己的合法权利。</w:t>
      </w:r>
    </w:p>
    <w:p>
      <w:pPr>
        <w:pStyle w:val="Style34"/>
        <w:keepNext w:val="0"/>
        <w:keepLines w:val="0"/>
        <w:widowControl w:val="0"/>
        <w:shd w:val="clear" w:color="auto" w:fill="auto"/>
        <w:tabs>
          <w:tab w:pos="646" w:val="left"/>
        </w:tabs>
        <w:bidi w:val="0"/>
        <w:spacing w:before="0" w:after="0" w:line="481" w:lineRule="exact"/>
        <w:ind w:left="0" w:right="0" w:firstLine="320"/>
        <w:jc w:val="both"/>
      </w:pPr>
      <w:bookmarkStart w:id="659" w:name="bookmark659"/>
      <w:r>
        <w:rPr>
          <w:color w:val="000000"/>
          <w:spacing w:val="0"/>
          <w:w w:val="100"/>
          <w:position w:val="0"/>
          <w:sz w:val="20"/>
          <w:szCs w:val="20"/>
        </w:rPr>
        <w:t>2</w:t>
      </w:r>
      <w:bookmarkEnd w:id="659"/>
      <w:r>
        <w:rPr>
          <w:color w:val="000000"/>
          <w:spacing w:val="0"/>
          <w:w w:val="100"/>
          <w:position w:val="0"/>
        </w:rPr>
        <w:t>、</w:t>
        <w:tab/>
        <w:t>关于公司与控股股东</w:t>
      </w:r>
    </w:p>
    <w:p>
      <w:pPr>
        <w:pStyle w:val="Style34"/>
        <w:keepNext w:val="0"/>
        <w:keepLines w:val="0"/>
        <w:widowControl w:val="0"/>
        <w:shd w:val="clear" w:color="auto" w:fill="auto"/>
        <w:bidi w:val="0"/>
        <w:spacing w:before="0" w:after="0" w:line="481" w:lineRule="exact"/>
        <w:ind w:left="0" w:right="0" w:firstLine="320"/>
        <w:jc w:val="both"/>
      </w:pPr>
      <w:r>
        <w:rPr>
          <w:color w:val="000000"/>
          <w:spacing w:val="0"/>
          <w:w w:val="100"/>
          <w:position w:val="0"/>
        </w:rPr>
        <w:t>公司控股股东对公司依法通过股东大会行使出资人的权利，没有超越股东大会直接或间接干预公司的 决策和经营活动。公司拥有独立的业务和经营自主能力，在业务、人员、资产、机构、财务上独立于控股 股东，公司董事会、监事会和内部机构独立运作。公司控股股东能严格规范自己的行为，依法行使其权利 并承担相应义务，没有超越公司股东大会直接或间接干预公司的决策和经营活动的行为。公司不存在控股 股东占用公司资金的现象，公司也没有为控股股东提供担保的情形。</w:t>
      </w:r>
    </w:p>
    <w:p>
      <w:pPr>
        <w:pStyle w:val="Style34"/>
        <w:keepNext w:val="0"/>
        <w:keepLines w:val="0"/>
        <w:widowControl w:val="0"/>
        <w:shd w:val="clear" w:color="auto" w:fill="auto"/>
        <w:bidi w:val="0"/>
        <w:spacing w:before="0" w:after="0" w:line="481" w:lineRule="exact"/>
        <w:ind w:left="0" w:right="0" w:firstLine="420"/>
        <w:jc w:val="both"/>
      </w:pPr>
      <w:bookmarkStart w:id="660" w:name="bookmark660"/>
      <w:r>
        <w:rPr>
          <w:color w:val="000000"/>
          <w:spacing w:val="0"/>
          <w:w w:val="100"/>
          <w:position w:val="0"/>
          <w:sz w:val="20"/>
          <w:szCs w:val="20"/>
        </w:rPr>
        <w:t>3</w:t>
      </w:r>
      <w:bookmarkEnd w:id="660"/>
      <w:r>
        <w:rPr>
          <w:color w:val="000000"/>
          <w:spacing w:val="0"/>
          <w:w w:val="100"/>
          <w:position w:val="0"/>
        </w:rPr>
        <w:t>、关于董事与董事会</w:t>
      </w:r>
    </w:p>
    <w:p>
      <w:pPr>
        <w:pStyle w:val="Style34"/>
        <w:keepNext w:val="0"/>
        <w:keepLines w:val="0"/>
        <w:widowControl w:val="0"/>
        <w:shd w:val="clear" w:color="auto" w:fill="auto"/>
        <w:bidi w:val="0"/>
        <w:spacing w:before="0" w:after="420" w:line="481" w:lineRule="exact"/>
        <w:ind w:left="0" w:right="0" w:firstLine="320"/>
        <w:jc w:val="both"/>
      </w:pPr>
      <w:r>
        <w:rPr>
          <w:color w:val="000000"/>
          <w:spacing w:val="0"/>
          <w:w w:val="100"/>
          <w:position w:val="0"/>
        </w:rPr>
        <w:t>公司严格按照《公司法》、《公司章程》的规定，严格董事的选聘程序，确保公司董事选聘公开、公平、 公正、独立。公司目前有董事</w:t>
      </w:r>
      <w:r>
        <w:rPr>
          <w:color w:val="000000"/>
          <w:spacing w:val="0"/>
          <w:w w:val="100"/>
          <w:position w:val="0"/>
          <w:sz w:val="20"/>
          <w:szCs w:val="20"/>
        </w:rPr>
        <w:t>9</w:t>
      </w:r>
      <w:r>
        <w:rPr>
          <w:color w:val="000000"/>
          <w:spacing w:val="0"/>
          <w:w w:val="100"/>
          <w:position w:val="0"/>
        </w:rPr>
        <w:t>名，其中独立董事三名，占全体董事的三分之一，董事会成员构成符合法 律法规的要求。公司全体董事能够按照《董事会议事规则》、《公司独立董事制度》、《深圳证券交易所上市 公司规范运作指引》的要求开展工作，认真出席董事会和股东大会，认真履行董事诚实守信、勤勉尽责的 义务。董事会下设战略委员会、审计委员会、薪酬与考核委员会、提名委员会四个专门委员会，各尽其责, 提高了董事会的办事效率。</w:t>
      </w:r>
    </w:p>
    <w:p>
      <w:pPr>
        <w:pStyle w:val="Style34"/>
        <w:keepNext w:val="0"/>
        <w:keepLines w:val="0"/>
        <w:widowControl w:val="0"/>
        <w:shd w:val="clear" w:color="auto" w:fill="auto"/>
        <w:tabs>
          <w:tab w:pos="742" w:val="left"/>
        </w:tabs>
        <w:bidi w:val="0"/>
        <w:spacing w:before="0" w:after="0" w:line="480" w:lineRule="exact"/>
        <w:ind w:left="0" w:right="0"/>
        <w:jc w:val="left"/>
      </w:pPr>
      <w:bookmarkStart w:id="661" w:name="bookmark661"/>
      <w:r>
        <w:rPr>
          <w:color w:val="000000"/>
          <w:spacing w:val="0"/>
          <w:w w:val="100"/>
          <w:position w:val="0"/>
          <w:sz w:val="20"/>
          <w:szCs w:val="20"/>
        </w:rPr>
        <w:t>4</w:t>
      </w:r>
      <w:bookmarkEnd w:id="661"/>
      <w:r>
        <w:rPr>
          <w:color w:val="000000"/>
          <w:spacing w:val="0"/>
          <w:w w:val="100"/>
          <w:position w:val="0"/>
        </w:rPr>
        <w:t>、</w:t>
        <w:tab/>
        <w:t>关于监事与监事会</w:t>
      </w:r>
    </w:p>
    <w:p>
      <w:pPr>
        <w:pStyle w:val="Style34"/>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公司严格按照《公司章程》、《监事会议事规则》的规定，严格监事的选聘程序，确保公司监事选聘公 开、公平、公正、独立。公司监事会由三名监事组成，其中一名为职工代表监事，监事会成员构成符合相 关法律法规的要求。公司全体监事能够按照《公司章程》、《监事会议事规则》等制度，认真履行自己的职 责，能够本着对股东负责的精神，认真出席监事会和股东大会，列席董事会，对公司财务以及公司董事、 总经理和其他高级管理人员履行职责的合法合规性进行监督，维护公司及股东的合法权益。对公司运营情 况、重大事项、关联交易对关联交易以及公司董事的选举、高级管理人员的聘任履行程序、职责的合法合 规性进行监督，维护了公司及股东的合法权益。</w:t>
      </w:r>
    </w:p>
    <w:p>
      <w:pPr>
        <w:pStyle w:val="Style34"/>
        <w:keepNext w:val="0"/>
        <w:keepLines w:val="0"/>
        <w:widowControl w:val="0"/>
        <w:shd w:val="clear" w:color="auto" w:fill="auto"/>
        <w:tabs>
          <w:tab w:pos="762" w:val="left"/>
        </w:tabs>
        <w:bidi w:val="0"/>
        <w:spacing w:before="0" w:after="0" w:line="480" w:lineRule="exact"/>
        <w:ind w:left="0" w:right="0" w:firstLine="420"/>
        <w:jc w:val="both"/>
      </w:pPr>
      <w:bookmarkStart w:id="662" w:name="bookmark662"/>
      <w:r>
        <w:rPr>
          <w:color w:val="000000"/>
          <w:spacing w:val="0"/>
          <w:w w:val="100"/>
          <w:position w:val="0"/>
          <w:sz w:val="20"/>
          <w:szCs w:val="20"/>
        </w:rPr>
        <w:t>5</w:t>
      </w:r>
      <w:bookmarkEnd w:id="662"/>
      <w:r>
        <w:rPr>
          <w:color w:val="000000"/>
          <w:spacing w:val="0"/>
          <w:w w:val="100"/>
          <w:position w:val="0"/>
        </w:rPr>
        <w:t>、</w:t>
        <w:tab/>
        <w:t>关于绩效评价与激励约束机制</w:t>
      </w:r>
    </w:p>
    <w:p>
      <w:pPr>
        <w:pStyle w:val="Style34"/>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公司已建立较为完善的员工绩效评价和激励约束机制，同时建立了公正、透明的董事、监事和经营层 人员等的绩效评价标准和激励约束机制，公司管理人员的聘任公开、透明，符合法律法规的规定。根据公 司的发展，公司将进一步明确高级管理人员的职责范围和工作指引。</w:t>
      </w:r>
    </w:p>
    <w:p>
      <w:pPr>
        <w:pStyle w:val="Style34"/>
        <w:keepNext w:val="0"/>
        <w:keepLines w:val="0"/>
        <w:widowControl w:val="0"/>
        <w:shd w:val="clear" w:color="auto" w:fill="auto"/>
        <w:tabs>
          <w:tab w:pos="762" w:val="left"/>
        </w:tabs>
        <w:bidi w:val="0"/>
        <w:spacing w:before="0" w:after="0" w:line="480" w:lineRule="exact"/>
        <w:ind w:left="0" w:right="0" w:firstLine="420"/>
        <w:jc w:val="both"/>
      </w:pPr>
      <w:bookmarkStart w:id="663" w:name="bookmark663"/>
      <w:r>
        <w:rPr>
          <w:color w:val="000000"/>
          <w:spacing w:val="0"/>
          <w:w w:val="100"/>
          <w:position w:val="0"/>
          <w:sz w:val="20"/>
          <w:szCs w:val="20"/>
        </w:rPr>
        <w:t>6</w:t>
      </w:r>
      <w:bookmarkEnd w:id="663"/>
      <w:r>
        <w:rPr>
          <w:color w:val="000000"/>
          <w:spacing w:val="0"/>
          <w:w w:val="100"/>
          <w:position w:val="0"/>
        </w:rPr>
        <w:t>、</w:t>
        <w:tab/>
        <w:t>关于相关利益者</w:t>
      </w:r>
    </w:p>
    <w:p>
      <w:pPr>
        <w:pStyle w:val="Style34"/>
        <w:keepNext w:val="0"/>
        <w:keepLines w:val="0"/>
        <w:widowControl w:val="0"/>
        <w:shd w:val="clear" w:color="auto" w:fill="auto"/>
        <w:bidi w:val="0"/>
        <w:spacing w:before="0" w:after="0" w:line="480" w:lineRule="exact"/>
        <w:ind w:left="0" w:right="0" w:firstLine="420"/>
        <w:jc w:val="both"/>
      </w:pPr>
      <w:r>
        <w:rPr>
          <w:color w:val="000000"/>
          <w:spacing w:val="0"/>
          <w:w w:val="100"/>
          <w:position w:val="0"/>
        </w:rPr>
        <w:t>公司在保持稳健发展、实现股东利益最大化的同时，充分尊重和维护相关利益者的合法利益，积极与 相关利益者沟通和交流，努力实现股东、员工、社会等各方利益的均衡，在经营中秉承诚实守信，公平公 开的原则，共同推进公司持续、健康地发展。</w:t>
      </w:r>
    </w:p>
    <w:p>
      <w:pPr>
        <w:pStyle w:val="Style34"/>
        <w:keepNext w:val="0"/>
        <w:keepLines w:val="0"/>
        <w:widowControl w:val="0"/>
        <w:shd w:val="clear" w:color="auto" w:fill="auto"/>
        <w:tabs>
          <w:tab w:pos="762" w:val="left"/>
        </w:tabs>
        <w:bidi w:val="0"/>
        <w:spacing w:before="0" w:after="0" w:line="480" w:lineRule="exact"/>
        <w:ind w:left="0" w:right="0" w:firstLine="420"/>
        <w:jc w:val="both"/>
      </w:pPr>
      <w:bookmarkStart w:id="664" w:name="bookmark664"/>
      <w:r>
        <w:rPr>
          <w:color w:val="000000"/>
          <w:spacing w:val="0"/>
          <w:w w:val="100"/>
          <w:position w:val="0"/>
          <w:sz w:val="20"/>
          <w:szCs w:val="20"/>
        </w:rPr>
        <w:t>7</w:t>
      </w:r>
      <w:bookmarkEnd w:id="664"/>
      <w:r>
        <w:rPr>
          <w:color w:val="000000"/>
          <w:spacing w:val="0"/>
          <w:w w:val="100"/>
          <w:position w:val="0"/>
        </w:rPr>
        <w:t>、</w:t>
        <w:tab/>
        <w:t>关于信息披露与透明度</w:t>
      </w:r>
    </w:p>
    <w:p>
      <w:pPr>
        <w:pStyle w:val="Style34"/>
        <w:keepNext w:val="0"/>
        <w:keepLines w:val="0"/>
        <w:widowControl w:val="0"/>
        <w:shd w:val="clear" w:color="auto" w:fill="auto"/>
        <w:bidi w:val="0"/>
        <w:spacing w:before="0" w:after="140" w:line="480" w:lineRule="exact"/>
        <w:ind w:left="0" w:right="0" w:firstLine="340"/>
        <w:jc w:val="left"/>
      </w:pPr>
      <w:r>
        <w:rPr>
          <w:color w:val="000000"/>
          <w:spacing w:val="0"/>
          <w:w w:val="100"/>
          <w:position w:val="0"/>
        </w:rPr>
        <w:t>公司已指定董事会秘书为公司的投资者关系管理负责人，负责公司的信息披露与投资者关系的管理， 接待股东的来访和咨询；指定《证券时报》、《中国证券报》、《上海证券报》和巨潮资讯网</w:t>
      </w:r>
      <w:r>
        <w:rPr>
          <w:rFonts w:ascii="Times New Roman" w:eastAsia="Times New Roman" w:hAnsi="Times New Roman" w:cs="Times New Roman"/>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作为公司指定信息披露媒体，公司严格按照有关法律法规和《公司信息披露管理制度》的规定，做到公平、 真实、准确、及时、完整的披露公司信息，并确保所有股东有公平的机会获得信息。公司注重与投资者沟 通交流，并通过深圳证券交易所互动平台和接待来访等方式与投资者的沟通和交流。</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二</w:t>
      </w:r>
      <w:bookmarkEnd w:id="667"/>
      <w:r>
        <w:rPr>
          <w:color w:val="000000"/>
          <w:spacing w:val="0"/>
          <w:w w:val="100"/>
          <w:position w:val="0"/>
        </w:rPr>
        <w:t>、公司相对于控股股东在业务、人员、资产、机构、财务等方面的独立情况</w:t>
      </w:r>
      <w:bookmarkEnd w:id="665"/>
      <w:bookmarkEnd w:id="666"/>
      <w:bookmarkEnd w:id="668"/>
    </w:p>
    <w:p>
      <w:pPr>
        <w:pStyle w:val="Style34"/>
        <w:keepNext w:val="0"/>
        <w:keepLines w:val="0"/>
        <w:widowControl w:val="0"/>
        <w:shd w:val="clear" w:color="auto" w:fill="auto"/>
        <w:bidi w:val="0"/>
        <w:spacing w:before="0" w:after="140" w:line="480" w:lineRule="exact"/>
        <w:ind w:left="0" w:right="0" w:firstLine="420"/>
        <w:jc w:val="both"/>
      </w:pPr>
      <w:r>
        <w:rPr>
          <w:color w:val="000000"/>
          <w:spacing w:val="0"/>
          <w:w w:val="100"/>
          <w:position w:val="0"/>
        </w:rPr>
        <w:t>公司与控股股东在业务、资产、人员、财务、机构等方面完全分开，具有独立完整的业务及自主经营 能力。具体的独立运营情况如下：</w:t>
      </w:r>
    </w:p>
    <w:p>
      <w:pPr>
        <w:pStyle w:val="Style34"/>
        <w:keepNext w:val="0"/>
        <w:keepLines w:val="0"/>
        <w:widowControl w:val="0"/>
        <w:shd w:val="clear" w:color="auto" w:fill="auto"/>
        <w:tabs>
          <w:tab w:pos="790" w:val="left"/>
        </w:tabs>
        <w:bidi w:val="0"/>
        <w:spacing w:before="0" w:after="0" w:line="486" w:lineRule="exact"/>
        <w:ind w:left="0" w:right="0" w:firstLine="440"/>
        <w:jc w:val="left"/>
      </w:pPr>
      <w:bookmarkStart w:id="669" w:name="bookmark669"/>
      <w:r>
        <w:rPr>
          <w:color w:val="000000"/>
          <w:spacing w:val="0"/>
          <w:w w:val="100"/>
          <w:position w:val="0"/>
          <w:sz w:val="20"/>
          <w:szCs w:val="20"/>
        </w:rPr>
        <w:t>1</w:t>
      </w:r>
      <w:bookmarkEnd w:id="669"/>
      <w:r>
        <w:rPr>
          <w:color w:val="000000"/>
          <w:spacing w:val="0"/>
          <w:w w:val="100"/>
          <w:position w:val="0"/>
        </w:rPr>
        <w:t>、</w:t>
        <w:tab/>
        <w:t>人员方面：公司在劳动、人事及工资管理与控股股东完全分开，公司高级管理人员均未在股东单 位兼职或领取薪酬；公司在员工管理、社会保障、工资报酬等方面均独立于股东和其他关联方。</w:t>
      </w:r>
    </w:p>
    <w:p>
      <w:pPr>
        <w:pStyle w:val="Style34"/>
        <w:keepNext w:val="0"/>
        <w:keepLines w:val="0"/>
        <w:widowControl w:val="0"/>
        <w:shd w:val="clear" w:color="auto" w:fill="auto"/>
        <w:tabs>
          <w:tab w:pos="790" w:val="left"/>
        </w:tabs>
        <w:bidi w:val="0"/>
        <w:spacing w:before="0" w:after="0" w:line="486" w:lineRule="exact"/>
        <w:ind w:left="0" w:right="0" w:firstLine="440"/>
        <w:jc w:val="left"/>
      </w:pPr>
      <w:bookmarkStart w:id="670" w:name="bookmark670"/>
      <w:r>
        <w:rPr>
          <w:color w:val="000000"/>
          <w:spacing w:val="0"/>
          <w:w w:val="100"/>
          <w:position w:val="0"/>
          <w:sz w:val="20"/>
          <w:szCs w:val="20"/>
        </w:rPr>
        <w:t>2</w:t>
      </w:r>
      <w:bookmarkEnd w:id="670"/>
      <w:r>
        <w:rPr>
          <w:color w:val="000000"/>
          <w:spacing w:val="0"/>
          <w:w w:val="100"/>
          <w:position w:val="0"/>
        </w:rPr>
        <w:t>、</w:t>
        <w:tab/>
        <w:t>资产方面：公司拥有独立的采购、销售、研发、服务体系及配套设施，公司股东与公司的资产产 权界定明确。公司拥有的土地使用权证、房屋所有权证、商标注册证及其他产权证明的取得手续完备，资 产完整、权属清晰。</w:t>
      </w:r>
    </w:p>
    <w:p>
      <w:pPr>
        <w:pStyle w:val="Style34"/>
        <w:keepNext w:val="0"/>
        <w:keepLines w:val="0"/>
        <w:widowControl w:val="0"/>
        <w:shd w:val="clear" w:color="auto" w:fill="auto"/>
        <w:tabs>
          <w:tab w:pos="790" w:val="left"/>
        </w:tabs>
        <w:bidi w:val="0"/>
        <w:spacing w:before="0" w:after="0" w:line="486" w:lineRule="exact"/>
        <w:ind w:left="0" w:right="0" w:firstLine="440"/>
        <w:jc w:val="left"/>
      </w:pPr>
      <w:bookmarkStart w:id="671" w:name="bookmark671"/>
      <w:r>
        <w:rPr>
          <w:color w:val="000000"/>
          <w:spacing w:val="0"/>
          <w:w w:val="100"/>
          <w:position w:val="0"/>
          <w:sz w:val="20"/>
          <w:szCs w:val="20"/>
        </w:rPr>
        <w:t>3</w:t>
      </w:r>
      <w:bookmarkEnd w:id="671"/>
      <w:r>
        <w:rPr>
          <w:color w:val="000000"/>
          <w:spacing w:val="0"/>
          <w:w w:val="100"/>
          <w:position w:val="0"/>
        </w:rPr>
        <w:t>、</w:t>
        <w:tab/>
        <w:t>财务方面：公司设有独立的财务会计部门，配备了专门的财务人员，建立了符合有关会计制度要 求、独立的会计核算体系和财务管理制度。</w:t>
      </w:r>
    </w:p>
    <w:p>
      <w:pPr>
        <w:pStyle w:val="Style34"/>
        <w:keepNext w:val="0"/>
        <w:keepLines w:val="0"/>
        <w:widowControl w:val="0"/>
        <w:shd w:val="clear" w:color="auto" w:fill="auto"/>
        <w:tabs>
          <w:tab w:pos="790" w:val="left"/>
        </w:tabs>
        <w:bidi w:val="0"/>
        <w:spacing w:before="0" w:after="0" w:line="486" w:lineRule="exact"/>
        <w:ind w:left="0" w:right="0" w:firstLine="440"/>
        <w:jc w:val="left"/>
      </w:pPr>
      <w:bookmarkStart w:id="672" w:name="bookmark672"/>
      <w:r>
        <w:rPr>
          <w:color w:val="000000"/>
          <w:spacing w:val="0"/>
          <w:w w:val="100"/>
          <w:position w:val="0"/>
          <w:sz w:val="20"/>
          <w:szCs w:val="20"/>
        </w:rPr>
        <w:t>4</w:t>
      </w:r>
      <w:bookmarkEnd w:id="672"/>
      <w:r>
        <w:rPr>
          <w:color w:val="000000"/>
          <w:spacing w:val="0"/>
          <w:w w:val="100"/>
          <w:position w:val="0"/>
        </w:rPr>
        <w:t>、</w:t>
        <w:tab/>
        <w:t>机构方面：公司健全了股东大会、董事会、监事会、经理层等法人治理机构，各组织机构依法行 使各自的职权；建立了独立的、适应自身发展需要的组织机构，制订了完善的岗位职责和管理制度，各部 门按照规定的职责独立运作。</w:t>
      </w:r>
    </w:p>
    <w:p>
      <w:pPr>
        <w:pStyle w:val="Style34"/>
        <w:keepNext w:val="0"/>
        <w:keepLines w:val="0"/>
        <w:widowControl w:val="0"/>
        <w:shd w:val="clear" w:color="auto" w:fill="auto"/>
        <w:bidi w:val="0"/>
        <w:spacing w:before="0" w:after="0" w:line="486" w:lineRule="exact"/>
        <w:ind w:left="0" w:right="0" w:firstLine="360"/>
        <w:jc w:val="left"/>
      </w:pPr>
      <w:bookmarkStart w:id="673" w:name="bookmark673"/>
      <w:r>
        <w:rPr>
          <w:rFonts w:ascii="Times New Roman" w:eastAsia="Times New Roman" w:hAnsi="Times New Roman" w:cs="Times New Roman"/>
          <w:color w:val="000000"/>
          <w:spacing w:val="0"/>
          <w:w w:val="100"/>
          <w:position w:val="0"/>
          <w:sz w:val="20"/>
          <w:szCs w:val="20"/>
        </w:rPr>
        <w:t>5</w:t>
      </w:r>
      <w:bookmarkEnd w:id="673"/>
      <w:r>
        <w:rPr>
          <w:color w:val="000000"/>
          <w:spacing w:val="0"/>
          <w:w w:val="100"/>
          <w:position w:val="0"/>
        </w:rPr>
        <w:t>、内控独立：公司设立独立的审计部门，配备专职的审计人员，审计部直属于公司董事会领导，在业 务、人员等方面完全独立，对董事会负责，向董事会报告。</w:t>
      </w:r>
    </w:p>
    <w:p>
      <w:pPr>
        <w:pStyle w:val="Style34"/>
        <w:keepNext w:val="0"/>
        <w:keepLines w:val="0"/>
        <w:widowControl w:val="0"/>
        <w:shd w:val="clear" w:color="auto" w:fill="auto"/>
        <w:bidi w:val="0"/>
        <w:spacing w:before="0" w:after="360" w:line="490" w:lineRule="exact"/>
        <w:ind w:left="0" w:right="0" w:firstLine="440"/>
        <w:jc w:val="both"/>
      </w:pPr>
      <w:bookmarkStart w:id="674" w:name="bookmark674"/>
      <w:r>
        <w:rPr>
          <w:rFonts w:ascii="Times New Roman" w:eastAsia="Times New Roman" w:hAnsi="Times New Roman" w:cs="Times New Roman"/>
          <w:color w:val="000000"/>
          <w:spacing w:val="0"/>
          <w:w w:val="100"/>
          <w:position w:val="0"/>
          <w:sz w:val="20"/>
          <w:szCs w:val="20"/>
        </w:rPr>
        <w:t>6</w:t>
      </w:r>
      <w:bookmarkEnd w:id="674"/>
      <w:r>
        <w:rPr>
          <w:color w:val="000000"/>
          <w:spacing w:val="0"/>
          <w:w w:val="100"/>
          <w:position w:val="0"/>
        </w:rPr>
        <w:t>、业务方面：公司在经营管理上独立运作，独立对外签订合同，开展业务，形成了独立完整的业务 体系，具备面向市场自主经营的能力。</w:t>
      </w:r>
    </w:p>
    <w:p>
      <w:pPr>
        <w:pStyle w:val="Style23"/>
        <w:keepNext/>
        <w:keepLines/>
        <w:widowControl w:val="0"/>
        <w:shd w:val="clear" w:color="auto" w:fill="auto"/>
        <w:bidi w:val="0"/>
        <w:spacing w:before="0" w:after="36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三</w:t>
      </w:r>
      <w:bookmarkEnd w:id="677"/>
      <w:r>
        <w:rPr>
          <w:color w:val="000000"/>
          <w:spacing w:val="0"/>
          <w:w w:val="100"/>
          <w:position w:val="0"/>
        </w:rPr>
        <w:t>、同业竞争情况</w:t>
      </w:r>
      <w:bookmarkEnd w:id="675"/>
      <w:bookmarkEnd w:id="676"/>
      <w:bookmarkEnd w:id="67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四</w:t>
      </w:r>
      <w:bookmarkEnd w:id="681"/>
      <w:r>
        <w:rPr>
          <w:color w:val="000000"/>
          <w:spacing w:val="0"/>
          <w:w w:val="100"/>
          <w:position w:val="0"/>
        </w:rPr>
        <w:t>、报告期内召开的年度股东大会和临时股东大会的有关情况</w:t>
      </w:r>
      <w:bookmarkEnd w:id="679"/>
      <w:bookmarkEnd w:id="680"/>
      <w:bookmarkEnd w:id="682"/>
    </w:p>
    <w:p>
      <w:pPr>
        <w:pStyle w:val="Style30"/>
        <w:keepNext/>
        <w:keepLines/>
        <w:widowControl w:val="0"/>
        <w:shd w:val="clear" w:color="auto" w:fill="auto"/>
        <w:bidi w:val="0"/>
        <w:spacing w:before="0" w:after="3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sz w:val="20"/>
          <w:szCs w:val="20"/>
        </w:rPr>
        <w:t>1</w:t>
      </w:r>
      <w:bookmarkEnd w:id="685"/>
      <w:r>
        <w:rPr>
          <w:color w:val="000000"/>
          <w:spacing w:val="0"/>
          <w:w w:val="100"/>
          <w:position w:val="0"/>
        </w:rPr>
        <w:t>、本报告期股东大会情况</w:t>
      </w:r>
      <w:bookmarkEnd w:id="683"/>
      <w:bookmarkEnd w:id="684"/>
      <w:bookmarkEnd w:id="686"/>
    </w:p>
    <w:tbl>
      <w:tblPr>
        <w:tblOverlap w:val="never"/>
        <w:jc w:val="center"/>
        <w:tblLayout w:type="fixed"/>
      </w:tblPr>
      <w:tblGrid>
        <w:gridCol w:w="1603"/>
        <w:gridCol w:w="1594"/>
        <w:gridCol w:w="1248"/>
        <w:gridCol w:w="1128"/>
        <w:gridCol w:w="1152"/>
        <w:gridCol w:w="286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《证券时报》、《中国证券报》、《上 海证券报》和巨潮资讯网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《证券时报》、《中国证券报》、《上 海证券报》和巨潮资讯网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sz w:val="20"/>
          <w:szCs w:val="20"/>
        </w:rPr>
        <w:t>2</w:t>
      </w:r>
      <w:bookmarkEnd w:id="689"/>
      <w:r>
        <w:rPr>
          <w:color w:val="000000"/>
          <w:spacing w:val="0"/>
          <w:w w:val="100"/>
          <w:position w:val="0"/>
        </w:rPr>
        <w:t>、表决权恢复的优先股股东请求召开临时股东大会</w:t>
      </w:r>
      <w:bookmarkEnd w:id="687"/>
      <w:bookmarkEnd w:id="688"/>
      <w:bookmarkEnd w:id="69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五</w:t>
      </w:r>
      <w:bookmarkEnd w:id="693"/>
      <w:r>
        <w:rPr>
          <w:color w:val="000000"/>
          <w:spacing w:val="0"/>
          <w:w w:val="100"/>
          <w:position w:val="0"/>
        </w:rPr>
        <w:t>、报告期内独立董事履行职责的情况</w:t>
      </w:r>
      <w:bookmarkEnd w:id="691"/>
      <w:bookmarkEnd w:id="692"/>
      <w:bookmarkEnd w:id="694"/>
    </w:p>
    <w:p>
      <w:pPr>
        <w:pStyle w:val="Style30"/>
        <w:keepNext/>
        <w:keepLines/>
        <w:widowControl w:val="0"/>
        <w:shd w:val="clear" w:color="auto" w:fill="auto"/>
        <w:bidi w:val="0"/>
        <w:spacing w:before="0" w:after="3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sz w:val="20"/>
          <w:szCs w:val="20"/>
        </w:rPr>
        <w:t>1</w:t>
      </w:r>
      <w:bookmarkEnd w:id="697"/>
      <w:r>
        <w:rPr>
          <w:color w:val="000000"/>
          <w:spacing w:val="0"/>
          <w:w w:val="100"/>
          <w:position w:val="0"/>
        </w:rPr>
        <w:t>、独立董事出席董事会及股东大会的情况</w:t>
      </w:r>
      <w:bookmarkEnd w:id="695"/>
      <w:bookmarkEnd w:id="696"/>
      <w:bookmarkEnd w:id="698"/>
    </w:p>
    <w:tbl>
      <w:tblPr>
        <w:tblOverlap w:val="never"/>
        <w:jc w:val="center"/>
        <w:tblLayout w:type="fixed"/>
      </w:tblPr>
      <w:tblGrid>
        <w:gridCol w:w="1435"/>
        <w:gridCol w:w="1166"/>
        <w:gridCol w:w="1162"/>
        <w:gridCol w:w="1162"/>
        <w:gridCol w:w="1166"/>
        <w:gridCol w:w="1162"/>
        <w:gridCol w:w="1349"/>
        <w:gridCol w:w="989"/>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以通讯方式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出席股东 大会次数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59" w:line="1" w:lineRule="exact"/>
      </w:pPr>
    </w:p>
    <w:p>
      <w:pPr>
        <w:pStyle w:val="Style30"/>
        <w:keepNext/>
        <w:keepLines/>
        <w:widowControl w:val="0"/>
        <w:shd w:val="clear" w:color="auto" w:fill="auto"/>
        <w:tabs>
          <w:tab w:pos="378" w:val="left"/>
        </w:tabs>
        <w:bidi w:val="0"/>
        <w:spacing w:before="0" w:after="380" w:line="480" w:lineRule="exact"/>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sz w:val="20"/>
          <w:szCs w:val="20"/>
        </w:rPr>
        <w:t>2</w:t>
      </w:r>
      <w:bookmarkEnd w:id="701"/>
      <w:r>
        <w:rPr>
          <w:color w:val="000000"/>
          <w:spacing w:val="0"/>
          <w:w w:val="100"/>
          <w:position w:val="0"/>
        </w:rPr>
        <w:t>、</w:t>
        <w:tab/>
        <w:t>独立董事对公司有关事项提出异议的情况</w:t>
      </w:r>
      <w:bookmarkEnd w:id="699"/>
      <w:bookmarkEnd w:id="700"/>
      <w:bookmarkEnd w:id="70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380" w:line="480" w:lineRule="exact"/>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sz w:val="20"/>
          <w:szCs w:val="20"/>
        </w:rPr>
        <w:t>3</w:t>
      </w:r>
      <w:bookmarkEnd w:id="705"/>
      <w:r>
        <w:rPr>
          <w:color w:val="000000"/>
          <w:spacing w:val="0"/>
          <w:w w:val="100"/>
          <w:position w:val="0"/>
        </w:rPr>
        <w:t>、</w:t>
        <w:tab/>
        <w:t>独立董事履行职责的其他说明</w:t>
      </w:r>
      <w:bookmarkEnd w:id="703"/>
      <w:bookmarkEnd w:id="704"/>
      <w:bookmarkEnd w:id="706"/>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是口否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80" w:line="482" w:lineRule="exact"/>
        <w:ind w:left="0" w:right="0" w:firstLine="440"/>
        <w:jc w:val="both"/>
      </w:pPr>
      <w:r>
        <w:rPr>
          <w:color w:val="000000"/>
          <w:spacing w:val="0"/>
          <w:w w:val="100"/>
          <w:position w:val="0"/>
        </w:rPr>
        <w:t>报告期内，公司独立董事根据《公司法》、《证券法》、《股票上市规则》、《上市公司治理准则》、《公司 章程》等规定，关注公司运作的规范性，认真独立履行职责，对公司的制度完善和日常经营决策等方面提 出了很多专业性建议，对报告期内公司发生的日常关联及其他需要独立董事发表意见的事项进行审核并出 具了独立董事意见，为完善公司监督机制，切实维护了公司和中小股东的利益。</w:t>
      </w:r>
    </w:p>
    <w:p>
      <w:pPr>
        <w:pStyle w:val="Style23"/>
        <w:keepNext/>
        <w:keepLines/>
        <w:widowControl w:val="0"/>
        <w:shd w:val="clear" w:color="auto" w:fill="auto"/>
        <w:bidi w:val="0"/>
        <w:spacing w:before="0" w:after="26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六</w:t>
      </w:r>
      <w:bookmarkEnd w:id="709"/>
      <w:r>
        <w:rPr>
          <w:color w:val="000000"/>
          <w:spacing w:val="0"/>
          <w:w w:val="100"/>
          <w:position w:val="0"/>
        </w:rPr>
        <w:t>、董事会下设专门委员会在报告期内履行职责情况</w:t>
      </w:r>
      <w:bookmarkEnd w:id="707"/>
      <w:bookmarkEnd w:id="708"/>
      <w:bookmarkEnd w:id="710"/>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公司董事会下设审计委员会、提名委员会、薪酬与考核委员会、战略委员会四个专业委员会，</w:t>
      </w:r>
      <w:r>
        <w:rPr>
          <w:color w:val="000000"/>
          <w:spacing w:val="0"/>
          <w:w w:val="100"/>
          <w:position w:val="0"/>
          <w:sz w:val="20"/>
          <w:szCs w:val="20"/>
        </w:rPr>
        <w:t>2020</w:t>
      </w:r>
      <w:r>
        <w:rPr>
          <w:color w:val="000000"/>
          <w:spacing w:val="0"/>
          <w:w w:val="100"/>
          <w:position w:val="0"/>
        </w:rPr>
        <w:t>年, 专业委员会根据《上市公司治理准则》、《公司章程》、《董事会议事规则》以及各专业委员会实施细则赋予 的职权和义务，认真履行了职责。现将各专门委员会具体工作报告如下：</w:t>
      </w:r>
    </w:p>
    <w:p>
      <w:pPr>
        <w:pStyle w:val="Style34"/>
        <w:keepNext w:val="0"/>
        <w:keepLines w:val="0"/>
        <w:widowControl w:val="0"/>
        <w:shd w:val="clear" w:color="auto" w:fill="auto"/>
        <w:bidi w:val="0"/>
        <w:spacing w:before="0" w:after="0" w:line="480" w:lineRule="exact"/>
        <w:ind w:left="0" w:right="0" w:firstLine="440"/>
        <w:jc w:val="both"/>
      </w:pPr>
      <w:bookmarkStart w:id="711" w:name="bookmark711"/>
      <w:r>
        <w:rPr>
          <w:color w:val="000000"/>
          <w:spacing w:val="0"/>
          <w:w w:val="100"/>
          <w:position w:val="0"/>
          <w:sz w:val="20"/>
          <w:szCs w:val="20"/>
        </w:rPr>
        <w:t>1</w:t>
      </w:r>
      <w:bookmarkEnd w:id="711"/>
      <w:r>
        <w:rPr>
          <w:color w:val="000000"/>
          <w:spacing w:val="0"/>
          <w:w w:val="100"/>
          <w:position w:val="0"/>
        </w:rPr>
        <w:t>、董事会审计委员会的履职情况</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公司董事会审计委员会由</w:t>
      </w:r>
      <w:r>
        <w:rPr>
          <w:color w:val="000000"/>
          <w:spacing w:val="0"/>
          <w:w w:val="100"/>
          <w:position w:val="0"/>
          <w:sz w:val="20"/>
          <w:szCs w:val="20"/>
        </w:rPr>
        <w:t>3</w:t>
      </w:r>
      <w:r>
        <w:rPr>
          <w:color w:val="000000"/>
          <w:spacing w:val="0"/>
          <w:w w:val="100"/>
          <w:position w:val="0"/>
        </w:rPr>
        <w:t>名董事组成，其中主任委员由专业会计人士汪和俊先生担任。</w:t>
      </w:r>
    </w:p>
    <w:p>
      <w:pPr>
        <w:pStyle w:val="Style34"/>
        <w:keepNext w:val="0"/>
        <w:keepLines w:val="0"/>
        <w:widowControl w:val="0"/>
        <w:numPr>
          <w:ilvl w:val="0"/>
          <w:numId w:val="21"/>
        </w:numPr>
        <w:shd w:val="clear" w:color="auto" w:fill="auto"/>
        <w:bidi w:val="0"/>
        <w:spacing w:before="0" w:after="160" w:line="480" w:lineRule="exact"/>
        <w:ind w:left="0" w:right="0" w:firstLine="340"/>
        <w:jc w:val="both"/>
      </w:pPr>
      <w:bookmarkStart w:id="712" w:name="bookmark712"/>
      <w:bookmarkEnd w:id="712"/>
      <w:r>
        <w:rPr>
          <w:color w:val="000000"/>
          <w:spacing w:val="0"/>
          <w:w w:val="100"/>
          <w:position w:val="0"/>
        </w:rPr>
        <w:t>对会计师事务所审计工作的督促情况</w:t>
      </w:r>
    </w:p>
    <w:p>
      <w:pPr>
        <w:pStyle w:val="Style34"/>
        <w:keepNext w:val="0"/>
        <w:keepLines w:val="0"/>
        <w:widowControl w:val="0"/>
        <w:shd w:val="clear" w:color="auto" w:fill="auto"/>
        <w:bidi w:val="0"/>
        <w:spacing w:before="0" w:after="0" w:line="480" w:lineRule="exact"/>
        <w:ind w:left="260" w:right="0" w:firstLine="420"/>
        <w:jc w:val="both"/>
      </w:pPr>
      <w:r>
        <w:rPr>
          <w:color w:val="000000"/>
          <w:spacing w:val="0"/>
          <w:w w:val="100"/>
          <w:position w:val="0"/>
        </w:rPr>
        <w:t>在本次年度审计前，审计委员会与会计师事务所协商制订了公司</w:t>
      </w:r>
      <w:r>
        <w:rPr>
          <w:color w:val="000000"/>
          <w:spacing w:val="0"/>
          <w:w w:val="100"/>
          <w:position w:val="0"/>
          <w:sz w:val="20"/>
          <w:szCs w:val="20"/>
        </w:rPr>
        <w:t>2020</w:t>
      </w:r>
      <w:r>
        <w:rPr>
          <w:color w:val="000000"/>
          <w:spacing w:val="0"/>
          <w:w w:val="100"/>
          <w:position w:val="0"/>
        </w:rPr>
        <w:t>年度财务报告审计工作计划，并 进行了深入沟通和交流。审计委员会认为大华会计师事务所（特殊普通合伙</w:t>
      </w:r>
      <w:r>
        <w:rPr>
          <w:color w:val="000000"/>
          <w:spacing w:val="0"/>
          <w:w w:val="100"/>
          <w:position w:val="0"/>
          <w:sz w:val="20"/>
          <w:szCs w:val="20"/>
        </w:rPr>
        <w:t>）2020</w:t>
      </w:r>
      <w:r>
        <w:rPr>
          <w:color w:val="000000"/>
          <w:spacing w:val="0"/>
          <w:w w:val="100"/>
          <w:position w:val="0"/>
        </w:rPr>
        <w:t>年度审计工作完全按照 审计工作安排时间表进行，会计师事务所完全履行其审计责任。</w:t>
      </w:r>
    </w:p>
    <w:p>
      <w:pPr>
        <w:pStyle w:val="Style34"/>
        <w:keepNext w:val="0"/>
        <w:keepLines w:val="0"/>
        <w:widowControl w:val="0"/>
        <w:shd w:val="clear" w:color="auto" w:fill="auto"/>
        <w:bidi w:val="0"/>
        <w:spacing w:before="0" w:after="0" w:line="480" w:lineRule="exact"/>
        <w:ind w:left="260" w:right="0" w:firstLine="420"/>
        <w:jc w:val="both"/>
      </w:pPr>
      <w:r>
        <w:rPr>
          <w:color w:val="000000"/>
          <w:spacing w:val="0"/>
          <w:w w:val="100"/>
          <w:position w:val="0"/>
        </w:rPr>
        <w:t>本年度审计工作进展顺利，大华会计师事务所（特殊普通合伙）在双方约定时间内完成了公司</w:t>
      </w:r>
      <w:r>
        <w:rPr>
          <w:color w:val="000000"/>
          <w:spacing w:val="0"/>
          <w:w w:val="100"/>
          <w:position w:val="0"/>
          <w:sz w:val="20"/>
          <w:szCs w:val="20"/>
        </w:rPr>
        <w:t>2020</w:t>
      </w:r>
      <w:r>
        <w:rPr>
          <w:color w:val="000000"/>
          <w:spacing w:val="0"/>
          <w:w w:val="100"/>
          <w:position w:val="0"/>
        </w:rPr>
        <w:t>年 年度审计工作，并出具了审计意见，审计委员会对审计结果进行了审核。</w:t>
      </w:r>
    </w:p>
    <w:p>
      <w:pPr>
        <w:pStyle w:val="Style34"/>
        <w:keepNext w:val="0"/>
        <w:keepLines w:val="0"/>
        <w:widowControl w:val="0"/>
        <w:shd w:val="clear" w:color="auto" w:fill="auto"/>
        <w:tabs>
          <w:tab w:pos="1039" w:val="left"/>
        </w:tabs>
        <w:bidi w:val="0"/>
        <w:spacing w:before="0" w:after="0" w:line="480" w:lineRule="exact"/>
        <w:ind w:left="0" w:right="0" w:firstLine="580"/>
        <w:jc w:val="both"/>
      </w:pPr>
      <w:bookmarkStart w:id="713" w:name="bookmark713"/>
      <w:r>
        <w:rPr>
          <w:color w:val="000000"/>
          <w:spacing w:val="0"/>
          <w:w w:val="100"/>
          <w:position w:val="0"/>
          <w:sz w:val="20"/>
          <w:szCs w:val="20"/>
        </w:rPr>
        <w:t>（</w:t>
      </w:r>
      <w:bookmarkEnd w:id="713"/>
      <w:r>
        <w:rPr>
          <w:color w:val="000000"/>
          <w:spacing w:val="0"/>
          <w:w w:val="100"/>
          <w:position w:val="0"/>
          <w:sz w:val="20"/>
          <w:szCs w:val="20"/>
        </w:rPr>
        <w:t>2）</w:t>
        <w:tab/>
      </w:r>
      <w:r>
        <w:rPr>
          <w:color w:val="000000"/>
          <w:spacing w:val="0"/>
          <w:w w:val="100"/>
          <w:position w:val="0"/>
        </w:rPr>
        <w:t>对会计师事务所出具的财务报告的审计意见</w:t>
      </w:r>
    </w:p>
    <w:p>
      <w:pPr>
        <w:pStyle w:val="Style34"/>
        <w:keepNext w:val="0"/>
        <w:keepLines w:val="0"/>
        <w:widowControl w:val="0"/>
        <w:shd w:val="clear" w:color="auto" w:fill="auto"/>
        <w:bidi w:val="0"/>
        <w:spacing w:before="0" w:after="0" w:line="482" w:lineRule="exact"/>
        <w:ind w:left="260" w:right="0" w:firstLine="420"/>
        <w:jc w:val="both"/>
      </w:pPr>
      <w:r>
        <w:rPr>
          <w:color w:val="000000"/>
          <w:spacing w:val="0"/>
          <w:w w:val="100"/>
          <w:position w:val="0"/>
        </w:rPr>
        <w:t>大华会计师事务所（特殊普通合伙）审计小组在本年度审计中按照中国注册会计师审计准则的要求执 行了恰当的审计程序。董事会审计委员会根据会计师事务所对相关财务报表审计后出具的初步审计意见， 对相关财务会计报表及附注进行了审阅，认为：公司财务报表已经按照《企业会计准则》的规定编制，符 合国家颁布的《企业会计准则》的要求，在所有重大方面公允地反映了公司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日的财务状况以 及</w:t>
      </w:r>
      <w:r>
        <w:rPr>
          <w:color w:val="000000"/>
          <w:spacing w:val="0"/>
          <w:w w:val="100"/>
          <w:position w:val="0"/>
          <w:sz w:val="20"/>
          <w:szCs w:val="20"/>
        </w:rPr>
        <w:t>2020</w:t>
      </w:r>
      <w:r>
        <w:rPr>
          <w:color w:val="000000"/>
          <w:spacing w:val="0"/>
          <w:w w:val="100"/>
          <w:position w:val="0"/>
        </w:rPr>
        <w:t>年度的经营成果和现金流量。</w:t>
      </w:r>
    </w:p>
    <w:p>
      <w:pPr>
        <w:pStyle w:val="Style34"/>
        <w:keepNext w:val="0"/>
        <w:keepLines w:val="0"/>
        <w:widowControl w:val="0"/>
        <w:shd w:val="clear" w:color="auto" w:fill="auto"/>
        <w:tabs>
          <w:tab w:pos="1039" w:val="left"/>
        </w:tabs>
        <w:bidi w:val="0"/>
        <w:spacing w:before="0" w:after="0" w:line="482" w:lineRule="exact"/>
        <w:ind w:left="0" w:right="0" w:firstLine="580"/>
        <w:jc w:val="both"/>
      </w:pPr>
      <w:bookmarkStart w:id="714" w:name="bookmark714"/>
      <w:r>
        <w:rPr>
          <w:color w:val="000000"/>
          <w:spacing w:val="0"/>
          <w:w w:val="100"/>
          <w:position w:val="0"/>
          <w:sz w:val="20"/>
          <w:szCs w:val="20"/>
        </w:rPr>
        <w:t>（</w:t>
      </w:r>
      <w:bookmarkEnd w:id="714"/>
      <w:r>
        <w:rPr>
          <w:color w:val="000000"/>
          <w:spacing w:val="0"/>
          <w:w w:val="100"/>
          <w:position w:val="0"/>
          <w:sz w:val="20"/>
          <w:szCs w:val="20"/>
        </w:rPr>
        <w:t>3）</w:t>
        <w:tab/>
      </w:r>
      <w:r>
        <w:rPr>
          <w:color w:val="000000"/>
          <w:spacing w:val="0"/>
          <w:w w:val="100"/>
          <w:position w:val="0"/>
        </w:rPr>
        <w:t>关于续聘会计师事务所决议</w:t>
      </w:r>
    </w:p>
    <w:p>
      <w:pPr>
        <w:pStyle w:val="Style34"/>
        <w:keepNext w:val="0"/>
        <w:keepLines w:val="0"/>
        <w:widowControl w:val="0"/>
        <w:shd w:val="clear" w:color="auto" w:fill="auto"/>
        <w:bidi w:val="0"/>
        <w:spacing w:before="0" w:after="0" w:line="482" w:lineRule="exact"/>
        <w:ind w:left="260" w:right="0" w:firstLine="420"/>
        <w:jc w:val="both"/>
      </w:pPr>
      <w:r>
        <w:rPr>
          <w:color w:val="000000"/>
          <w:spacing w:val="0"/>
          <w:w w:val="100"/>
          <w:position w:val="0"/>
        </w:rPr>
        <w:t>大华会计师事务所（特殊普通合伙）在担任公司审计机构以来，公司与该所保持了良好的合作关系， 审计委员会同意公司续聘大华会计师事务所（特殊普通合伙）为公司</w:t>
      </w:r>
      <w:r>
        <w:rPr>
          <w:color w:val="000000"/>
          <w:spacing w:val="0"/>
          <w:w w:val="100"/>
          <w:position w:val="0"/>
          <w:sz w:val="20"/>
          <w:szCs w:val="20"/>
        </w:rPr>
        <w:t>2021</w:t>
      </w:r>
      <w:r>
        <w:rPr>
          <w:color w:val="000000"/>
          <w:spacing w:val="0"/>
          <w:w w:val="100"/>
          <w:position w:val="0"/>
        </w:rPr>
        <w:t>年度财务审计机构。</w:t>
      </w:r>
    </w:p>
    <w:p>
      <w:pPr>
        <w:pStyle w:val="Style34"/>
        <w:keepNext w:val="0"/>
        <w:keepLines w:val="0"/>
        <w:widowControl w:val="0"/>
        <w:shd w:val="clear" w:color="auto" w:fill="auto"/>
        <w:tabs>
          <w:tab w:pos="1019" w:val="left"/>
        </w:tabs>
        <w:bidi w:val="0"/>
        <w:spacing w:before="0" w:after="0" w:line="482" w:lineRule="exact"/>
        <w:ind w:left="0" w:right="0" w:firstLine="680"/>
        <w:jc w:val="both"/>
      </w:pPr>
      <w:bookmarkStart w:id="715" w:name="bookmark715"/>
      <w:r>
        <w:rPr>
          <w:color w:val="000000"/>
          <w:spacing w:val="0"/>
          <w:w w:val="100"/>
          <w:position w:val="0"/>
          <w:sz w:val="20"/>
          <w:szCs w:val="20"/>
        </w:rPr>
        <w:t>2</w:t>
      </w:r>
      <w:bookmarkEnd w:id="715"/>
      <w:r>
        <w:rPr>
          <w:color w:val="000000"/>
          <w:spacing w:val="0"/>
          <w:w w:val="100"/>
          <w:position w:val="0"/>
        </w:rPr>
        <w:t>、</w:t>
        <w:tab/>
        <w:t>董事会提名委员会的履职情况</w:t>
      </w:r>
    </w:p>
    <w:p>
      <w:pPr>
        <w:pStyle w:val="Style34"/>
        <w:keepNext w:val="0"/>
        <w:keepLines w:val="0"/>
        <w:widowControl w:val="0"/>
        <w:shd w:val="clear" w:color="auto" w:fill="auto"/>
        <w:bidi w:val="0"/>
        <w:spacing w:before="0" w:after="0" w:line="482" w:lineRule="exact"/>
        <w:ind w:left="260" w:right="0" w:firstLine="420"/>
        <w:jc w:val="both"/>
      </w:pPr>
      <w:r>
        <w:rPr>
          <w:color w:val="000000"/>
          <w:spacing w:val="0"/>
          <w:w w:val="100"/>
          <w:position w:val="0"/>
        </w:rPr>
        <w:t>为强化董事会决策功能，董事会下设提名委员会，由</w:t>
      </w:r>
      <w:r>
        <w:rPr>
          <w:color w:val="000000"/>
          <w:spacing w:val="0"/>
          <w:w w:val="100"/>
          <w:position w:val="0"/>
          <w:sz w:val="20"/>
          <w:szCs w:val="20"/>
        </w:rPr>
        <w:t>3</w:t>
      </w:r>
      <w:r>
        <w:rPr>
          <w:color w:val="000000"/>
          <w:spacing w:val="0"/>
          <w:w w:val="100"/>
          <w:position w:val="0"/>
        </w:rPr>
        <w:t>名董事组成，其中</w:t>
      </w:r>
      <w:r>
        <w:rPr>
          <w:color w:val="000000"/>
          <w:spacing w:val="0"/>
          <w:w w:val="100"/>
          <w:position w:val="0"/>
          <w:sz w:val="20"/>
          <w:szCs w:val="20"/>
        </w:rPr>
        <w:t>2</w:t>
      </w:r>
      <w:r>
        <w:rPr>
          <w:color w:val="000000"/>
          <w:spacing w:val="0"/>
          <w:w w:val="100"/>
          <w:position w:val="0"/>
        </w:rPr>
        <w:t>名为独立董事、并由</w:t>
      </w:r>
      <w:r>
        <w:rPr>
          <w:color w:val="000000"/>
          <w:spacing w:val="0"/>
          <w:w w:val="100"/>
          <w:position w:val="0"/>
          <w:sz w:val="20"/>
          <w:szCs w:val="20"/>
        </w:rPr>
        <w:t>1</w:t>
      </w:r>
      <w:r>
        <w:rPr>
          <w:color w:val="000000"/>
          <w:spacing w:val="0"/>
          <w:w w:val="100"/>
          <w:position w:val="0"/>
        </w:rPr>
        <w:t>名独 立董事担任召集人，主要负责对公司董事、高级管理人员的人选、选择标准和程序审核并提出建议。</w:t>
      </w:r>
    </w:p>
    <w:p>
      <w:pPr>
        <w:pStyle w:val="Style34"/>
        <w:keepNext w:val="0"/>
        <w:keepLines w:val="0"/>
        <w:widowControl w:val="0"/>
        <w:shd w:val="clear" w:color="auto" w:fill="auto"/>
        <w:bidi w:val="0"/>
        <w:spacing w:before="0" w:after="0" w:line="482" w:lineRule="exact"/>
        <w:ind w:left="260" w:right="0" w:firstLine="420"/>
        <w:jc w:val="both"/>
      </w:pPr>
      <w:r>
        <w:rPr>
          <w:color w:val="000000"/>
          <w:spacing w:val="0"/>
          <w:w w:val="100"/>
          <w:position w:val="0"/>
        </w:rPr>
        <w:t>报告期内，公司董事会提名委员会严格按照《独立董事制度》、《董事会提名委员会实施细则》等相关 制度的规定工作，持续研究与关注董事、高级管理人员选拔制度，认真审核与评价公司董事、高级管理人 员候选，勤勉尽责地履行职责。</w:t>
      </w:r>
    </w:p>
    <w:p>
      <w:pPr>
        <w:pStyle w:val="Style34"/>
        <w:keepNext w:val="0"/>
        <w:keepLines w:val="0"/>
        <w:widowControl w:val="0"/>
        <w:shd w:val="clear" w:color="auto" w:fill="auto"/>
        <w:tabs>
          <w:tab w:pos="1019" w:val="left"/>
        </w:tabs>
        <w:bidi w:val="0"/>
        <w:spacing w:before="0" w:after="0" w:line="482" w:lineRule="exact"/>
        <w:ind w:left="260" w:right="0" w:firstLine="420"/>
        <w:jc w:val="both"/>
      </w:pPr>
      <w:bookmarkStart w:id="716" w:name="bookmark716"/>
      <w:r>
        <w:rPr>
          <w:color w:val="000000"/>
          <w:spacing w:val="0"/>
          <w:w w:val="100"/>
          <w:position w:val="0"/>
          <w:sz w:val="20"/>
          <w:szCs w:val="20"/>
        </w:rPr>
        <w:t>3</w:t>
      </w:r>
      <w:bookmarkEnd w:id="716"/>
      <w:r>
        <w:rPr>
          <w:color w:val="000000"/>
          <w:spacing w:val="0"/>
          <w:w w:val="100"/>
          <w:position w:val="0"/>
        </w:rPr>
        <w:t>、</w:t>
        <w:tab/>
        <w:t>董事会薪酬与考核委员会的履职情况</w:t>
      </w:r>
    </w:p>
    <w:p>
      <w:pPr>
        <w:pStyle w:val="Style34"/>
        <w:keepNext w:val="0"/>
        <w:keepLines w:val="0"/>
        <w:widowControl w:val="0"/>
        <w:shd w:val="clear" w:color="auto" w:fill="auto"/>
        <w:bidi w:val="0"/>
        <w:spacing w:before="0" w:after="0" w:line="482" w:lineRule="exact"/>
        <w:ind w:left="260" w:right="0" w:firstLine="420"/>
        <w:jc w:val="both"/>
      </w:pPr>
      <w:r>
        <w:rPr>
          <w:color w:val="000000"/>
          <w:spacing w:val="0"/>
          <w:w w:val="100"/>
          <w:position w:val="0"/>
        </w:rPr>
        <w:t>为强化董事会决策功能，董事会下设薪酬与考核委员会，由</w:t>
      </w:r>
      <w:r>
        <w:rPr>
          <w:color w:val="000000"/>
          <w:spacing w:val="0"/>
          <w:w w:val="100"/>
          <w:position w:val="0"/>
          <w:sz w:val="20"/>
          <w:szCs w:val="20"/>
        </w:rPr>
        <w:t>3</w:t>
      </w:r>
      <w:r>
        <w:rPr>
          <w:color w:val="000000"/>
          <w:spacing w:val="0"/>
          <w:w w:val="100"/>
          <w:position w:val="0"/>
        </w:rPr>
        <w:t>名董事组成，其中</w:t>
      </w:r>
      <w:r>
        <w:rPr>
          <w:color w:val="000000"/>
          <w:spacing w:val="0"/>
          <w:w w:val="100"/>
          <w:position w:val="0"/>
          <w:sz w:val="20"/>
          <w:szCs w:val="20"/>
        </w:rPr>
        <w:t>2</w:t>
      </w:r>
      <w:r>
        <w:rPr>
          <w:color w:val="000000"/>
          <w:spacing w:val="0"/>
          <w:w w:val="100"/>
          <w:position w:val="0"/>
        </w:rPr>
        <w:t xml:space="preserve">名为独立董事、并由 </w:t>
      </w:r>
      <w:r>
        <w:rPr>
          <w:color w:val="000000"/>
          <w:spacing w:val="0"/>
          <w:w w:val="100"/>
          <w:position w:val="0"/>
          <w:sz w:val="20"/>
          <w:szCs w:val="20"/>
        </w:rPr>
        <w:t>1</w:t>
      </w:r>
      <w:r>
        <w:rPr>
          <w:color w:val="000000"/>
          <w:spacing w:val="0"/>
          <w:w w:val="100"/>
          <w:position w:val="0"/>
        </w:rPr>
        <w:t>名独立董事担任召集人，主要负责制定公司董事及高级管理人员的考核标准并进行考核、制定和审查公 司董事及高级管理人员的薪酬政策与方案等。公司董事会薪酬与考核委员会成立以来，积极参加公司关于 薪酬与考核方面的会议，委员会成员积极工作，指导公司董事会完善了公司薪酬体系。</w:t>
      </w:r>
    </w:p>
    <w:p>
      <w:pPr>
        <w:pStyle w:val="Style34"/>
        <w:keepNext w:val="0"/>
        <w:keepLines w:val="0"/>
        <w:widowControl w:val="0"/>
        <w:shd w:val="clear" w:color="auto" w:fill="auto"/>
        <w:tabs>
          <w:tab w:pos="1019" w:val="left"/>
        </w:tabs>
        <w:bidi w:val="0"/>
        <w:spacing w:before="0" w:after="0" w:line="482" w:lineRule="exact"/>
        <w:ind w:left="260" w:right="0" w:firstLine="420"/>
        <w:jc w:val="both"/>
      </w:pPr>
      <w:bookmarkStart w:id="717" w:name="bookmark717"/>
      <w:r>
        <w:rPr>
          <w:color w:val="000000"/>
          <w:spacing w:val="0"/>
          <w:w w:val="100"/>
          <w:position w:val="0"/>
          <w:sz w:val="20"/>
          <w:szCs w:val="20"/>
        </w:rPr>
        <w:t>4</w:t>
      </w:r>
      <w:bookmarkEnd w:id="717"/>
      <w:r>
        <w:rPr>
          <w:color w:val="000000"/>
          <w:spacing w:val="0"/>
          <w:w w:val="100"/>
          <w:position w:val="0"/>
        </w:rPr>
        <w:t>、</w:t>
        <w:tab/>
        <w:t>董事会战略委员会的履职情况</w:t>
      </w:r>
    </w:p>
    <w:p>
      <w:pPr>
        <w:pStyle w:val="Style34"/>
        <w:keepNext w:val="0"/>
        <w:keepLines w:val="0"/>
        <w:widowControl w:val="0"/>
        <w:shd w:val="clear" w:color="auto" w:fill="auto"/>
        <w:bidi w:val="0"/>
        <w:spacing w:before="0" w:after="0" w:line="482" w:lineRule="exact"/>
        <w:ind w:left="260" w:right="0" w:firstLine="420"/>
        <w:jc w:val="both"/>
      </w:pPr>
      <w:r>
        <w:rPr>
          <w:color w:val="000000"/>
          <w:spacing w:val="0"/>
          <w:w w:val="100"/>
          <w:position w:val="0"/>
        </w:rPr>
        <w:t>为强化董事会决策功能，董事会下设战略委员会，由</w:t>
      </w:r>
      <w:r>
        <w:rPr>
          <w:color w:val="000000"/>
          <w:spacing w:val="0"/>
          <w:w w:val="100"/>
          <w:position w:val="0"/>
          <w:sz w:val="20"/>
          <w:szCs w:val="20"/>
        </w:rPr>
        <w:t>5</w:t>
      </w:r>
      <w:r>
        <w:rPr>
          <w:color w:val="000000"/>
          <w:spacing w:val="0"/>
          <w:w w:val="100"/>
          <w:position w:val="0"/>
        </w:rPr>
        <w:t>名董事组成，主要负责公司长期发展战略和重 大投资决策研究并提出建议。报告期内，公司董事会战略委员会密切跟踪和关注国家宏观经济政策、结构 调整对公司的影响，结合公司战略发展要求，向公司董事会提出有关结构调整、资本运作、长远发展等事</w:t>
      </w:r>
    </w:p>
    <w:p>
      <w:pPr>
        <w:pStyle w:val="Style34"/>
        <w:keepNext w:val="0"/>
        <w:keepLines w:val="0"/>
        <w:widowControl w:val="0"/>
        <w:shd w:val="clear" w:color="auto" w:fill="auto"/>
        <w:bidi w:val="0"/>
        <w:spacing w:before="0" w:after="380" w:line="480" w:lineRule="exact"/>
        <w:ind w:left="0" w:right="0" w:firstLine="260"/>
        <w:jc w:val="left"/>
      </w:pPr>
      <w:r>
        <w:rPr>
          <w:color w:val="000000"/>
          <w:spacing w:val="0"/>
          <w:w w:val="100"/>
          <w:position w:val="0"/>
        </w:rPr>
        <w:t>项的建议，对促进公司持续、稳定发展，规避市场风险，起到了积极良好的作用。</w:t>
      </w:r>
    </w:p>
    <w:p>
      <w:pPr>
        <w:pStyle w:val="Style23"/>
        <w:keepNext/>
        <w:keepLines/>
        <w:widowControl w:val="0"/>
        <w:shd w:val="clear" w:color="auto" w:fill="auto"/>
        <w:tabs>
          <w:tab w:pos="838" w:val="left"/>
        </w:tabs>
        <w:bidi w:val="0"/>
        <w:spacing w:before="0" w:after="380" w:line="240" w:lineRule="auto"/>
        <w:ind w:left="0" w:right="0" w:firstLine="260"/>
        <w:jc w:val="left"/>
      </w:pPr>
      <w:bookmarkStart w:id="718" w:name="bookmark718"/>
      <w:bookmarkStart w:id="719" w:name="bookmark719"/>
      <w:bookmarkStart w:id="720" w:name="bookmark720"/>
      <w:bookmarkStart w:id="721" w:name="bookmark721"/>
      <w:r>
        <w:rPr>
          <w:color w:val="000000"/>
          <w:spacing w:val="0"/>
          <w:w w:val="100"/>
          <w:position w:val="0"/>
        </w:rPr>
        <w:t>七</w:t>
      </w:r>
      <w:bookmarkEnd w:id="720"/>
      <w:r>
        <w:rPr>
          <w:color w:val="000000"/>
          <w:spacing w:val="0"/>
          <w:w w:val="100"/>
          <w:position w:val="0"/>
        </w:rPr>
        <w:t>、</w:t>
        <w:tab/>
        <w:t>监事会工作情况</w:t>
      </w:r>
      <w:bookmarkEnd w:id="718"/>
      <w:bookmarkEnd w:id="719"/>
      <w:bookmarkEnd w:id="721"/>
    </w:p>
    <w:p>
      <w:pPr>
        <w:pStyle w:val="Style2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 xml:space="preserve">口 </w:t>
      </w:r>
      <w:r>
        <w:rPr>
          <w:color w:val="000000"/>
          <w:spacing w:val="0"/>
          <w:w w:val="100"/>
          <w:position w:val="0"/>
        </w:rPr>
        <w:t>是］否</w:t>
      </w:r>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监事会对报告期内的监督事项无异议。</w:t>
      </w:r>
    </w:p>
    <w:p>
      <w:pPr>
        <w:pStyle w:val="Style23"/>
        <w:keepNext/>
        <w:keepLines/>
        <w:widowControl w:val="0"/>
        <w:shd w:val="clear" w:color="auto" w:fill="auto"/>
        <w:tabs>
          <w:tab w:pos="838" w:val="left"/>
        </w:tabs>
        <w:bidi w:val="0"/>
        <w:spacing w:before="0" w:after="260" w:line="240" w:lineRule="auto"/>
        <w:ind w:left="0" w:right="0" w:firstLine="260"/>
        <w:jc w:val="left"/>
      </w:pPr>
      <w:bookmarkStart w:id="722" w:name="bookmark722"/>
      <w:bookmarkStart w:id="723" w:name="bookmark723"/>
      <w:bookmarkStart w:id="724" w:name="bookmark724"/>
      <w:bookmarkStart w:id="725" w:name="bookmark725"/>
      <w:r>
        <w:rPr>
          <w:color w:val="000000"/>
          <w:spacing w:val="0"/>
          <w:w w:val="100"/>
          <w:position w:val="0"/>
        </w:rPr>
        <w:t>八</w:t>
      </w:r>
      <w:bookmarkEnd w:id="724"/>
      <w:r>
        <w:rPr>
          <w:color w:val="000000"/>
          <w:spacing w:val="0"/>
          <w:w w:val="100"/>
          <w:position w:val="0"/>
        </w:rPr>
        <w:t>、</w:t>
        <w:tab/>
        <w:t>高级管理人员的考评及激励情况</w:t>
      </w:r>
      <w:bookmarkEnd w:id="722"/>
      <w:bookmarkEnd w:id="723"/>
      <w:bookmarkEnd w:id="725"/>
    </w:p>
    <w:p>
      <w:pPr>
        <w:pStyle w:val="Style34"/>
        <w:keepNext w:val="0"/>
        <w:keepLines w:val="0"/>
        <w:widowControl w:val="0"/>
        <w:shd w:val="clear" w:color="auto" w:fill="auto"/>
        <w:tabs>
          <w:tab w:pos="1007" w:val="left"/>
        </w:tabs>
        <w:bidi w:val="0"/>
        <w:spacing w:before="0" w:after="0" w:line="480" w:lineRule="exact"/>
        <w:ind w:left="260" w:right="0"/>
        <w:jc w:val="left"/>
      </w:pPr>
      <w:bookmarkStart w:id="726" w:name="bookmark726"/>
      <w:r>
        <w:rPr>
          <w:color w:val="000000"/>
          <w:spacing w:val="0"/>
          <w:w w:val="100"/>
          <w:position w:val="0"/>
          <w:sz w:val="20"/>
          <w:szCs w:val="20"/>
        </w:rPr>
        <w:t>1</w:t>
      </w:r>
      <w:bookmarkEnd w:id="726"/>
      <w:r>
        <w:rPr>
          <w:color w:val="000000"/>
          <w:spacing w:val="0"/>
          <w:w w:val="100"/>
          <w:position w:val="0"/>
        </w:rPr>
        <w:t>、</w:t>
        <w:tab/>
        <w:t>公司根据年度财务预算、生产经营指标、管理目标的完成情况，对高级管理人员的绩效进行全面综 合考核，将工作绩效与其收入直接挂钩，完善了绩效考核体系。为了加快企业发展，促进公司的规范运作， 增强公司高管人员的诚信意识，责任意识，提升公司法人治理水平，建立和健全年薪绩效评价和激励、约 束机制，最大限度地调动公司高管人员的积极性及创造性。</w:t>
      </w:r>
    </w:p>
    <w:p>
      <w:pPr>
        <w:pStyle w:val="Style34"/>
        <w:keepNext w:val="0"/>
        <w:keepLines w:val="0"/>
        <w:widowControl w:val="0"/>
        <w:shd w:val="clear" w:color="auto" w:fill="auto"/>
        <w:tabs>
          <w:tab w:pos="1050" w:val="left"/>
        </w:tabs>
        <w:bidi w:val="0"/>
        <w:spacing w:before="0" w:after="380" w:line="480" w:lineRule="exact"/>
        <w:ind w:left="260" w:right="0"/>
        <w:jc w:val="left"/>
      </w:pPr>
      <w:bookmarkStart w:id="727" w:name="bookmark727"/>
      <w:r>
        <w:rPr>
          <w:color w:val="000000"/>
          <w:spacing w:val="0"/>
          <w:w w:val="100"/>
          <w:position w:val="0"/>
          <w:sz w:val="20"/>
          <w:szCs w:val="20"/>
        </w:rPr>
        <w:t>2</w:t>
      </w:r>
      <w:bookmarkEnd w:id="727"/>
      <w:r>
        <w:rPr>
          <w:color w:val="000000"/>
          <w:spacing w:val="0"/>
          <w:w w:val="100"/>
          <w:position w:val="0"/>
        </w:rPr>
        <w:t>、</w:t>
        <w:tab/>
        <w:t>为了更好激发管理团队的积极，提高经营效率，促进公司业绩提升，对高级管理人员、核心技术 及业务骨干人员实施员工持股计划或股权激励计划，激发管理人才团队在推动公司战略实现的核心作用， 激励公司核心管理人员为公司创造更大的价值，促进公司的长期稳定可持续发展。</w:t>
      </w:r>
    </w:p>
    <w:p>
      <w:pPr>
        <w:pStyle w:val="Style23"/>
        <w:keepNext/>
        <w:keepLines/>
        <w:widowControl w:val="0"/>
        <w:shd w:val="clear" w:color="auto" w:fill="auto"/>
        <w:tabs>
          <w:tab w:pos="838" w:val="left"/>
        </w:tabs>
        <w:bidi w:val="0"/>
        <w:spacing w:before="0" w:after="380" w:line="240" w:lineRule="auto"/>
        <w:ind w:left="0" w:right="0" w:firstLine="260"/>
        <w:jc w:val="left"/>
      </w:pPr>
      <w:bookmarkStart w:id="728" w:name="bookmark728"/>
      <w:bookmarkStart w:id="729" w:name="bookmark729"/>
      <w:bookmarkStart w:id="730" w:name="bookmark730"/>
      <w:bookmarkStart w:id="731" w:name="bookmark731"/>
      <w:r>
        <w:rPr>
          <w:color w:val="000000"/>
          <w:spacing w:val="0"/>
          <w:w w:val="100"/>
          <w:position w:val="0"/>
        </w:rPr>
        <w:t>九</w:t>
      </w:r>
      <w:bookmarkEnd w:id="730"/>
      <w:r>
        <w:rPr>
          <w:color w:val="000000"/>
          <w:spacing w:val="0"/>
          <w:w w:val="100"/>
          <w:position w:val="0"/>
        </w:rPr>
        <w:t>、</w:t>
        <w:tab/>
        <w:t>内部控制评价报告</w:t>
      </w:r>
      <w:bookmarkEnd w:id="728"/>
      <w:bookmarkEnd w:id="729"/>
      <w:bookmarkEnd w:id="731"/>
    </w:p>
    <w:p>
      <w:pPr>
        <w:pStyle w:val="Style30"/>
        <w:keepNext/>
        <w:keepLines/>
        <w:widowControl w:val="0"/>
        <w:shd w:val="clear" w:color="auto" w:fill="auto"/>
        <w:tabs>
          <w:tab w:pos="628" w:val="left"/>
        </w:tabs>
        <w:bidi w:val="0"/>
        <w:spacing w:before="0" w:after="140" w:line="502" w:lineRule="auto"/>
        <w:ind w:left="0" w:right="0" w:firstLine="26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sz w:val="20"/>
          <w:szCs w:val="20"/>
        </w:rPr>
        <w:t>1</w:t>
      </w:r>
      <w:bookmarkEnd w:id="734"/>
      <w:r>
        <w:rPr>
          <w:color w:val="000000"/>
          <w:spacing w:val="0"/>
          <w:w w:val="100"/>
          <w:position w:val="0"/>
        </w:rPr>
        <w:t>、</w:t>
        <w:tab/>
        <w:t>报告期内发现的内部控制重大缺陷的具体情况</w:t>
      </w:r>
      <w:bookmarkEnd w:id="732"/>
      <w:bookmarkEnd w:id="733"/>
      <w:bookmarkEnd w:id="735"/>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口 是］否</w:t>
      </w:r>
    </w:p>
    <w:p>
      <w:pPr>
        <w:pStyle w:val="Style30"/>
        <w:keepNext/>
        <w:keepLines/>
        <w:widowControl w:val="0"/>
        <w:shd w:val="clear" w:color="auto" w:fill="auto"/>
        <w:tabs>
          <w:tab w:pos="638" w:val="left"/>
        </w:tabs>
        <w:bidi w:val="0"/>
        <w:spacing w:before="0" w:after="80" w:line="502" w:lineRule="auto"/>
        <w:ind w:left="0" w:right="0" w:firstLine="26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0"/>
          <w:szCs w:val="20"/>
        </w:rPr>
        <w:t>2</w:t>
      </w:r>
      <w:bookmarkEnd w:id="738"/>
      <w:r>
        <w:rPr>
          <w:color w:val="000000"/>
          <w:spacing w:val="0"/>
          <w:w w:val="100"/>
          <w:position w:val="0"/>
        </w:rPr>
        <w:t>、</w:t>
        <w:tab/>
        <w:t>内控自我评价报告</w:t>
      </w:r>
      <w:bookmarkEnd w:id="736"/>
      <w:bookmarkEnd w:id="737"/>
      <w:bookmarkEnd w:id="739"/>
    </w:p>
    <w:tbl>
      <w:tblPr>
        <w:tblOverlap w:val="never"/>
        <w:jc w:val="center"/>
        <w:tblLayout w:type="fixed"/>
      </w:tblPr>
      <w:tblGrid>
        <w:gridCol w:w="3010"/>
        <w:gridCol w:w="3773"/>
        <w:gridCol w:w="33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上的《安徽中电兴发与鑫龙科技股份有限公</w:t>
            </w:r>
            <w:r>
              <w:rPr>
                <w:color w:val="000000"/>
                <w:spacing w:val="0"/>
                <w:w w:val="100"/>
                <w:position w:val="0"/>
                <w:sz w:val="17"/>
                <w:szCs w:val="17"/>
              </w:rPr>
              <w:t xml:space="preserve">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)财务报告重大缺陷的迹象包括：①公司 董事、监事和高级管理人员舞弊；②公司更正 已公布的财务报告；③注册会计师发现当期财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)非财务报告重大缺陷的迹象包括：</w:t>
            </w:r>
          </w:p>
          <w:p>
            <w:pPr>
              <w:pStyle w:val="Style2"/>
              <w:keepNext w:val="0"/>
              <w:keepLines w:val="0"/>
              <w:widowControl w:val="0"/>
              <w:numPr>
                <w:ilvl w:val="0"/>
                <w:numId w:val="23"/>
              </w:numPr>
              <w:shd w:val="clear" w:color="auto" w:fill="auto"/>
              <w:tabs>
                <w:tab w:pos="182" w:val="left"/>
              </w:tabs>
              <w:bidi w:val="0"/>
              <w:spacing w:before="0" w:after="100" w:line="240" w:lineRule="auto"/>
              <w:ind w:left="0" w:right="0" w:firstLine="0"/>
              <w:jc w:val="left"/>
              <w:rPr>
                <w:sz w:val="17"/>
                <w:szCs w:val="17"/>
              </w:rPr>
            </w:pPr>
            <w:r>
              <w:rPr>
                <w:color w:val="000000"/>
                <w:spacing w:val="0"/>
                <w:w w:val="100"/>
                <w:position w:val="0"/>
                <w:sz w:val="17"/>
                <w:szCs w:val="17"/>
              </w:rPr>
              <w:t>违反国家法律、法规或规范性文件；</w:t>
            </w:r>
          </w:p>
          <w:p>
            <w:pPr>
              <w:pStyle w:val="Style2"/>
              <w:keepNext w:val="0"/>
              <w:keepLines w:val="0"/>
              <w:widowControl w:val="0"/>
              <w:numPr>
                <w:ilvl w:val="0"/>
                <w:numId w:val="23"/>
              </w:numPr>
              <w:shd w:val="clear" w:color="auto" w:fill="auto"/>
              <w:tabs>
                <w:tab w:pos="187" w:val="left"/>
              </w:tabs>
              <w:bidi w:val="0"/>
              <w:spacing w:before="0" w:after="100" w:line="240" w:lineRule="auto"/>
              <w:ind w:left="0" w:right="0" w:firstLine="0"/>
              <w:jc w:val="left"/>
              <w:rPr>
                <w:sz w:val="17"/>
                <w:szCs w:val="17"/>
              </w:rPr>
            </w:pPr>
            <w:r>
              <w:rPr>
                <w:color w:val="000000"/>
                <w:spacing w:val="0"/>
                <w:w w:val="100"/>
                <w:position w:val="0"/>
                <w:sz w:val="17"/>
                <w:szCs w:val="17"/>
              </w:rPr>
              <w:t>决策程序不科学导致重大决策失误；</w:t>
            </w:r>
          </w:p>
        </w:tc>
      </w:tr>
    </w:tbl>
    <w:p>
      <w:pPr>
        <w:spacing w:lineRule="exact" w:line="1"/>
        <w:rPr>
          <w:sz w:val="2"/>
          <w:szCs w:val="2"/>
        </w:rPr>
      </w:pPr>
      <w:r>
        <w:br w:type="page"/>
      </w:r>
    </w:p>
    <w:tbl>
      <w:tblPr>
        <w:tblOverlap w:val="never"/>
        <w:jc w:val="center"/>
        <w:tblLayout w:type="fixed"/>
      </w:tblPr>
      <w:tblGrid>
        <w:gridCol w:w="3010"/>
        <w:gridCol w:w="3773"/>
        <w:gridCol w:w="3379"/>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务报告存在重大错报，而内部控制在运行过程 中未能发现该错报；④公司审计委员会和内部 审计机构对内部控制的监督无效。（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）财务报 告重要缺陷的迹象包括：①未依照公认会计准 则选择和应用会计政策；②未建立反舞弊程序 和控制措施；③对于非常规或特殊交易的账务 处理没有建立相应的控制机制或没有实施且 没有相应的补偿性控制；④对于期末财务报告 过程的控制存在一项或多项缺陷且不能合理 保证编制的财务报表达到真实、准确的目标。</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）财务报告一般缺陷是指除上述重大缺陷、 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5"/>
              </w:numPr>
              <w:shd w:val="clear" w:color="auto" w:fill="auto"/>
              <w:tabs>
                <w:tab w:pos="182" w:val="left"/>
              </w:tabs>
              <w:bidi w:val="0"/>
              <w:spacing w:before="0" w:after="0" w:line="312" w:lineRule="exact"/>
              <w:ind w:left="0" w:right="0" w:firstLine="0"/>
              <w:jc w:val="both"/>
              <w:rPr>
                <w:sz w:val="17"/>
                <w:szCs w:val="17"/>
              </w:rPr>
            </w:pPr>
            <w:r>
              <w:rPr>
                <w:color w:val="000000"/>
                <w:spacing w:val="0"/>
                <w:w w:val="100"/>
                <w:position w:val="0"/>
                <w:sz w:val="17"/>
                <w:szCs w:val="17"/>
              </w:rPr>
              <w:t>重要业务制度性缺失或系统性失效；</w:t>
            </w:r>
          </w:p>
          <w:p>
            <w:pPr>
              <w:pStyle w:val="Style2"/>
              <w:keepNext w:val="0"/>
              <w:keepLines w:val="0"/>
              <w:widowControl w:val="0"/>
              <w:numPr>
                <w:ilvl w:val="0"/>
                <w:numId w:val="25"/>
              </w:numPr>
              <w:shd w:val="clear" w:color="auto" w:fill="auto"/>
              <w:tabs>
                <w:tab w:pos="182" w:val="left"/>
              </w:tabs>
              <w:bidi w:val="0"/>
              <w:spacing w:before="0" w:after="0" w:line="312" w:lineRule="exact"/>
              <w:ind w:left="0" w:right="0" w:firstLine="0"/>
              <w:jc w:val="both"/>
              <w:rPr>
                <w:sz w:val="17"/>
                <w:szCs w:val="17"/>
              </w:rPr>
            </w:pPr>
            <w:r>
              <w:rPr>
                <w:color w:val="000000"/>
                <w:spacing w:val="0"/>
                <w:w w:val="100"/>
                <w:position w:val="0"/>
                <w:sz w:val="17"/>
                <w:szCs w:val="17"/>
              </w:rPr>
              <w:t>重大或重要缺陷不能得到有效整改；</w:t>
            </w:r>
          </w:p>
          <w:p>
            <w:pPr>
              <w:pStyle w:val="Style2"/>
              <w:keepNext w:val="0"/>
              <w:keepLines w:val="0"/>
              <w:widowControl w:val="0"/>
              <w:numPr>
                <w:ilvl w:val="0"/>
                <w:numId w:val="25"/>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安全、环保事故对公司造成重大负面 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）非财务报告重要缺陷 的迹象包括：①重要业务制度或系统存 在的缺陷；②内部控制内部监督发现的 重要缺陷未及时整改；③重要业务系统 运转效率低下；④关键岗位业务人员流 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）非财务报告一般缺陷的迹 象包括：①一般业务制度或系统存在缺 陷；②内部控制内部监督发现的一般缺 陷未得到整改；③一般业务系统运转效 率低下；④一般岗位业务人员流失严重。</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771" w:val="left"/>
              </w:tabs>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）重大缺陷：资产总额潜在错报金额</w:t>
            </w:r>
            <w:r>
              <w:rPr>
                <w:color w:val="000000"/>
                <w:spacing w:val="0"/>
                <w:w w:val="100"/>
                <w:position w:val="0"/>
                <w:sz w:val="17"/>
                <w:szCs w:val="17"/>
              </w:rPr>
              <w:t>N</w:t>
            </w:r>
            <w:r>
              <w:rPr>
                <w:color w:val="000000"/>
                <w:spacing w:val="0"/>
                <w:w w:val="100"/>
                <w:position w:val="0"/>
                <w:sz w:val="17"/>
                <w:szCs w:val="17"/>
              </w:rPr>
              <w:t>资 产总额的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；营业收入潜在错报金额</w:t>
            </w:r>
            <w:r>
              <w:rPr>
                <w:color w:val="000000"/>
                <w:spacing w:val="0"/>
                <w:w w:val="100"/>
                <w:position w:val="0"/>
                <w:sz w:val="17"/>
                <w:szCs w:val="17"/>
              </w:rPr>
              <w:t>N</w:t>
            </w:r>
            <w:r>
              <w:rPr>
                <w:color w:val="000000"/>
                <w:spacing w:val="0"/>
                <w:w w:val="100"/>
                <w:position w:val="0"/>
                <w:sz w:val="17"/>
                <w:szCs w:val="17"/>
              </w:rPr>
              <w:t>主 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；利润总额潜在错报金额</w:t>
            </w:r>
            <w:r>
              <w:rPr>
                <w:color w:val="000000"/>
                <w:spacing w:val="0"/>
                <w:w w:val="100"/>
                <w:position w:val="0"/>
                <w:sz w:val="17"/>
                <w:szCs w:val="17"/>
              </w:rPr>
              <w:t xml:space="preserve">N </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）重要缺陷：资产总</w:t>
            </w:r>
          </w:p>
          <w:p>
            <w:pPr>
              <w:pStyle w:val="Style2"/>
              <w:keepNext w:val="0"/>
              <w:keepLines w:val="0"/>
              <w:widowControl w:val="0"/>
              <w:shd w:val="clear" w:color="auto" w:fill="auto"/>
              <w:tabs>
                <w:tab w:pos="787" w:val="left"/>
              </w:tabs>
              <w:bidi w:val="0"/>
              <w:spacing w:before="0" w:after="0" w:line="310" w:lineRule="exact"/>
              <w:ind w:left="0" w:right="0" w:firstLine="0"/>
              <w:jc w:val="both"/>
              <w:rPr>
                <w:sz w:val="17"/>
                <w:szCs w:val="17"/>
              </w:rPr>
            </w:pPr>
            <w:r>
              <w:rPr>
                <w:color w:val="000000"/>
                <w:spacing w:val="0"/>
                <w:w w:val="100"/>
                <w:position w:val="0"/>
                <w:sz w:val="17"/>
                <w:szCs w:val="17"/>
              </w:rPr>
              <w:t>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w:t>
            </w:r>
            <w:r>
              <w:rPr>
                <w:color w:val="000000"/>
                <w:spacing w:val="0"/>
                <w:w w:val="100"/>
                <w:position w:val="0"/>
                <w:sz w:val="17"/>
                <w:szCs w:val="17"/>
              </w:rPr>
              <w:t>资产总额潜在错报金额〈资产总 额的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w:t>
            </w:r>
            <w:r>
              <w:rPr>
                <w:color w:val="000000"/>
                <w:spacing w:val="0"/>
                <w:w w:val="100"/>
                <w:position w:val="0"/>
                <w:sz w:val="17"/>
                <w:szCs w:val="17"/>
              </w:rPr>
              <w:t>营业收入潜在 错报金额〈主营业务收入的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；利润总额的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w:t>
            </w:r>
            <w:r>
              <w:rPr>
                <w:color w:val="000000"/>
                <w:spacing w:val="0"/>
                <w:w w:val="100"/>
                <w:position w:val="0"/>
                <w:sz w:val="17"/>
                <w:szCs w:val="17"/>
              </w:rPr>
              <w:t xml:space="preserve">利润总额潜在错报金额〈利润总额的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一般缺陷：资产总额潜在错报</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;营业收入潜在错报金 额〈主营业务收入的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；利润总额潜在错报 金额〈利润总额的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参照财务报告内部控制缺陷评价的定量 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9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9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9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9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240"/>
        <w:jc w:val="both"/>
      </w:pPr>
      <w:bookmarkStart w:id="740" w:name="bookmark740"/>
      <w:bookmarkStart w:id="741" w:name="bookmark741"/>
      <w:bookmarkStart w:id="742" w:name="bookmark742"/>
      <w:r>
        <w:rPr>
          <w:color w:val="000000"/>
          <w:spacing w:val="0"/>
          <w:w w:val="100"/>
          <w:position w:val="0"/>
        </w:rPr>
        <w:t>十、内部控制审计报告或鉴证报告</w:t>
      </w:r>
      <w:bookmarkEnd w:id="740"/>
      <w:bookmarkEnd w:id="741"/>
      <w:bookmarkEnd w:id="742"/>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899"/>
        <w:gridCol w:w="6686"/>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认为，公司按照《企业内部控制基本规范》和相关规定于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 有重大方面保持了与财务报表相关的有效的内部控制。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上的《安徽中电兴发与鑫龙科技股份有</w:t>
            </w:r>
            <w:r>
              <w:rPr>
                <w:color w:val="000000"/>
                <w:spacing w:val="0"/>
                <w:w w:val="100"/>
                <w:position w:val="0"/>
                <w:sz w:val="17"/>
                <w:szCs w:val="17"/>
              </w:rPr>
              <w:t xml:space="preserve">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年度内部控制鉴证报告》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bl>
    <w:tbl>
      <w:tblPr>
        <w:tblOverlap w:val="never"/>
        <w:jc w:val="center"/>
        <w:tblLayout w:type="fixed"/>
      </w:tblPr>
      <w:tblGrid>
        <w:gridCol w:w="2899"/>
        <w:gridCol w:w="66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注：披露索引可以披露公告的编号、公告名称、公告披露的网站名称。</w:t>
      </w:r>
    </w:p>
    <w:p>
      <w:pPr>
        <w:pStyle w:val="Style2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 xml:space="preserve">口 </w:t>
      </w:r>
      <w:r>
        <w:rPr>
          <w:color w:val="000000"/>
          <w:spacing w:val="0"/>
          <w:w w:val="100"/>
          <w:position w:val="0"/>
        </w:rPr>
        <w:t>是］否</w:t>
      </w:r>
    </w:p>
    <w:p>
      <w:pPr>
        <w:pStyle w:val="Style2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会计师事务所出具非标准意见的内部控制鉴证报告的说明</w:t>
      </w:r>
    </w:p>
    <w:p>
      <w:pPr>
        <w:pStyle w:val="Style2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会计师事务所出具的内部控制鉴证报告与董事会的自我评价报告意见是否一致</w:t>
      </w:r>
    </w:p>
    <w:p>
      <w:pPr>
        <w:pStyle w:val="Style27"/>
        <w:keepNext w:val="0"/>
        <w:keepLines w:val="0"/>
        <w:widowControl w:val="0"/>
        <w:shd w:val="clear" w:color="auto" w:fill="auto"/>
        <w:bidi w:val="0"/>
        <w:spacing w:before="0" w:after="140" w:line="240" w:lineRule="auto"/>
        <w:ind w:left="0" w:right="0" w:firstLine="240"/>
        <w:jc w:val="left"/>
      </w:pPr>
      <w:r>
        <w:rPr>
          <w:i/>
          <w:iCs/>
          <w:color w:val="000000"/>
          <w:spacing w:val="0"/>
          <w:w w:val="100"/>
          <w:position w:val="0"/>
        </w:rPr>
        <w:t>』</w:t>
      </w:r>
      <w:r>
        <w:rPr>
          <w:color w:val="000000"/>
          <w:spacing w:val="0"/>
          <w:w w:val="100"/>
          <w:position w:val="0"/>
        </w:rPr>
        <w:t>是口 否</w:t>
      </w:r>
    </w:p>
    <w:p>
      <w:pPr>
        <w:pStyle w:val="Style27"/>
        <w:keepNext w:val="0"/>
        <w:keepLines w:val="0"/>
        <w:widowControl w:val="0"/>
        <w:shd w:val="clear" w:color="auto" w:fill="auto"/>
        <w:bidi w:val="0"/>
        <w:spacing w:before="0" w:after="140" w:line="240" w:lineRule="auto"/>
        <w:ind w:left="0" w:right="0" w:firstLine="240"/>
        <w:jc w:val="left"/>
        <w:sectPr>
          <w:footnotePr>
            <w:pos w:val="pageBottom"/>
            <w:numFmt w:val="decimal"/>
            <w:numRestart w:val="continuous"/>
          </w:footnotePr>
          <w:pgSz w:w="11900" w:h="16840"/>
          <w:pgMar w:top="1374" w:right="852" w:bottom="1513" w:left="886" w:header="0" w:footer="3" w:gutter="0"/>
          <w:cols w:space="720"/>
          <w:noEndnote/>
          <w:rtlGutter w:val="0"/>
          <w:docGrid w:linePitch="360"/>
        </w:sectPr>
      </w:pPr>
      <w:r>
        <w:rPr>
          <w:color w:val="000000"/>
          <w:spacing w:val="0"/>
          <w:w w:val="100"/>
          <w:position w:val="0"/>
        </w:rPr>
        <w:t>会计师事务所出具的内部控制鉴证报告与董事会的自我评价报告意见不一致的原因说明</w:t>
      </w:r>
    </w:p>
    <w:p>
      <w:pPr>
        <w:pStyle w:val="Style12"/>
        <w:keepNext/>
        <w:keepLines/>
        <w:widowControl w:val="0"/>
        <w:shd w:val="clear" w:color="auto" w:fill="auto"/>
        <w:bidi w:val="0"/>
        <w:spacing w:before="0" w:after="600" w:line="240" w:lineRule="auto"/>
        <w:ind w:left="0" w:right="0" w:firstLine="0"/>
        <w:jc w:val="center"/>
      </w:pPr>
      <w:bookmarkStart w:id="743" w:name="bookmark743"/>
      <w:bookmarkStart w:id="744" w:name="bookmark744"/>
      <w:bookmarkStart w:id="745" w:name="bookmark745"/>
      <w:r>
        <w:rPr>
          <w:color w:val="000000"/>
          <w:spacing w:val="0"/>
          <w:w w:val="100"/>
          <w:position w:val="0"/>
        </w:rPr>
        <w:t>第十一节公司债券相关情况</w:t>
      </w:r>
      <w:bookmarkEnd w:id="743"/>
      <w:bookmarkEnd w:id="744"/>
      <w:bookmarkEnd w:id="745"/>
    </w:p>
    <w:p>
      <w:pPr>
        <w:pStyle w:val="Style2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60" w:line="240" w:lineRule="auto"/>
        <w:ind w:left="0" w:right="0" w:firstLine="260"/>
        <w:jc w:val="left"/>
        <w:sectPr>
          <w:footnotePr>
            <w:pos w:val="pageBottom"/>
            <w:numFmt w:val="decimal"/>
            <w:numRestart w:val="continuous"/>
          </w:footnotePr>
          <w:pgSz w:w="11900" w:h="16840"/>
          <w:pgMar w:top="1921" w:right="879" w:bottom="1921" w:left="860"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40" w:after="580" w:line="240" w:lineRule="auto"/>
        <w:ind w:left="0" w:right="0" w:firstLine="0"/>
        <w:jc w:val="center"/>
      </w:pPr>
      <w:bookmarkStart w:id="746" w:name="bookmark746"/>
      <w:bookmarkStart w:id="747" w:name="bookmark747"/>
      <w:bookmarkStart w:id="748" w:name="bookmark748"/>
      <w:r>
        <w:rPr>
          <w:color w:val="000000"/>
          <w:spacing w:val="0"/>
          <w:w w:val="100"/>
          <w:position w:val="0"/>
        </w:rPr>
        <w:t>第十二节财务报告</w:t>
      </w:r>
      <w:bookmarkEnd w:id="746"/>
      <w:bookmarkEnd w:id="747"/>
      <w:bookmarkEnd w:id="748"/>
    </w:p>
    <w:p>
      <w:pPr>
        <w:pStyle w:val="Style23"/>
        <w:keepNext/>
        <w:keepLines/>
        <w:widowControl w:val="0"/>
        <w:shd w:val="clear" w:color="auto" w:fill="auto"/>
        <w:bidi w:val="0"/>
        <w:spacing w:before="0" w:after="320" w:line="240" w:lineRule="auto"/>
        <w:ind w:left="0" w:right="0" w:firstLine="240"/>
        <w:jc w:val="left"/>
      </w:pPr>
      <w:bookmarkStart w:id="749" w:name="bookmark749"/>
      <w:bookmarkStart w:id="750" w:name="bookmark750"/>
      <w:bookmarkStart w:id="751" w:name="bookmark751"/>
      <w:bookmarkStart w:id="752" w:name="bookmark752"/>
      <w:r>
        <w:rPr>
          <w:color w:val="000000"/>
          <w:spacing w:val="0"/>
          <w:w w:val="100"/>
          <w:position w:val="0"/>
        </w:rPr>
        <w:t>一</w:t>
      </w:r>
      <w:bookmarkEnd w:id="751"/>
      <w:r>
        <w:rPr>
          <w:color w:val="000000"/>
          <w:spacing w:val="0"/>
          <w:w w:val="100"/>
          <w:position w:val="0"/>
        </w:rPr>
        <w:t>、审计报告</w:t>
      </w:r>
      <w:bookmarkEnd w:id="749"/>
      <w:bookmarkEnd w:id="750"/>
      <w:bookmarkEnd w:id="7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[2021]0010915</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吴琳、高山</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478" w:lineRule="exact"/>
        <w:ind w:left="0" w:right="0" w:firstLine="240"/>
        <w:jc w:val="left"/>
      </w:pPr>
      <w:r>
        <w:rPr>
          <w:b/>
          <w:bCs/>
          <w:color w:val="000000"/>
          <w:spacing w:val="0"/>
          <w:w w:val="100"/>
          <w:position w:val="0"/>
        </w:rPr>
        <w:t>安徽中电兴发与鑫龙科技股份有限公司全体股东：</w:t>
      </w:r>
    </w:p>
    <w:p>
      <w:pPr>
        <w:pStyle w:val="Style34"/>
        <w:keepNext w:val="0"/>
        <w:keepLines w:val="0"/>
        <w:widowControl w:val="0"/>
        <w:shd w:val="clear" w:color="auto" w:fill="auto"/>
        <w:tabs>
          <w:tab w:pos="1158" w:val="left"/>
        </w:tabs>
        <w:bidi w:val="0"/>
        <w:spacing w:before="0" w:after="0" w:line="478" w:lineRule="exact"/>
        <w:ind w:left="240" w:right="0" w:firstLine="440"/>
        <w:jc w:val="both"/>
      </w:pPr>
      <w:bookmarkStart w:id="753" w:name="bookmark753"/>
      <w:r>
        <w:rPr>
          <w:b/>
          <w:bCs/>
          <w:color w:val="000000"/>
          <w:spacing w:val="0"/>
          <w:w w:val="100"/>
          <w:position w:val="0"/>
        </w:rPr>
        <w:t>一</w:t>
      </w:r>
      <w:bookmarkEnd w:id="753"/>
      <w:r>
        <w:rPr>
          <w:b/>
          <w:bCs/>
          <w:color w:val="000000"/>
          <w:spacing w:val="0"/>
          <w:w w:val="100"/>
          <w:position w:val="0"/>
        </w:rPr>
        <w:t>、</w:t>
        <w:tab/>
        <w:t>审计意见</w:t>
      </w:r>
    </w:p>
    <w:p>
      <w:pPr>
        <w:pStyle w:val="Style34"/>
        <w:keepNext w:val="0"/>
        <w:keepLines w:val="0"/>
        <w:widowControl w:val="0"/>
        <w:shd w:val="clear" w:color="auto" w:fill="auto"/>
        <w:bidi w:val="0"/>
        <w:spacing w:before="0" w:after="0" w:line="478" w:lineRule="exact"/>
        <w:ind w:left="240" w:right="0" w:firstLine="440"/>
        <w:jc w:val="both"/>
      </w:pPr>
      <w:r>
        <w:rPr>
          <w:color w:val="000000"/>
          <w:spacing w:val="0"/>
          <w:w w:val="100"/>
          <w:position w:val="0"/>
        </w:rPr>
        <w:t>我们审计了安徽中电兴发与鑫龙科技股份有限公司（以下简称中电兴发公司）财务报表，包括</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2020</w:t>
      </w:r>
      <w:r>
        <w:rPr>
          <w:color w:val="000000"/>
          <w:spacing w:val="0"/>
          <w:w w:val="100"/>
          <w:position w:val="0"/>
        </w:rPr>
        <w:t>年度的合并及母公司利润表、合并及母公司现金流量表、合并及 母公司股东权益变动表以及相关财务报表附注。</w:t>
      </w:r>
    </w:p>
    <w:p>
      <w:pPr>
        <w:pStyle w:val="Style34"/>
        <w:keepNext w:val="0"/>
        <w:keepLines w:val="0"/>
        <w:widowControl w:val="0"/>
        <w:shd w:val="clear" w:color="auto" w:fill="auto"/>
        <w:bidi w:val="0"/>
        <w:spacing w:before="0" w:after="0" w:line="478" w:lineRule="exact"/>
        <w:ind w:left="240" w:right="0" w:firstLine="440"/>
        <w:jc w:val="both"/>
      </w:pPr>
      <w:r>
        <w:rPr>
          <w:color w:val="000000"/>
          <w:spacing w:val="0"/>
          <w:w w:val="100"/>
          <w:position w:val="0"/>
        </w:rPr>
        <w:t xml:space="preserve">我们认为，后附的财务报表在所有重大方面按照企业会计准则的规定编制，公允反映了中电兴发公司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2020</w:t>
      </w:r>
      <w:r>
        <w:rPr>
          <w:color w:val="000000"/>
          <w:spacing w:val="0"/>
          <w:w w:val="100"/>
          <w:position w:val="0"/>
        </w:rPr>
        <w:t>年度的合并及母公司经营成果和现金流量。</w:t>
      </w:r>
    </w:p>
    <w:p>
      <w:pPr>
        <w:pStyle w:val="Style34"/>
        <w:keepNext w:val="0"/>
        <w:keepLines w:val="0"/>
        <w:widowControl w:val="0"/>
        <w:shd w:val="clear" w:color="auto" w:fill="auto"/>
        <w:tabs>
          <w:tab w:pos="1158" w:val="left"/>
        </w:tabs>
        <w:bidi w:val="0"/>
        <w:spacing w:before="0" w:after="0" w:line="478" w:lineRule="exact"/>
        <w:ind w:left="240" w:right="0" w:firstLine="440"/>
        <w:jc w:val="both"/>
      </w:pPr>
      <w:bookmarkStart w:id="754" w:name="bookmark754"/>
      <w:r>
        <w:rPr>
          <w:b/>
          <w:bCs/>
          <w:color w:val="000000"/>
          <w:spacing w:val="0"/>
          <w:w w:val="100"/>
          <w:position w:val="0"/>
        </w:rPr>
        <w:t>二</w:t>
      </w:r>
      <w:bookmarkEnd w:id="754"/>
      <w:r>
        <w:rPr>
          <w:b/>
          <w:bCs/>
          <w:color w:val="000000"/>
          <w:spacing w:val="0"/>
          <w:w w:val="100"/>
          <w:position w:val="0"/>
        </w:rPr>
        <w:t>、</w:t>
        <w:tab/>
        <w:t>形成审计意见的基础</w:t>
      </w:r>
    </w:p>
    <w:p>
      <w:pPr>
        <w:pStyle w:val="Style34"/>
        <w:keepNext w:val="0"/>
        <w:keepLines w:val="0"/>
        <w:widowControl w:val="0"/>
        <w:shd w:val="clear" w:color="auto" w:fill="auto"/>
        <w:bidi w:val="0"/>
        <w:spacing w:before="0" w:after="0" w:line="478" w:lineRule="exact"/>
        <w:ind w:left="24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的责任”部分进一步阐述了我们在这些准则下的责任。按照中国注册会计师职业道德守则，我们独立于中 电兴发公司，并履行了职业道德方面的其他责任。我们相信，我们获取的审计证据是充分、适当的，为发 表审计意见提供了基础。</w:t>
      </w:r>
    </w:p>
    <w:p>
      <w:pPr>
        <w:pStyle w:val="Style34"/>
        <w:keepNext w:val="0"/>
        <w:keepLines w:val="0"/>
        <w:widowControl w:val="0"/>
        <w:shd w:val="clear" w:color="auto" w:fill="auto"/>
        <w:tabs>
          <w:tab w:pos="1163" w:val="left"/>
        </w:tabs>
        <w:bidi w:val="0"/>
        <w:spacing w:before="0" w:after="0" w:line="478" w:lineRule="exact"/>
        <w:ind w:left="240" w:right="0" w:firstLine="440"/>
        <w:jc w:val="both"/>
      </w:pPr>
      <w:bookmarkStart w:id="755" w:name="bookmark755"/>
      <w:r>
        <w:rPr>
          <w:b/>
          <w:bCs/>
          <w:color w:val="000000"/>
          <w:spacing w:val="0"/>
          <w:w w:val="100"/>
          <w:position w:val="0"/>
        </w:rPr>
        <w:t>三</w:t>
      </w:r>
      <w:bookmarkEnd w:id="755"/>
      <w:r>
        <w:rPr>
          <w:b/>
          <w:bCs/>
          <w:color w:val="000000"/>
          <w:spacing w:val="0"/>
          <w:w w:val="100"/>
          <w:position w:val="0"/>
        </w:rPr>
        <w:t>、</w:t>
        <w:tab/>
        <w:t>关键审计事项</w:t>
      </w:r>
    </w:p>
    <w:p>
      <w:pPr>
        <w:pStyle w:val="Style34"/>
        <w:keepNext w:val="0"/>
        <w:keepLines w:val="0"/>
        <w:widowControl w:val="0"/>
        <w:shd w:val="clear" w:color="auto" w:fill="auto"/>
        <w:bidi w:val="0"/>
        <w:spacing w:before="0" w:after="0" w:line="478" w:lineRule="exact"/>
        <w:ind w:left="24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4"/>
        <w:keepNext w:val="0"/>
        <w:keepLines w:val="0"/>
        <w:widowControl w:val="0"/>
        <w:shd w:val="clear" w:color="auto" w:fill="auto"/>
        <w:bidi w:val="0"/>
        <w:spacing w:before="0" w:after="0" w:line="478" w:lineRule="exact"/>
        <w:ind w:left="0" w:right="0" w:firstLine="680"/>
        <w:jc w:val="both"/>
      </w:pPr>
      <w:r>
        <w:rPr>
          <w:color w:val="000000"/>
          <w:spacing w:val="0"/>
          <w:w w:val="100"/>
          <w:position w:val="0"/>
        </w:rPr>
        <w:t>我们确定下列事项是需要在审计报告中沟通的关键审计事项。</w:t>
      </w:r>
    </w:p>
    <w:p>
      <w:pPr>
        <w:pStyle w:val="Style34"/>
        <w:keepNext w:val="0"/>
        <w:keepLines w:val="0"/>
        <w:widowControl w:val="0"/>
        <w:numPr>
          <w:ilvl w:val="0"/>
          <w:numId w:val="27"/>
        </w:numPr>
        <w:shd w:val="clear" w:color="auto" w:fill="auto"/>
        <w:tabs>
          <w:tab w:pos="1000" w:val="left"/>
        </w:tabs>
        <w:bidi w:val="0"/>
        <w:spacing w:before="0" w:after="0" w:line="478" w:lineRule="exact"/>
        <w:ind w:left="0" w:right="0" w:firstLine="680"/>
        <w:jc w:val="both"/>
      </w:pPr>
      <w:bookmarkStart w:id="756" w:name="bookmark756"/>
      <w:bookmarkEnd w:id="756"/>
      <w:r>
        <w:rPr>
          <w:color w:val="000000"/>
          <w:spacing w:val="0"/>
          <w:w w:val="100"/>
          <w:position w:val="0"/>
        </w:rPr>
        <w:t>主营业务收入确认；</w:t>
      </w:r>
    </w:p>
    <w:p>
      <w:pPr>
        <w:pStyle w:val="Style34"/>
        <w:keepNext w:val="0"/>
        <w:keepLines w:val="0"/>
        <w:widowControl w:val="0"/>
        <w:numPr>
          <w:ilvl w:val="0"/>
          <w:numId w:val="27"/>
        </w:numPr>
        <w:shd w:val="clear" w:color="auto" w:fill="auto"/>
        <w:tabs>
          <w:tab w:pos="1014" w:val="left"/>
        </w:tabs>
        <w:bidi w:val="0"/>
        <w:spacing w:before="0" w:after="0" w:line="478" w:lineRule="exact"/>
        <w:ind w:left="0" w:right="0" w:firstLine="680"/>
        <w:jc w:val="both"/>
      </w:pPr>
      <w:bookmarkStart w:id="757" w:name="bookmark757"/>
      <w:bookmarkEnd w:id="757"/>
      <w:r>
        <w:rPr>
          <w:color w:val="000000"/>
          <w:spacing w:val="0"/>
          <w:w w:val="100"/>
          <w:position w:val="0"/>
        </w:rPr>
        <w:t>应收账款预期信用损失计提的合理性；</w:t>
      </w:r>
    </w:p>
    <w:p>
      <w:pPr>
        <w:pStyle w:val="Style34"/>
        <w:keepNext w:val="0"/>
        <w:keepLines w:val="0"/>
        <w:widowControl w:val="0"/>
        <w:numPr>
          <w:ilvl w:val="0"/>
          <w:numId w:val="27"/>
        </w:numPr>
        <w:shd w:val="clear" w:color="auto" w:fill="auto"/>
        <w:tabs>
          <w:tab w:pos="1014" w:val="left"/>
        </w:tabs>
        <w:bidi w:val="0"/>
        <w:spacing w:before="0" w:after="0" w:line="478" w:lineRule="exact"/>
        <w:ind w:left="0" w:right="0" w:firstLine="680"/>
        <w:jc w:val="both"/>
      </w:pPr>
      <w:bookmarkStart w:id="758" w:name="bookmark758"/>
      <w:bookmarkEnd w:id="758"/>
      <w:r>
        <w:rPr>
          <w:color w:val="000000"/>
          <w:spacing w:val="0"/>
          <w:w w:val="100"/>
          <w:position w:val="0"/>
        </w:rPr>
        <w:t>商誉减值测试的合理性。</w:t>
      </w:r>
    </w:p>
    <w:p>
      <w:pPr>
        <w:pStyle w:val="Style34"/>
        <w:keepNext w:val="0"/>
        <w:keepLines w:val="0"/>
        <w:widowControl w:val="0"/>
        <w:shd w:val="clear" w:color="auto" w:fill="auto"/>
        <w:tabs>
          <w:tab w:pos="1274" w:val="left"/>
        </w:tabs>
        <w:bidi w:val="0"/>
        <w:spacing w:before="0" w:after="0" w:line="466" w:lineRule="exact"/>
        <w:ind w:left="0" w:right="0" w:firstLine="680"/>
        <w:jc w:val="both"/>
      </w:pPr>
      <w:bookmarkStart w:id="759" w:name="bookmark759"/>
      <w:r>
        <w:rPr>
          <w:color w:val="000000"/>
          <w:spacing w:val="0"/>
          <w:w w:val="100"/>
          <w:position w:val="0"/>
        </w:rPr>
        <w:t>（</w:t>
      </w:r>
      <w:bookmarkEnd w:id="759"/>
      <w:r>
        <w:rPr>
          <w:color w:val="000000"/>
          <w:spacing w:val="0"/>
          <w:w w:val="100"/>
          <w:position w:val="0"/>
        </w:rPr>
        <w:t>一）</w:t>
        <w:tab/>
        <w:t>主营业务收入确认</w:t>
      </w:r>
    </w:p>
    <w:p>
      <w:pPr>
        <w:pStyle w:val="Style34"/>
        <w:keepNext w:val="0"/>
        <w:keepLines w:val="0"/>
        <w:widowControl w:val="0"/>
        <w:numPr>
          <w:ilvl w:val="0"/>
          <w:numId w:val="29"/>
        </w:numPr>
        <w:shd w:val="clear" w:color="auto" w:fill="auto"/>
        <w:tabs>
          <w:tab w:pos="1000" w:val="left"/>
        </w:tabs>
        <w:bidi w:val="0"/>
        <w:spacing w:before="0" w:after="0" w:line="466" w:lineRule="exact"/>
        <w:ind w:left="0" w:right="0" w:firstLine="680"/>
        <w:jc w:val="both"/>
      </w:pPr>
      <w:bookmarkStart w:id="760" w:name="bookmark760"/>
      <w:bookmarkEnd w:id="760"/>
      <w:r>
        <w:rPr>
          <w:color w:val="000000"/>
          <w:spacing w:val="0"/>
          <w:w w:val="100"/>
          <w:position w:val="0"/>
        </w:rPr>
        <w:t>事项描述</w:t>
      </w:r>
    </w:p>
    <w:p>
      <w:pPr>
        <w:pStyle w:val="Style34"/>
        <w:keepNext w:val="0"/>
        <w:keepLines w:val="0"/>
        <w:widowControl w:val="0"/>
        <w:shd w:val="clear" w:color="auto" w:fill="auto"/>
        <w:bidi w:val="0"/>
        <w:spacing w:before="0" w:after="0" w:line="466" w:lineRule="exact"/>
        <w:ind w:left="260" w:right="0" w:firstLine="420"/>
        <w:jc w:val="both"/>
      </w:pPr>
      <w:r>
        <w:rPr>
          <w:color w:val="000000"/>
          <w:spacing w:val="0"/>
          <w:w w:val="100"/>
          <w:position w:val="0"/>
        </w:rPr>
        <w:t>本年度中电兴发公司的收入确认会计政策及账面金额信息请参阅合并财务报表附注四/（三十二）及附 注六</w:t>
      </w:r>
      <w:r>
        <w:rPr>
          <w:color w:val="000000"/>
          <w:spacing w:val="0"/>
          <w:w w:val="100"/>
          <w:position w:val="0"/>
          <w:sz w:val="20"/>
          <w:szCs w:val="20"/>
        </w:rPr>
        <w:t>/</w:t>
      </w:r>
      <w:r>
        <w:rPr>
          <w:color w:val="000000"/>
          <w:spacing w:val="0"/>
          <w:w w:val="100"/>
          <w:position w:val="0"/>
        </w:rPr>
        <w:t>注释</w:t>
      </w:r>
      <w:r>
        <w:rPr>
          <w:color w:val="000000"/>
          <w:spacing w:val="0"/>
          <w:w w:val="100"/>
          <w:position w:val="0"/>
          <w:sz w:val="20"/>
          <w:szCs w:val="20"/>
        </w:rPr>
        <w:t>45</w:t>
      </w:r>
      <w:r>
        <w:rPr>
          <w:color w:val="000000"/>
          <w:spacing w:val="0"/>
          <w:w w:val="100"/>
          <w:position w:val="0"/>
        </w:rPr>
        <w:t>、附注十五</w:t>
      </w:r>
      <w:r>
        <w:rPr>
          <w:color w:val="000000"/>
          <w:spacing w:val="0"/>
          <w:w w:val="100"/>
          <w:position w:val="0"/>
          <w:sz w:val="20"/>
          <w:szCs w:val="20"/>
        </w:rPr>
        <w:t>/</w:t>
      </w:r>
      <w:r>
        <w:rPr>
          <w:color w:val="000000"/>
          <w:spacing w:val="0"/>
          <w:w w:val="100"/>
          <w:position w:val="0"/>
        </w:rPr>
        <w:t>注释</w:t>
      </w:r>
      <w:r>
        <w:rPr>
          <w:color w:val="000000"/>
          <w:spacing w:val="0"/>
          <w:w w:val="100"/>
          <w:position w:val="0"/>
          <w:sz w:val="20"/>
          <w:szCs w:val="20"/>
        </w:rPr>
        <w:t>4</w:t>
      </w:r>
      <w:r>
        <w:rPr>
          <w:color w:val="000000"/>
          <w:spacing w:val="0"/>
          <w:w w:val="100"/>
          <w:position w:val="0"/>
        </w:rPr>
        <w:t>。中电兴发公司</w:t>
      </w:r>
      <w:r>
        <w:rPr>
          <w:color w:val="000000"/>
          <w:spacing w:val="0"/>
          <w:w w:val="100"/>
          <w:position w:val="0"/>
          <w:sz w:val="20"/>
          <w:szCs w:val="20"/>
        </w:rPr>
        <w:t>2020</w:t>
      </w:r>
      <w:r>
        <w:rPr>
          <w:color w:val="000000"/>
          <w:spacing w:val="0"/>
          <w:w w:val="100"/>
          <w:position w:val="0"/>
        </w:rPr>
        <w:t>年度合并营业收入为</w:t>
      </w:r>
      <w:r>
        <w:rPr>
          <w:color w:val="000000"/>
          <w:spacing w:val="0"/>
          <w:w w:val="100"/>
          <w:position w:val="0"/>
          <w:sz w:val="20"/>
          <w:szCs w:val="20"/>
        </w:rPr>
        <w:t xml:space="preserve">276, </w:t>
      </w:r>
      <w:r>
        <w:rPr>
          <w:color w:val="000000"/>
          <w:spacing w:val="0"/>
          <w:w w:val="100"/>
          <w:position w:val="0"/>
          <w:sz w:val="20"/>
          <w:szCs w:val="20"/>
        </w:rPr>
        <w:t>633.78</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260" w:right="0" w:firstLine="560"/>
        <w:jc w:val="both"/>
      </w:pPr>
      <w:r>
        <w:rPr>
          <w:color w:val="000000"/>
          <w:spacing w:val="0"/>
          <w:w w:val="100"/>
          <w:position w:val="0"/>
        </w:rPr>
        <w:t>由于收入是中电兴发公司的关键业绩指标之一，从而存在管理层为了达到特定目标或期望而操纵收 入确认的固有风险，因此，我们将中电兴发公司主营业务收入的确认识别为关键审计事项。</w:t>
      </w:r>
    </w:p>
    <w:p>
      <w:pPr>
        <w:pStyle w:val="Style34"/>
        <w:keepNext w:val="0"/>
        <w:keepLines w:val="0"/>
        <w:widowControl w:val="0"/>
        <w:numPr>
          <w:ilvl w:val="0"/>
          <w:numId w:val="29"/>
        </w:numPr>
        <w:shd w:val="clear" w:color="auto" w:fill="auto"/>
        <w:tabs>
          <w:tab w:pos="1014" w:val="left"/>
        </w:tabs>
        <w:bidi w:val="0"/>
        <w:spacing w:before="0" w:after="0" w:line="480" w:lineRule="exact"/>
        <w:ind w:left="0" w:right="0" w:firstLine="680"/>
        <w:jc w:val="both"/>
      </w:pPr>
      <w:bookmarkStart w:id="761" w:name="bookmark761"/>
      <w:bookmarkEnd w:id="761"/>
      <w:r>
        <w:rPr>
          <w:color w:val="000000"/>
          <w:spacing w:val="0"/>
          <w:w w:val="100"/>
          <w:position w:val="0"/>
        </w:rPr>
        <w:t>审计应对</w:t>
      </w:r>
    </w:p>
    <w:p>
      <w:pPr>
        <w:pStyle w:val="Style34"/>
        <w:keepNext w:val="0"/>
        <w:keepLines w:val="0"/>
        <w:widowControl w:val="0"/>
        <w:shd w:val="clear" w:color="auto" w:fill="auto"/>
        <w:bidi w:val="0"/>
        <w:spacing w:before="0" w:after="0" w:line="493" w:lineRule="exact"/>
        <w:ind w:left="0" w:right="0" w:firstLine="820"/>
        <w:jc w:val="left"/>
      </w:pPr>
      <w:r>
        <w:rPr>
          <w:color w:val="000000"/>
          <w:spacing w:val="0"/>
          <w:w w:val="100"/>
          <w:position w:val="0"/>
        </w:rPr>
        <w:t>我们对于收入所实施的重要审计程序包括：</w:t>
      </w:r>
    </w:p>
    <w:p>
      <w:pPr>
        <w:pStyle w:val="Style34"/>
        <w:keepNext w:val="0"/>
        <w:keepLines w:val="0"/>
        <w:widowControl w:val="0"/>
        <w:shd w:val="clear" w:color="auto" w:fill="auto"/>
        <w:tabs>
          <w:tab w:pos="1276" w:val="left"/>
        </w:tabs>
        <w:bidi w:val="0"/>
        <w:spacing w:before="0" w:after="0" w:line="493" w:lineRule="exact"/>
        <w:ind w:left="260" w:right="0" w:firstLine="420"/>
        <w:jc w:val="both"/>
      </w:pPr>
      <w:bookmarkStart w:id="762" w:name="bookmark762"/>
      <w:r>
        <w:rPr>
          <w:color w:val="000000"/>
          <w:spacing w:val="0"/>
          <w:w w:val="100"/>
          <w:position w:val="0"/>
          <w:sz w:val="20"/>
          <w:szCs w:val="20"/>
        </w:rPr>
        <w:t>（</w:t>
      </w:r>
      <w:bookmarkEnd w:id="762"/>
      <w:r>
        <w:rPr>
          <w:color w:val="000000"/>
          <w:spacing w:val="0"/>
          <w:w w:val="100"/>
          <w:position w:val="0"/>
          <w:sz w:val="20"/>
          <w:szCs w:val="20"/>
        </w:rPr>
        <w:t>1）</w:t>
        <w:tab/>
      </w:r>
      <w:r>
        <w:rPr>
          <w:color w:val="000000"/>
          <w:spacing w:val="0"/>
          <w:w w:val="100"/>
          <w:position w:val="0"/>
        </w:rPr>
        <w:t>对中电兴发公司收入与收款业务的关键内部控制进行了解和测试，评估内控设计是否合理并得 到有效执行；</w:t>
      </w:r>
    </w:p>
    <w:p>
      <w:pPr>
        <w:pStyle w:val="Style34"/>
        <w:keepNext w:val="0"/>
        <w:keepLines w:val="0"/>
        <w:widowControl w:val="0"/>
        <w:shd w:val="clear" w:color="auto" w:fill="auto"/>
        <w:tabs>
          <w:tab w:pos="1168" w:val="left"/>
        </w:tabs>
        <w:bidi w:val="0"/>
        <w:spacing w:before="0" w:after="0" w:line="493" w:lineRule="exact"/>
        <w:ind w:left="0" w:right="0" w:firstLine="680"/>
        <w:jc w:val="left"/>
      </w:pPr>
      <w:bookmarkStart w:id="763" w:name="bookmark763"/>
      <w:r>
        <w:rPr>
          <w:color w:val="000000"/>
          <w:spacing w:val="0"/>
          <w:w w:val="100"/>
          <w:position w:val="0"/>
          <w:sz w:val="20"/>
          <w:szCs w:val="20"/>
        </w:rPr>
        <w:t>（</w:t>
      </w:r>
      <w:bookmarkEnd w:id="763"/>
      <w:r>
        <w:rPr>
          <w:color w:val="000000"/>
          <w:spacing w:val="0"/>
          <w:w w:val="100"/>
          <w:position w:val="0"/>
          <w:sz w:val="20"/>
          <w:szCs w:val="20"/>
        </w:rPr>
        <w:t>2）</w:t>
        <w:tab/>
      </w:r>
      <w:r>
        <w:rPr>
          <w:color w:val="000000"/>
          <w:spacing w:val="0"/>
          <w:w w:val="100"/>
          <w:position w:val="0"/>
        </w:rPr>
        <w:t>对主要客户的交易额及期末应收账款余额进行函证；</w:t>
      </w:r>
    </w:p>
    <w:p>
      <w:pPr>
        <w:pStyle w:val="Style34"/>
        <w:keepNext w:val="0"/>
        <w:keepLines w:val="0"/>
        <w:widowControl w:val="0"/>
        <w:shd w:val="clear" w:color="auto" w:fill="auto"/>
        <w:tabs>
          <w:tab w:pos="1286" w:val="left"/>
        </w:tabs>
        <w:bidi w:val="0"/>
        <w:spacing w:before="0" w:after="0" w:line="493" w:lineRule="exact"/>
        <w:ind w:left="260" w:right="0" w:firstLine="420"/>
        <w:jc w:val="both"/>
      </w:pPr>
      <w:bookmarkStart w:id="764" w:name="bookmark764"/>
      <w:r>
        <w:rPr>
          <w:color w:val="000000"/>
          <w:spacing w:val="0"/>
          <w:w w:val="100"/>
          <w:position w:val="0"/>
          <w:sz w:val="20"/>
          <w:szCs w:val="20"/>
        </w:rPr>
        <w:t>（</w:t>
      </w:r>
      <w:bookmarkEnd w:id="764"/>
      <w:r>
        <w:rPr>
          <w:color w:val="000000"/>
          <w:spacing w:val="0"/>
          <w:w w:val="100"/>
          <w:position w:val="0"/>
          <w:sz w:val="20"/>
          <w:szCs w:val="20"/>
        </w:rPr>
        <w:t>3）</w:t>
        <w:tab/>
      </w:r>
      <w:r>
        <w:rPr>
          <w:color w:val="000000"/>
          <w:spacing w:val="0"/>
          <w:w w:val="100"/>
          <w:position w:val="0"/>
        </w:rPr>
        <w:t>检查主要收入的支持性文件，判断控制权转移的时点，如：合同、安装调试单、发货单、验收 报告等；</w:t>
      </w:r>
    </w:p>
    <w:p>
      <w:pPr>
        <w:pStyle w:val="Style34"/>
        <w:keepNext w:val="0"/>
        <w:keepLines w:val="0"/>
        <w:widowControl w:val="0"/>
        <w:shd w:val="clear" w:color="auto" w:fill="auto"/>
        <w:tabs>
          <w:tab w:pos="1168" w:val="left"/>
        </w:tabs>
        <w:bidi w:val="0"/>
        <w:spacing w:before="0" w:after="0" w:line="493" w:lineRule="exact"/>
        <w:ind w:left="0" w:right="0" w:firstLine="680"/>
        <w:jc w:val="left"/>
      </w:pPr>
      <w:bookmarkStart w:id="765" w:name="bookmark765"/>
      <w:r>
        <w:rPr>
          <w:color w:val="000000"/>
          <w:spacing w:val="0"/>
          <w:w w:val="100"/>
          <w:position w:val="0"/>
          <w:sz w:val="20"/>
          <w:szCs w:val="20"/>
        </w:rPr>
        <w:t>（</w:t>
      </w:r>
      <w:bookmarkEnd w:id="765"/>
      <w:r>
        <w:rPr>
          <w:color w:val="000000"/>
          <w:spacing w:val="0"/>
          <w:w w:val="100"/>
          <w:position w:val="0"/>
          <w:sz w:val="20"/>
          <w:szCs w:val="20"/>
        </w:rPr>
        <w:t>4）</w:t>
        <w:tab/>
      </w:r>
      <w:r>
        <w:rPr>
          <w:color w:val="000000"/>
          <w:spacing w:val="0"/>
          <w:w w:val="100"/>
          <w:position w:val="0"/>
        </w:rPr>
        <w:t>对毛利率进行分析性复核；</w:t>
      </w:r>
    </w:p>
    <w:p>
      <w:pPr>
        <w:pStyle w:val="Style34"/>
        <w:keepNext w:val="0"/>
        <w:keepLines w:val="0"/>
        <w:widowControl w:val="0"/>
        <w:shd w:val="clear" w:color="auto" w:fill="auto"/>
        <w:tabs>
          <w:tab w:pos="1168" w:val="left"/>
        </w:tabs>
        <w:bidi w:val="0"/>
        <w:spacing w:before="0" w:after="0" w:line="493" w:lineRule="exact"/>
        <w:ind w:left="0" w:right="0" w:firstLine="680"/>
        <w:jc w:val="left"/>
      </w:pPr>
      <w:bookmarkStart w:id="766" w:name="bookmark766"/>
      <w:r>
        <w:rPr>
          <w:color w:val="000000"/>
          <w:spacing w:val="0"/>
          <w:w w:val="100"/>
          <w:position w:val="0"/>
          <w:sz w:val="20"/>
          <w:szCs w:val="20"/>
        </w:rPr>
        <w:t>（</w:t>
      </w:r>
      <w:bookmarkEnd w:id="766"/>
      <w:r>
        <w:rPr>
          <w:color w:val="000000"/>
          <w:spacing w:val="0"/>
          <w:w w:val="100"/>
          <w:position w:val="0"/>
          <w:sz w:val="20"/>
          <w:szCs w:val="20"/>
        </w:rPr>
        <w:t>5）</w:t>
        <w:tab/>
      </w:r>
      <w:r>
        <w:rPr>
          <w:color w:val="000000"/>
          <w:spacing w:val="0"/>
          <w:w w:val="100"/>
          <w:position w:val="0"/>
        </w:rPr>
        <w:t>进行截止测试，确认收入是否记录于恰当的会计期间；</w:t>
      </w:r>
    </w:p>
    <w:p>
      <w:pPr>
        <w:pStyle w:val="Style34"/>
        <w:keepNext w:val="0"/>
        <w:keepLines w:val="0"/>
        <w:widowControl w:val="0"/>
        <w:shd w:val="clear" w:color="auto" w:fill="auto"/>
        <w:tabs>
          <w:tab w:pos="1262" w:val="left"/>
        </w:tabs>
        <w:bidi w:val="0"/>
        <w:spacing w:before="0" w:after="0" w:line="493" w:lineRule="exact"/>
        <w:ind w:left="260" w:right="0" w:firstLine="420"/>
        <w:jc w:val="both"/>
      </w:pPr>
      <w:bookmarkStart w:id="767" w:name="bookmark767"/>
      <w:r>
        <w:rPr>
          <w:color w:val="000000"/>
          <w:spacing w:val="0"/>
          <w:w w:val="100"/>
          <w:position w:val="0"/>
          <w:sz w:val="20"/>
          <w:szCs w:val="20"/>
        </w:rPr>
        <w:t>（</w:t>
      </w:r>
      <w:bookmarkEnd w:id="767"/>
      <w:r>
        <w:rPr>
          <w:color w:val="000000"/>
          <w:spacing w:val="0"/>
          <w:w w:val="100"/>
          <w:position w:val="0"/>
          <w:sz w:val="20"/>
          <w:szCs w:val="20"/>
        </w:rPr>
        <w:t>6）</w:t>
        <w:tab/>
      </w:r>
      <w:r>
        <w:rPr>
          <w:color w:val="000000"/>
          <w:spacing w:val="0"/>
          <w:w w:val="100"/>
          <w:position w:val="0"/>
        </w:rPr>
        <w:t>对按时间段确认收入部分，首先了解和评价重大项目的预算总成本是否合理，是否有遗漏；不 同年份间是否有重大异常变动；同时检查项目的合同等文件。</w:t>
      </w:r>
    </w:p>
    <w:p>
      <w:pPr>
        <w:pStyle w:val="Style34"/>
        <w:keepNext w:val="0"/>
        <w:keepLines w:val="0"/>
        <w:widowControl w:val="0"/>
        <w:shd w:val="clear" w:color="auto" w:fill="auto"/>
        <w:tabs>
          <w:tab w:pos="1168" w:val="left"/>
        </w:tabs>
        <w:bidi w:val="0"/>
        <w:spacing w:before="0" w:after="0" w:line="479" w:lineRule="exact"/>
        <w:ind w:left="0" w:right="0" w:firstLine="680"/>
        <w:jc w:val="left"/>
      </w:pPr>
      <w:bookmarkStart w:id="768" w:name="bookmark768"/>
      <w:r>
        <w:rPr>
          <w:color w:val="000000"/>
          <w:spacing w:val="0"/>
          <w:w w:val="100"/>
          <w:position w:val="0"/>
          <w:sz w:val="20"/>
          <w:szCs w:val="20"/>
        </w:rPr>
        <w:t>（</w:t>
      </w:r>
      <w:bookmarkEnd w:id="768"/>
      <w:r>
        <w:rPr>
          <w:color w:val="000000"/>
          <w:spacing w:val="0"/>
          <w:w w:val="100"/>
          <w:position w:val="0"/>
          <w:sz w:val="20"/>
          <w:szCs w:val="20"/>
        </w:rPr>
        <w:t>7</w:t>
      </w:r>
      <w:r>
        <w:rPr>
          <w:color w:val="000000"/>
          <w:spacing w:val="0"/>
          <w:w w:val="100"/>
          <w:position w:val="0"/>
        </w:rPr>
        <w:t>）</w:t>
        <w:tab/>
        <w:t>评估管理层对营业收入的财务报表披露是否恰当。</w:t>
      </w:r>
    </w:p>
    <w:p>
      <w:pPr>
        <w:pStyle w:val="Style34"/>
        <w:keepNext w:val="0"/>
        <w:keepLines w:val="0"/>
        <w:widowControl w:val="0"/>
        <w:shd w:val="clear" w:color="auto" w:fill="auto"/>
        <w:bidi w:val="0"/>
        <w:spacing w:before="0" w:after="0" w:line="479" w:lineRule="exact"/>
        <w:ind w:left="260" w:right="0" w:firstLine="420"/>
        <w:jc w:val="both"/>
      </w:pPr>
      <w:r>
        <w:rPr>
          <w:color w:val="000000"/>
          <w:spacing w:val="0"/>
          <w:w w:val="100"/>
          <w:position w:val="0"/>
        </w:rPr>
        <w:t>基于已执行的审计工作，我们认为，中电兴发公司主营业务收入的确认符合会计政策的规定，相关信 息在财务报表及财务报表附注中的列报和披露是适当的。</w:t>
      </w:r>
    </w:p>
    <w:p>
      <w:pPr>
        <w:pStyle w:val="Style34"/>
        <w:keepNext w:val="0"/>
        <w:keepLines w:val="0"/>
        <w:widowControl w:val="0"/>
        <w:shd w:val="clear" w:color="auto" w:fill="auto"/>
        <w:tabs>
          <w:tab w:pos="1274" w:val="left"/>
        </w:tabs>
        <w:bidi w:val="0"/>
        <w:spacing w:before="0" w:after="0" w:line="479" w:lineRule="exact"/>
        <w:ind w:left="260" w:right="0" w:firstLine="420"/>
        <w:jc w:val="both"/>
      </w:pPr>
      <w:bookmarkStart w:id="769" w:name="bookmark769"/>
      <w:r>
        <w:rPr>
          <w:color w:val="000000"/>
          <w:spacing w:val="0"/>
          <w:w w:val="100"/>
          <w:position w:val="0"/>
        </w:rPr>
        <w:t>（</w:t>
      </w:r>
      <w:bookmarkEnd w:id="769"/>
      <w:r>
        <w:rPr>
          <w:color w:val="000000"/>
          <w:spacing w:val="0"/>
          <w:w w:val="100"/>
          <w:position w:val="0"/>
        </w:rPr>
        <w:t>二）</w:t>
        <w:tab/>
        <w:t>应收账款预期信用损失计提的合理性</w:t>
      </w:r>
    </w:p>
    <w:p>
      <w:pPr>
        <w:pStyle w:val="Style34"/>
        <w:keepNext w:val="0"/>
        <w:keepLines w:val="0"/>
        <w:widowControl w:val="0"/>
        <w:numPr>
          <w:ilvl w:val="0"/>
          <w:numId w:val="31"/>
        </w:numPr>
        <w:shd w:val="clear" w:color="auto" w:fill="auto"/>
        <w:bidi w:val="0"/>
        <w:spacing w:before="0" w:after="0" w:line="479" w:lineRule="exact"/>
        <w:ind w:left="260" w:right="0" w:firstLine="420"/>
        <w:jc w:val="both"/>
      </w:pPr>
      <w:bookmarkStart w:id="770" w:name="bookmark770"/>
      <w:bookmarkEnd w:id="770"/>
      <w:r>
        <w:rPr>
          <w:color w:val="000000"/>
          <w:spacing w:val="0"/>
          <w:w w:val="100"/>
          <w:position w:val="0"/>
        </w:rPr>
        <w:t>事项描述</w:t>
      </w:r>
    </w:p>
    <w:p>
      <w:pPr>
        <w:pStyle w:val="Style34"/>
        <w:keepNext w:val="0"/>
        <w:keepLines w:val="0"/>
        <w:widowControl w:val="0"/>
        <w:shd w:val="clear" w:color="auto" w:fill="auto"/>
        <w:bidi w:val="0"/>
        <w:spacing w:before="0" w:after="0" w:line="479" w:lineRule="exact"/>
        <w:ind w:left="260" w:right="0" w:firstLine="420"/>
        <w:jc w:val="both"/>
      </w:pPr>
      <w:r>
        <w:rPr>
          <w:color w:val="000000"/>
          <w:spacing w:val="0"/>
          <w:w w:val="100"/>
          <w:position w:val="0"/>
        </w:rPr>
        <w:t>本年度中电兴发公司与应收账款预期信用损失计提相关会计政策及账面金额信息请参阅合并财务报 表附注四</w:t>
      </w:r>
      <w:r>
        <w:rPr>
          <w:color w:val="000000"/>
          <w:spacing w:val="0"/>
          <w:w w:val="100"/>
          <w:position w:val="0"/>
          <w:sz w:val="20"/>
          <w:szCs w:val="20"/>
        </w:rPr>
        <w:t>/（</w:t>
      </w:r>
      <w:r>
        <w:rPr>
          <w:color w:val="000000"/>
          <w:spacing w:val="0"/>
          <w:w w:val="100"/>
          <w:position w:val="0"/>
        </w:rPr>
        <w:t>十一）及附注六</w:t>
      </w:r>
      <w:r>
        <w:rPr>
          <w:color w:val="000000"/>
          <w:spacing w:val="0"/>
          <w:w w:val="100"/>
          <w:position w:val="0"/>
          <w:sz w:val="20"/>
          <w:szCs w:val="20"/>
        </w:rPr>
        <w:t>/</w:t>
      </w:r>
      <w:r>
        <w:rPr>
          <w:color w:val="000000"/>
          <w:spacing w:val="0"/>
          <w:w w:val="100"/>
          <w:position w:val="0"/>
        </w:rPr>
        <w:t>注释</w:t>
      </w:r>
      <w:r>
        <w:rPr>
          <w:color w:val="000000"/>
          <w:spacing w:val="0"/>
          <w:w w:val="100"/>
          <w:position w:val="0"/>
          <w:sz w:val="20"/>
          <w:szCs w:val="20"/>
        </w:rPr>
        <w:t>4</w:t>
      </w:r>
      <w:r>
        <w:rPr>
          <w:color w:val="000000"/>
          <w:spacing w:val="0"/>
          <w:w w:val="100"/>
          <w:position w:val="0"/>
        </w:rPr>
        <w:t>、附注十五</w:t>
      </w:r>
      <w:r>
        <w:rPr>
          <w:color w:val="000000"/>
          <w:spacing w:val="0"/>
          <w:w w:val="100"/>
          <w:position w:val="0"/>
          <w:sz w:val="20"/>
          <w:szCs w:val="20"/>
        </w:rPr>
        <w:t>/</w:t>
      </w:r>
      <w:r>
        <w:rPr>
          <w:color w:val="000000"/>
          <w:spacing w:val="0"/>
          <w:w w:val="100"/>
          <w:position w:val="0"/>
        </w:rPr>
        <w:t>注释</w:t>
      </w:r>
      <w:r>
        <w:rPr>
          <w:color w:val="000000"/>
          <w:spacing w:val="0"/>
          <w:w w:val="100"/>
          <w:position w:val="0"/>
          <w:sz w:val="20"/>
          <w:szCs w:val="20"/>
        </w:rPr>
        <w:t>1</w:t>
      </w:r>
      <w:r>
        <w:rPr>
          <w:color w:val="000000"/>
          <w:spacing w:val="0"/>
          <w:w w:val="100"/>
          <w:position w:val="0"/>
        </w:rPr>
        <w:t>。截止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日，中电兴发公司应收账款预期 信用损失计提余额为</w:t>
      </w:r>
      <w:r>
        <w:rPr>
          <w:color w:val="000000"/>
          <w:spacing w:val="0"/>
          <w:w w:val="100"/>
          <w:position w:val="0"/>
          <w:sz w:val="20"/>
          <w:szCs w:val="20"/>
        </w:rPr>
        <w:t>30,325.83</w:t>
      </w:r>
      <w:r>
        <w:rPr>
          <w:color w:val="000000"/>
          <w:spacing w:val="0"/>
          <w:w w:val="100"/>
          <w:position w:val="0"/>
        </w:rPr>
        <w:t>万元。</w:t>
      </w:r>
    </w:p>
    <w:p>
      <w:pPr>
        <w:pStyle w:val="Style34"/>
        <w:keepNext w:val="0"/>
        <w:keepLines w:val="0"/>
        <w:widowControl w:val="0"/>
        <w:shd w:val="clear" w:color="auto" w:fill="auto"/>
        <w:bidi w:val="0"/>
        <w:spacing w:before="0" w:after="0" w:line="479" w:lineRule="exact"/>
        <w:ind w:left="260" w:right="0" w:firstLine="420"/>
        <w:jc w:val="both"/>
      </w:pPr>
      <w:r>
        <w:rPr>
          <w:color w:val="000000"/>
          <w:spacing w:val="0"/>
          <w:w w:val="100"/>
          <w:position w:val="0"/>
        </w:rPr>
        <w:t>根据新金融工具准则的相关规定，以预期信用损失为基础对应收账款进行减值会计处理并确认损失， 评估预期信用损失需进行大量判断，包括评估客户的历史还款记录、当前的经营情况和市场情况等。因为 预期信用风险评估较为复杂，需要管理层做出重大判断和假设，存在潜在错报风险，因此我们将中电兴发 公司应收账款预期信用损失的计提识别为关键审计事项。</w:t>
      </w:r>
    </w:p>
    <w:p>
      <w:pPr>
        <w:pStyle w:val="Style34"/>
        <w:keepNext w:val="0"/>
        <w:keepLines w:val="0"/>
        <w:widowControl w:val="0"/>
        <w:numPr>
          <w:ilvl w:val="0"/>
          <w:numId w:val="31"/>
        </w:numPr>
        <w:shd w:val="clear" w:color="auto" w:fill="auto"/>
        <w:bidi w:val="0"/>
        <w:spacing w:before="0" w:after="0" w:line="487" w:lineRule="exact"/>
        <w:ind w:left="260" w:right="0" w:firstLine="420"/>
        <w:jc w:val="both"/>
      </w:pPr>
      <w:bookmarkStart w:id="771" w:name="bookmark771"/>
      <w:bookmarkEnd w:id="771"/>
      <w:r>
        <w:rPr>
          <w:color w:val="000000"/>
          <w:spacing w:val="0"/>
          <w:w w:val="100"/>
          <w:position w:val="0"/>
        </w:rPr>
        <w:t>我们针对应收账款预期信用损失的计提所实施的重要审计程序包括：</w:t>
      </w:r>
    </w:p>
    <w:p>
      <w:pPr>
        <w:pStyle w:val="Style34"/>
        <w:keepNext w:val="0"/>
        <w:keepLines w:val="0"/>
        <w:widowControl w:val="0"/>
        <w:shd w:val="clear" w:color="auto" w:fill="auto"/>
        <w:tabs>
          <w:tab w:pos="1281" w:val="left"/>
        </w:tabs>
        <w:bidi w:val="0"/>
        <w:spacing w:before="0" w:after="0" w:line="487" w:lineRule="exact"/>
        <w:ind w:left="260" w:right="0" w:firstLine="420"/>
        <w:jc w:val="both"/>
      </w:pPr>
      <w:bookmarkStart w:id="772" w:name="bookmark772"/>
      <w:r>
        <w:rPr>
          <w:color w:val="000000"/>
          <w:spacing w:val="0"/>
          <w:w w:val="100"/>
          <w:position w:val="0"/>
          <w:sz w:val="20"/>
          <w:szCs w:val="20"/>
        </w:rPr>
        <w:t>（</w:t>
      </w:r>
      <w:bookmarkEnd w:id="772"/>
      <w:r>
        <w:rPr>
          <w:color w:val="000000"/>
          <w:spacing w:val="0"/>
          <w:w w:val="100"/>
          <w:position w:val="0"/>
          <w:sz w:val="20"/>
          <w:szCs w:val="20"/>
        </w:rPr>
        <w:t>1）</w:t>
        <w:tab/>
      </w:r>
      <w:r>
        <w:rPr>
          <w:color w:val="000000"/>
          <w:spacing w:val="0"/>
          <w:w w:val="100"/>
          <w:position w:val="0"/>
        </w:rPr>
        <w:t>复核了管理层用来计算预期信用损失率的历史信用损失经验数据及关键假设的合理性，从而评 价管理层对应收账款的信用风险评估和识别的合理性；</w:t>
      </w:r>
    </w:p>
    <w:p>
      <w:pPr>
        <w:pStyle w:val="Style34"/>
        <w:keepNext w:val="0"/>
        <w:keepLines w:val="0"/>
        <w:widowControl w:val="0"/>
        <w:shd w:val="clear" w:color="auto" w:fill="auto"/>
        <w:tabs>
          <w:tab w:pos="1281" w:val="left"/>
        </w:tabs>
        <w:bidi w:val="0"/>
        <w:spacing w:before="0" w:after="0" w:line="487" w:lineRule="exact"/>
        <w:ind w:left="260" w:right="0" w:firstLine="420"/>
        <w:jc w:val="both"/>
      </w:pPr>
      <w:bookmarkStart w:id="773" w:name="bookmark773"/>
      <w:r>
        <w:rPr>
          <w:color w:val="000000"/>
          <w:spacing w:val="0"/>
          <w:w w:val="100"/>
          <w:position w:val="0"/>
          <w:sz w:val="20"/>
          <w:szCs w:val="20"/>
        </w:rPr>
        <w:t>（</w:t>
      </w:r>
      <w:bookmarkEnd w:id="773"/>
      <w:r>
        <w:rPr>
          <w:color w:val="000000"/>
          <w:spacing w:val="0"/>
          <w:w w:val="100"/>
          <w:position w:val="0"/>
          <w:sz w:val="20"/>
          <w:szCs w:val="20"/>
        </w:rPr>
        <w:t>2）</w:t>
        <w:tab/>
      </w:r>
      <w:r>
        <w:rPr>
          <w:color w:val="000000"/>
          <w:spacing w:val="0"/>
          <w:w w:val="100"/>
          <w:position w:val="0"/>
        </w:rPr>
        <w:t>检查应收账款预期信用损失模型，复核管理层对预期信用损失的假设和计算过程，分析应收账 款预期信用损失风险的计提依据是否充分合理，并重新计算计提金额是否准确；</w:t>
      </w:r>
    </w:p>
    <w:p>
      <w:pPr>
        <w:pStyle w:val="Style34"/>
        <w:keepNext w:val="0"/>
        <w:keepLines w:val="0"/>
        <w:widowControl w:val="0"/>
        <w:shd w:val="clear" w:color="auto" w:fill="auto"/>
        <w:tabs>
          <w:tab w:pos="1281" w:val="left"/>
        </w:tabs>
        <w:bidi w:val="0"/>
        <w:spacing w:before="0" w:after="0" w:line="489" w:lineRule="exact"/>
        <w:ind w:left="260" w:right="0" w:firstLine="420"/>
        <w:jc w:val="both"/>
      </w:pPr>
      <w:bookmarkStart w:id="774" w:name="bookmark774"/>
      <w:r>
        <w:rPr>
          <w:color w:val="000000"/>
          <w:spacing w:val="0"/>
          <w:w w:val="100"/>
          <w:position w:val="0"/>
          <w:sz w:val="20"/>
          <w:szCs w:val="20"/>
        </w:rPr>
        <w:t>（</w:t>
      </w:r>
      <w:bookmarkEnd w:id="774"/>
      <w:r>
        <w:rPr>
          <w:color w:val="000000"/>
          <w:spacing w:val="0"/>
          <w:w w:val="100"/>
          <w:position w:val="0"/>
          <w:sz w:val="20"/>
          <w:szCs w:val="20"/>
        </w:rPr>
        <w:t>3）</w:t>
        <w:tab/>
      </w:r>
      <w:r>
        <w:rPr>
          <w:color w:val="000000"/>
          <w:spacing w:val="0"/>
          <w:w w:val="100"/>
          <w:position w:val="0"/>
        </w:rPr>
        <w:t>对账龄较长的应收账款，通过企业征信系统查询客户征信记录，复核管理层对该类客户的信用 风险评估是否恰当，检查管理层减值计提是否充分；</w:t>
      </w:r>
    </w:p>
    <w:p>
      <w:pPr>
        <w:pStyle w:val="Style34"/>
        <w:keepNext w:val="0"/>
        <w:keepLines w:val="0"/>
        <w:widowControl w:val="0"/>
        <w:shd w:val="clear" w:color="auto" w:fill="auto"/>
        <w:tabs>
          <w:tab w:pos="1175" w:val="left"/>
        </w:tabs>
        <w:bidi w:val="0"/>
        <w:spacing w:before="0" w:after="0" w:line="489" w:lineRule="exact"/>
        <w:ind w:left="260" w:right="0" w:firstLine="420"/>
        <w:jc w:val="both"/>
      </w:pPr>
      <w:bookmarkStart w:id="775" w:name="bookmark775"/>
      <w:r>
        <w:rPr>
          <w:color w:val="000000"/>
          <w:spacing w:val="0"/>
          <w:w w:val="100"/>
          <w:position w:val="0"/>
          <w:sz w:val="20"/>
          <w:szCs w:val="20"/>
        </w:rPr>
        <w:t>（</w:t>
      </w:r>
      <w:bookmarkEnd w:id="775"/>
      <w:r>
        <w:rPr>
          <w:color w:val="000000"/>
          <w:spacing w:val="0"/>
          <w:w w:val="100"/>
          <w:position w:val="0"/>
          <w:sz w:val="20"/>
          <w:szCs w:val="20"/>
        </w:rPr>
        <w:t>4）</w:t>
        <w:tab/>
      </w:r>
      <w:r>
        <w:rPr>
          <w:color w:val="000000"/>
          <w:spacing w:val="0"/>
          <w:w w:val="100"/>
          <w:position w:val="0"/>
        </w:rPr>
        <w:t>评估管理层对应收账款预期信用损失的财务报表披露是否恰当。</w:t>
      </w:r>
    </w:p>
    <w:p>
      <w:pPr>
        <w:pStyle w:val="Style34"/>
        <w:keepNext w:val="0"/>
        <w:keepLines w:val="0"/>
        <w:widowControl w:val="0"/>
        <w:shd w:val="clear" w:color="auto" w:fill="auto"/>
        <w:bidi w:val="0"/>
        <w:spacing w:before="0" w:after="0" w:line="489" w:lineRule="exact"/>
        <w:ind w:left="260" w:right="0" w:firstLine="420"/>
        <w:jc w:val="both"/>
      </w:pPr>
      <w:r>
        <w:rPr>
          <w:color w:val="000000"/>
          <w:spacing w:val="0"/>
          <w:w w:val="100"/>
          <w:position w:val="0"/>
        </w:rPr>
        <w:t>基于已执行的审计工作，我们认为，中电兴发公司管理层对本期末应收账款预期信用损失风险的会计 估计是合理的，相关信息在财务报表及财务报表附注中的列报和披露是适当的。</w:t>
      </w:r>
    </w:p>
    <w:p>
      <w:pPr>
        <w:pStyle w:val="Style34"/>
        <w:keepNext w:val="0"/>
        <w:keepLines w:val="0"/>
        <w:widowControl w:val="0"/>
        <w:shd w:val="clear" w:color="auto" w:fill="auto"/>
        <w:bidi w:val="0"/>
        <w:spacing w:before="0" w:after="0" w:line="489" w:lineRule="exact"/>
        <w:ind w:left="260" w:right="0" w:firstLine="420"/>
        <w:jc w:val="both"/>
      </w:pPr>
      <w:bookmarkStart w:id="776" w:name="bookmark776"/>
      <w:r>
        <w:rPr>
          <w:color w:val="000000"/>
          <w:spacing w:val="0"/>
          <w:w w:val="100"/>
          <w:position w:val="0"/>
        </w:rPr>
        <w:t>（</w:t>
      </w:r>
      <w:bookmarkEnd w:id="776"/>
      <w:r>
        <w:rPr>
          <w:color w:val="000000"/>
          <w:spacing w:val="0"/>
          <w:w w:val="100"/>
          <w:position w:val="0"/>
        </w:rPr>
        <w:t>三）商誉减值测试的合理性</w:t>
      </w:r>
    </w:p>
    <w:p>
      <w:pPr>
        <w:pStyle w:val="Style34"/>
        <w:keepNext w:val="0"/>
        <w:keepLines w:val="0"/>
        <w:widowControl w:val="0"/>
        <w:numPr>
          <w:ilvl w:val="0"/>
          <w:numId w:val="33"/>
        </w:numPr>
        <w:shd w:val="clear" w:color="auto" w:fill="auto"/>
        <w:tabs>
          <w:tab w:pos="1000" w:val="left"/>
        </w:tabs>
        <w:bidi w:val="0"/>
        <w:spacing w:before="0" w:after="0" w:line="489" w:lineRule="exact"/>
        <w:ind w:left="260" w:right="0" w:firstLine="420"/>
        <w:jc w:val="both"/>
      </w:pPr>
      <w:bookmarkStart w:id="777" w:name="bookmark777"/>
      <w:bookmarkEnd w:id="777"/>
      <w:r>
        <w:rPr>
          <w:color w:val="000000"/>
          <w:spacing w:val="0"/>
          <w:w w:val="100"/>
          <w:position w:val="0"/>
        </w:rPr>
        <w:t>事项描述</w:t>
      </w:r>
    </w:p>
    <w:p>
      <w:pPr>
        <w:pStyle w:val="Style34"/>
        <w:keepNext w:val="0"/>
        <w:keepLines w:val="0"/>
        <w:widowControl w:val="0"/>
        <w:shd w:val="clear" w:color="auto" w:fill="auto"/>
        <w:bidi w:val="0"/>
        <w:spacing w:before="0" w:after="0" w:line="489" w:lineRule="exact"/>
        <w:ind w:left="260" w:right="0" w:firstLine="420"/>
        <w:jc w:val="both"/>
      </w:pPr>
      <w:r>
        <w:rPr>
          <w:color w:val="000000"/>
          <w:spacing w:val="0"/>
          <w:w w:val="100"/>
          <w:position w:val="0"/>
        </w:rPr>
        <w:t>中电兴发公司合并财务报表附注六注释</w:t>
      </w:r>
      <w:r>
        <w:rPr>
          <w:color w:val="000000"/>
          <w:spacing w:val="0"/>
          <w:w w:val="100"/>
          <w:position w:val="0"/>
          <w:sz w:val="20"/>
          <w:szCs w:val="20"/>
        </w:rPr>
        <w:t>20</w:t>
      </w:r>
      <w:r>
        <w:rPr>
          <w:color w:val="000000"/>
          <w:spacing w:val="0"/>
          <w:w w:val="100"/>
          <w:position w:val="0"/>
        </w:rPr>
        <w:t>所述，截至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日，合并报表商誉余额为 </w:t>
      </w:r>
      <w:r>
        <w:rPr>
          <w:color w:val="000000"/>
          <w:spacing w:val="0"/>
          <w:w w:val="100"/>
          <w:position w:val="0"/>
          <w:sz w:val="20"/>
          <w:szCs w:val="20"/>
        </w:rPr>
        <w:t>158,574.59</w:t>
      </w:r>
      <w:r>
        <w:rPr>
          <w:color w:val="000000"/>
          <w:spacing w:val="0"/>
          <w:w w:val="100"/>
          <w:position w:val="0"/>
        </w:rPr>
        <w:t>万元。中电兴发公司需每年按照包含商誉的相关资产组的预计未来现金流量及折现率计算现 值，确定可收回金额进行商誉减值测算。由于商誉的减值测试需要评估相关资产组预计未来现金流量的现 值，涉及管理层的重大判断和估计，故将商誉的减值测试识别为关键审计事项。</w:t>
      </w:r>
    </w:p>
    <w:p>
      <w:pPr>
        <w:pStyle w:val="Style34"/>
        <w:keepNext w:val="0"/>
        <w:keepLines w:val="0"/>
        <w:widowControl w:val="0"/>
        <w:numPr>
          <w:ilvl w:val="0"/>
          <w:numId w:val="33"/>
        </w:numPr>
        <w:shd w:val="clear" w:color="auto" w:fill="auto"/>
        <w:tabs>
          <w:tab w:pos="1014" w:val="left"/>
        </w:tabs>
        <w:bidi w:val="0"/>
        <w:spacing w:before="0" w:after="0" w:line="489" w:lineRule="exact"/>
        <w:ind w:left="260" w:right="0" w:firstLine="420"/>
        <w:jc w:val="both"/>
      </w:pPr>
      <w:bookmarkStart w:id="778" w:name="bookmark778"/>
      <w:bookmarkEnd w:id="778"/>
      <w:r>
        <w:rPr>
          <w:color w:val="000000"/>
          <w:spacing w:val="0"/>
          <w:w w:val="100"/>
          <w:position w:val="0"/>
        </w:rPr>
        <w:t>审计应对</w:t>
      </w:r>
    </w:p>
    <w:p>
      <w:pPr>
        <w:pStyle w:val="Style34"/>
        <w:keepNext w:val="0"/>
        <w:keepLines w:val="0"/>
        <w:widowControl w:val="0"/>
        <w:shd w:val="clear" w:color="auto" w:fill="auto"/>
        <w:bidi w:val="0"/>
        <w:spacing w:before="0" w:after="0" w:line="489" w:lineRule="exact"/>
        <w:ind w:left="0" w:right="0" w:firstLine="580"/>
        <w:jc w:val="both"/>
      </w:pPr>
      <w:r>
        <w:rPr>
          <w:color w:val="000000"/>
          <w:spacing w:val="0"/>
          <w:w w:val="100"/>
          <w:position w:val="0"/>
        </w:rPr>
        <w:t>针对商誉减值测试，我们实施的审计程序主要包括：</w:t>
      </w:r>
    </w:p>
    <w:p>
      <w:pPr>
        <w:pStyle w:val="Style34"/>
        <w:keepNext w:val="0"/>
        <w:keepLines w:val="0"/>
        <w:widowControl w:val="0"/>
        <w:shd w:val="clear" w:color="auto" w:fill="auto"/>
        <w:tabs>
          <w:tab w:pos="1281" w:val="left"/>
        </w:tabs>
        <w:bidi w:val="0"/>
        <w:spacing w:before="0" w:after="0" w:line="489" w:lineRule="exact"/>
        <w:ind w:left="260" w:right="0" w:firstLine="420"/>
        <w:jc w:val="both"/>
      </w:pPr>
      <w:bookmarkStart w:id="779" w:name="bookmark779"/>
      <w:r>
        <w:rPr>
          <w:color w:val="000000"/>
          <w:spacing w:val="0"/>
          <w:w w:val="100"/>
          <w:position w:val="0"/>
          <w:sz w:val="20"/>
          <w:szCs w:val="20"/>
        </w:rPr>
        <w:t>（</w:t>
      </w:r>
      <w:bookmarkEnd w:id="779"/>
      <w:r>
        <w:rPr>
          <w:color w:val="000000"/>
          <w:spacing w:val="0"/>
          <w:w w:val="100"/>
          <w:position w:val="0"/>
          <w:sz w:val="20"/>
          <w:szCs w:val="20"/>
        </w:rPr>
        <w:t>1）</w:t>
        <w:tab/>
      </w:r>
      <w:r>
        <w:rPr>
          <w:color w:val="000000"/>
          <w:spacing w:val="0"/>
          <w:w w:val="100"/>
          <w:position w:val="0"/>
        </w:rPr>
        <w:t>与管理层讨论商誉减值测试过程中所使用的方法、关键评估的假设、参数的选择、预测未来收 入及现金流折现率等的合理性；</w:t>
      </w:r>
    </w:p>
    <w:p>
      <w:pPr>
        <w:pStyle w:val="Style34"/>
        <w:keepNext w:val="0"/>
        <w:keepLines w:val="0"/>
        <w:widowControl w:val="0"/>
        <w:shd w:val="clear" w:color="auto" w:fill="auto"/>
        <w:tabs>
          <w:tab w:pos="1281" w:val="left"/>
        </w:tabs>
        <w:bidi w:val="0"/>
        <w:spacing w:before="0" w:after="0" w:line="489" w:lineRule="exact"/>
        <w:ind w:left="260" w:right="0" w:firstLine="420"/>
        <w:jc w:val="both"/>
      </w:pPr>
      <w:bookmarkStart w:id="780" w:name="bookmark780"/>
      <w:r>
        <w:rPr>
          <w:color w:val="000000"/>
          <w:spacing w:val="0"/>
          <w:w w:val="100"/>
          <w:position w:val="0"/>
          <w:sz w:val="20"/>
          <w:szCs w:val="20"/>
        </w:rPr>
        <w:t>（</w:t>
      </w:r>
      <w:bookmarkEnd w:id="780"/>
      <w:r>
        <w:rPr>
          <w:color w:val="000000"/>
          <w:spacing w:val="0"/>
          <w:w w:val="100"/>
          <w:position w:val="0"/>
          <w:sz w:val="20"/>
          <w:szCs w:val="20"/>
        </w:rPr>
        <w:t>2）</w:t>
        <w:tab/>
      </w:r>
      <w:r>
        <w:rPr>
          <w:color w:val="000000"/>
          <w:spacing w:val="0"/>
          <w:w w:val="100"/>
          <w:position w:val="0"/>
        </w:rPr>
        <w:t>复核资产组可收回金额预测的相关资料，评估可收回金额预测的模式、销售收入增长率、毛利 率以及折现率等关键参数的选择是否合理；</w:t>
      </w:r>
    </w:p>
    <w:p>
      <w:pPr>
        <w:pStyle w:val="Style34"/>
        <w:keepNext w:val="0"/>
        <w:keepLines w:val="0"/>
        <w:widowControl w:val="0"/>
        <w:shd w:val="clear" w:color="auto" w:fill="auto"/>
        <w:tabs>
          <w:tab w:pos="1175" w:val="left"/>
        </w:tabs>
        <w:bidi w:val="0"/>
        <w:spacing w:before="0" w:after="0" w:line="489" w:lineRule="exact"/>
        <w:ind w:left="260" w:right="0" w:firstLine="420"/>
        <w:jc w:val="both"/>
      </w:pPr>
      <w:bookmarkStart w:id="781" w:name="bookmark781"/>
      <w:r>
        <w:rPr>
          <w:color w:val="000000"/>
          <w:spacing w:val="0"/>
          <w:w w:val="100"/>
          <w:position w:val="0"/>
          <w:sz w:val="20"/>
          <w:szCs w:val="20"/>
        </w:rPr>
        <w:t>（</w:t>
      </w:r>
      <w:bookmarkEnd w:id="781"/>
      <w:r>
        <w:rPr>
          <w:color w:val="000000"/>
          <w:spacing w:val="0"/>
          <w:w w:val="100"/>
          <w:position w:val="0"/>
          <w:sz w:val="20"/>
          <w:szCs w:val="20"/>
        </w:rPr>
        <w:t>3）</w:t>
        <w:tab/>
      </w:r>
      <w:r>
        <w:rPr>
          <w:color w:val="000000"/>
          <w:spacing w:val="0"/>
          <w:w w:val="100"/>
          <w:position w:val="0"/>
        </w:rPr>
        <w:t>评价由管理层聘请的外部评估机构的独立性、客观性、经验和资质；</w:t>
      </w:r>
    </w:p>
    <w:p>
      <w:pPr>
        <w:pStyle w:val="Style34"/>
        <w:keepNext w:val="0"/>
        <w:keepLines w:val="0"/>
        <w:widowControl w:val="0"/>
        <w:shd w:val="clear" w:color="auto" w:fill="auto"/>
        <w:tabs>
          <w:tab w:pos="1276" w:val="left"/>
        </w:tabs>
        <w:bidi w:val="0"/>
        <w:spacing w:before="0" w:after="0" w:line="489" w:lineRule="exact"/>
        <w:ind w:left="260" w:right="0" w:firstLine="420"/>
        <w:jc w:val="both"/>
      </w:pPr>
      <w:bookmarkStart w:id="782" w:name="bookmark782"/>
      <w:r>
        <w:rPr>
          <w:color w:val="000000"/>
          <w:spacing w:val="0"/>
          <w:w w:val="100"/>
          <w:position w:val="0"/>
          <w:sz w:val="20"/>
          <w:szCs w:val="20"/>
        </w:rPr>
        <w:t>（</w:t>
      </w:r>
      <w:bookmarkEnd w:id="782"/>
      <w:r>
        <w:rPr>
          <w:color w:val="000000"/>
          <w:spacing w:val="0"/>
          <w:w w:val="100"/>
          <w:position w:val="0"/>
          <w:sz w:val="20"/>
          <w:szCs w:val="20"/>
        </w:rPr>
        <w:t>4）</w:t>
        <w:tab/>
      </w:r>
      <w:r>
        <w:rPr>
          <w:color w:val="000000"/>
          <w:spacing w:val="0"/>
          <w:w w:val="100"/>
          <w:position w:val="0"/>
        </w:rPr>
        <w:t>将相关资产组本年的实际经营成果与前期对本年度的预测进行比较，以评价管理层对资产组可 收回现金流量的预测的可靠性；</w:t>
      </w:r>
    </w:p>
    <w:p>
      <w:pPr>
        <w:pStyle w:val="Style34"/>
        <w:keepNext w:val="0"/>
        <w:keepLines w:val="0"/>
        <w:widowControl w:val="0"/>
        <w:shd w:val="clear" w:color="auto" w:fill="auto"/>
        <w:tabs>
          <w:tab w:pos="1281" w:val="left"/>
        </w:tabs>
        <w:bidi w:val="0"/>
        <w:spacing w:before="0" w:after="0" w:line="489" w:lineRule="exact"/>
        <w:ind w:left="260" w:right="0" w:firstLine="420"/>
        <w:jc w:val="both"/>
      </w:pPr>
      <w:bookmarkStart w:id="783" w:name="bookmark783"/>
      <w:r>
        <w:rPr>
          <w:color w:val="000000"/>
          <w:spacing w:val="0"/>
          <w:w w:val="100"/>
          <w:position w:val="0"/>
          <w:sz w:val="20"/>
          <w:szCs w:val="20"/>
        </w:rPr>
        <w:t>（</w:t>
      </w:r>
      <w:bookmarkEnd w:id="783"/>
      <w:r>
        <w:rPr>
          <w:color w:val="000000"/>
          <w:spacing w:val="0"/>
          <w:w w:val="100"/>
          <w:position w:val="0"/>
          <w:sz w:val="20"/>
          <w:szCs w:val="20"/>
        </w:rPr>
        <w:t>5）</w:t>
        <w:tab/>
      </w:r>
      <w:r>
        <w:rPr>
          <w:color w:val="000000"/>
          <w:spacing w:val="0"/>
          <w:w w:val="100"/>
          <w:position w:val="0"/>
        </w:rPr>
        <w:t>复核商誉减值测试相关资产组可收回金额的计算过程并与包括商誉在内的可辨认资产组的账面 价值进行比较，判断是否需要计提商誉减值准备；</w:t>
      </w:r>
    </w:p>
    <w:p>
      <w:pPr>
        <w:pStyle w:val="Style34"/>
        <w:keepNext w:val="0"/>
        <w:keepLines w:val="0"/>
        <w:widowControl w:val="0"/>
        <w:shd w:val="clear" w:color="auto" w:fill="auto"/>
        <w:tabs>
          <w:tab w:pos="1175" w:val="left"/>
        </w:tabs>
        <w:bidi w:val="0"/>
        <w:spacing w:before="0" w:after="0" w:line="489" w:lineRule="exact"/>
        <w:ind w:left="0" w:right="0" w:firstLine="680"/>
        <w:jc w:val="both"/>
      </w:pPr>
      <w:bookmarkStart w:id="784" w:name="bookmark784"/>
      <w:r>
        <w:rPr>
          <w:color w:val="000000"/>
          <w:spacing w:val="0"/>
          <w:w w:val="100"/>
          <w:position w:val="0"/>
          <w:sz w:val="20"/>
          <w:szCs w:val="20"/>
        </w:rPr>
        <w:t>（</w:t>
      </w:r>
      <w:bookmarkEnd w:id="784"/>
      <w:r>
        <w:rPr>
          <w:color w:val="000000"/>
          <w:spacing w:val="0"/>
          <w:w w:val="100"/>
          <w:position w:val="0"/>
          <w:sz w:val="20"/>
          <w:szCs w:val="20"/>
        </w:rPr>
        <w:t>6）</w:t>
        <w:tab/>
      </w:r>
      <w:r>
        <w:rPr>
          <w:color w:val="000000"/>
          <w:spacing w:val="0"/>
          <w:w w:val="100"/>
          <w:position w:val="0"/>
        </w:rPr>
        <w:t>评估管理层对商誉减值的财务报表披露是否恰当。</w:t>
      </w:r>
    </w:p>
    <w:p>
      <w:pPr>
        <w:pStyle w:val="Style34"/>
        <w:keepNext w:val="0"/>
        <w:keepLines w:val="0"/>
        <w:widowControl w:val="0"/>
        <w:shd w:val="clear" w:color="auto" w:fill="auto"/>
        <w:bidi w:val="0"/>
        <w:spacing w:before="0" w:after="0" w:line="489" w:lineRule="exact"/>
        <w:ind w:left="0" w:right="0" w:firstLine="680"/>
        <w:jc w:val="both"/>
      </w:pPr>
      <w:r>
        <w:rPr>
          <w:color w:val="000000"/>
          <w:spacing w:val="0"/>
          <w:w w:val="100"/>
          <w:position w:val="0"/>
        </w:rPr>
        <w:t>基于已执行的审计工作，我们认为，管理层对商誉确认和减值测试中的相关判断及估计是合理的。</w:t>
      </w:r>
    </w:p>
    <w:p>
      <w:pPr>
        <w:pStyle w:val="Style34"/>
        <w:keepNext w:val="0"/>
        <w:keepLines w:val="0"/>
        <w:widowControl w:val="0"/>
        <w:shd w:val="clear" w:color="auto" w:fill="auto"/>
        <w:tabs>
          <w:tab w:pos="1144" w:val="left"/>
        </w:tabs>
        <w:bidi w:val="0"/>
        <w:spacing w:before="0" w:after="0" w:line="481" w:lineRule="exact"/>
        <w:ind w:left="0" w:right="0" w:firstLine="680"/>
        <w:jc w:val="both"/>
      </w:pPr>
      <w:bookmarkStart w:id="785" w:name="bookmark785"/>
      <w:r>
        <w:rPr>
          <w:b/>
          <w:bCs/>
          <w:color w:val="000000"/>
          <w:spacing w:val="0"/>
          <w:w w:val="100"/>
          <w:position w:val="0"/>
        </w:rPr>
        <w:t>四</w:t>
      </w:r>
      <w:bookmarkEnd w:id="785"/>
      <w:r>
        <w:rPr>
          <w:b/>
          <w:bCs/>
          <w:color w:val="000000"/>
          <w:spacing w:val="0"/>
          <w:w w:val="100"/>
          <w:position w:val="0"/>
        </w:rPr>
        <w:t>、</w:t>
        <w:tab/>
        <w:t>其他信息</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中电兴发公司管理层对其他信息负责。其他信息包括年度报告中涵盖的信息，但不包括财务报表和我 们的审计报告。</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4"/>
        <w:keepNext w:val="0"/>
        <w:keepLines w:val="0"/>
        <w:widowControl w:val="0"/>
        <w:shd w:val="clear" w:color="auto" w:fill="auto"/>
        <w:tabs>
          <w:tab w:pos="1158" w:val="left"/>
        </w:tabs>
        <w:bidi w:val="0"/>
        <w:spacing w:before="0" w:after="0" w:line="481" w:lineRule="exact"/>
        <w:ind w:left="0" w:right="0" w:firstLine="680"/>
        <w:jc w:val="both"/>
      </w:pPr>
      <w:bookmarkStart w:id="786" w:name="bookmark786"/>
      <w:r>
        <w:rPr>
          <w:b/>
          <w:bCs/>
          <w:color w:val="000000"/>
          <w:spacing w:val="0"/>
          <w:w w:val="100"/>
          <w:position w:val="0"/>
        </w:rPr>
        <w:t>五</w:t>
      </w:r>
      <w:bookmarkEnd w:id="786"/>
      <w:r>
        <w:rPr>
          <w:b/>
          <w:bCs/>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中电兴发公司管理层负责按照企业会计准则的规定编制财务报表，使其实现公允反映，并设计、执行 和维护必要的内部控制，以使财务报表不存在由于舞弊或错误导致的重大错报。</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在编制财务报表时，中电兴发公司管理层负责评估中电兴发公司的持续经营能力，披露与持续经营相 关的事项（如适用），并运用持续经营假设，除非管理层计划清算中电兴发公司、终止运营或别无其他现 实的选择。</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治理层负责监督中电兴发公司的财务报告过程。</w:t>
      </w:r>
    </w:p>
    <w:p>
      <w:pPr>
        <w:pStyle w:val="Style34"/>
        <w:keepNext w:val="0"/>
        <w:keepLines w:val="0"/>
        <w:widowControl w:val="0"/>
        <w:shd w:val="clear" w:color="auto" w:fill="auto"/>
        <w:tabs>
          <w:tab w:pos="1158" w:val="left"/>
        </w:tabs>
        <w:bidi w:val="0"/>
        <w:spacing w:before="0" w:after="0" w:line="481" w:lineRule="exact"/>
        <w:ind w:left="260" w:right="0" w:firstLine="420"/>
        <w:jc w:val="both"/>
      </w:pPr>
      <w:bookmarkStart w:id="787" w:name="bookmark787"/>
      <w:r>
        <w:rPr>
          <w:b/>
          <w:bCs/>
          <w:color w:val="000000"/>
          <w:spacing w:val="0"/>
          <w:w w:val="100"/>
          <w:position w:val="0"/>
        </w:rPr>
        <w:t>六</w:t>
      </w:r>
      <w:bookmarkEnd w:id="787"/>
      <w:r>
        <w:rPr>
          <w:b/>
          <w:bCs/>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4"/>
        <w:keepNext w:val="0"/>
        <w:keepLines w:val="0"/>
        <w:widowControl w:val="0"/>
        <w:shd w:val="clear" w:color="auto" w:fill="auto"/>
        <w:bidi w:val="0"/>
        <w:spacing w:before="0" w:after="0" w:line="481" w:lineRule="exact"/>
        <w:ind w:left="26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34"/>
        <w:keepNext w:val="0"/>
        <w:keepLines w:val="0"/>
        <w:widowControl w:val="0"/>
        <w:numPr>
          <w:ilvl w:val="0"/>
          <w:numId w:val="35"/>
        </w:numPr>
        <w:shd w:val="clear" w:color="auto" w:fill="auto"/>
        <w:tabs>
          <w:tab w:pos="1017" w:val="left"/>
        </w:tabs>
        <w:bidi w:val="0"/>
        <w:spacing w:before="0" w:after="0" w:line="481" w:lineRule="exact"/>
        <w:ind w:left="260" w:right="0" w:firstLine="420"/>
        <w:jc w:val="both"/>
      </w:pPr>
      <w:bookmarkStart w:id="788" w:name="bookmark788"/>
      <w:bookmarkEnd w:id="788"/>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34"/>
        <w:keepNext w:val="0"/>
        <w:keepLines w:val="0"/>
        <w:widowControl w:val="0"/>
        <w:numPr>
          <w:ilvl w:val="0"/>
          <w:numId w:val="35"/>
        </w:numPr>
        <w:shd w:val="clear" w:color="auto" w:fill="auto"/>
        <w:tabs>
          <w:tab w:pos="1014" w:val="left"/>
        </w:tabs>
        <w:bidi w:val="0"/>
        <w:spacing w:before="0" w:after="0" w:line="481" w:lineRule="exact"/>
        <w:ind w:left="260" w:right="0" w:firstLine="420"/>
        <w:jc w:val="both"/>
      </w:pPr>
      <w:bookmarkStart w:id="789" w:name="bookmark789"/>
      <w:bookmarkEnd w:id="789"/>
      <w:r>
        <w:rPr>
          <w:color w:val="000000"/>
          <w:spacing w:val="0"/>
          <w:w w:val="100"/>
          <w:position w:val="0"/>
        </w:rPr>
        <w:t>了解与审计相关的内部控制，以设计恰当的审计程序</w:t>
      </w:r>
    </w:p>
    <w:p>
      <w:pPr>
        <w:pStyle w:val="Style34"/>
        <w:keepNext w:val="0"/>
        <w:keepLines w:val="0"/>
        <w:widowControl w:val="0"/>
        <w:numPr>
          <w:ilvl w:val="0"/>
          <w:numId w:val="35"/>
        </w:numPr>
        <w:shd w:val="clear" w:color="auto" w:fill="auto"/>
        <w:tabs>
          <w:tab w:pos="1014" w:val="left"/>
        </w:tabs>
        <w:bidi w:val="0"/>
        <w:spacing w:before="0" w:after="0" w:line="481" w:lineRule="exact"/>
        <w:ind w:left="0" w:right="0" w:firstLine="680"/>
        <w:jc w:val="both"/>
      </w:pPr>
      <w:bookmarkStart w:id="790" w:name="bookmark790"/>
      <w:bookmarkEnd w:id="790"/>
      <w:r>
        <w:rPr>
          <w:color w:val="000000"/>
          <w:spacing w:val="0"/>
          <w:w w:val="100"/>
          <w:position w:val="0"/>
        </w:rPr>
        <w:t>评价管理层选用会计政策的恰当性和作出会计估计及相关披露的合理性。</w:t>
      </w:r>
    </w:p>
    <w:p>
      <w:pPr>
        <w:pStyle w:val="Style34"/>
        <w:keepNext w:val="0"/>
        <w:keepLines w:val="0"/>
        <w:widowControl w:val="0"/>
        <w:numPr>
          <w:ilvl w:val="0"/>
          <w:numId w:val="35"/>
        </w:numPr>
        <w:shd w:val="clear" w:color="auto" w:fill="auto"/>
        <w:tabs>
          <w:tab w:pos="334" w:val="left"/>
        </w:tabs>
        <w:bidi w:val="0"/>
        <w:spacing w:before="0" w:after="0" w:line="481" w:lineRule="exact"/>
        <w:ind w:left="0" w:right="0" w:firstLine="680"/>
        <w:jc w:val="both"/>
      </w:pPr>
      <w:bookmarkStart w:id="791" w:name="bookmark791"/>
      <w:bookmarkEnd w:id="791"/>
      <w:r>
        <w:rPr>
          <w:color w:val="000000"/>
          <w:spacing w:val="0"/>
          <w:w w:val="100"/>
          <w:position w:val="0"/>
        </w:rPr>
        <w:t xml:space="preserve">对管理层使用持续经营假设的恰当性得出结论。同时，根据获取的审计证据，就可能导致对中电兴 </w:t>
      </w:r>
      <w:r>
        <w:rPr>
          <w:color w:val="000000"/>
          <w:spacing w:val="0"/>
          <w:w w:val="100"/>
          <w:position w:val="0"/>
        </w:rPr>
        <w:t>发公司持续经营能力产生重大疑虑的事项或情况是否存在重大不确定性得出结论。如果我们得出结论认为 存在重大不确定性，审计准则要求我们在审计报告中提请报告使用者注意财务报表中的相关披露；如果披 露不充分，我们应当发表非无保留意见。我们的结论基于截至审计报告日可获得的信息。然而，未来的事 项或情况可能导致中电兴发公司不能持续经营。</w:t>
      </w:r>
    </w:p>
    <w:p>
      <w:pPr>
        <w:pStyle w:val="Style34"/>
        <w:keepNext w:val="0"/>
        <w:keepLines w:val="0"/>
        <w:widowControl w:val="0"/>
        <w:numPr>
          <w:ilvl w:val="0"/>
          <w:numId w:val="35"/>
        </w:numPr>
        <w:shd w:val="clear" w:color="auto" w:fill="auto"/>
        <w:tabs>
          <w:tab w:pos="1010" w:val="left"/>
        </w:tabs>
        <w:bidi w:val="0"/>
        <w:spacing w:before="0" w:after="0" w:line="482" w:lineRule="exact"/>
        <w:ind w:left="240" w:right="0" w:firstLine="440"/>
        <w:jc w:val="both"/>
      </w:pPr>
      <w:bookmarkStart w:id="792" w:name="bookmark792"/>
      <w:bookmarkEnd w:id="792"/>
      <w:r>
        <w:rPr>
          <w:color w:val="000000"/>
          <w:spacing w:val="0"/>
          <w:w w:val="100"/>
          <w:position w:val="0"/>
        </w:rPr>
        <w:t>评价财务报表的总体列报、结构和内容，并评价财务报表是否公允反映相关交易和事项。</w:t>
      </w:r>
    </w:p>
    <w:p>
      <w:pPr>
        <w:pStyle w:val="Style34"/>
        <w:keepNext w:val="0"/>
        <w:keepLines w:val="0"/>
        <w:widowControl w:val="0"/>
        <w:numPr>
          <w:ilvl w:val="0"/>
          <w:numId w:val="35"/>
        </w:numPr>
        <w:shd w:val="clear" w:color="auto" w:fill="auto"/>
        <w:tabs>
          <w:tab w:pos="997" w:val="left"/>
        </w:tabs>
        <w:bidi w:val="0"/>
        <w:spacing w:before="0" w:after="0" w:line="482" w:lineRule="exact"/>
        <w:ind w:left="240" w:right="0" w:firstLine="440"/>
        <w:jc w:val="both"/>
      </w:pPr>
      <w:bookmarkStart w:id="793" w:name="bookmark793"/>
      <w:bookmarkEnd w:id="793"/>
      <w:r>
        <w:rPr>
          <w:color w:val="000000"/>
          <w:spacing w:val="0"/>
          <w:w w:val="100"/>
          <w:position w:val="0"/>
        </w:rPr>
        <w:t>就中电兴发公司中实体或业务活动的财务信息获取充分、适当的审计证据，以对财务报表发表意见。 我们负责指导、监督和执行集团审计。我们对审计意见承担全部责任。</w:t>
      </w:r>
    </w:p>
    <w:p>
      <w:pPr>
        <w:pStyle w:val="Style34"/>
        <w:keepNext w:val="0"/>
        <w:keepLines w:val="0"/>
        <w:widowControl w:val="0"/>
        <w:shd w:val="clear" w:color="auto" w:fill="auto"/>
        <w:bidi w:val="0"/>
        <w:spacing w:before="0" w:after="0" w:line="482" w:lineRule="exact"/>
        <w:ind w:left="24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4"/>
        <w:keepNext w:val="0"/>
        <w:keepLines w:val="0"/>
        <w:widowControl w:val="0"/>
        <w:shd w:val="clear" w:color="auto" w:fill="auto"/>
        <w:bidi w:val="0"/>
        <w:spacing w:before="0" w:after="0" w:line="482" w:lineRule="exact"/>
        <w:ind w:left="24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4"/>
        <w:keepNext w:val="0"/>
        <w:keepLines w:val="0"/>
        <w:widowControl w:val="0"/>
        <w:shd w:val="clear" w:color="auto" w:fill="auto"/>
        <w:bidi w:val="0"/>
        <w:spacing w:before="0" w:after="380" w:line="482" w:lineRule="exact"/>
        <w:ind w:left="24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3"/>
        <w:keepNext/>
        <w:keepLines/>
        <w:widowControl w:val="0"/>
        <w:shd w:val="clear" w:color="auto" w:fill="auto"/>
        <w:bidi w:val="0"/>
        <w:spacing w:before="0" w:after="380" w:line="240" w:lineRule="auto"/>
        <w:ind w:left="0" w:right="0" w:firstLine="240"/>
        <w:jc w:val="left"/>
      </w:pPr>
      <w:bookmarkStart w:id="794" w:name="bookmark794"/>
      <w:bookmarkStart w:id="795" w:name="bookmark795"/>
      <w:bookmarkStart w:id="796" w:name="bookmark796"/>
      <w:bookmarkStart w:id="797" w:name="bookmark797"/>
      <w:r>
        <w:rPr>
          <w:color w:val="000000"/>
          <w:spacing w:val="0"/>
          <w:w w:val="100"/>
          <w:position w:val="0"/>
        </w:rPr>
        <w:t>二</w:t>
      </w:r>
      <w:bookmarkEnd w:id="796"/>
      <w:r>
        <w:rPr>
          <w:color w:val="000000"/>
          <w:spacing w:val="0"/>
          <w:w w:val="100"/>
          <w:position w:val="0"/>
        </w:rPr>
        <w:t>、财务报表</w:t>
      </w:r>
      <w:bookmarkEnd w:id="794"/>
      <w:bookmarkEnd w:id="795"/>
      <w:bookmarkEnd w:id="797"/>
    </w:p>
    <w:p>
      <w:pPr>
        <w:pStyle w:val="Style27"/>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120" w:line="504" w:lineRule="auto"/>
        <w:ind w:left="0" w:right="0" w:firstLine="24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sz w:val="20"/>
          <w:szCs w:val="20"/>
        </w:rPr>
        <w:t>1</w:t>
      </w:r>
      <w:bookmarkEnd w:id="800"/>
      <w:r>
        <w:rPr>
          <w:color w:val="000000"/>
          <w:spacing w:val="0"/>
          <w:w w:val="100"/>
          <w:position w:val="0"/>
        </w:rPr>
        <w:t>、合并资产负债表</w:t>
      </w:r>
      <w:bookmarkEnd w:id="798"/>
      <w:bookmarkEnd w:id="799"/>
      <w:bookmarkEnd w:id="801"/>
    </w:p>
    <w:p>
      <w:pPr>
        <w:pStyle w:val="Style34"/>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编制单位：安徽中电兴发与鑫龙科技股份有限公司</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643,462,953.85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734,151,196.22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805,906.85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23,073,243.91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12,263,075.36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1,463,541,169.47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1,295,182,421.34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55,954,320.21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72,617,377.37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55,657,790.51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19,773,560.87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134,245,430.90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105,720,602.37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1,783,425.00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1,747,728,459.26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479,725,712.93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112,981,256.41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110,534,103.27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3,593,509,554.14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4,098,776,702.91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217,309,344.11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143,304,478.50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39,571,477.30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41,882,218.27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3,243,335.39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57,917,738.95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559,790,072.73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1,895,510.36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608,433,247.51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525,444,611.05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1,554,915,274.88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1,572,307,514.84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4,379,100.22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5,248,038.20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166,424,851.00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108,904,298.85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720,907,458.93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4,906,606.12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3,874,170,225.30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3,026,762,079.67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7,125,538,782.58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905,702,081.74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769,321,250.00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150,074,440.90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100,149,799.26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1,138,170,075.15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997,137,555.25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189,904,472.47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127,667,545.10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42,565,626.36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34,439,305.18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81,251,588.94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62,978,896.55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58,766,378.26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130,557,810.89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1,113,977.24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24,389,200.00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22,543,678.94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2,555,103,477.50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2,311,489,089.60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179,534,230.09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4,307,974.88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22,316,261.29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11,541,749.44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13,048,572.36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14,958,593.02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60,562,575.64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229,593,799.02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224,927,409.29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2,784,697,276.52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2,536,416,498.89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2,775,367,058.47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2,823,826,511.11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52,453,384.03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954,996,454.96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4,484,631,585.20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4,372,748,627.53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198,350,917.72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216,373,656.16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4,682,982,502.92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4,589,122,283.69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7,125,538,782.58</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04460" simplePos="0" relativeHeight="125829380" behindDoc="0" locked="0" layoutInCell="1" allowOverlap="1">
                <wp:simplePos x="0" y="0"/>
                <wp:positionH relativeFrom="page">
                  <wp:posOffset>696595</wp:posOffset>
                </wp:positionH>
                <wp:positionV relativeFrom="margin">
                  <wp:posOffset>6918960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法定代表人：瞿洪桂</w:t>
                            </w:r>
                          </w:p>
                        </w:txbxContent>
                      </wps:txbx>
                      <wps:bodyPr wrap="none" lIns="0" tIns="0" rIns="0" bIns="0">
                        <a:noAutoFit/>
                      </wps:bodyPr>
                    </wps:wsp>
                  </a:graphicData>
                </a:graphic>
              </wp:anchor>
            </w:drawing>
          </mc:Choice>
          <mc:Fallback>
            <w:pict>
              <v:shape id="_x0000_s1050" type="#_x0000_t202" style="position:absolute;margin-left:54.850000000000001pt;margin-top:544.79999999999995pt;width:83.049999999999997pt;height:11.75pt;z-index:-125829373;mso-wrap-distance-left:9.pt;mso-wrap-distance-top:12.pt;mso-wrap-distance-right:409.80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法定代表人：瞿洪桂</w:t>
                      </w:r>
                    </w:p>
                  </w:txbxContent>
                </v:textbox>
                <w10:wrap type="topAndBottom" anchorx="page" anchory="margin"/>
              </v:shape>
            </w:pict>
          </mc:Fallback>
        </mc:AlternateContent>
      </w:r>
      <w:r>
        <mc:AlternateContent>
          <mc:Choice Requires="wps">
            <w:drawing>
              <wp:anchor distT="152400" distB="3175" distL="2522220" distR="2345690" simplePos="0" relativeHeight="125829382" behindDoc="0" locked="0" layoutInCell="1" allowOverlap="1">
                <wp:simplePos x="0" y="0"/>
                <wp:positionH relativeFrom="page">
                  <wp:posOffset>3104515</wp:posOffset>
                </wp:positionH>
                <wp:positionV relativeFrom="margin">
                  <wp:posOffset>6918960</wp:posOffset>
                </wp:positionV>
                <wp:extent cx="1505585" cy="146050"/>
                <wp:wrapTopAndBottom/>
                <wp:docPr id="26" name="Shape 2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052" type="#_x0000_t202" style="position:absolute;margin-left:244.45000000000002pt;margin-top:544.79999999999995pt;width:118.55pt;height:11.5pt;z-index:-125829371;mso-wrap-distance-left:198.59999999999999pt;mso-wrap-distance-top:12.pt;mso-wrap-distance-right:184.70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52400" distB="0" distL="5088890" distR="114300" simplePos="0" relativeHeight="125829384" behindDoc="0" locked="0" layoutInCell="1" allowOverlap="1">
                <wp:simplePos x="0" y="0"/>
                <wp:positionH relativeFrom="page">
                  <wp:posOffset>5671185</wp:posOffset>
                </wp:positionH>
                <wp:positionV relativeFrom="margin">
                  <wp:posOffset>6918960</wp:posOffset>
                </wp:positionV>
                <wp:extent cx="1170305" cy="149225"/>
                <wp:wrapTopAndBottom/>
                <wp:docPr id="28" name="Shape 2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054" type="#_x0000_t202" style="position:absolute;margin-left:446.55000000000001pt;margin-top:544.79999999999995pt;width:92.150000000000006pt;height:11.75pt;z-index:-125829369;mso-wrap-distance-left:400.69999999999999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sz w:val="20"/>
          <w:szCs w:val="20"/>
        </w:rPr>
        <w:t>2</w:t>
      </w:r>
      <w:bookmarkEnd w:id="804"/>
      <w:r>
        <w:rPr>
          <w:color w:val="000000"/>
          <w:spacing w:val="0"/>
          <w:w w:val="100"/>
          <w:position w:val="0"/>
        </w:rPr>
        <w:t>、母公司资产负债表</w:t>
      </w:r>
      <w:bookmarkEnd w:id="802"/>
      <w:bookmarkEnd w:id="803"/>
      <w:bookmarkEnd w:id="8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124,387,773.69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117,045,741.92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17,433,908.12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11,972,324.27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338,330,228.78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439,049,732.05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38,312,184.02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58,689,634.30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17,061,973.31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59,519,357.84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382,771,535.24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247,746,650.68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135,467,510.68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269,912,845.72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152,224,801.95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1,206,081,112.38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1,204,006,398.82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3,539,551,891.69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3,569,161,649.00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3,243,335.39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42,598,632.52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47,076,783.33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158,473,454.70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200,797,766.84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4,647,989.74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1,895,510.36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47,471,885.49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49,157,229.44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76,371,315.25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59,759,789.18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167,054.42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3,872,809,378.92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3,931,259,117.96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5,078,890,491.30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5,135,265,516.78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620,657,662.77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654,321,250.00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63,397,200.00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204,114,360.14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156,757,283.35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37,961,609.39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34,141,304.50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6,447,487.98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5,103,345.08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9,278,112.35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6,144,562.40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470,496,977.21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519,531,401.92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5,080,021.34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1,432,648,788.40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1,448,216,652.14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135,685,822.49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22,015,261.29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155,236,013.51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97,351,761.60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1,587,884,801.91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1,545,568,413.74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2,818,718,845.63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2,818,718,845.63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150,033,637.57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51,015,651.53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50,975,273.78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79,798,914.80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178,530,706.20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3,491,005,689.39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3,589,697,103.04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5,078,890,491.30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5,135,265,516.78</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sz w:val="20"/>
          <w:szCs w:val="20"/>
        </w:rPr>
        <w:t>3</w:t>
      </w:r>
      <w:bookmarkEnd w:id="808"/>
      <w:r>
        <w:rPr>
          <w:color w:val="000000"/>
          <w:spacing w:val="0"/>
          <w:w w:val="100"/>
          <w:position w:val="0"/>
        </w:rPr>
        <w:t>、合并利润表</w:t>
      </w:r>
      <w:bookmarkEnd w:id="806"/>
      <w:bookmarkEnd w:id="807"/>
      <w:bookmarkEnd w:id="80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13"/>
        <w:gridCol w:w="2789"/>
        <w:gridCol w:w="2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2,755,676,412.10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2,755,676,412.10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2,331,942,940.70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2,411,768,622.53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1,815,273,030.54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18,163,662.89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19,074,001.72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284,210,684.62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252,496,743.35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171,388,040.13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167,021,876.73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141,805,651.78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134,950,645.63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35,090,790.56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22,952,324.56</w:t>
            </w:r>
          </w:p>
        </w:tc>
      </w:tr>
    </w:tbl>
    <w:p>
      <w:pPr>
        <w:widowControl w:val="0"/>
        <w:spacing w:line="1" w:lineRule="exact"/>
      </w:pPr>
      <w:r>
        <w:br w:type="page"/>
      </w:r>
    </w:p>
    <w:tbl>
      <w:tblPr>
        <w:tblOverlap w:val="never"/>
        <w:jc w:val="center"/>
        <w:tblLayout w:type="fixed"/>
      </w:tblPr>
      <w:tblGrid>
        <w:gridCol w:w="4013"/>
        <w:gridCol w:w="2789"/>
        <w:gridCol w:w="2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49,355,137.84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35,741,001.97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9,056,755.55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10,138,796.59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21,160,630.73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21,233,735.82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6,412,149.52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4,105,871.80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465,187.42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-2,886,821.97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-95,849,068.02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-4,633,399.85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-40,214,099.74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-29,203,276.80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10,541,255.04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336,189,458.20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335,607,113.12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9,843,704.64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1,259,265.66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3,761,797.30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2,202,093.21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342,271,365.54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334,664,285.57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46,345,235.25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46,340,592.34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295,926,130.29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288,323,693.23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295,926,130.29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288,323,693.23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299,663,514.27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284,714,313.30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-3,737,383.98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3,609,379.93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13"/>
        <w:gridCol w:w="2789"/>
        <w:gridCol w:w="2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287,001,130.29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288,323,693.23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290,738,514.27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284,714,313.30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3,609,379.93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0.4258</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本期发生同一控制下企业合并的，被合并方在合并前实现的净利润为：元，上期被合并方实现的净利润为: </w:t>
      </w:r>
      <w:r>
        <w:rPr>
          <w:color w:val="000000"/>
          <w:spacing w:val="0"/>
          <w:w w:val="100"/>
          <w:position w:val="0"/>
        </w:rPr>
        <w:t>/元。</w:t>
      </w:r>
    </w:p>
    <w:p>
      <w:pPr>
        <w:pStyle w:val="Style27"/>
        <w:keepNext w:val="0"/>
        <w:keepLines w:val="0"/>
        <w:widowControl w:val="0"/>
        <w:shd w:val="clear" w:color="auto" w:fill="auto"/>
        <w:tabs>
          <w:tab w:pos="3514" w:val="left"/>
          <w:tab w:pos="7814" w:val="left"/>
        </w:tabs>
        <w:bidi w:val="0"/>
        <w:spacing w:before="0" w:after="400" w:line="240" w:lineRule="auto"/>
        <w:ind w:left="0" w:right="0" w:firstLine="0"/>
        <w:jc w:val="left"/>
      </w:pPr>
      <w:r>
        <w:rPr>
          <w:color w:val="000000"/>
          <w:spacing w:val="0"/>
          <w:w w:val="100"/>
          <w:position w:val="0"/>
        </w:rPr>
        <w:t>法定代表人：瞿洪桂</w:t>
        <w:tab/>
        <w:t>主管会计工作负责人：陶黎明</w:t>
        <w:tab/>
        <w:t>会计机构负责人：杨勇</w:t>
      </w:r>
    </w:p>
    <w:p>
      <w:pPr>
        <w:pStyle w:val="Style30"/>
        <w:keepNext/>
        <w:keepLines/>
        <w:widowControl w:val="0"/>
        <w:shd w:val="clear" w:color="auto" w:fill="auto"/>
        <w:bidi w:val="0"/>
        <w:spacing w:before="0" w:after="40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sz w:val="20"/>
          <w:szCs w:val="20"/>
        </w:rPr>
        <w:t>4</w:t>
      </w:r>
      <w:bookmarkEnd w:id="812"/>
      <w:r>
        <w:rPr>
          <w:color w:val="000000"/>
          <w:spacing w:val="0"/>
          <w:w w:val="100"/>
          <w:position w:val="0"/>
        </w:rPr>
        <w:t>、母公司利润表</w:t>
      </w:r>
      <w:bookmarkEnd w:id="810"/>
      <w:bookmarkEnd w:id="811"/>
      <w:bookmarkEnd w:id="8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027"/>
        <w:gridCol w:w="2746"/>
        <w:gridCol w:w="28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868,212,446.85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680,574,933.97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770,515,873.29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558,076,733.70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9,246,994.34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10,901,008.91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65,905,488.11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71,117,609.05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34,409,805.01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36,910,531.71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46,263,285.63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44,554,461.23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21,302,962.76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22,945,719.48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32,320,429.06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27,396,609.17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11,425,504.45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4,806,764.73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8,743,430.24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13,329,830.25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4,153,683.90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58,661,515.82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706,651.00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rPr>
                <w:sz w:val="17"/>
                <w:szCs w:val="17"/>
              </w:rPr>
            </w:pPr>
            <w:r>
              <w:rPr>
                <w:color w:val="000000"/>
                <w:spacing w:val="0"/>
                <w:w w:val="100"/>
                <w:position w:val="0"/>
                <w:sz w:val="17"/>
                <w:szCs w:val="17"/>
              </w:rPr>
              <w:t>以摊余成本计量的金融资产终止确认收益 （损失以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27"/>
        <w:gridCol w:w="2746"/>
        <w:gridCol w:w="281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-9,276,810.86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7,347,282.38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-21,768,300.67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-13,995,205.01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10,422,114.32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-87,408,251.22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1,602,779.06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5,495,180.01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-82,379,351.99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1,645,988.95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-16,720,341.80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-11,026,670.17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-65,659,010.19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12,672,659.12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7"/>
                <w:szCs w:val="17"/>
              </w:rPr>
              <w:t>（一）持续经营净利润（净亏损以“一”号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-65,659,010.19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12,672,659.12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7"/>
                <w:szCs w:val="17"/>
              </w:rPr>
              <w:t>（二）终止经营净利润（净亏损以“一”号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-65,659,010.19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12,672,659.12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sz w:val="20"/>
          <w:szCs w:val="20"/>
        </w:rPr>
        <w:t>5</w:t>
      </w:r>
      <w:bookmarkEnd w:id="816"/>
      <w:r>
        <w:rPr>
          <w:color w:val="000000"/>
          <w:spacing w:val="0"/>
          <w:w w:val="100"/>
          <w:position w:val="0"/>
        </w:rPr>
        <w:t>、合并现金流量表</w:t>
      </w:r>
      <w:bookmarkEnd w:id="814"/>
      <w:bookmarkEnd w:id="815"/>
      <w:bookmarkEnd w:id="81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726"/>
        <w:gridCol w:w="25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2,145,976,601.09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1,775,597,397.64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6,236,527.67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4,320,839.06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251,020,588.60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67,102,540.80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2,403,233,717.36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1,847,020,777.50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1,610,203,076.89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1,283,038,314.98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345,771,658.94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299,579,201.30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155,661,995.94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130,854,711.28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232,379,623.22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478,586,940.96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2,344,016,354.99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2,192,059,168.52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59,217,362.37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-345,038,391.02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68,749,377.01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89,660,842.06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3,654,664.43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1,660,922.41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处置固定资产、无形资产和其他长期资产收回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39,087,942.17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1,214,552.22</w:t>
            </w:r>
          </w:p>
        </w:tc>
      </w:tr>
    </w:tbl>
    <w:p>
      <w:pPr>
        <w:widowControl w:val="0"/>
        <w:spacing w:line="1" w:lineRule="exact"/>
      </w:pPr>
      <w:r>
        <w:br w:type="page"/>
      </w:r>
    </w:p>
    <w:tbl>
      <w:tblPr>
        <w:tblOverlap w:val="never"/>
        <w:jc w:val="center"/>
        <w:tblLayout w:type="fixed"/>
      </w:tblPr>
      <w:tblGrid>
        <w:gridCol w:w="4267"/>
        <w:gridCol w:w="2726"/>
        <w:gridCol w:w="25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11,961,685.86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8,720,000.00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123,453,669.47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101,256,316.69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购建固定资产、无形资产和其他长期资产支付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36,301,693.68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18,068,522.84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49,374,524.74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120,364,250.00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77,381,100.37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6,252,210.02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91,928,428.44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215,813,873.21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31,525,241.03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-114,557,556.52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10,170,100.00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10,170,100.00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1,229,037,554.19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908,321,250.00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1,239,207,654.19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909,921,250.00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1,009,222,300.00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664,870,043.79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86,511,320.86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72,568,025.17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2,606,024.78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1,741,080.32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104,606,641.42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1,949,200.00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1,200,340,262.28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739,387,268.96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38,867,391.91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170,533,981.04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-2,287,750.28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127,322,245.03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-289,142,885.11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467,618,436.39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756,761,321.50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594,940,681.42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467,618,436.39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sz w:val="20"/>
          <w:szCs w:val="20"/>
        </w:rPr>
        <w:t>6</w:t>
      </w:r>
      <w:bookmarkEnd w:id="820"/>
      <w:r>
        <w:rPr>
          <w:color w:val="000000"/>
          <w:spacing w:val="0"/>
          <w:w w:val="100"/>
          <w:position w:val="0"/>
        </w:rPr>
        <w:t>、母公司现金流量表</w:t>
      </w:r>
      <w:bookmarkEnd w:id="818"/>
      <w:bookmarkEnd w:id="819"/>
      <w:bookmarkEnd w:id="8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05"/>
        <w:gridCol w:w="2909"/>
        <w:gridCol w:w="24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831,334,501.49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641,064,849.05</w:t>
            </w:r>
          </w:p>
        </w:tc>
      </w:tr>
    </w:tbl>
    <w:p>
      <w:pPr>
        <w:widowControl w:val="0"/>
        <w:spacing w:line="1" w:lineRule="exact"/>
      </w:pPr>
      <w:r>
        <w:br w:type="page"/>
      </w:r>
    </w:p>
    <w:tbl>
      <w:tblPr>
        <w:tblOverlap w:val="never"/>
        <w:jc w:val="center"/>
        <w:tblLayout w:type="fixed"/>
      </w:tblPr>
      <w:tblGrid>
        <w:gridCol w:w="4205"/>
        <w:gridCol w:w="2909"/>
        <w:gridCol w:w="247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收到的税费返还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18,859,986.68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22,116,858.43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850,194,488.17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663,181,707.48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515,381,763.45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496,353,509.02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53,595,136.64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51,756,968.12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34,786,335.44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38,681,253.87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254,371,524.32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266,006,802.52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858,134,759.85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852,798,533.53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-7,940,271.68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-189,616,826.05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57,180,620.14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6,973,441.21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60,846,804.68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处置固定资产、无形资产和其他长期资产收回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38,642,980.44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2,127,476.44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52,006,421.65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120,154,901.26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购建固定资产、无形资产和其他长期资产支付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9,674,279.48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2,040,289.94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9,674,279.48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2,040,289.94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42,332,142.17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118,114,611.32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916,522,235.26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744,321,250.00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916,522,235.26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744,321,250.00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881,000,000.00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568,000,000.00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66,644,251.73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62,684,493.80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947,644,251.73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630,684,493.80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-31,122,016.47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113,636,756.20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-83,410.07</w:t>
            </w:r>
          </w:p>
        </w:tc>
      </w:tr>
    </w:tbl>
    <w:p>
      <w:pPr>
        <w:widowControl w:val="0"/>
        <w:spacing w:line="1" w:lineRule="exact"/>
      </w:pPr>
      <w:r>
        <w:br w:type="page"/>
      </w:r>
    </w:p>
    <w:tbl>
      <w:tblPr>
        <w:tblOverlap w:val="never"/>
        <w:jc w:val="center"/>
        <w:tblLayout w:type="fixed"/>
      </w:tblPr>
      <w:tblGrid>
        <w:gridCol w:w="4205"/>
        <w:gridCol w:w="2909"/>
        <w:gridCol w:w="24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3,241,197.81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42,051,131.40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108,529,251.78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66,478,120.38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111,770,449.59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108,529,251.78</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32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sz w:val="20"/>
          <w:szCs w:val="20"/>
        </w:rPr>
        <w:t>7</w:t>
      </w:r>
      <w:bookmarkEnd w:id="824"/>
      <w:r>
        <w:rPr>
          <w:color w:val="000000"/>
          <w:spacing w:val="0"/>
          <w:w w:val="100"/>
          <w:position w:val="0"/>
        </w:rPr>
        <w:t>、合并所有者权益变动表</w:t>
      </w:r>
      <w:bookmarkEnd w:id="822"/>
      <w:bookmarkEnd w:id="823"/>
      <w:bookmarkEnd w:id="825"/>
    </w:p>
    <w:p>
      <w:pPr>
        <w:pStyle w:val="Style27"/>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06"/>
        <w:gridCol w:w="466"/>
        <w:gridCol w:w="466"/>
        <w:gridCol w:w="466"/>
        <w:gridCol w:w="586"/>
        <w:gridCol w:w="586"/>
        <w:gridCol w:w="581"/>
        <w:gridCol w:w="586"/>
        <w:gridCol w:w="581"/>
        <w:gridCol w:w="586"/>
        <w:gridCol w:w="586"/>
        <w:gridCol w:w="581"/>
        <w:gridCol w:w="586"/>
        <w:gridCol w:w="586"/>
        <w:gridCol w:w="7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22,283.</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373,</w:t>
            </w:r>
          </w:p>
        </w:tc>
        <w:tc>
          <w:tcPr>
            <w:vMerge/>
            <w:tcBorders>
              <w:left w:val="single" w:sz="4"/>
              <w:right w:val="single" w:sz="4"/>
            </w:tcBorders>
            <w:shd w:val="clear" w:color="auto" w:fill="FFFFFF"/>
            <w:vAlign w:val="center"/>
          </w:tcPr>
          <w:p>
            <w:pPr/>
          </w:p>
        </w:tc>
      </w:tr>
      <w:tr>
        <w:trPr>
          <w:trHeight w:val="23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656.</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5,589.6</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66.7</w:t>
            </w: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前期差错更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46,694.</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w:t>
            </w:r>
          </w:p>
        </w:tc>
        <w:tc>
          <w:tcPr>
            <w:vMerge/>
            <w:tcBorders>
              <w:left w:val="single" w:sz="4"/>
              <w:right w:val="single" w:sz="4"/>
            </w:tcBorders>
            <w:shd w:val="clear" w:color="auto" w:fill="FFFFFF"/>
            <w:vAlign w:val="center"/>
          </w:tcPr>
          <w:p>
            <w:pPr/>
          </w:p>
        </w:tc>
      </w:tr>
      <w:tr>
        <w:trPr>
          <w:trHeight w:val="23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989.</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193,03</w:t>
            </w:r>
          </w:p>
        </w:tc>
      </w:tr>
      <w:tr>
        <w:trPr>
          <w:trHeight w:val="24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807,</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5,808.9</w:t>
            </w:r>
          </w:p>
        </w:tc>
      </w:tr>
      <w:tr>
        <w:trPr>
          <w:trHeight w:val="23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071.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287,00</w:t>
            </w:r>
          </w:p>
        </w:tc>
      </w:tr>
      <w:tr>
        <w:trPr>
          <w:trHeight w:val="25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1,130.2</w:t>
            </w:r>
          </w:p>
        </w:tc>
      </w:tr>
      <w:tr>
        <w:trPr>
          <w:trHeight w:val="326"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line="1" w:lineRule="exact"/>
      </w:pPr>
      <w:r>
        <w:br w:type="page"/>
      </w:r>
    </w:p>
    <w:tbl>
      <w:tblPr>
        <w:tblOverlap w:val="never"/>
        <w:jc w:val="center"/>
        <w:tblLayout w:type="fixed"/>
      </w:tblPr>
      <w:tblGrid>
        <w:gridCol w:w="1282"/>
        <w:gridCol w:w="806"/>
        <w:gridCol w:w="466"/>
        <w:gridCol w:w="466"/>
        <w:gridCol w:w="466"/>
        <w:gridCol w:w="586"/>
        <w:gridCol w:w="586"/>
        <w:gridCol w:w="581"/>
        <w:gridCol w:w="586"/>
        <w:gridCol w:w="581"/>
        <w:gridCol w:w="586"/>
        <w:gridCol w:w="586"/>
        <w:gridCol w:w="581"/>
        <w:gridCol w:w="586"/>
        <w:gridCol w:w="586"/>
        <w:gridCol w:w="76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806"/>
        <w:gridCol w:w="466"/>
        <w:gridCol w:w="466"/>
        <w:gridCol w:w="466"/>
        <w:gridCol w:w="586"/>
        <w:gridCol w:w="586"/>
        <w:gridCol w:w="581"/>
        <w:gridCol w:w="586"/>
        <w:gridCol w:w="581"/>
        <w:gridCol w:w="586"/>
        <w:gridCol w:w="586"/>
        <w:gridCol w:w="581"/>
        <w:gridCol w:w="586"/>
        <w:gridCol w:w="586"/>
        <w:gridCol w:w="76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.设定受益 计划变动额 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691,505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pStyle w:val="Style25"/>
        <w:keepNext w:val="0"/>
        <w:keepLines w:val="0"/>
        <w:widowControl w:val="0"/>
        <w:shd w:val="clear" w:color="auto" w:fill="auto"/>
        <w:bidi w:val="0"/>
        <w:spacing w:before="0" w:after="0" w:line="240" w:lineRule="auto"/>
        <w:ind w:left="322"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773"/>
        <w:gridCol w:w="451"/>
        <w:gridCol w:w="446"/>
        <w:gridCol w:w="494"/>
        <w:gridCol w:w="576"/>
        <w:gridCol w:w="576"/>
        <w:gridCol w:w="576"/>
        <w:gridCol w:w="576"/>
        <w:gridCol w:w="576"/>
        <w:gridCol w:w="581"/>
        <w:gridCol w:w="586"/>
        <w:gridCol w:w="566"/>
        <w:gridCol w:w="571"/>
        <w:gridCol w:w="638"/>
        <w:gridCol w:w="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4,417,4</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36,287.</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加：会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-73,028</w:t>
            </w:r>
          </w:p>
        </w:tc>
      </w:tr>
      <w:tr>
        <w:trPr>
          <w:trHeight w:val="23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,320.74</w:t>
            </w:r>
          </w:p>
        </w:tc>
      </w:tr>
      <w:tr>
        <w:trPr>
          <w:trHeight w:val="15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前期差错更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773"/>
        <w:gridCol w:w="451"/>
        <w:gridCol w:w="446"/>
        <w:gridCol w:w="494"/>
        <w:gridCol w:w="576"/>
        <w:gridCol w:w="576"/>
        <w:gridCol w:w="576"/>
        <w:gridCol w:w="576"/>
        <w:gridCol w:w="576"/>
        <w:gridCol w:w="581"/>
        <w:gridCol w:w="586"/>
        <w:gridCol w:w="566"/>
        <w:gridCol w:w="571"/>
        <w:gridCol w:w="638"/>
        <w:gridCol w:w="79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5,915.0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三、本期增 减变动金额</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（减少以</w:t>
            </w:r>
          </w:p>
          <w:p>
            <w:pPr>
              <w:pStyle w:val="Style2"/>
              <w:keepNext w:val="0"/>
              <w:keepLines w:val="0"/>
              <w:widowControl w:val="0"/>
              <w:shd w:val="clear" w:color="auto" w:fill="auto"/>
              <w:bidi w:val="0"/>
              <w:spacing w:before="0" w:after="120" w:line="240" w:lineRule="auto"/>
              <w:ind w:left="0" w:right="0" w:firstLine="660"/>
              <w:jc w:val="left"/>
              <w:rPr>
                <w:sz w:val="17"/>
                <w:szCs w:val="17"/>
              </w:rPr>
            </w:pPr>
            <w:r>
              <w:rPr>
                <w:color w:val="000000"/>
                <w:spacing w:val="0"/>
                <w:w w:val="100"/>
                <w:position w:val="0"/>
                <w:sz w:val="17"/>
                <w:szCs w:val="17"/>
              </w:rPr>
              <w:t>号填</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504.56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,432.18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67,2</w:t>
            </w:r>
          </w:p>
          <w:p>
            <w:pPr>
              <w:pStyle w:val="Style2"/>
              <w:keepNext w:val="0"/>
              <w:keepLines w:val="0"/>
              <w:widowControl w:val="0"/>
              <w:shd w:val="clear" w:color="auto" w:fill="auto"/>
              <w:bidi w:val="0"/>
              <w:spacing w:before="0" w:after="14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773"/>
        <w:gridCol w:w="451"/>
        <w:gridCol w:w="446"/>
        <w:gridCol w:w="494"/>
        <w:gridCol w:w="576"/>
        <w:gridCol w:w="576"/>
        <w:gridCol w:w="576"/>
        <w:gridCol w:w="576"/>
        <w:gridCol w:w="576"/>
        <w:gridCol w:w="581"/>
        <w:gridCol w:w="586"/>
        <w:gridCol w:w="566"/>
        <w:gridCol w:w="571"/>
        <w:gridCol w:w="638"/>
        <w:gridCol w:w="79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 转增资本</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 转增资本</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 xml:space="preserve">设定受益 计划变动额 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5,915.0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20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sz w:val="20"/>
          <w:szCs w:val="20"/>
        </w:rPr>
        <w:t>8</w:t>
      </w:r>
      <w:bookmarkEnd w:id="828"/>
      <w:r>
        <w:rPr>
          <w:color w:val="000000"/>
          <w:spacing w:val="0"/>
          <w:w w:val="100"/>
          <w:position w:val="0"/>
        </w:rPr>
        <w:t>、母公司所有者权益变动表</w:t>
      </w:r>
      <w:bookmarkEnd w:id="826"/>
      <w:bookmarkEnd w:id="827"/>
      <w:bookmarkEnd w:id="829"/>
    </w:p>
    <w:p>
      <w:pPr>
        <w:pStyle w:val="Style27"/>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830"/>
        <w:gridCol w:w="605"/>
        <w:gridCol w:w="600"/>
        <w:gridCol w:w="605"/>
        <w:gridCol w:w="730"/>
        <w:gridCol w:w="725"/>
        <w:gridCol w:w="725"/>
        <w:gridCol w:w="730"/>
        <w:gridCol w:w="725"/>
        <w:gridCol w:w="763"/>
        <w:gridCol w:w="562"/>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 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691,505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718,84</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3,589,69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7,103.04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rPr>
                <w:sz w:val="17"/>
                <w:szCs w:val="17"/>
              </w:rPr>
            </w:pPr>
            <w:r>
              <w:rPr>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rPr>
                <w:sz w:val="17"/>
                <w:szCs w:val="17"/>
              </w:rPr>
            </w:pPr>
            <w:r>
              <w:rPr>
                <w:color w:val="000000"/>
                <w:spacing w:val="0"/>
                <w:w w:val="100"/>
                <w:position w:val="0"/>
                <w:sz w:val="17"/>
                <w:szCs w:val="17"/>
              </w:rPr>
              <w:t>前期差错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691,505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718,84</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0,880.58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-99,095,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-65,659,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010.19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-33,436,</w:t>
            </w:r>
          </w:p>
        </w:tc>
      </w:tr>
    </w:tbl>
    <w:p>
      <w:pPr>
        <w:widowControl w:val="0"/>
        <w:spacing w:line="1" w:lineRule="exact"/>
      </w:pPr>
      <w:r>
        <w:br w:type="page"/>
      </w:r>
    </w:p>
    <w:tbl>
      <w:tblPr>
        <w:tblOverlap w:val="never"/>
        <w:jc w:val="center"/>
        <w:tblLayout w:type="fixed"/>
      </w:tblPr>
      <w:tblGrid>
        <w:gridCol w:w="1310"/>
        <w:gridCol w:w="830"/>
        <w:gridCol w:w="605"/>
        <w:gridCol w:w="600"/>
        <w:gridCol w:w="605"/>
        <w:gridCol w:w="730"/>
        <w:gridCol w:w="725"/>
        <w:gridCol w:w="725"/>
        <w:gridCol w:w="730"/>
        <w:gridCol w:w="725"/>
        <w:gridCol w:w="763"/>
        <w:gridCol w:w="562"/>
        <w:gridCol w:w="87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691,505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718,84</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5,689.39</w:t>
            </w:r>
          </w:p>
        </w:tc>
      </w:tr>
    </w:tbl>
    <w:p>
      <w:pPr>
        <w:pStyle w:val="Style25"/>
        <w:keepNext w:val="0"/>
        <w:keepLines w:val="0"/>
        <w:widowControl w:val="0"/>
        <w:shd w:val="clear" w:color="auto" w:fill="auto"/>
        <w:bidi w:val="0"/>
        <w:spacing w:before="0" w:after="0" w:line="240" w:lineRule="auto"/>
        <w:ind w:left="187"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792"/>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68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 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5"/>
        <w:gridCol w:w="792"/>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5,915.0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718,8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51,03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214,53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3,625,76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8,131.39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-8,436,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rPr>
                <w:sz w:val="17"/>
                <w:szCs w:val="17"/>
              </w:rPr>
            </w:pPr>
            <w:r>
              <w:rPr>
                <w:color w:val="000000"/>
                <w:spacing w:val="0"/>
                <w:w w:val="100"/>
                <w:position w:val="0"/>
                <w:sz w:val="17"/>
                <w:szCs w:val="17"/>
              </w:rPr>
              <w:t>前期差错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5,915.0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718,8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3,616,39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4,235.78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12,672,6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51.86</w:t>
            </w:r>
          </w:p>
        </w:tc>
      </w:tr>
    </w:tbl>
    <w:p>
      <w:pPr>
        <w:widowControl w:val="0"/>
        <w:spacing w:line="1" w:lineRule="exact"/>
      </w:pPr>
      <w:r>
        <w:br w:type="page"/>
      </w:r>
    </w:p>
    <w:tbl>
      <w:tblPr>
        <w:tblOverlap w:val="never"/>
        <w:jc w:val="center"/>
        <w:tblLayout w:type="fixed"/>
      </w:tblPr>
      <w:tblGrid>
        <w:gridCol w:w="1315"/>
        <w:gridCol w:w="792"/>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5,915.0</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718,8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7,103.04</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280"/>
        <w:jc w:val="left"/>
      </w:pPr>
      <w:bookmarkStart w:id="830" w:name="bookmark830"/>
      <w:bookmarkStart w:id="831" w:name="bookmark831"/>
      <w:bookmarkStart w:id="832" w:name="bookmark832"/>
      <w:bookmarkStart w:id="833" w:name="bookmark833"/>
      <w:r>
        <w:rPr>
          <w:color w:val="000000"/>
          <w:spacing w:val="0"/>
          <w:w w:val="100"/>
          <w:position w:val="0"/>
        </w:rPr>
        <w:t>三</w:t>
      </w:r>
      <w:bookmarkEnd w:id="832"/>
      <w:r>
        <w:rPr>
          <w:color w:val="000000"/>
          <w:spacing w:val="0"/>
          <w:w w:val="100"/>
          <w:position w:val="0"/>
        </w:rPr>
        <w:t>、公司基本情况</w:t>
      </w:r>
      <w:bookmarkEnd w:id="830"/>
      <w:bookmarkEnd w:id="831"/>
      <w:bookmarkEnd w:id="833"/>
    </w:p>
    <w:p>
      <w:pPr>
        <w:pStyle w:val="Style34"/>
        <w:keepNext w:val="0"/>
        <w:keepLines w:val="0"/>
        <w:widowControl w:val="0"/>
        <w:shd w:val="clear" w:color="auto" w:fill="auto"/>
        <w:bidi w:val="0"/>
        <w:spacing w:before="0" w:after="0" w:line="480" w:lineRule="exact"/>
        <w:ind w:left="0" w:right="0" w:firstLine="700"/>
        <w:jc w:val="left"/>
      </w:pPr>
      <w:bookmarkStart w:id="834" w:name="bookmark834"/>
      <w:r>
        <w:rPr>
          <w:b/>
          <w:bCs/>
          <w:color w:val="000000"/>
          <w:spacing w:val="0"/>
          <w:w w:val="100"/>
          <w:position w:val="0"/>
        </w:rPr>
        <w:t>（</w:t>
      </w:r>
      <w:bookmarkEnd w:id="834"/>
      <w:r>
        <w:rPr>
          <w:b/>
          <w:bCs/>
          <w:color w:val="000000"/>
          <w:spacing w:val="0"/>
          <w:w w:val="100"/>
          <w:position w:val="0"/>
        </w:rPr>
        <w:t>一）公司注册地、组织形式和总部地址</w:t>
      </w:r>
    </w:p>
    <w:p>
      <w:pPr>
        <w:pStyle w:val="Style34"/>
        <w:keepNext w:val="0"/>
        <w:keepLines w:val="0"/>
        <w:widowControl w:val="0"/>
        <w:shd w:val="clear" w:color="auto" w:fill="auto"/>
        <w:bidi w:val="0"/>
        <w:spacing w:before="0" w:after="300" w:line="480" w:lineRule="exact"/>
        <w:ind w:left="280" w:right="0" w:firstLine="420"/>
        <w:jc w:val="both"/>
      </w:pPr>
      <w:r>
        <w:rPr>
          <w:color w:val="000000"/>
          <w:spacing w:val="0"/>
          <w:w w:val="100"/>
          <w:position w:val="0"/>
        </w:rPr>
        <w:t>安徽中电兴发与鑫龙科技股份有限公司（原名：安徽鑫龙电器股份有限公司，以下简称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日，经安徽省工商行政管理局核准登记注册，企业法人营业执照的统一社会信用 代码为：</w:t>
      </w:r>
      <w:r>
        <w:rPr>
          <w:rFonts w:ascii="Times New Roman" w:eastAsia="Times New Roman" w:hAnsi="Times New Roman" w:cs="Times New Roman"/>
          <w:color w:val="000000"/>
          <w:spacing w:val="0"/>
          <w:w w:val="100"/>
          <w:position w:val="0"/>
          <w:sz w:val="20"/>
          <w:szCs w:val="20"/>
        </w:rPr>
        <w:t>91340200149661982L</w:t>
      </w:r>
      <w:r>
        <w:rPr>
          <w:color w:val="000000"/>
          <w:spacing w:val="0"/>
          <w:w w:val="100"/>
          <w:position w:val="0"/>
        </w:rPr>
        <w:t>,</w:t>
      </w:r>
      <w:r>
        <w:rPr>
          <w:color w:val="000000"/>
          <w:spacing w:val="0"/>
          <w:w w:val="100"/>
          <w:position w:val="0"/>
        </w:rPr>
        <w:t>法定代表人：瞿洪桂。注册地址：安徽省芜湖市鸠江区自由贸易试验区芜 湖片区九华北路</w:t>
      </w:r>
      <w:r>
        <w:rPr>
          <w:rFonts w:ascii="Times New Roman" w:eastAsia="Times New Roman" w:hAnsi="Times New Roman" w:cs="Times New Roman"/>
          <w:color w:val="000000"/>
          <w:spacing w:val="0"/>
          <w:w w:val="100"/>
          <w:position w:val="0"/>
          <w:sz w:val="20"/>
          <w:szCs w:val="20"/>
        </w:rPr>
        <w:t>118</w:t>
      </w:r>
      <w:r>
        <w:rPr>
          <w:color w:val="000000"/>
          <w:spacing w:val="0"/>
          <w:w w:val="100"/>
          <w:position w:val="0"/>
        </w:rPr>
        <w:t>号，总部地址：安徽省芜湖市鸠江区自由贸易试验区芜湖片区九华北路</w:t>
      </w:r>
      <w:r>
        <w:rPr>
          <w:rFonts w:ascii="Times New Roman" w:eastAsia="Times New Roman" w:hAnsi="Times New Roman" w:cs="Times New Roman"/>
          <w:color w:val="000000"/>
          <w:spacing w:val="0"/>
          <w:w w:val="100"/>
          <w:position w:val="0"/>
          <w:sz w:val="20"/>
          <w:szCs w:val="20"/>
        </w:rPr>
        <w:t>118</w:t>
      </w:r>
      <w:r>
        <w:rPr>
          <w:color w:val="000000"/>
          <w:spacing w:val="0"/>
          <w:w w:val="100"/>
          <w:position w:val="0"/>
        </w:rPr>
        <w:t>号，母公 司为安徽中电兴发与鑫龙科技股份有限公司。</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根据本公司</w:t>
      </w:r>
      <w:r>
        <w:rPr>
          <w:color w:val="000000"/>
          <w:spacing w:val="0"/>
          <w:w w:val="100"/>
          <w:position w:val="0"/>
          <w:sz w:val="20"/>
          <w:szCs w:val="20"/>
        </w:rPr>
        <w:t>2008</w:t>
      </w:r>
      <w:r>
        <w:rPr>
          <w:color w:val="000000"/>
          <w:spacing w:val="0"/>
          <w:w w:val="100"/>
          <w:position w:val="0"/>
        </w:rPr>
        <w:t>年第一次临时股东大会决议及中国证券监督管理委员会证监许可</w:t>
      </w:r>
      <w:r>
        <w:rPr>
          <w:color w:val="000000"/>
          <w:spacing w:val="0"/>
          <w:w w:val="100"/>
          <w:position w:val="0"/>
          <w:sz w:val="20"/>
          <w:szCs w:val="20"/>
        </w:rPr>
        <w:t xml:space="preserve">[2009] </w:t>
      </w:r>
      <w:r>
        <w:rPr>
          <w:color w:val="000000"/>
          <w:spacing w:val="0"/>
          <w:w w:val="100"/>
          <w:position w:val="0"/>
          <w:sz w:val="20"/>
          <w:szCs w:val="20"/>
        </w:rPr>
        <w:t>929</w:t>
      </w:r>
      <w:r>
        <w:rPr>
          <w:color w:val="000000"/>
          <w:spacing w:val="0"/>
          <w:w w:val="100"/>
          <w:position w:val="0"/>
        </w:rPr>
        <w:t>号文“关 于核准安徽鑫龙电器股份有限公司首次公开发行股票的批复”，本公司分别于</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18</w:t>
      </w:r>
      <w:r>
        <w:rPr>
          <w:color w:val="000000"/>
          <w:spacing w:val="0"/>
          <w:w w:val="100"/>
          <w:position w:val="0"/>
        </w:rPr>
        <w:t>日采用网下配售 方式向询价对象公开发行人民币普通股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560</w:t>
      </w:r>
      <w:r>
        <w:rPr>
          <w:color w:val="000000"/>
          <w:spacing w:val="0"/>
          <w:w w:val="100"/>
          <w:position w:val="0"/>
        </w:rPr>
        <w:t>万股，</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18</w:t>
      </w:r>
      <w:r>
        <w:rPr>
          <w:color w:val="000000"/>
          <w:spacing w:val="0"/>
          <w:w w:val="100"/>
          <w:position w:val="0"/>
        </w:rPr>
        <w:t>日采用网上定价方式公开发行人民 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）2,240</w:t>
      </w:r>
      <w:r>
        <w:rPr>
          <w:color w:val="000000"/>
          <w:spacing w:val="0"/>
          <w:w w:val="100"/>
          <w:position w:val="0"/>
        </w:rPr>
        <w:t>万股，共计公开发行人民币普通股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）2,800</w:t>
      </w:r>
      <w:r>
        <w:rPr>
          <w:color w:val="000000"/>
          <w:spacing w:val="0"/>
          <w:w w:val="100"/>
          <w:position w:val="0"/>
        </w:rPr>
        <w:t>万股，每股发行价格为</w:t>
      </w:r>
      <w:r>
        <w:rPr>
          <w:color w:val="000000"/>
          <w:spacing w:val="0"/>
          <w:w w:val="100"/>
          <w:position w:val="0"/>
          <w:sz w:val="20"/>
          <w:szCs w:val="20"/>
        </w:rPr>
        <w:t>9.5</w:t>
      </w:r>
      <w:r>
        <w:rPr>
          <w:color w:val="000000"/>
          <w:spacing w:val="0"/>
          <w:w w:val="100"/>
          <w:position w:val="0"/>
          <w:sz w:val="20"/>
          <w:szCs w:val="20"/>
        </w:rPr>
        <w:t>0</w:t>
      </w:r>
      <w:r>
        <w:rPr>
          <w:color w:val="000000"/>
          <w:spacing w:val="0"/>
          <w:w w:val="100"/>
          <w:position w:val="0"/>
        </w:rPr>
        <w:t>元。公 司发行后社会公众股为</w:t>
      </w:r>
      <w:r>
        <w:rPr>
          <w:color w:val="000000"/>
          <w:spacing w:val="0"/>
          <w:w w:val="100"/>
          <w:position w:val="0"/>
          <w:sz w:val="20"/>
          <w:szCs w:val="20"/>
        </w:rPr>
        <w:t>2800</w:t>
      </w:r>
      <w:r>
        <w:rPr>
          <w:color w:val="000000"/>
          <w:spacing w:val="0"/>
          <w:w w:val="100"/>
          <w:position w:val="0"/>
        </w:rPr>
        <w:t>万股，出资方式全部为货币资金。本次发行后本公司的注册资本为</w:t>
      </w:r>
      <w:r>
        <w:rPr>
          <w:color w:val="000000"/>
          <w:spacing w:val="0"/>
          <w:w w:val="100"/>
          <w:position w:val="0"/>
          <w:sz w:val="20"/>
          <w:szCs w:val="20"/>
        </w:rPr>
        <w:t>11,000</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根据本公司</w:t>
      </w:r>
      <w:r>
        <w:rPr>
          <w:color w:val="000000"/>
          <w:spacing w:val="0"/>
          <w:w w:val="100"/>
          <w:position w:val="0"/>
          <w:sz w:val="20"/>
          <w:szCs w:val="20"/>
        </w:rPr>
        <w:t>2009</w:t>
      </w:r>
      <w:r>
        <w:rPr>
          <w:color w:val="000000"/>
          <w:spacing w:val="0"/>
          <w:w w:val="100"/>
          <w:position w:val="0"/>
        </w:rPr>
        <w:t>年度股东大会审议通过的《关于公司</w:t>
      </w:r>
      <w:r>
        <w:rPr>
          <w:color w:val="000000"/>
          <w:spacing w:val="0"/>
          <w:w w:val="100"/>
          <w:position w:val="0"/>
          <w:sz w:val="20"/>
          <w:szCs w:val="20"/>
        </w:rPr>
        <w:t>2009</w:t>
      </w:r>
      <w:r>
        <w:rPr>
          <w:color w:val="000000"/>
          <w:spacing w:val="0"/>
          <w:w w:val="100"/>
          <w:position w:val="0"/>
        </w:rPr>
        <w:t>年度利润分配的预案》，以</w:t>
      </w:r>
      <w:r>
        <w:rPr>
          <w:color w:val="000000"/>
          <w:spacing w:val="0"/>
          <w:w w:val="100"/>
          <w:position w:val="0"/>
          <w:sz w:val="20"/>
          <w:szCs w:val="20"/>
        </w:rPr>
        <w:t>2009</w:t>
      </w:r>
      <w:r>
        <w:rPr>
          <w:color w:val="000000"/>
          <w:spacing w:val="0"/>
          <w:w w:val="100"/>
          <w:position w:val="0"/>
        </w:rPr>
        <w:t>年末</w:t>
      </w:r>
      <w:r>
        <w:rPr>
          <w:color w:val="000000"/>
          <w:spacing w:val="0"/>
          <w:w w:val="100"/>
          <w:position w:val="0"/>
          <w:sz w:val="20"/>
          <w:szCs w:val="20"/>
        </w:rPr>
        <w:t>11</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rPr>
        <w:t>万股本为基数，以资本公积向全体股东每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5</w:t>
      </w:r>
      <w:r>
        <w:rPr>
          <w:color w:val="000000"/>
          <w:spacing w:val="0"/>
          <w:w w:val="100"/>
          <w:position w:val="0"/>
        </w:rPr>
        <w:t>股的利润分配方案，公司总股本由</w:t>
      </w:r>
      <w:r>
        <w:rPr>
          <w:color w:val="000000"/>
          <w:spacing w:val="0"/>
          <w:w w:val="100"/>
          <w:position w:val="0"/>
          <w:sz w:val="20"/>
          <w:szCs w:val="20"/>
        </w:rPr>
        <w:t>11</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 xml:space="preserve">万股增加到 </w:t>
      </w:r>
      <w:r>
        <w:rPr>
          <w:color w:val="000000"/>
          <w:spacing w:val="0"/>
          <w:w w:val="100"/>
          <w:position w:val="0"/>
          <w:sz w:val="20"/>
          <w:szCs w:val="20"/>
        </w:rPr>
        <w:t>16</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500</w:t>
      </w:r>
      <w:r>
        <w:rPr>
          <w:color w:val="000000"/>
          <w:spacing w:val="0"/>
          <w:w w:val="100"/>
          <w:position w:val="0"/>
        </w:rPr>
        <w:t>万股。本次资本公积转增资本后公司的注册资本变更为</w:t>
      </w:r>
      <w:r>
        <w:rPr>
          <w:color w:val="000000"/>
          <w:spacing w:val="0"/>
          <w:w w:val="100"/>
          <w:position w:val="0"/>
          <w:sz w:val="20"/>
          <w:szCs w:val="20"/>
        </w:rPr>
        <w:t>16</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500</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根据本公司</w:t>
      </w:r>
      <w:r>
        <w:rPr>
          <w:color w:val="000000"/>
          <w:spacing w:val="0"/>
          <w:w w:val="100"/>
          <w:position w:val="0"/>
          <w:sz w:val="20"/>
          <w:szCs w:val="20"/>
        </w:rPr>
        <w:t>2011</w:t>
      </w:r>
      <w:r>
        <w:rPr>
          <w:color w:val="000000"/>
          <w:spacing w:val="0"/>
          <w:w w:val="100"/>
          <w:position w:val="0"/>
        </w:rPr>
        <w:t>年度股东大会审议通过的《关于公司</w:t>
      </w:r>
      <w:r>
        <w:rPr>
          <w:color w:val="000000"/>
          <w:spacing w:val="0"/>
          <w:w w:val="100"/>
          <w:position w:val="0"/>
          <w:sz w:val="20"/>
          <w:szCs w:val="20"/>
        </w:rPr>
        <w:t>2011</w:t>
      </w:r>
      <w:r>
        <w:rPr>
          <w:color w:val="000000"/>
          <w:spacing w:val="0"/>
          <w:w w:val="100"/>
          <w:position w:val="0"/>
        </w:rPr>
        <w:t>年度利润分配的预案》，以</w:t>
      </w:r>
      <w:r>
        <w:rPr>
          <w:color w:val="000000"/>
          <w:spacing w:val="0"/>
          <w:w w:val="100"/>
          <w:position w:val="0"/>
          <w:sz w:val="20"/>
          <w:szCs w:val="20"/>
        </w:rPr>
        <w:t>2011</w:t>
      </w:r>
      <w:r>
        <w:rPr>
          <w:color w:val="000000"/>
          <w:spacing w:val="0"/>
          <w:w w:val="100"/>
          <w:position w:val="0"/>
        </w:rPr>
        <w:t>年末</w:t>
      </w:r>
      <w:r>
        <w:rPr>
          <w:color w:val="000000"/>
          <w:spacing w:val="0"/>
          <w:w w:val="100"/>
          <w:position w:val="0"/>
          <w:sz w:val="20"/>
          <w:szCs w:val="20"/>
        </w:rPr>
        <w:t xml:space="preserve">16,500 </w:t>
      </w:r>
      <w:r>
        <w:rPr>
          <w:color w:val="000000"/>
          <w:spacing w:val="0"/>
          <w:w w:val="100"/>
          <w:position w:val="0"/>
        </w:rPr>
        <w:t>万股本为基数，公司按每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10</w:t>
      </w:r>
      <w:r>
        <w:rPr>
          <w:color w:val="000000"/>
          <w:spacing w:val="0"/>
          <w:w w:val="100"/>
          <w:position w:val="0"/>
        </w:rPr>
        <w:t>股的比例，以资本公积、未分配利润向全体股东转增股份总额</w:t>
      </w:r>
      <w:r>
        <w:rPr>
          <w:color w:val="000000"/>
          <w:spacing w:val="0"/>
          <w:w w:val="100"/>
          <w:position w:val="0"/>
          <w:sz w:val="20"/>
          <w:szCs w:val="20"/>
        </w:rPr>
        <w:t>16</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500 </w:t>
      </w:r>
      <w:r>
        <w:rPr>
          <w:color w:val="000000"/>
          <w:spacing w:val="0"/>
          <w:w w:val="100"/>
          <w:position w:val="0"/>
        </w:rPr>
        <w:t>万股，其中：由资本公积转增</w:t>
      </w:r>
      <w:r>
        <w:rPr>
          <w:color w:val="000000"/>
          <w:spacing w:val="0"/>
          <w:w w:val="100"/>
          <w:position w:val="0"/>
          <w:sz w:val="20"/>
          <w:szCs w:val="20"/>
        </w:rPr>
        <w:t>13,200</w:t>
      </w:r>
      <w:r>
        <w:rPr>
          <w:color w:val="000000"/>
          <w:spacing w:val="0"/>
          <w:w w:val="100"/>
          <w:position w:val="0"/>
        </w:rPr>
        <w:t>万股，由未分配利润转增</w:t>
      </w:r>
      <w:r>
        <w:rPr>
          <w:color w:val="000000"/>
          <w:spacing w:val="0"/>
          <w:w w:val="100"/>
          <w:position w:val="0"/>
          <w:sz w:val="20"/>
          <w:szCs w:val="20"/>
        </w:rPr>
        <w:t>3,300</w:t>
      </w:r>
      <w:r>
        <w:rPr>
          <w:color w:val="000000"/>
          <w:spacing w:val="0"/>
          <w:w w:val="100"/>
          <w:position w:val="0"/>
        </w:rPr>
        <w:t>万股。本次转增资本后公司的注册资 本变更为</w:t>
      </w:r>
      <w:r>
        <w:rPr>
          <w:color w:val="000000"/>
          <w:spacing w:val="0"/>
          <w:w w:val="100"/>
          <w:position w:val="0"/>
          <w:sz w:val="20"/>
          <w:szCs w:val="20"/>
        </w:rPr>
        <w:t>33,0</w:t>
      </w:r>
      <w:r>
        <w:rPr>
          <w:rFonts w:ascii="Times New Roman" w:eastAsia="Times New Roman" w:hAnsi="Times New Roman" w:cs="Times New Roman"/>
          <w:color w:val="000000"/>
          <w:spacing w:val="0"/>
          <w:w w:val="100"/>
          <w:position w:val="0"/>
          <w:sz w:val="20"/>
          <w:szCs w:val="20"/>
        </w:rPr>
        <w:t>00</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根据公司第五届董事会第十八次会议、</w:t>
      </w:r>
      <w:r>
        <w:rPr>
          <w:color w:val="000000"/>
          <w:spacing w:val="0"/>
          <w:w w:val="100"/>
          <w:position w:val="0"/>
          <w:sz w:val="20"/>
          <w:szCs w:val="20"/>
        </w:rPr>
        <w:t>2011</w:t>
      </w:r>
      <w:r>
        <w:rPr>
          <w:color w:val="000000"/>
          <w:spacing w:val="0"/>
          <w:w w:val="100"/>
          <w:position w:val="0"/>
        </w:rPr>
        <w:t>年第四次临时股东大会的决议和修改后章程的规定，并经 中国证券监督管理委员会证监许可</w:t>
      </w:r>
      <w:r>
        <w:rPr>
          <w:color w:val="000000"/>
          <w:spacing w:val="0"/>
          <w:w w:val="100"/>
          <w:position w:val="0"/>
          <w:sz w:val="20"/>
          <w:szCs w:val="20"/>
        </w:rPr>
        <w:t>[2012]648</w:t>
      </w:r>
      <w:r>
        <w:rPr>
          <w:color w:val="000000"/>
          <w:spacing w:val="0"/>
          <w:w w:val="100"/>
          <w:position w:val="0"/>
        </w:rPr>
        <w:t>号文《关于核准安徽鑫龙电器股份有限公司非公开发行股票 的批复》核准，本公司于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15</w:t>
      </w:r>
      <w:r>
        <w:rPr>
          <w:color w:val="000000"/>
          <w:spacing w:val="0"/>
          <w:w w:val="100"/>
          <w:position w:val="0"/>
        </w:rPr>
        <w:t>日向特定对象定价发行人民币普通股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7</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886.90</w:t>
      </w:r>
      <w:r>
        <w:rPr>
          <w:color w:val="000000"/>
          <w:spacing w:val="0"/>
          <w:w w:val="100"/>
          <w:position w:val="0"/>
        </w:rPr>
        <w:t>万股，每股发行 认购价格为人民币</w:t>
      </w:r>
      <w:r>
        <w:rPr>
          <w:color w:val="000000"/>
          <w:spacing w:val="0"/>
          <w:w w:val="100"/>
          <w:position w:val="0"/>
          <w:sz w:val="20"/>
          <w:szCs w:val="20"/>
        </w:rPr>
        <w:t>6.72</w:t>
      </w:r>
      <w:r>
        <w:rPr>
          <w:color w:val="000000"/>
          <w:spacing w:val="0"/>
          <w:w w:val="100"/>
          <w:position w:val="0"/>
        </w:rPr>
        <w:t>元。经此发行后，注册资本变更为人民币</w:t>
      </w:r>
      <w:r>
        <w:rPr>
          <w:color w:val="000000"/>
          <w:spacing w:val="0"/>
          <w:w w:val="100"/>
          <w:position w:val="0"/>
          <w:sz w:val="20"/>
          <w:szCs w:val="20"/>
        </w:rPr>
        <w:t>40,886.9</w:t>
      </w:r>
      <w:r>
        <w:rPr>
          <w:color w:val="000000"/>
          <w:spacing w:val="0"/>
          <w:w w:val="100"/>
          <w:position w:val="0"/>
          <w:sz w:val="20"/>
          <w:szCs w:val="20"/>
        </w:rPr>
        <w:t>0</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根据公司</w:t>
      </w:r>
      <w:r>
        <w:rPr>
          <w:color w:val="000000"/>
          <w:spacing w:val="0"/>
          <w:w w:val="100"/>
          <w:position w:val="0"/>
          <w:sz w:val="20"/>
          <w:szCs w:val="20"/>
        </w:rPr>
        <w:t>2011</w:t>
      </w:r>
      <w:r>
        <w:rPr>
          <w:color w:val="000000"/>
          <w:spacing w:val="0"/>
          <w:w w:val="100"/>
          <w:position w:val="0"/>
        </w:rPr>
        <w:t>年第一次临时股东大会审议通过的《安徽鑫龙电器股份有限公司股票期权激励计划（修 订稿）》的相关规定，公司首期股票期权激励计划首次授予第一个行权期的行权条件已经满足，经公司第 五届董事会第二十九次会议审议通过了《关于公司股票期权激励计划首次授予第一个行权期可行权的议 案》。公司实际有</w:t>
      </w:r>
      <w:r>
        <w:rPr>
          <w:color w:val="000000"/>
          <w:spacing w:val="0"/>
          <w:w w:val="100"/>
          <w:position w:val="0"/>
          <w:sz w:val="20"/>
          <w:szCs w:val="20"/>
        </w:rPr>
        <w:t>101</w:t>
      </w:r>
      <w:r>
        <w:rPr>
          <w:color w:val="000000"/>
          <w:spacing w:val="0"/>
          <w:w w:val="100"/>
          <w:position w:val="0"/>
        </w:rPr>
        <w:t>名股权激励对象合计行权</w:t>
      </w:r>
      <w:r>
        <w:rPr>
          <w:color w:val="000000"/>
          <w:spacing w:val="0"/>
          <w:w w:val="100"/>
          <w:position w:val="0"/>
          <w:sz w:val="20"/>
          <w:szCs w:val="20"/>
        </w:rPr>
        <w:t xml:space="preserve">497. </w:t>
      </w:r>
      <w:r>
        <w:rPr>
          <w:color w:val="000000"/>
          <w:spacing w:val="0"/>
          <w:w w:val="100"/>
          <w:position w:val="0"/>
          <w:sz w:val="20"/>
          <w:szCs w:val="20"/>
        </w:rPr>
        <w:t>93</w:t>
      </w:r>
      <w:r>
        <w:rPr>
          <w:color w:val="000000"/>
          <w:spacing w:val="0"/>
          <w:w w:val="100"/>
          <w:position w:val="0"/>
        </w:rPr>
        <w:t>万份股票期权，每份股票期权行权价格为人民币</w:t>
      </w:r>
      <w:r>
        <w:rPr>
          <w:color w:val="000000"/>
          <w:spacing w:val="0"/>
          <w:w w:val="100"/>
          <w:position w:val="0"/>
          <w:sz w:val="20"/>
          <w:szCs w:val="20"/>
        </w:rPr>
        <w:t>7</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63 </w:t>
      </w:r>
      <w:r>
        <w:rPr>
          <w:color w:val="000000"/>
          <w:spacing w:val="0"/>
          <w:w w:val="100"/>
          <w:position w:val="0"/>
        </w:rPr>
        <w:t>元，行权后的注册资本变更为人民币</w:t>
      </w:r>
      <w:r>
        <w:rPr>
          <w:color w:val="000000"/>
          <w:spacing w:val="0"/>
          <w:w w:val="100"/>
          <w:position w:val="0"/>
          <w:sz w:val="20"/>
          <w:szCs w:val="20"/>
        </w:rPr>
        <w:t>41,384.83</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 xml:space="preserve">根据本公司 </w:t>
      </w:r>
      <w:r>
        <w:rPr>
          <w:color w:val="000000"/>
          <w:spacing w:val="0"/>
          <w:w w:val="100"/>
          <w:position w:val="0"/>
          <w:sz w:val="20"/>
          <w:szCs w:val="20"/>
        </w:rPr>
        <w:t>2011</w:t>
      </w:r>
      <w:r>
        <w:rPr>
          <w:color w:val="000000"/>
          <w:spacing w:val="0"/>
          <w:w w:val="100"/>
          <w:position w:val="0"/>
        </w:rPr>
        <w:t>年第一次临时股东大会审议通过的《安徽鑫龙电器股份有限公司股票期权激励计划 （修订稿）》的相关规定，公司首期股票期权激励计划首次授予第二个行权期及预留期权第一个行权期的 行权条件已经满足，经公司第六届董事会第五次会议审议通过的《关于股票期权激励计划首次授予第二个 行权期及预留期权第一个行权期可行权的议案》，公司</w:t>
      </w:r>
      <w:r>
        <w:rPr>
          <w:color w:val="000000"/>
          <w:spacing w:val="0"/>
          <w:w w:val="100"/>
          <w:position w:val="0"/>
          <w:sz w:val="20"/>
          <w:szCs w:val="20"/>
        </w:rPr>
        <w:t>147</w:t>
      </w:r>
      <w:r>
        <w:rPr>
          <w:color w:val="000000"/>
          <w:spacing w:val="0"/>
          <w:w w:val="100"/>
          <w:position w:val="0"/>
        </w:rPr>
        <w:t>名股权激励对象共计可行权</w:t>
      </w:r>
      <w:r>
        <w:rPr>
          <w:color w:val="000000"/>
          <w:spacing w:val="0"/>
          <w:w w:val="100"/>
          <w:position w:val="0"/>
          <w:sz w:val="20"/>
          <w:szCs w:val="20"/>
        </w:rPr>
        <w:t>818.2</w:t>
      </w:r>
      <w:r>
        <w:rPr>
          <w:color w:val="000000"/>
          <w:spacing w:val="0"/>
          <w:w w:val="100"/>
          <w:position w:val="0"/>
          <w:sz w:val="20"/>
          <w:szCs w:val="20"/>
        </w:rPr>
        <w:t>0</w:t>
      </w:r>
      <w:r>
        <w:rPr>
          <w:color w:val="000000"/>
          <w:spacing w:val="0"/>
          <w:w w:val="100"/>
          <w:position w:val="0"/>
        </w:rPr>
        <w:t>万份股票期 权。公司实际有</w:t>
      </w:r>
      <w:r>
        <w:rPr>
          <w:color w:val="000000"/>
          <w:spacing w:val="0"/>
          <w:w w:val="100"/>
          <w:position w:val="0"/>
          <w:sz w:val="20"/>
          <w:szCs w:val="20"/>
        </w:rPr>
        <w:t>137</w:t>
      </w:r>
      <w:r>
        <w:rPr>
          <w:color w:val="000000"/>
          <w:spacing w:val="0"/>
          <w:w w:val="100"/>
          <w:position w:val="0"/>
        </w:rPr>
        <w:t>名股权激励对象共计行权</w:t>
      </w:r>
      <w:r>
        <w:rPr>
          <w:color w:val="000000"/>
          <w:spacing w:val="0"/>
          <w:w w:val="100"/>
          <w:position w:val="0"/>
          <w:sz w:val="20"/>
          <w:szCs w:val="20"/>
        </w:rPr>
        <w:t xml:space="preserve">753. </w:t>
      </w:r>
      <w:r>
        <w:rPr>
          <w:color w:val="000000"/>
          <w:spacing w:val="0"/>
          <w:w w:val="100"/>
          <w:position w:val="0"/>
          <w:sz w:val="20"/>
          <w:szCs w:val="20"/>
        </w:rPr>
        <w:t>20</w:t>
      </w:r>
      <w:r>
        <w:rPr>
          <w:color w:val="000000"/>
          <w:spacing w:val="0"/>
          <w:w w:val="100"/>
          <w:position w:val="0"/>
        </w:rPr>
        <w:t xml:space="preserve">万份股票期权，行权后的注册资本变更为人民币 </w:t>
      </w:r>
      <w:r>
        <w:rPr>
          <w:color w:val="000000"/>
          <w:spacing w:val="0"/>
          <w:w w:val="100"/>
          <w:position w:val="0"/>
          <w:sz w:val="20"/>
          <w:szCs w:val="20"/>
        </w:rPr>
        <w:t>42,138.03</w:t>
      </w:r>
      <w:r>
        <w:rPr>
          <w:color w:val="000000"/>
          <w:spacing w:val="0"/>
          <w:w w:val="100"/>
          <w:position w:val="0"/>
        </w:rPr>
        <w:t>万元。</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年第一次临时股东大会决议，并经中国证券监督管理委员会证监许可</w:t>
      </w:r>
      <w:r>
        <w:rPr>
          <w:color w:val="000000"/>
          <w:spacing w:val="0"/>
          <w:w w:val="100"/>
          <w:position w:val="0"/>
          <w:sz w:val="20"/>
          <w:szCs w:val="20"/>
        </w:rPr>
        <w:t>[2015] 1726</w:t>
      </w:r>
      <w:r>
        <w:rPr>
          <w:color w:val="000000"/>
          <w:spacing w:val="0"/>
          <w:w w:val="100"/>
          <w:position w:val="0"/>
        </w:rPr>
        <w:t xml:space="preserve">号 文《关于核准安徽鑫龙电器股份有限公司向瞿洪桂等发行股份购买资产并募集配套资金的批复》的核准， </w:t>
      </w:r>
      <w:r>
        <w:rPr>
          <w:color w:val="000000"/>
          <w:spacing w:val="0"/>
          <w:w w:val="100"/>
          <w:position w:val="0"/>
        </w:rPr>
        <w:t>本公司申请增加注册资本人民币</w:t>
      </w:r>
      <w:r>
        <w:rPr>
          <w:color w:val="000000"/>
          <w:spacing w:val="0"/>
          <w:w w:val="100"/>
          <w:position w:val="0"/>
          <w:sz w:val="20"/>
          <w:szCs w:val="20"/>
        </w:rPr>
        <w:t>21</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153</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846</w:t>
      </w:r>
      <w:r>
        <w:rPr>
          <w:color w:val="000000"/>
          <w:spacing w:val="0"/>
          <w:w w:val="100"/>
          <w:position w:val="0"/>
        </w:rPr>
        <w:t>万元，变更后的注册资本为</w:t>
      </w:r>
      <w:r>
        <w:rPr>
          <w:color w:val="000000"/>
          <w:spacing w:val="0"/>
          <w:w w:val="100"/>
          <w:position w:val="0"/>
          <w:sz w:val="20"/>
          <w:szCs w:val="20"/>
        </w:rPr>
        <w:t xml:space="preserve">63,291. </w:t>
      </w:r>
      <w:r>
        <w:rPr>
          <w:color w:val="000000"/>
          <w:spacing w:val="0"/>
          <w:w w:val="100"/>
          <w:position w:val="0"/>
          <w:sz w:val="20"/>
          <w:szCs w:val="20"/>
        </w:rPr>
        <w:t>876</w:t>
      </w:r>
      <w:r>
        <w:rPr>
          <w:color w:val="000000"/>
          <w:spacing w:val="0"/>
          <w:w w:val="100"/>
          <w:position w:val="0"/>
        </w:rPr>
        <w:t>万元。</w:t>
      </w:r>
    </w:p>
    <w:p>
      <w:pPr>
        <w:pStyle w:val="Style34"/>
        <w:keepNext w:val="0"/>
        <w:keepLines w:val="0"/>
        <w:widowControl w:val="0"/>
        <w:shd w:val="clear" w:color="auto" w:fill="auto"/>
        <w:bidi w:val="0"/>
        <w:spacing w:before="0" w:after="0" w:line="477" w:lineRule="exact"/>
        <w:ind w:left="0" w:right="0" w:firstLine="520"/>
        <w:jc w:val="both"/>
      </w:pP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年第一次临时股东大会决议，并经中国证券监督管理委员会证监许可</w:t>
      </w:r>
      <w:r>
        <w:rPr>
          <w:color w:val="000000"/>
          <w:spacing w:val="0"/>
          <w:w w:val="100"/>
          <w:position w:val="0"/>
          <w:sz w:val="20"/>
          <w:szCs w:val="20"/>
        </w:rPr>
        <w:t>[2016] 1764</w:t>
      </w:r>
      <w:r>
        <w:rPr>
          <w:color w:val="000000"/>
          <w:spacing w:val="0"/>
          <w:w w:val="100"/>
          <w:position w:val="0"/>
        </w:rPr>
        <w:t>号 《关于核准安徽中电兴发与鑫龙科技股份有限公司非公开发行股票的批复》的核准，本公司申请增加注册 资本人民币</w:t>
      </w:r>
      <w:r>
        <w:rPr>
          <w:color w:val="000000"/>
          <w:spacing w:val="0"/>
          <w:w w:val="100"/>
          <w:position w:val="0"/>
          <w:sz w:val="20"/>
          <w:szCs w:val="20"/>
        </w:rPr>
        <w:t>7,104.19</w:t>
      </w:r>
      <w:r>
        <w:rPr>
          <w:color w:val="000000"/>
          <w:spacing w:val="0"/>
          <w:w w:val="100"/>
          <w:position w:val="0"/>
        </w:rPr>
        <w:t>万元，变更后注册资本为</w:t>
      </w:r>
      <w:r>
        <w:rPr>
          <w:color w:val="000000"/>
          <w:spacing w:val="0"/>
          <w:w w:val="100"/>
          <w:position w:val="0"/>
          <w:sz w:val="20"/>
          <w:szCs w:val="20"/>
        </w:rPr>
        <w:t>70,396</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066</w:t>
      </w:r>
      <w:r>
        <w:rPr>
          <w:color w:val="000000"/>
          <w:spacing w:val="0"/>
          <w:w w:val="100"/>
          <w:position w:val="0"/>
        </w:rPr>
        <w:t>万元。</w:t>
      </w:r>
    </w:p>
    <w:p>
      <w:pPr>
        <w:pStyle w:val="Style34"/>
        <w:keepNext w:val="0"/>
        <w:keepLines w:val="0"/>
        <w:widowControl w:val="0"/>
        <w:shd w:val="clear" w:color="auto" w:fill="auto"/>
        <w:bidi w:val="0"/>
        <w:spacing w:before="0" w:after="0" w:line="477" w:lineRule="exact"/>
        <w:ind w:left="0" w:right="0" w:firstLine="520"/>
        <w:jc w:val="both"/>
      </w:pPr>
      <w:r>
        <w:rPr>
          <w:color w:val="000000"/>
          <w:spacing w:val="0"/>
          <w:w w:val="100"/>
          <w:position w:val="0"/>
        </w:rPr>
        <w:t>根据本公司</w:t>
      </w:r>
      <w:r>
        <w:rPr>
          <w:color w:val="000000"/>
          <w:spacing w:val="0"/>
          <w:w w:val="100"/>
          <w:position w:val="0"/>
          <w:sz w:val="20"/>
          <w:szCs w:val="20"/>
        </w:rPr>
        <w:t>2018</w:t>
      </w:r>
      <w:r>
        <w:rPr>
          <w:color w:val="000000"/>
          <w:spacing w:val="0"/>
          <w:w w:val="100"/>
          <w:position w:val="0"/>
        </w:rPr>
        <w:t>年第一次临时股东大会决议，同意公司使用自有资金以集中竞价交易的方式回购公司 股份，直接用作注销并减少注册资本。</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10</w:t>
      </w:r>
      <w:r>
        <w:rPr>
          <w:color w:val="000000"/>
          <w:spacing w:val="0"/>
          <w:w w:val="100"/>
          <w:position w:val="0"/>
        </w:rPr>
        <w:t>月，公司将回购的</w:t>
      </w:r>
      <w:r>
        <w:rPr>
          <w:color w:val="000000"/>
          <w:spacing w:val="0"/>
          <w:w w:val="100"/>
          <w:position w:val="0"/>
          <w:sz w:val="20"/>
          <w:szCs w:val="20"/>
        </w:rPr>
        <w:t>12,454,745</w:t>
      </w:r>
      <w:r>
        <w:rPr>
          <w:color w:val="000000"/>
          <w:spacing w:val="0"/>
          <w:w w:val="100"/>
          <w:position w:val="0"/>
        </w:rPr>
        <w:t>股予以注销，变更后注册 资本为</w:t>
      </w:r>
      <w:r>
        <w:rPr>
          <w:color w:val="000000"/>
          <w:spacing w:val="0"/>
          <w:w w:val="100"/>
          <w:position w:val="0"/>
          <w:sz w:val="20"/>
          <w:szCs w:val="20"/>
        </w:rPr>
        <w:t>691, 505, 915</w:t>
      </w:r>
      <w:r>
        <w:rPr>
          <w:color w:val="000000"/>
          <w:spacing w:val="0"/>
          <w:w w:val="100"/>
          <w:position w:val="0"/>
        </w:rPr>
        <w:t>元。</w:t>
      </w:r>
    </w:p>
    <w:p>
      <w:pPr>
        <w:pStyle w:val="Style34"/>
        <w:keepNext w:val="0"/>
        <w:keepLines w:val="0"/>
        <w:widowControl w:val="0"/>
        <w:shd w:val="clear" w:color="auto" w:fill="auto"/>
        <w:bidi w:val="0"/>
        <w:spacing w:before="0" w:after="100" w:line="477" w:lineRule="exact"/>
        <w:ind w:left="0" w:right="0" w:firstLine="520"/>
        <w:jc w:val="both"/>
      </w:pPr>
      <w:r>
        <w:rPr>
          <w:color w:val="000000"/>
          <w:spacing w:val="0"/>
          <w:w w:val="100"/>
          <w:position w:val="0"/>
        </w:rPr>
        <w:t>经过历年的派送红股、配售新股、转增股本、增发新股及回购股份，截止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color w:val="000000"/>
          <w:spacing w:val="0"/>
          <w:w w:val="100"/>
          <w:position w:val="0"/>
        </w:rPr>
        <w:t>本公司累 计发行股本总数</w:t>
      </w:r>
      <w:r>
        <w:rPr>
          <w:rFonts w:ascii="Times New Roman" w:eastAsia="Times New Roman" w:hAnsi="Times New Roman" w:cs="Times New Roman"/>
          <w:color w:val="000000"/>
          <w:spacing w:val="0"/>
          <w:w w:val="100"/>
          <w:position w:val="0"/>
          <w:sz w:val="20"/>
          <w:szCs w:val="20"/>
        </w:rPr>
        <w:t>69,150.5</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20"/>
          <w:szCs w:val="20"/>
        </w:rPr>
        <w:t>69,150.59</w:t>
      </w:r>
      <w:r>
        <w:rPr>
          <w:color w:val="000000"/>
          <w:spacing w:val="0"/>
          <w:w w:val="100"/>
          <w:position w:val="0"/>
        </w:rPr>
        <w:t>万元。</w:t>
      </w:r>
    </w:p>
    <w:p>
      <w:pPr>
        <w:pStyle w:val="Style34"/>
        <w:keepNext w:val="0"/>
        <w:keepLines w:val="0"/>
        <w:widowControl w:val="0"/>
        <w:shd w:val="clear" w:color="auto" w:fill="auto"/>
        <w:tabs>
          <w:tab w:pos="1107" w:val="left"/>
        </w:tabs>
        <w:bidi w:val="0"/>
        <w:spacing w:before="0" w:after="0" w:line="482" w:lineRule="exact"/>
        <w:ind w:left="0" w:right="0" w:firstLine="520"/>
        <w:jc w:val="both"/>
      </w:pPr>
      <w:bookmarkStart w:id="835" w:name="bookmark835"/>
      <w:r>
        <w:rPr>
          <w:b/>
          <w:bCs/>
          <w:color w:val="000000"/>
          <w:spacing w:val="0"/>
          <w:w w:val="100"/>
          <w:position w:val="0"/>
        </w:rPr>
        <w:t>（</w:t>
      </w:r>
      <w:bookmarkEnd w:id="835"/>
      <w:r>
        <w:rPr>
          <w:b/>
          <w:bCs/>
          <w:color w:val="000000"/>
          <w:spacing w:val="0"/>
          <w:w w:val="100"/>
          <w:position w:val="0"/>
        </w:rPr>
        <w:t>二）</w:t>
        <w:tab/>
        <w:t>公司业务性质和主要经营活动</w:t>
      </w:r>
    </w:p>
    <w:p>
      <w:pPr>
        <w:pStyle w:val="Style34"/>
        <w:keepNext w:val="0"/>
        <w:keepLines w:val="0"/>
        <w:widowControl w:val="0"/>
        <w:shd w:val="clear" w:color="auto" w:fill="auto"/>
        <w:bidi w:val="0"/>
        <w:spacing w:before="0" w:after="100" w:line="482" w:lineRule="exact"/>
        <w:ind w:left="0" w:right="0" w:firstLine="520"/>
        <w:jc w:val="both"/>
      </w:pPr>
      <w:r>
        <w:rPr>
          <w:color w:val="000000"/>
          <w:spacing w:val="0"/>
          <w:w w:val="100"/>
          <w:position w:val="0"/>
        </w:rPr>
        <w:t>本公司属软件和信息技术服务业，本公司的主要产品包括：公共安全与反恐、智慧城市业务、智慧新 能源、电力设计、成套开关设备、元器件、自动化产品等，主要应用于公安、军队、司法、市政部门及企 事业单位，提供端到端、一体化的系统解决方案；发电厂、变电所及城市、农村、工矿企业、交通运输、 高层建筑、公用设施等领域的变、配电时接受和分配电能等。</w:t>
      </w:r>
    </w:p>
    <w:p>
      <w:pPr>
        <w:pStyle w:val="Style34"/>
        <w:keepNext w:val="0"/>
        <w:keepLines w:val="0"/>
        <w:widowControl w:val="0"/>
        <w:shd w:val="clear" w:color="auto" w:fill="auto"/>
        <w:tabs>
          <w:tab w:pos="1107" w:val="left"/>
        </w:tabs>
        <w:bidi w:val="0"/>
        <w:spacing w:before="0" w:after="240" w:line="477" w:lineRule="exact"/>
        <w:ind w:left="0" w:right="0" w:firstLine="520"/>
        <w:jc w:val="both"/>
      </w:pPr>
      <w:bookmarkStart w:id="836" w:name="bookmark836"/>
      <w:r>
        <w:rPr>
          <w:b/>
          <w:bCs/>
          <w:color w:val="000000"/>
          <w:spacing w:val="0"/>
          <w:w w:val="100"/>
          <w:position w:val="0"/>
        </w:rPr>
        <w:t>（</w:t>
      </w:r>
      <w:bookmarkEnd w:id="836"/>
      <w:r>
        <w:rPr>
          <w:b/>
          <w:bCs/>
          <w:color w:val="000000"/>
          <w:spacing w:val="0"/>
          <w:w w:val="100"/>
          <w:position w:val="0"/>
        </w:rPr>
        <w:t>三）</w:t>
        <w:tab/>
        <w:t>财务报表的批准报出</w:t>
      </w:r>
    </w:p>
    <w:p>
      <w:pPr>
        <w:pStyle w:val="Style34"/>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本财务报表业经公司董事会于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日批准报出。</w:t>
      </w:r>
    </w:p>
    <w:p>
      <w:pPr>
        <w:pStyle w:val="Style25"/>
        <w:keepNext w:val="0"/>
        <w:keepLines w:val="0"/>
        <w:widowControl w:val="0"/>
        <w:shd w:val="clear" w:color="auto" w:fill="auto"/>
        <w:bidi w:val="0"/>
        <w:spacing w:before="0" w:after="0" w:line="240" w:lineRule="auto"/>
        <w:ind w:left="509" w:right="0" w:firstLine="0"/>
        <w:jc w:val="left"/>
        <w:rPr>
          <w:sz w:val="19"/>
          <w:szCs w:val="19"/>
        </w:rPr>
      </w:pPr>
      <w:r>
        <w:rPr>
          <w:color w:val="000000"/>
          <w:spacing w:val="0"/>
          <w:w w:val="100"/>
          <w:position w:val="0"/>
          <w:sz w:val="19"/>
          <w:szCs w:val="19"/>
        </w:rPr>
        <w:t>本期纳入合并财务报表范围的子公司共</w:t>
      </w:r>
      <w:r>
        <w:rPr>
          <w:color w:val="000000"/>
          <w:spacing w:val="0"/>
          <w:w w:val="100"/>
          <w:position w:val="0"/>
          <w:sz w:val="20"/>
          <w:szCs w:val="20"/>
        </w:rPr>
        <w:t>62</w:t>
      </w:r>
      <w:r>
        <w:rPr>
          <w:color w:val="000000"/>
          <w:spacing w:val="0"/>
          <w:w w:val="100"/>
          <w:position w:val="0"/>
          <w:sz w:val="19"/>
          <w:szCs w:val="19"/>
        </w:rPr>
        <w:t>户，主要包括:</w:t>
      </w:r>
    </w:p>
    <w:tbl>
      <w:tblPr>
        <w:tblOverlap w:val="never"/>
        <w:jc w:val="center"/>
        <w:tblLayout w:type="fixed"/>
      </w:tblPr>
      <w:tblGrid>
        <w:gridCol w:w="3643"/>
        <w:gridCol w:w="1920"/>
        <w:gridCol w:w="1008"/>
        <w:gridCol w:w="1440"/>
        <w:gridCol w:w="17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表决权比例（%）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斯高思电器（安徽）有限公司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安徽鑫龙电器元件销售有限公司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安徽北辰能源工程技术有限公司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59. </w:t>
            </w:r>
            <w:r>
              <w:rPr>
                <w:color w:val="000000"/>
                <w:spacing w:val="0"/>
                <w:w w:val="100"/>
                <w:position w:val="0"/>
                <w:sz w:val="17"/>
                <w:szCs w:val="17"/>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59. </w:t>
            </w:r>
            <w:r>
              <w:rPr>
                <w:color w:val="000000"/>
                <w:spacing w:val="0"/>
                <w:w w:val="100"/>
                <w:position w:val="0"/>
                <w:sz w:val="17"/>
                <w:szCs w:val="17"/>
              </w:rPr>
              <w:t>738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信诺非凡（北京）科技有限公司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中电兴发机器人技术（北京）有限公司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bl>
    <w:p>
      <w:pPr>
        <w:widowControl w:val="0"/>
        <w:spacing w:line="1" w:lineRule="exact"/>
      </w:pPr>
      <w:r>
        <w:br w:type="page"/>
      </w:r>
    </w:p>
    <w:tbl>
      <w:tblPr>
        <w:tblOverlap w:val="never"/>
        <w:jc w:val="center"/>
        <w:tblLayout w:type="fixed"/>
      </w:tblPr>
      <w:tblGrid>
        <w:gridCol w:w="3643"/>
        <w:gridCol w:w="1920"/>
        <w:gridCol w:w="1008"/>
        <w:gridCol w:w="1440"/>
        <w:gridCol w:w="17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安徽鑫畅达轨道交通电气有限公司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安徽鑫龙售电有限公司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云南中电典基网络科技有限公司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92.00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伊宁县智慧城市信息科技有限公司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7"/>
                <w:szCs w:val="17"/>
              </w:rPr>
              <w:t>95.0</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7"/>
                <w:szCs w:val="17"/>
              </w:rPr>
              <w:t>95.0</w:t>
            </w: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天津滨龙工程管理咨询有限公司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40.00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苏州天平安装工程有限公司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99.88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中电兴发软件研发（北京）有限公司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北京普天智慧科技有限公司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70.00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枣强县智慧城市信息技术服务有限公司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中普慧园科技（北京）有限公司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凤凰智慧城市管理运营有限责任公司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80.00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云南中电新联通信网络有限公司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昭通中典联网络科技有限公司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昭通欣联企业管理有限合伙企业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48.44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曲靖中典联网络科技有限公司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68.00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曲靖卓联企业管理合伙企业（有限合伙）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40. </w:t>
            </w:r>
            <w:r>
              <w:rPr>
                <w:color w:val="000000"/>
                <w:spacing w:val="0"/>
                <w:w w:val="100"/>
                <w:position w:val="0"/>
                <w:sz w:val="17"/>
                <w:szCs w:val="17"/>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40. </w:t>
            </w:r>
            <w:r>
              <w:rPr>
                <w:color w:val="000000"/>
                <w:spacing w:val="0"/>
                <w:w w:val="100"/>
                <w:position w:val="0"/>
                <w:sz w:val="17"/>
                <w:szCs w:val="17"/>
              </w:rPr>
              <w:t>625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普洱中典联网络科技有限公司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普洱卓联企业管理合伙企业（有限合伙）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48.44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楚雄彝州云数据科技有限公司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楚雄市卓联企业管理合伙企业（有限合伙）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40. </w:t>
            </w:r>
            <w:r>
              <w:rPr>
                <w:color w:val="000000"/>
                <w:spacing w:val="0"/>
                <w:w w:val="100"/>
                <w:position w:val="0"/>
                <w:sz w:val="17"/>
                <w:szCs w:val="17"/>
              </w:rPr>
              <w:t>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40. </w:t>
            </w:r>
            <w:r>
              <w:rPr>
                <w:color w:val="000000"/>
                <w:spacing w:val="0"/>
                <w:w w:val="100"/>
                <w:position w:val="0"/>
                <w:sz w:val="17"/>
                <w:szCs w:val="17"/>
              </w:rPr>
              <w:t>625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湖南恒联通达信息科技有限公司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湖北楚兴联怡网络技术有限公司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70.00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恒联通达信息科技河北有限公司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四川恒联通达信息科技有限公司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湖南时空大数据管理有限公司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95.00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新疆云尚智慧科技有限公司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中电兴发智享科技（成都）有限公司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67.00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四川中电兴发云尚科技有限公司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67.00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中电兴发工程管理（北京）有限公司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80.00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湖南易晟通信网络技术有限公司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70.00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开封云聚锦尚数据管理有限公司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赫章县融源信息技术有限公司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陕西中电兴发智享科技有限公司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中电兴发科技（河北）有限公司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西双版纳优力云网络科技有限责任公司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广西中电兴发新通信有限公司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100. </w:t>
            </w:r>
            <w:r>
              <w:rPr>
                <w:color w:val="000000"/>
                <w:spacing w:val="0"/>
                <w:w w:val="100"/>
                <w:position w:val="0"/>
                <w:sz w:val="17"/>
                <w:szCs w:val="17"/>
              </w:rPr>
              <w:t>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广西百色中电新联通信有限公司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68.00</w:t>
            </w:r>
          </w:p>
        </w:tc>
      </w:tr>
    </w:tbl>
    <w:p>
      <w:pPr>
        <w:widowControl w:val="0"/>
        <w:spacing w:line="1" w:lineRule="exact"/>
      </w:pPr>
      <w:r>
        <w:br w:type="page"/>
      </w:r>
    </w:p>
    <w:tbl>
      <w:tblPr>
        <w:tblOverlap w:val="never"/>
        <w:jc w:val="center"/>
        <w:tblLayout w:type="fixed"/>
      </w:tblPr>
      <w:tblGrid>
        <w:gridCol w:w="3643"/>
        <w:gridCol w:w="1920"/>
        <w:gridCol w:w="1008"/>
        <w:gridCol w:w="1440"/>
        <w:gridCol w:w="17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广西百色兴联企业管理合伙企业（有限合伙）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贵港市吉联企业管理合伙企业（有限合伙）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梧州新联企业管理合伙企业（有限公司）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钦州新联企业管理合伙企业（有限合伙）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40.63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w:t>
            </w:r>
          </w:p>
        </w:tc>
      </w:tr>
    </w:tbl>
    <w:p>
      <w:pPr>
        <w:widowControl w:val="0"/>
        <w:spacing w:after="339" w:line="1" w:lineRule="exact"/>
      </w:pPr>
    </w:p>
    <w:p>
      <w:pPr>
        <w:pStyle w:val="Style34"/>
        <w:keepNext w:val="0"/>
        <w:keepLines w:val="0"/>
        <w:widowControl w:val="0"/>
        <w:shd w:val="clear" w:color="auto" w:fill="auto"/>
        <w:bidi w:val="0"/>
        <w:spacing w:before="0" w:after="80" w:line="240" w:lineRule="auto"/>
        <w:ind w:left="0" w:right="0" w:firstLine="520"/>
        <w:jc w:val="both"/>
      </w:pPr>
      <w:r>
        <w:rPr>
          <w:color w:val="000000"/>
          <w:spacing w:val="0"/>
          <w:w w:val="100"/>
          <w:position w:val="0"/>
        </w:rPr>
        <w:t>本期纳入合并财务报表范围的主体较上期相比，增加</w:t>
      </w:r>
      <w:r>
        <w:rPr>
          <w:color w:val="000000"/>
          <w:spacing w:val="0"/>
          <w:w w:val="100"/>
          <w:position w:val="0"/>
          <w:sz w:val="20"/>
          <w:szCs w:val="20"/>
        </w:rPr>
        <w:t>12</w:t>
      </w:r>
      <w:r>
        <w:rPr>
          <w:color w:val="000000"/>
          <w:spacing w:val="0"/>
          <w:w w:val="100"/>
          <w:position w:val="0"/>
        </w:rPr>
        <w:t>户，减少</w:t>
      </w:r>
      <w:r>
        <w:rPr>
          <w:color w:val="000000"/>
          <w:spacing w:val="0"/>
          <w:w w:val="100"/>
          <w:position w:val="0"/>
          <w:sz w:val="20"/>
          <w:szCs w:val="20"/>
        </w:rPr>
        <w:t>5</w:t>
      </w:r>
      <w:r>
        <w:rPr>
          <w:color w:val="000000"/>
          <w:spacing w:val="0"/>
          <w:w w:val="100"/>
          <w:position w:val="0"/>
        </w:rPr>
        <w:t>户，其中：</w:t>
      </w:r>
    </w:p>
    <w:p>
      <w:pPr>
        <w:pStyle w:val="Style34"/>
        <w:keepNext w:val="0"/>
        <w:keepLines w:val="0"/>
        <w:widowControl w:val="0"/>
        <w:numPr>
          <w:ilvl w:val="0"/>
          <w:numId w:val="37"/>
        </w:numPr>
        <w:shd w:val="clear" w:color="auto" w:fill="auto"/>
        <w:bidi w:val="0"/>
        <w:spacing w:before="0" w:after="40" w:line="240" w:lineRule="auto"/>
        <w:ind w:left="0" w:right="0" w:firstLine="520"/>
        <w:jc w:val="both"/>
      </w:pPr>
      <w:bookmarkStart w:id="837" w:name="bookmark837"/>
      <w:bookmarkEnd w:id="837"/>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4478"/>
        <w:gridCol w:w="48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广西百色兴联企业管理合伙企业（有限合伙）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贵港市吉联企业管理合伙企业（有限合伙）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梧州新联企业管理合伙企业（有限公司）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钦州新联企业管理合伙企业（有限合伙）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bl>
    <w:p>
      <w:pPr>
        <w:widowControl w:val="0"/>
        <w:spacing w:after="79" w:line="1" w:lineRule="exact"/>
      </w:pPr>
    </w:p>
    <w:p>
      <w:pPr>
        <w:pStyle w:val="Style34"/>
        <w:keepNext w:val="0"/>
        <w:keepLines w:val="0"/>
        <w:widowControl w:val="0"/>
        <w:numPr>
          <w:ilvl w:val="0"/>
          <w:numId w:val="37"/>
        </w:numPr>
        <w:shd w:val="clear" w:color="auto" w:fill="auto"/>
        <w:bidi w:val="0"/>
        <w:spacing w:before="0" w:after="40" w:line="298" w:lineRule="exact"/>
        <w:ind w:left="0" w:right="0" w:firstLine="520"/>
        <w:jc w:val="both"/>
      </w:pPr>
      <w:bookmarkStart w:id="838" w:name="bookmark838"/>
      <w:bookmarkEnd w:id="838"/>
      <w:r>
        <w:rPr>
          <w:color w:val="000000"/>
          <w:spacing w:val="0"/>
          <w:w w:val="100"/>
          <w:position w:val="0"/>
        </w:rPr>
        <w:t>本期不再纳入合并范围的子公司、特殊目的主体、通过委托经营或出租等方式丧失控制权的经营实 体</w:t>
      </w:r>
    </w:p>
    <w:tbl>
      <w:tblPr>
        <w:tblOverlap w:val="never"/>
        <w:jc w:val="center"/>
        <w:tblLayout w:type="fixed"/>
      </w:tblPr>
      <w:tblGrid>
        <w:gridCol w:w="4450"/>
        <w:gridCol w:w="486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安徽龙玺新能源科技有限公司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云南红河智慧城市互联网发展有限公司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红河智慧旅游信息发展有限公司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r>
    </w:tbl>
    <w:p>
      <w:pPr>
        <w:widowControl w:val="0"/>
        <w:spacing w:after="159" w:line="1" w:lineRule="exact"/>
      </w:pPr>
    </w:p>
    <w:p>
      <w:pPr>
        <w:pStyle w:val="Style34"/>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合并范围变更主体的具体信息详见“附注七、合并范围的变更”。</w:t>
      </w:r>
    </w:p>
    <w:p>
      <w:pPr>
        <w:pStyle w:val="Style23"/>
        <w:keepNext/>
        <w:keepLines/>
        <w:widowControl w:val="0"/>
        <w:shd w:val="clear" w:color="auto" w:fill="auto"/>
        <w:bidi w:val="0"/>
        <w:spacing w:before="0" w:after="52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四</w:t>
      </w:r>
      <w:bookmarkEnd w:id="841"/>
      <w:r>
        <w:rPr>
          <w:color w:val="000000"/>
          <w:spacing w:val="0"/>
          <w:w w:val="100"/>
          <w:position w:val="0"/>
        </w:rPr>
        <w:t>、财务报表的编制基础</w:t>
      </w:r>
      <w:bookmarkEnd w:id="839"/>
      <w:bookmarkEnd w:id="840"/>
      <w:bookmarkEnd w:id="842"/>
    </w:p>
    <w:p>
      <w:pPr>
        <w:pStyle w:val="Style30"/>
        <w:keepNext/>
        <w:keepLines/>
        <w:widowControl w:val="0"/>
        <w:shd w:val="clear" w:color="auto" w:fill="auto"/>
        <w:bidi w:val="0"/>
        <w:spacing w:before="0" w:after="52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sz w:val="20"/>
          <w:szCs w:val="20"/>
        </w:rPr>
        <w:t>1</w:t>
      </w:r>
      <w:bookmarkEnd w:id="845"/>
      <w:r>
        <w:rPr>
          <w:color w:val="000000"/>
          <w:spacing w:val="0"/>
          <w:w w:val="100"/>
          <w:position w:val="0"/>
        </w:rPr>
        <w:t>、编制基础</w:t>
      </w:r>
      <w:bookmarkEnd w:id="843"/>
      <w:bookmarkEnd w:id="844"/>
      <w:bookmarkEnd w:id="846"/>
    </w:p>
    <w:p>
      <w:pPr>
        <w:pStyle w:val="Style34"/>
        <w:keepNext w:val="0"/>
        <w:keepLines w:val="0"/>
        <w:widowControl w:val="0"/>
        <w:shd w:val="clear" w:color="auto" w:fill="auto"/>
        <w:bidi w:val="0"/>
        <w:spacing w:before="0" w:after="540" w:line="240" w:lineRule="auto"/>
        <w:ind w:left="0" w:right="0" w:firstLine="520"/>
        <w:jc w:val="left"/>
      </w:pPr>
      <w:r>
        <w:rPr>
          <w:color w:val="000000"/>
          <w:spacing w:val="0"/>
          <w:w w:val="100"/>
          <w:position w:val="0"/>
        </w:rPr>
        <w:t xml:space="preserve">本公司根据实际发生的交易和事项，按照财政部颁布的《企业会计准则一一基本准则》和具体企业会 </w:t>
      </w:r>
      <w:r>
        <w:rPr>
          <w:color w:val="000000"/>
          <w:spacing w:val="0"/>
          <w:w w:val="100"/>
          <w:position w:val="0"/>
        </w:rPr>
        <w:t>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color w:val="000000"/>
          <w:spacing w:val="0"/>
          <w:w w:val="100"/>
          <w:position w:val="0"/>
          <w:sz w:val="20"/>
          <w:szCs w:val="20"/>
        </w:rPr>
        <w:t>15</w:t>
      </w:r>
      <w:r>
        <w:rPr>
          <w:color w:val="000000"/>
          <w:spacing w:val="0"/>
          <w:w w:val="100"/>
          <w:position w:val="0"/>
        </w:rPr>
        <w:t>号一 一财务报告的一般规定》</w:t>
      </w:r>
      <w:r>
        <w:rPr>
          <w:color w:val="000000"/>
          <w:spacing w:val="0"/>
          <w:w w:val="100"/>
          <w:position w:val="0"/>
          <w:sz w:val="20"/>
          <w:szCs w:val="20"/>
        </w:rPr>
        <w:t>（2014</w:t>
      </w:r>
      <w:r>
        <w:rPr>
          <w:color w:val="000000"/>
          <w:spacing w:val="0"/>
          <w:w w:val="100"/>
          <w:position w:val="0"/>
        </w:rPr>
        <w:t>年修订）的规定，编制财务报表。</w:t>
      </w:r>
    </w:p>
    <w:p>
      <w:pPr>
        <w:pStyle w:val="Style30"/>
        <w:keepNext/>
        <w:keepLines/>
        <w:widowControl w:val="0"/>
        <w:shd w:val="clear" w:color="auto" w:fill="auto"/>
        <w:bidi w:val="0"/>
        <w:spacing w:before="0" w:after="40" w:line="502"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sz w:val="20"/>
          <w:szCs w:val="20"/>
        </w:rPr>
        <w:t>2</w:t>
      </w:r>
      <w:bookmarkEnd w:id="849"/>
      <w:r>
        <w:rPr>
          <w:color w:val="000000"/>
          <w:spacing w:val="0"/>
          <w:w w:val="100"/>
          <w:position w:val="0"/>
        </w:rPr>
        <w:t>、持续经营</w:t>
      </w:r>
      <w:bookmarkEnd w:id="847"/>
      <w:bookmarkEnd w:id="848"/>
      <w:bookmarkEnd w:id="850"/>
    </w:p>
    <w:p>
      <w:pPr>
        <w:pStyle w:val="Style34"/>
        <w:keepNext w:val="0"/>
        <w:keepLines w:val="0"/>
        <w:widowControl w:val="0"/>
        <w:shd w:val="clear" w:color="auto" w:fill="auto"/>
        <w:bidi w:val="0"/>
        <w:spacing w:before="0" w:after="540" w:line="485" w:lineRule="exact"/>
        <w:ind w:left="0" w:right="0" w:firstLine="440"/>
        <w:jc w:val="both"/>
      </w:pPr>
      <w:r>
        <w:rPr>
          <w:color w:val="000000"/>
          <w:spacing w:val="0"/>
          <w:w w:val="100"/>
          <w:position w:val="0"/>
        </w:rPr>
        <w:t>本公司对报告期末起</w:t>
      </w:r>
      <w:r>
        <w:rPr>
          <w:color w:val="000000"/>
          <w:spacing w:val="0"/>
          <w:w w:val="100"/>
          <w:position w:val="0"/>
          <w:sz w:val="20"/>
          <w:szCs w:val="2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3"/>
        <w:keepNext/>
        <w:keepLines/>
        <w:widowControl w:val="0"/>
        <w:shd w:val="clear" w:color="auto" w:fill="auto"/>
        <w:bidi w:val="0"/>
        <w:spacing w:before="0" w:after="54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五</w:t>
      </w:r>
      <w:bookmarkEnd w:id="853"/>
      <w:r>
        <w:rPr>
          <w:color w:val="000000"/>
          <w:spacing w:val="0"/>
          <w:w w:val="100"/>
          <w:position w:val="0"/>
        </w:rPr>
        <w:t>、重要会计政策及会计估计</w:t>
      </w:r>
      <w:bookmarkEnd w:id="851"/>
      <w:bookmarkEnd w:id="852"/>
      <w:bookmarkEnd w:id="854"/>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具体会计政策和会计估计提示：</w:t>
      </w:r>
    </w:p>
    <w:p>
      <w:pPr>
        <w:pStyle w:val="Style30"/>
        <w:keepNext/>
        <w:keepLines/>
        <w:widowControl w:val="0"/>
        <w:shd w:val="clear" w:color="auto" w:fill="auto"/>
        <w:tabs>
          <w:tab w:pos="368" w:val="left"/>
        </w:tabs>
        <w:bidi w:val="0"/>
        <w:spacing w:before="0" w:after="40" w:line="502"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sz w:val="20"/>
          <w:szCs w:val="20"/>
        </w:rPr>
        <w:t>1</w:t>
      </w:r>
      <w:bookmarkEnd w:id="857"/>
      <w:r>
        <w:rPr>
          <w:color w:val="000000"/>
          <w:spacing w:val="0"/>
          <w:w w:val="100"/>
          <w:position w:val="0"/>
        </w:rPr>
        <w:t>、</w:t>
        <w:tab/>
        <w:t>遵循企业会计准则的声明</w:t>
      </w:r>
      <w:bookmarkEnd w:id="855"/>
      <w:bookmarkEnd w:id="856"/>
      <w:bookmarkEnd w:id="858"/>
    </w:p>
    <w:p>
      <w:pPr>
        <w:pStyle w:val="Style34"/>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0"/>
        <w:keepNext/>
        <w:keepLines/>
        <w:widowControl w:val="0"/>
        <w:shd w:val="clear" w:color="auto" w:fill="auto"/>
        <w:tabs>
          <w:tab w:pos="378" w:val="left"/>
        </w:tabs>
        <w:bidi w:val="0"/>
        <w:spacing w:before="0" w:after="40" w:line="502"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sz w:val="20"/>
          <w:szCs w:val="20"/>
        </w:rPr>
        <w:t>2</w:t>
      </w:r>
      <w:bookmarkEnd w:id="861"/>
      <w:r>
        <w:rPr>
          <w:color w:val="000000"/>
          <w:spacing w:val="0"/>
          <w:w w:val="100"/>
          <w:position w:val="0"/>
        </w:rPr>
        <w:t>、</w:t>
        <w:tab/>
        <w:t>会计期间</w:t>
      </w:r>
      <w:bookmarkEnd w:id="859"/>
      <w:bookmarkEnd w:id="860"/>
      <w:bookmarkEnd w:id="862"/>
    </w:p>
    <w:p>
      <w:pPr>
        <w:pStyle w:val="Style34"/>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自公历</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日止为一个会计年度。</w:t>
      </w:r>
    </w:p>
    <w:p>
      <w:pPr>
        <w:pStyle w:val="Style30"/>
        <w:keepNext/>
        <w:keepLines/>
        <w:widowControl w:val="0"/>
        <w:shd w:val="clear" w:color="auto" w:fill="auto"/>
        <w:tabs>
          <w:tab w:pos="378" w:val="left"/>
        </w:tabs>
        <w:bidi w:val="0"/>
        <w:spacing w:before="0" w:after="40" w:line="502"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sz w:val="20"/>
          <w:szCs w:val="20"/>
        </w:rPr>
        <w:t>3</w:t>
      </w:r>
      <w:bookmarkEnd w:id="865"/>
      <w:r>
        <w:rPr>
          <w:color w:val="000000"/>
          <w:spacing w:val="0"/>
          <w:w w:val="100"/>
          <w:position w:val="0"/>
        </w:rPr>
        <w:t>、</w:t>
        <w:tab/>
        <w:t>营业周期</w:t>
      </w:r>
      <w:bookmarkEnd w:id="863"/>
      <w:bookmarkEnd w:id="864"/>
      <w:bookmarkEnd w:id="866"/>
    </w:p>
    <w:p>
      <w:pPr>
        <w:pStyle w:val="Style34"/>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本公司以</w:t>
      </w:r>
      <w:r>
        <w:rPr>
          <w:color w:val="000000"/>
          <w:spacing w:val="0"/>
          <w:w w:val="100"/>
          <w:position w:val="0"/>
          <w:sz w:val="20"/>
          <w:szCs w:val="20"/>
        </w:rPr>
        <w:t>12</w:t>
      </w:r>
      <w:r>
        <w:rPr>
          <w:color w:val="000000"/>
          <w:spacing w:val="0"/>
          <w:w w:val="100"/>
          <w:position w:val="0"/>
        </w:rPr>
        <w:t>个月作为一个营业周期，并以其作为资产和负债的流动性划分标准。</w:t>
      </w:r>
    </w:p>
    <w:p>
      <w:pPr>
        <w:pStyle w:val="Style30"/>
        <w:keepNext/>
        <w:keepLines/>
        <w:widowControl w:val="0"/>
        <w:shd w:val="clear" w:color="auto" w:fill="auto"/>
        <w:tabs>
          <w:tab w:pos="378" w:val="left"/>
        </w:tabs>
        <w:bidi w:val="0"/>
        <w:spacing w:before="0" w:after="40" w:line="502"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sz w:val="20"/>
          <w:szCs w:val="20"/>
        </w:rPr>
        <w:t>4</w:t>
      </w:r>
      <w:bookmarkEnd w:id="869"/>
      <w:r>
        <w:rPr>
          <w:color w:val="000000"/>
          <w:spacing w:val="0"/>
          <w:w w:val="100"/>
          <w:position w:val="0"/>
        </w:rPr>
        <w:t>、</w:t>
        <w:tab/>
        <w:t>记账本位币</w:t>
      </w:r>
      <w:bookmarkEnd w:id="867"/>
      <w:bookmarkEnd w:id="868"/>
      <w:bookmarkEnd w:id="870"/>
    </w:p>
    <w:p>
      <w:pPr>
        <w:pStyle w:val="Style34"/>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采用人民币为记账本位币。</w:t>
      </w:r>
    </w:p>
    <w:p>
      <w:pPr>
        <w:pStyle w:val="Style30"/>
        <w:keepNext/>
        <w:keepLines/>
        <w:widowControl w:val="0"/>
        <w:shd w:val="clear" w:color="auto" w:fill="auto"/>
        <w:tabs>
          <w:tab w:pos="378" w:val="left"/>
        </w:tabs>
        <w:bidi w:val="0"/>
        <w:spacing w:before="0" w:after="40" w:line="502"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sz w:val="20"/>
          <w:szCs w:val="20"/>
        </w:rPr>
        <w:t>5</w:t>
      </w:r>
      <w:bookmarkEnd w:id="873"/>
      <w:r>
        <w:rPr>
          <w:color w:val="000000"/>
          <w:spacing w:val="0"/>
          <w:w w:val="100"/>
          <w:position w:val="0"/>
        </w:rPr>
        <w:t>、</w:t>
        <w:tab/>
        <w:t>同一控制下和非同一控制下企业合并的会计处理方法</w:t>
      </w:r>
      <w:bookmarkEnd w:id="871"/>
      <w:bookmarkEnd w:id="872"/>
      <w:bookmarkEnd w:id="874"/>
    </w:p>
    <w:p>
      <w:pPr>
        <w:pStyle w:val="Style34"/>
        <w:keepNext w:val="0"/>
        <w:keepLines w:val="0"/>
        <w:widowControl w:val="0"/>
        <w:numPr>
          <w:ilvl w:val="0"/>
          <w:numId w:val="39"/>
        </w:numPr>
        <w:shd w:val="clear" w:color="auto" w:fill="auto"/>
        <w:bidi w:val="0"/>
        <w:spacing w:before="0" w:after="540" w:line="480" w:lineRule="exact"/>
        <w:ind w:left="0" w:right="0" w:firstLine="440"/>
        <w:jc w:val="both"/>
      </w:pPr>
      <w:bookmarkStart w:id="875" w:name="bookmark875"/>
      <w:bookmarkEnd w:id="875"/>
      <w:r>
        <w:rPr>
          <w:b/>
          <w:bCs/>
          <w:color w:val="000000"/>
          <w:spacing w:val="0"/>
          <w:w w:val="100"/>
          <w:position w:val="0"/>
        </w:rPr>
        <w:t>分步实现企业合并过程中的各项交易的条款、条件以及经济影响符合以下一种或多种情况，将多次 交易事项作为一揽子交易进行会计处理</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一项交易单独看是不经济的，但是和其他交易一并考虑时是经济的。</w:t>
      </w:r>
    </w:p>
    <w:p>
      <w:pPr>
        <w:pStyle w:val="Style34"/>
        <w:keepNext w:val="0"/>
        <w:keepLines w:val="0"/>
        <w:widowControl w:val="0"/>
        <w:numPr>
          <w:ilvl w:val="0"/>
          <w:numId w:val="39"/>
        </w:numPr>
        <w:shd w:val="clear" w:color="auto" w:fill="auto"/>
        <w:tabs>
          <w:tab w:pos="779" w:val="left"/>
        </w:tabs>
        <w:bidi w:val="0"/>
        <w:spacing w:before="0" w:after="0" w:line="481" w:lineRule="exact"/>
        <w:ind w:left="0" w:right="0" w:firstLine="440"/>
        <w:jc w:val="both"/>
      </w:pPr>
      <w:bookmarkStart w:id="880" w:name="bookmark880"/>
      <w:bookmarkEnd w:id="880"/>
      <w:r>
        <w:rPr>
          <w:b/>
          <w:bCs/>
          <w:color w:val="000000"/>
          <w:spacing w:val="0"/>
          <w:w w:val="100"/>
          <w:position w:val="0"/>
        </w:rPr>
        <w:t>同一控制下的企业合并</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4"/>
        <w:keepNext w:val="0"/>
        <w:keepLines w:val="0"/>
        <w:widowControl w:val="0"/>
        <w:numPr>
          <w:ilvl w:val="0"/>
          <w:numId w:val="39"/>
        </w:numPr>
        <w:shd w:val="clear" w:color="auto" w:fill="auto"/>
        <w:tabs>
          <w:tab w:pos="779" w:val="left"/>
        </w:tabs>
        <w:bidi w:val="0"/>
        <w:spacing w:before="0" w:after="0" w:line="481" w:lineRule="exact"/>
        <w:ind w:left="0" w:right="0" w:firstLine="440"/>
        <w:jc w:val="both"/>
      </w:pPr>
      <w:bookmarkStart w:id="881" w:name="bookmark881"/>
      <w:bookmarkEnd w:id="881"/>
      <w:r>
        <w:rPr>
          <w:b/>
          <w:bCs/>
          <w:color w:val="000000"/>
          <w:spacing w:val="0"/>
          <w:w w:val="100"/>
          <w:position w:val="0"/>
        </w:rPr>
        <w:t>非同一控制下的企业合并</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4"/>
        <w:keepNext w:val="0"/>
        <w:keepLines w:val="0"/>
        <w:widowControl w:val="0"/>
        <w:numPr>
          <w:ilvl w:val="0"/>
          <w:numId w:val="41"/>
        </w:numPr>
        <w:shd w:val="clear" w:color="auto" w:fill="auto"/>
        <w:tabs>
          <w:tab w:pos="832" w:val="left"/>
        </w:tabs>
        <w:bidi w:val="0"/>
        <w:spacing w:before="0" w:after="0" w:line="481" w:lineRule="exact"/>
        <w:ind w:left="0" w:right="0" w:firstLine="440"/>
        <w:jc w:val="both"/>
      </w:pPr>
      <w:bookmarkStart w:id="882" w:name="bookmark882"/>
      <w:bookmarkEnd w:id="882"/>
      <w:r>
        <w:rPr>
          <w:color w:val="000000"/>
          <w:spacing w:val="0"/>
          <w:w w:val="100"/>
          <w:position w:val="0"/>
        </w:rPr>
        <w:t>企业合并合同或协议已获本公司内部权力机构通过。</w:t>
      </w:r>
    </w:p>
    <w:p>
      <w:pPr>
        <w:pStyle w:val="Style34"/>
        <w:keepNext w:val="0"/>
        <w:keepLines w:val="0"/>
        <w:widowControl w:val="0"/>
        <w:numPr>
          <w:ilvl w:val="0"/>
          <w:numId w:val="41"/>
        </w:numPr>
        <w:shd w:val="clear" w:color="auto" w:fill="auto"/>
        <w:tabs>
          <w:tab w:pos="837" w:val="left"/>
        </w:tabs>
        <w:bidi w:val="0"/>
        <w:spacing w:before="0" w:after="0" w:line="481" w:lineRule="exact"/>
        <w:ind w:left="0" w:right="0" w:firstLine="440"/>
        <w:jc w:val="both"/>
      </w:pPr>
      <w:bookmarkStart w:id="883" w:name="bookmark883"/>
      <w:bookmarkEnd w:id="883"/>
      <w:r>
        <w:rPr>
          <w:color w:val="000000"/>
          <w:spacing w:val="0"/>
          <w:w w:val="100"/>
          <w:position w:val="0"/>
        </w:rPr>
        <w:t>企业合并事项需要经过国家有关主管部门审批的，已获得批准。</w:t>
      </w:r>
    </w:p>
    <w:p>
      <w:pPr>
        <w:pStyle w:val="Style34"/>
        <w:keepNext w:val="0"/>
        <w:keepLines w:val="0"/>
        <w:widowControl w:val="0"/>
        <w:numPr>
          <w:ilvl w:val="0"/>
          <w:numId w:val="41"/>
        </w:numPr>
        <w:shd w:val="clear" w:color="auto" w:fill="auto"/>
        <w:tabs>
          <w:tab w:pos="837" w:val="left"/>
        </w:tabs>
        <w:bidi w:val="0"/>
        <w:spacing w:before="0" w:after="0" w:line="481" w:lineRule="exact"/>
        <w:ind w:left="0" w:right="0" w:firstLine="440"/>
        <w:jc w:val="both"/>
      </w:pPr>
      <w:bookmarkStart w:id="884" w:name="bookmark884"/>
      <w:bookmarkEnd w:id="884"/>
      <w:r>
        <w:rPr>
          <w:color w:val="000000"/>
          <w:spacing w:val="0"/>
          <w:w w:val="100"/>
          <w:position w:val="0"/>
        </w:rPr>
        <w:t>已办理了必要的财产权转移手续。</w:t>
      </w:r>
    </w:p>
    <w:p>
      <w:pPr>
        <w:pStyle w:val="Style34"/>
        <w:keepNext w:val="0"/>
        <w:keepLines w:val="0"/>
        <w:widowControl w:val="0"/>
        <w:numPr>
          <w:ilvl w:val="0"/>
          <w:numId w:val="41"/>
        </w:numPr>
        <w:shd w:val="clear" w:color="auto" w:fill="auto"/>
        <w:tabs>
          <w:tab w:pos="837" w:val="left"/>
        </w:tabs>
        <w:bidi w:val="0"/>
        <w:spacing w:before="0" w:after="0" w:line="481" w:lineRule="exact"/>
        <w:ind w:left="0" w:right="0" w:firstLine="440"/>
        <w:jc w:val="both"/>
      </w:pPr>
      <w:bookmarkStart w:id="885" w:name="bookmark885"/>
      <w:bookmarkEnd w:id="885"/>
      <w:r>
        <w:rPr>
          <w:color w:val="000000"/>
          <w:spacing w:val="0"/>
          <w:w w:val="100"/>
          <w:position w:val="0"/>
        </w:rPr>
        <w:t>本公司已支付了合并价款的大部分，并且有能力、有计划支付剩余款项。</w:t>
      </w:r>
    </w:p>
    <w:p>
      <w:pPr>
        <w:pStyle w:val="Style34"/>
        <w:keepNext w:val="0"/>
        <w:keepLines w:val="0"/>
        <w:widowControl w:val="0"/>
        <w:numPr>
          <w:ilvl w:val="0"/>
          <w:numId w:val="41"/>
        </w:numPr>
        <w:shd w:val="clear" w:color="auto" w:fill="auto"/>
        <w:tabs>
          <w:tab w:pos="837" w:val="left"/>
        </w:tabs>
        <w:bidi w:val="0"/>
        <w:spacing w:before="0" w:after="0" w:line="481" w:lineRule="exact"/>
        <w:ind w:left="0" w:right="0" w:firstLine="440"/>
        <w:jc w:val="both"/>
      </w:pPr>
      <w:bookmarkStart w:id="886" w:name="bookmark886"/>
      <w:bookmarkEnd w:id="886"/>
      <w:r>
        <w:rPr>
          <w:color w:val="000000"/>
          <w:spacing w:val="0"/>
          <w:w w:val="100"/>
          <w:position w:val="0"/>
        </w:rPr>
        <w:t>本公司实际上已经控制了被购买方的财务和经营政策，并享有相应的利益、承担相应的风险。</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4"/>
        <w:keepNext w:val="0"/>
        <w:keepLines w:val="0"/>
        <w:widowControl w:val="0"/>
        <w:numPr>
          <w:ilvl w:val="0"/>
          <w:numId w:val="39"/>
        </w:numPr>
        <w:shd w:val="clear" w:color="auto" w:fill="auto"/>
        <w:bidi w:val="0"/>
        <w:spacing w:before="0" w:after="0" w:line="479" w:lineRule="exact"/>
        <w:ind w:left="0" w:right="0" w:firstLine="440"/>
        <w:jc w:val="both"/>
      </w:pPr>
      <w:bookmarkStart w:id="887" w:name="bookmark887"/>
      <w:bookmarkEnd w:id="887"/>
      <w:r>
        <w:rPr>
          <w:b/>
          <w:bCs/>
          <w:color w:val="000000"/>
          <w:spacing w:val="0"/>
          <w:w w:val="100"/>
          <w:position w:val="0"/>
        </w:rPr>
        <w:t>为合并发生的相关费用</w:t>
      </w:r>
    </w:p>
    <w:p>
      <w:pPr>
        <w:pStyle w:val="Style34"/>
        <w:keepNext w:val="0"/>
        <w:keepLines w:val="0"/>
        <w:widowControl w:val="0"/>
        <w:shd w:val="clear" w:color="auto" w:fill="auto"/>
        <w:bidi w:val="0"/>
        <w:spacing w:before="0" w:after="560" w:line="479"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0"/>
        <w:keepNext/>
        <w:keepLines/>
        <w:widowControl w:val="0"/>
        <w:shd w:val="clear" w:color="auto" w:fill="auto"/>
        <w:bidi w:val="0"/>
        <w:spacing w:before="0" w:after="0" w:line="502"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sz w:val="20"/>
          <w:szCs w:val="20"/>
        </w:rPr>
        <w:t>6</w:t>
      </w:r>
      <w:bookmarkEnd w:id="890"/>
      <w:r>
        <w:rPr>
          <w:color w:val="000000"/>
          <w:spacing w:val="0"/>
          <w:w w:val="100"/>
          <w:position w:val="0"/>
        </w:rPr>
        <w:t>、合并财务报表的编制方法</w:t>
      </w:r>
      <w:bookmarkEnd w:id="888"/>
      <w:bookmarkEnd w:id="889"/>
      <w:bookmarkEnd w:id="891"/>
    </w:p>
    <w:p>
      <w:pPr>
        <w:pStyle w:val="Style30"/>
        <w:keepNext/>
        <w:keepLines/>
        <w:widowControl w:val="0"/>
        <w:numPr>
          <w:ilvl w:val="0"/>
          <w:numId w:val="43"/>
        </w:numPr>
        <w:shd w:val="clear" w:color="auto" w:fill="auto"/>
        <w:tabs>
          <w:tab w:pos="722" w:val="left"/>
        </w:tabs>
        <w:bidi w:val="0"/>
        <w:spacing w:before="0" w:after="0" w:line="481" w:lineRule="exact"/>
        <w:ind w:left="0" w:right="0" w:firstLine="440"/>
        <w:jc w:val="both"/>
      </w:pPr>
      <w:bookmarkStart w:id="888" w:name="bookmark888"/>
      <w:bookmarkStart w:id="889" w:name="bookmark889"/>
      <w:bookmarkStart w:id="892" w:name="bookmark892"/>
      <w:bookmarkEnd w:id="892"/>
      <w:r>
        <w:rPr>
          <w:color w:val="000000"/>
          <w:spacing w:val="0"/>
          <w:w w:val="100"/>
          <w:position w:val="0"/>
        </w:rPr>
        <w:t>合并范围</w:t>
      </w:r>
      <w:bookmarkEnd w:id="888"/>
      <w:bookmarkEnd w:id="889"/>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4"/>
        <w:keepNext w:val="0"/>
        <w:keepLines w:val="0"/>
        <w:widowControl w:val="0"/>
        <w:numPr>
          <w:ilvl w:val="0"/>
          <w:numId w:val="43"/>
        </w:numPr>
        <w:shd w:val="clear" w:color="auto" w:fill="auto"/>
        <w:tabs>
          <w:tab w:pos="737" w:val="left"/>
        </w:tabs>
        <w:bidi w:val="0"/>
        <w:spacing w:before="0" w:after="0" w:line="481" w:lineRule="exact"/>
        <w:ind w:left="0" w:right="0" w:firstLine="440"/>
        <w:jc w:val="both"/>
      </w:pPr>
      <w:bookmarkStart w:id="893" w:name="bookmark893"/>
      <w:bookmarkEnd w:id="893"/>
      <w:r>
        <w:rPr>
          <w:b/>
          <w:bCs/>
          <w:color w:val="000000"/>
          <w:spacing w:val="0"/>
          <w:w w:val="100"/>
          <w:position w:val="0"/>
        </w:rPr>
        <w:t>合并程序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4"/>
        <w:keepNext w:val="0"/>
        <w:keepLines w:val="0"/>
        <w:widowControl w:val="0"/>
        <w:shd w:val="clear" w:color="auto" w:fill="auto"/>
        <w:tabs>
          <w:tab w:pos="887" w:val="left"/>
        </w:tabs>
        <w:bidi w:val="0"/>
        <w:spacing w:before="0" w:after="0" w:line="480"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增加子公司或业务</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4"/>
        <w:keepNext w:val="0"/>
        <w:keepLines w:val="0"/>
        <w:widowControl w:val="0"/>
        <w:shd w:val="clear" w:color="auto" w:fill="auto"/>
        <w:tabs>
          <w:tab w:pos="887" w:val="left"/>
        </w:tabs>
        <w:bidi w:val="0"/>
        <w:spacing w:before="0" w:after="0" w:line="480"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处置子公司或业务</w:t>
      </w:r>
    </w:p>
    <w:p>
      <w:pPr>
        <w:pStyle w:val="Style34"/>
        <w:keepNext w:val="0"/>
        <w:keepLines w:val="0"/>
        <w:widowControl w:val="0"/>
        <w:shd w:val="clear" w:color="auto" w:fill="auto"/>
        <w:tabs>
          <w:tab w:pos="819" w:val="left"/>
        </w:tabs>
        <w:bidi w:val="0"/>
        <w:spacing w:before="0" w:after="0" w:line="480" w:lineRule="exact"/>
        <w:ind w:left="0" w:right="0" w:firstLine="440"/>
        <w:jc w:val="both"/>
      </w:pPr>
      <w:bookmarkStart w:id="896" w:name="bookmark896"/>
      <w:r>
        <w:rPr>
          <w:color w:val="000000"/>
          <w:spacing w:val="0"/>
          <w:w w:val="100"/>
          <w:position w:val="0"/>
          <w:sz w:val="20"/>
          <w:szCs w:val="20"/>
          <w:shd w:val="clear" w:color="auto" w:fill="FFFFFF"/>
        </w:rPr>
        <w:t>1</w:t>
      </w:r>
      <w:bookmarkEnd w:id="896"/>
      <w:r>
        <w:rPr>
          <w:color w:val="000000"/>
          <w:spacing w:val="0"/>
          <w:w w:val="100"/>
          <w:position w:val="0"/>
          <w:sz w:val="20"/>
          <w:szCs w:val="20"/>
          <w:shd w:val="clear" w:color="auto" w:fill="FFFFFF"/>
        </w:rPr>
        <w:t>）</w:t>
      </w:r>
      <w:r>
        <w:rPr>
          <w:color w:val="000000"/>
          <w:spacing w:val="0"/>
          <w:w w:val="100"/>
          <w:position w:val="0"/>
          <w:sz w:val="20"/>
          <w:szCs w:val="20"/>
        </w:rPr>
        <w:tab/>
      </w:r>
      <w:r>
        <w:rPr>
          <w:color w:val="000000"/>
          <w:spacing w:val="0"/>
          <w:w w:val="100"/>
          <w:position w:val="0"/>
        </w:rPr>
        <w:t>一般处理方法</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 xml:space="preserve">因处置部分股权投资或其他原因丧失了对被投资方控制权时，对于处置后的剩余股权投资，本公司按 </w:t>
      </w:r>
      <w:r>
        <w:rPr>
          <w:color w:val="000000"/>
          <w:spacing w:val="0"/>
          <w:w w:val="100"/>
          <w:position w:val="0"/>
        </w:rPr>
        <w:t>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4"/>
        <w:keepNext w:val="0"/>
        <w:keepLines w:val="0"/>
        <w:widowControl w:val="0"/>
        <w:shd w:val="clear" w:color="auto" w:fill="auto"/>
        <w:bidi w:val="0"/>
        <w:spacing w:before="0" w:after="0" w:line="482" w:lineRule="exact"/>
        <w:ind w:left="0" w:right="0" w:firstLine="440"/>
        <w:jc w:val="both"/>
      </w:pPr>
      <w:bookmarkStart w:id="897" w:name="bookmark897"/>
      <w:r>
        <w:rPr>
          <w:color w:val="000000"/>
          <w:spacing w:val="0"/>
          <w:w w:val="100"/>
          <w:position w:val="0"/>
          <w:sz w:val="20"/>
          <w:szCs w:val="20"/>
        </w:rPr>
        <w:t>2</w:t>
      </w:r>
      <w:bookmarkEnd w:id="897"/>
      <w:r>
        <w:rPr>
          <w:color w:val="000000"/>
          <w:spacing w:val="0"/>
          <w:w w:val="100"/>
          <w:position w:val="0"/>
          <w:sz w:val="20"/>
          <w:szCs w:val="20"/>
        </w:rPr>
        <w:t>）</w:t>
      </w:r>
      <w:r>
        <w:rPr>
          <w:color w:val="000000"/>
          <w:spacing w:val="0"/>
          <w:w w:val="100"/>
          <w:position w:val="0"/>
        </w:rPr>
        <w:t>分步处置子公司</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4"/>
        <w:keepNext w:val="0"/>
        <w:keepLines w:val="0"/>
        <w:widowControl w:val="0"/>
        <w:numPr>
          <w:ilvl w:val="0"/>
          <w:numId w:val="45"/>
        </w:numPr>
        <w:shd w:val="clear" w:color="auto" w:fill="auto"/>
        <w:tabs>
          <w:tab w:pos="760" w:val="left"/>
        </w:tabs>
        <w:bidi w:val="0"/>
        <w:spacing w:before="0" w:after="0" w:line="482" w:lineRule="exact"/>
        <w:ind w:left="0" w:right="0" w:firstLine="440"/>
        <w:jc w:val="left"/>
      </w:pPr>
      <w:bookmarkStart w:id="898" w:name="bookmark898"/>
      <w:bookmarkEnd w:id="898"/>
      <w:r>
        <w:rPr>
          <w:color w:val="000000"/>
          <w:spacing w:val="0"/>
          <w:w w:val="100"/>
          <w:position w:val="0"/>
        </w:rPr>
        <w:t>这些交易是同时或者在考虑了彼此影响的情况下订立的；</w:t>
      </w:r>
    </w:p>
    <w:p>
      <w:pPr>
        <w:pStyle w:val="Style34"/>
        <w:keepNext w:val="0"/>
        <w:keepLines w:val="0"/>
        <w:widowControl w:val="0"/>
        <w:numPr>
          <w:ilvl w:val="0"/>
          <w:numId w:val="45"/>
        </w:numPr>
        <w:shd w:val="clear" w:color="auto" w:fill="auto"/>
        <w:tabs>
          <w:tab w:pos="760" w:val="left"/>
        </w:tabs>
        <w:bidi w:val="0"/>
        <w:spacing w:before="0" w:after="0" w:line="482" w:lineRule="exact"/>
        <w:ind w:left="0" w:right="0" w:firstLine="440"/>
        <w:jc w:val="left"/>
      </w:pPr>
      <w:bookmarkStart w:id="899" w:name="bookmark899"/>
      <w:bookmarkEnd w:id="899"/>
      <w:r>
        <w:rPr>
          <w:color w:val="000000"/>
          <w:spacing w:val="0"/>
          <w:w w:val="100"/>
          <w:position w:val="0"/>
        </w:rPr>
        <w:t>这些交易整体才能达成一项完整的商业结果；</w:t>
      </w:r>
    </w:p>
    <w:p>
      <w:pPr>
        <w:pStyle w:val="Style34"/>
        <w:keepNext w:val="0"/>
        <w:keepLines w:val="0"/>
        <w:widowControl w:val="0"/>
        <w:numPr>
          <w:ilvl w:val="0"/>
          <w:numId w:val="45"/>
        </w:numPr>
        <w:shd w:val="clear" w:color="auto" w:fill="auto"/>
        <w:tabs>
          <w:tab w:pos="760" w:val="left"/>
        </w:tabs>
        <w:bidi w:val="0"/>
        <w:spacing w:before="0" w:after="0" w:line="482" w:lineRule="exact"/>
        <w:ind w:left="0" w:right="0" w:firstLine="440"/>
        <w:jc w:val="left"/>
      </w:pPr>
      <w:bookmarkStart w:id="900" w:name="bookmark900"/>
      <w:bookmarkEnd w:id="900"/>
      <w:r>
        <w:rPr>
          <w:color w:val="000000"/>
          <w:spacing w:val="0"/>
          <w:w w:val="100"/>
          <w:position w:val="0"/>
        </w:rPr>
        <w:t>一项交易的发生取决于其他至少一项交易的发生；</w:t>
      </w:r>
    </w:p>
    <w:p>
      <w:pPr>
        <w:pStyle w:val="Style34"/>
        <w:keepNext w:val="0"/>
        <w:keepLines w:val="0"/>
        <w:widowControl w:val="0"/>
        <w:numPr>
          <w:ilvl w:val="0"/>
          <w:numId w:val="45"/>
        </w:numPr>
        <w:shd w:val="clear" w:color="auto" w:fill="auto"/>
        <w:tabs>
          <w:tab w:pos="760" w:val="left"/>
        </w:tabs>
        <w:bidi w:val="0"/>
        <w:spacing w:before="0" w:after="0" w:line="482" w:lineRule="exact"/>
        <w:ind w:left="0" w:right="0" w:firstLine="440"/>
        <w:jc w:val="left"/>
      </w:pPr>
      <w:bookmarkStart w:id="901" w:name="bookmark901"/>
      <w:bookmarkEnd w:id="901"/>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4"/>
        <w:keepNext w:val="0"/>
        <w:keepLines w:val="0"/>
        <w:widowControl w:val="0"/>
        <w:shd w:val="clear" w:color="auto" w:fill="auto"/>
        <w:tabs>
          <w:tab w:pos="904" w:val="left"/>
        </w:tabs>
        <w:bidi w:val="0"/>
        <w:spacing w:before="0" w:after="0" w:line="482" w:lineRule="exact"/>
        <w:ind w:left="0" w:right="0" w:firstLine="440"/>
        <w:jc w:val="both"/>
      </w:pPr>
      <w:bookmarkStart w:id="902" w:name="bookmark902"/>
      <w:r>
        <w:rPr>
          <w:color w:val="000000"/>
          <w:spacing w:val="0"/>
          <w:w w:val="100"/>
          <w:position w:val="0"/>
          <w:sz w:val="20"/>
          <w:szCs w:val="20"/>
        </w:rPr>
        <w:t>（</w:t>
      </w:r>
      <w:bookmarkEnd w:id="902"/>
      <w:r>
        <w:rPr>
          <w:color w:val="000000"/>
          <w:spacing w:val="0"/>
          <w:w w:val="100"/>
          <w:position w:val="0"/>
          <w:sz w:val="20"/>
          <w:szCs w:val="20"/>
        </w:rPr>
        <w:t>3）</w:t>
        <w:tab/>
      </w:r>
      <w:r>
        <w:rPr>
          <w:color w:val="000000"/>
          <w:spacing w:val="0"/>
          <w:w w:val="100"/>
          <w:position w:val="0"/>
        </w:rPr>
        <w:t>购买子公司少数股权</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4"/>
        <w:keepNext w:val="0"/>
        <w:keepLines w:val="0"/>
        <w:widowControl w:val="0"/>
        <w:shd w:val="clear" w:color="auto" w:fill="auto"/>
        <w:tabs>
          <w:tab w:pos="904" w:val="left"/>
        </w:tabs>
        <w:bidi w:val="0"/>
        <w:spacing w:before="0" w:after="0" w:line="482" w:lineRule="exact"/>
        <w:ind w:left="0" w:right="0" w:firstLine="440"/>
        <w:jc w:val="both"/>
      </w:pPr>
      <w:bookmarkStart w:id="903" w:name="bookmark903"/>
      <w:r>
        <w:rPr>
          <w:color w:val="000000"/>
          <w:spacing w:val="0"/>
          <w:w w:val="100"/>
          <w:position w:val="0"/>
          <w:sz w:val="20"/>
          <w:szCs w:val="20"/>
        </w:rPr>
        <w:t>（</w:t>
      </w:r>
      <w:bookmarkEnd w:id="903"/>
      <w:r>
        <w:rPr>
          <w:color w:val="000000"/>
          <w:spacing w:val="0"/>
          <w:w w:val="100"/>
          <w:position w:val="0"/>
          <w:sz w:val="20"/>
          <w:szCs w:val="20"/>
        </w:rPr>
        <w:t>4）</w:t>
        <w:tab/>
      </w:r>
      <w:r>
        <w:rPr>
          <w:color w:val="000000"/>
          <w:spacing w:val="0"/>
          <w:w w:val="100"/>
          <w:position w:val="0"/>
        </w:rPr>
        <w:t>不丧失控制权的情况下部分处置对子公司的股权投资</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0"/>
        <w:keepNext/>
        <w:keepLines/>
        <w:widowControl w:val="0"/>
        <w:shd w:val="clear" w:color="auto" w:fill="auto"/>
        <w:bidi w:val="0"/>
        <w:spacing w:before="0" w:after="280" w:line="483" w:lineRule="exact"/>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sz w:val="20"/>
          <w:szCs w:val="20"/>
        </w:rPr>
        <w:t>7</w:t>
      </w:r>
      <w:bookmarkEnd w:id="906"/>
      <w:r>
        <w:rPr>
          <w:color w:val="000000"/>
          <w:spacing w:val="0"/>
          <w:w w:val="100"/>
          <w:position w:val="0"/>
        </w:rPr>
        <w:t>、合营安排分类及共同经营会计处理方法</w:t>
      </w:r>
      <w:bookmarkEnd w:id="904"/>
      <w:bookmarkEnd w:id="905"/>
      <w:bookmarkEnd w:id="907"/>
    </w:p>
    <w:p>
      <w:pPr>
        <w:pStyle w:val="Style30"/>
        <w:keepNext/>
        <w:keepLines/>
        <w:widowControl w:val="0"/>
        <w:numPr>
          <w:ilvl w:val="0"/>
          <w:numId w:val="47"/>
        </w:numPr>
        <w:shd w:val="clear" w:color="auto" w:fill="auto"/>
        <w:tabs>
          <w:tab w:pos="765" w:val="left"/>
        </w:tabs>
        <w:bidi w:val="0"/>
        <w:spacing w:before="0" w:after="0" w:line="483" w:lineRule="exact"/>
        <w:ind w:left="0" w:right="0" w:firstLine="440"/>
        <w:jc w:val="both"/>
      </w:pPr>
      <w:bookmarkStart w:id="904" w:name="bookmark904"/>
      <w:bookmarkStart w:id="905" w:name="bookmark905"/>
      <w:bookmarkStart w:id="908" w:name="bookmark908"/>
      <w:bookmarkEnd w:id="908"/>
      <w:r>
        <w:rPr>
          <w:color w:val="000000"/>
          <w:spacing w:val="0"/>
          <w:w w:val="100"/>
          <w:position w:val="0"/>
        </w:rPr>
        <w:t>合营安排的分类</w:t>
      </w:r>
      <w:bookmarkEnd w:id="904"/>
      <w:bookmarkEnd w:id="905"/>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09" w:name="bookmark909"/>
      <w:r>
        <w:rPr>
          <w:color w:val="000000"/>
          <w:spacing w:val="0"/>
          <w:w w:val="100"/>
          <w:position w:val="0"/>
          <w:sz w:val="20"/>
          <w:szCs w:val="20"/>
        </w:rPr>
        <w:t>（</w:t>
      </w:r>
      <w:bookmarkEnd w:id="909"/>
      <w:r>
        <w:rPr>
          <w:color w:val="000000"/>
          <w:spacing w:val="0"/>
          <w:w w:val="100"/>
          <w:position w:val="0"/>
          <w:sz w:val="20"/>
          <w:szCs w:val="20"/>
        </w:rPr>
        <w:t>1）</w:t>
        <w:tab/>
      </w:r>
      <w:r>
        <w:rPr>
          <w:color w:val="000000"/>
          <w:spacing w:val="0"/>
          <w:w w:val="100"/>
          <w:position w:val="0"/>
        </w:rPr>
        <w:t>合营安排的法律形式表明，合营方对该安排中的相关资产和负债分别享有权利和承担义务。</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10" w:name="bookmark910"/>
      <w:r>
        <w:rPr>
          <w:color w:val="000000"/>
          <w:spacing w:val="0"/>
          <w:w w:val="100"/>
          <w:position w:val="0"/>
          <w:sz w:val="20"/>
          <w:szCs w:val="20"/>
        </w:rPr>
        <w:t>（</w:t>
      </w:r>
      <w:bookmarkEnd w:id="910"/>
      <w:r>
        <w:rPr>
          <w:color w:val="000000"/>
          <w:spacing w:val="0"/>
          <w:w w:val="100"/>
          <w:position w:val="0"/>
          <w:sz w:val="20"/>
          <w:szCs w:val="20"/>
        </w:rPr>
        <w:t>2）</w:t>
        <w:tab/>
      </w:r>
      <w:r>
        <w:rPr>
          <w:color w:val="000000"/>
          <w:spacing w:val="0"/>
          <w:w w:val="100"/>
          <w:position w:val="0"/>
        </w:rPr>
        <w:t>合营安排的合同条款约定，合营方对该安排中的相关资产和负债分别享有权利和承担义务。</w:t>
      </w:r>
    </w:p>
    <w:p>
      <w:pPr>
        <w:pStyle w:val="Style34"/>
        <w:keepNext w:val="0"/>
        <w:keepLines w:val="0"/>
        <w:widowControl w:val="0"/>
        <w:shd w:val="clear" w:color="auto" w:fill="auto"/>
        <w:tabs>
          <w:tab w:pos="1021" w:val="left"/>
        </w:tabs>
        <w:bidi w:val="0"/>
        <w:spacing w:before="0" w:after="0" w:line="483" w:lineRule="exact"/>
        <w:ind w:left="0" w:right="0" w:firstLine="440"/>
        <w:jc w:val="both"/>
      </w:pPr>
      <w:bookmarkStart w:id="911" w:name="bookmark911"/>
      <w:r>
        <w:rPr>
          <w:color w:val="000000"/>
          <w:spacing w:val="0"/>
          <w:w w:val="100"/>
          <w:position w:val="0"/>
          <w:sz w:val="20"/>
          <w:szCs w:val="20"/>
        </w:rPr>
        <w:t>（</w:t>
      </w:r>
      <w:bookmarkEnd w:id="911"/>
      <w:r>
        <w:rPr>
          <w:color w:val="000000"/>
          <w:spacing w:val="0"/>
          <w:w w:val="100"/>
          <w:position w:val="0"/>
          <w:sz w:val="20"/>
          <w:szCs w:val="20"/>
        </w:rPr>
        <w:t>3）</w:t>
        <w:tab/>
      </w:r>
      <w:r>
        <w:rPr>
          <w:color w:val="000000"/>
          <w:spacing w:val="0"/>
          <w:w w:val="100"/>
          <w:position w:val="0"/>
        </w:rPr>
        <w:t>其他相关事实和情况表明，合营方对该安排中的相关资产和负债分别享有权利和承担义务，如 合营方享有与合营安排相关的几乎所有产出，并且该安排中负债的清偿持续依赖于合营方的支持。</w:t>
      </w:r>
    </w:p>
    <w:p>
      <w:pPr>
        <w:pStyle w:val="Style34"/>
        <w:keepNext w:val="0"/>
        <w:keepLines w:val="0"/>
        <w:widowControl w:val="0"/>
        <w:numPr>
          <w:ilvl w:val="0"/>
          <w:numId w:val="47"/>
        </w:numPr>
        <w:shd w:val="clear" w:color="auto" w:fill="auto"/>
        <w:tabs>
          <w:tab w:pos="779" w:val="left"/>
        </w:tabs>
        <w:bidi w:val="0"/>
        <w:spacing w:before="0" w:after="0" w:line="483" w:lineRule="exact"/>
        <w:ind w:left="0" w:right="0" w:firstLine="440"/>
        <w:jc w:val="both"/>
      </w:pPr>
      <w:bookmarkStart w:id="912" w:name="bookmark912"/>
      <w:bookmarkEnd w:id="912"/>
      <w:r>
        <w:rPr>
          <w:b/>
          <w:bCs/>
          <w:color w:val="000000"/>
          <w:spacing w:val="0"/>
          <w:w w:val="100"/>
          <w:position w:val="0"/>
        </w:rPr>
        <w:t>共同经营会计处理方法</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13" w:name="bookmark913"/>
      <w:r>
        <w:rPr>
          <w:color w:val="000000"/>
          <w:spacing w:val="0"/>
          <w:w w:val="100"/>
          <w:position w:val="0"/>
          <w:sz w:val="20"/>
          <w:szCs w:val="20"/>
        </w:rPr>
        <w:t>（</w:t>
      </w:r>
      <w:bookmarkEnd w:id="913"/>
      <w:r>
        <w:rPr>
          <w:color w:val="000000"/>
          <w:spacing w:val="0"/>
          <w:w w:val="100"/>
          <w:position w:val="0"/>
          <w:sz w:val="20"/>
          <w:szCs w:val="20"/>
        </w:rPr>
        <w:t>1）</w:t>
        <w:tab/>
      </w:r>
      <w:r>
        <w:rPr>
          <w:color w:val="000000"/>
          <w:spacing w:val="0"/>
          <w:w w:val="100"/>
          <w:position w:val="0"/>
        </w:rPr>
        <w:t>确认单独所持有的资产，以及按其份额确认共同持有的资产；</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14" w:name="bookmark914"/>
      <w:r>
        <w:rPr>
          <w:color w:val="000000"/>
          <w:spacing w:val="0"/>
          <w:w w:val="100"/>
          <w:position w:val="0"/>
          <w:sz w:val="20"/>
          <w:szCs w:val="20"/>
        </w:rPr>
        <w:t>（</w:t>
      </w:r>
      <w:bookmarkEnd w:id="914"/>
      <w:r>
        <w:rPr>
          <w:color w:val="000000"/>
          <w:spacing w:val="0"/>
          <w:w w:val="100"/>
          <w:position w:val="0"/>
          <w:sz w:val="20"/>
          <w:szCs w:val="20"/>
        </w:rPr>
        <w:t>2）</w:t>
        <w:tab/>
      </w:r>
      <w:r>
        <w:rPr>
          <w:color w:val="000000"/>
          <w:spacing w:val="0"/>
          <w:w w:val="100"/>
          <w:position w:val="0"/>
        </w:rPr>
        <w:t>确认单独所承担的负债，以及按其份额确认共同承担的负债；</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15" w:name="bookmark915"/>
      <w:r>
        <w:rPr>
          <w:color w:val="000000"/>
          <w:spacing w:val="0"/>
          <w:w w:val="100"/>
          <w:position w:val="0"/>
          <w:sz w:val="20"/>
          <w:szCs w:val="20"/>
        </w:rPr>
        <w:t>（</w:t>
      </w:r>
      <w:bookmarkEnd w:id="915"/>
      <w:r>
        <w:rPr>
          <w:color w:val="000000"/>
          <w:spacing w:val="0"/>
          <w:w w:val="100"/>
          <w:position w:val="0"/>
          <w:sz w:val="20"/>
          <w:szCs w:val="20"/>
        </w:rPr>
        <w:t>3）</w:t>
        <w:tab/>
      </w:r>
      <w:r>
        <w:rPr>
          <w:color w:val="000000"/>
          <w:spacing w:val="0"/>
          <w:w w:val="100"/>
          <w:position w:val="0"/>
        </w:rPr>
        <w:t>确认出售其享有的共同经营产出份额所产生的收入；</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16" w:name="bookmark916"/>
      <w:r>
        <w:rPr>
          <w:color w:val="000000"/>
          <w:spacing w:val="0"/>
          <w:w w:val="100"/>
          <w:position w:val="0"/>
          <w:sz w:val="20"/>
          <w:szCs w:val="20"/>
        </w:rPr>
        <w:t>（</w:t>
      </w:r>
      <w:bookmarkEnd w:id="916"/>
      <w:r>
        <w:rPr>
          <w:color w:val="000000"/>
          <w:spacing w:val="0"/>
          <w:w w:val="100"/>
          <w:position w:val="0"/>
          <w:sz w:val="20"/>
          <w:szCs w:val="20"/>
        </w:rPr>
        <w:t>4）</w:t>
        <w:tab/>
      </w:r>
      <w:r>
        <w:rPr>
          <w:color w:val="000000"/>
          <w:spacing w:val="0"/>
          <w:w w:val="100"/>
          <w:position w:val="0"/>
        </w:rPr>
        <w:t>按其份额确认共同经营因出售产出所产生的收入；</w:t>
      </w:r>
    </w:p>
    <w:p>
      <w:pPr>
        <w:pStyle w:val="Style34"/>
        <w:keepNext w:val="0"/>
        <w:keepLines w:val="0"/>
        <w:widowControl w:val="0"/>
        <w:shd w:val="clear" w:color="auto" w:fill="auto"/>
        <w:tabs>
          <w:tab w:pos="928" w:val="left"/>
        </w:tabs>
        <w:bidi w:val="0"/>
        <w:spacing w:before="0" w:after="0" w:line="483" w:lineRule="exact"/>
        <w:ind w:left="0" w:right="0" w:firstLine="440"/>
        <w:jc w:val="left"/>
      </w:pPr>
      <w:bookmarkStart w:id="917" w:name="bookmark917"/>
      <w:r>
        <w:rPr>
          <w:color w:val="000000"/>
          <w:spacing w:val="0"/>
          <w:w w:val="100"/>
          <w:position w:val="0"/>
          <w:sz w:val="20"/>
          <w:szCs w:val="20"/>
        </w:rPr>
        <w:t>（</w:t>
      </w:r>
      <w:bookmarkEnd w:id="917"/>
      <w:r>
        <w:rPr>
          <w:color w:val="000000"/>
          <w:spacing w:val="0"/>
          <w:w w:val="100"/>
          <w:position w:val="0"/>
          <w:sz w:val="20"/>
          <w:szCs w:val="20"/>
        </w:rPr>
        <w:t>5）</w:t>
        <w:tab/>
      </w:r>
      <w:r>
        <w:rPr>
          <w:color w:val="000000"/>
          <w:spacing w:val="0"/>
          <w:w w:val="100"/>
          <w:position w:val="0"/>
        </w:rPr>
        <w:t>确认单独所发生的费用，以及按其份额确认共同经营发生的费用。</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color w:val="000000"/>
          <w:spacing w:val="0"/>
          <w:w w:val="100"/>
          <w:position w:val="0"/>
          <w:sz w:val="20"/>
          <w:szCs w:val="20"/>
        </w:rPr>
        <w:t>8</w:t>
      </w:r>
      <w:r>
        <w:rPr>
          <w:color w:val="000000"/>
          <w:spacing w:val="0"/>
          <w:w w:val="100"/>
          <w:position w:val="0"/>
        </w:rPr>
        <w:t>号一一资产减值》等规定的资产减值损失的，本公司全额确认该损失。</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color w:val="000000"/>
          <w:spacing w:val="0"/>
          <w:w w:val="100"/>
          <w:position w:val="0"/>
          <w:sz w:val="20"/>
          <w:szCs w:val="20"/>
        </w:rPr>
        <w:t>8</w:t>
      </w:r>
      <w:r>
        <w:rPr>
          <w:color w:val="000000"/>
          <w:spacing w:val="0"/>
          <w:w w:val="100"/>
          <w:position w:val="0"/>
        </w:rPr>
        <w:t>号一 一资产减值》等规定的资产减值损失的，本公司按承担的份额确认该部分损失。</w:t>
      </w:r>
    </w:p>
    <w:p>
      <w:pPr>
        <w:pStyle w:val="Style34"/>
        <w:keepNext w:val="0"/>
        <w:keepLines w:val="0"/>
        <w:widowControl w:val="0"/>
        <w:shd w:val="clear" w:color="auto" w:fill="auto"/>
        <w:bidi w:val="0"/>
        <w:spacing w:before="0" w:after="140" w:line="483"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0"/>
        <w:keepNext/>
        <w:keepLines/>
        <w:widowControl w:val="0"/>
        <w:shd w:val="clear" w:color="auto" w:fill="auto"/>
        <w:tabs>
          <w:tab w:pos="368" w:val="left"/>
        </w:tabs>
        <w:bidi w:val="0"/>
        <w:spacing w:before="0" w:after="280" w:line="479" w:lineRule="exact"/>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sz w:val="20"/>
          <w:szCs w:val="20"/>
        </w:rPr>
        <w:t>8</w:t>
      </w:r>
      <w:bookmarkEnd w:id="920"/>
      <w:r>
        <w:rPr>
          <w:color w:val="000000"/>
          <w:spacing w:val="0"/>
          <w:w w:val="100"/>
          <w:position w:val="0"/>
        </w:rPr>
        <w:t>、</w:t>
        <w:tab/>
        <w:t>现金及现金等价物的确定标准</w:t>
      </w:r>
      <w:bookmarkEnd w:id="918"/>
      <w:bookmarkEnd w:id="919"/>
      <w:bookmarkEnd w:id="921"/>
    </w:p>
    <w:p>
      <w:pPr>
        <w:pStyle w:val="Style34"/>
        <w:keepNext w:val="0"/>
        <w:keepLines w:val="0"/>
        <w:widowControl w:val="0"/>
        <w:shd w:val="clear" w:color="auto" w:fill="auto"/>
        <w:bidi w:val="0"/>
        <w:spacing w:before="0" w:after="280" w:line="480"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0"/>
        <w:keepNext/>
        <w:keepLines/>
        <w:widowControl w:val="0"/>
        <w:shd w:val="clear" w:color="auto" w:fill="auto"/>
        <w:tabs>
          <w:tab w:pos="368" w:val="left"/>
        </w:tabs>
        <w:bidi w:val="0"/>
        <w:spacing w:before="0" w:after="280" w:line="479" w:lineRule="exact"/>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sz w:val="20"/>
          <w:szCs w:val="20"/>
        </w:rPr>
        <w:t>9</w:t>
      </w:r>
      <w:bookmarkEnd w:id="924"/>
      <w:r>
        <w:rPr>
          <w:color w:val="000000"/>
          <w:spacing w:val="0"/>
          <w:w w:val="100"/>
          <w:position w:val="0"/>
        </w:rPr>
        <w:t>、</w:t>
        <w:tab/>
        <w:t>外币业务和外币报表折算</w:t>
      </w:r>
      <w:bookmarkEnd w:id="922"/>
      <w:bookmarkEnd w:id="923"/>
      <w:bookmarkEnd w:id="925"/>
    </w:p>
    <w:p>
      <w:pPr>
        <w:pStyle w:val="Style30"/>
        <w:keepNext/>
        <w:keepLines/>
        <w:widowControl w:val="0"/>
        <w:numPr>
          <w:ilvl w:val="0"/>
          <w:numId w:val="49"/>
        </w:numPr>
        <w:shd w:val="clear" w:color="auto" w:fill="auto"/>
        <w:tabs>
          <w:tab w:pos="755" w:val="left"/>
        </w:tabs>
        <w:bidi w:val="0"/>
        <w:spacing w:before="0" w:after="0" w:line="480" w:lineRule="exact"/>
        <w:ind w:left="0" w:right="0" w:firstLine="440"/>
        <w:jc w:val="both"/>
      </w:pPr>
      <w:bookmarkStart w:id="922" w:name="bookmark922"/>
      <w:bookmarkStart w:id="923" w:name="bookmark923"/>
      <w:bookmarkStart w:id="926" w:name="bookmark926"/>
      <w:bookmarkEnd w:id="926"/>
      <w:r>
        <w:rPr>
          <w:color w:val="000000"/>
          <w:spacing w:val="0"/>
          <w:w w:val="100"/>
          <w:position w:val="0"/>
        </w:rPr>
        <w:t>外币业务</w:t>
      </w:r>
      <w:bookmarkEnd w:id="922"/>
      <w:bookmarkEnd w:id="923"/>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34"/>
        <w:keepNext w:val="0"/>
        <w:keepLines w:val="0"/>
        <w:widowControl w:val="0"/>
        <w:shd w:val="clear" w:color="auto" w:fill="auto"/>
        <w:bidi w:val="0"/>
        <w:spacing w:before="0" w:after="60" w:line="480"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4"/>
        <w:keepNext w:val="0"/>
        <w:keepLines w:val="0"/>
        <w:widowControl w:val="0"/>
        <w:shd w:val="clear" w:color="auto" w:fill="auto"/>
        <w:bidi w:val="0"/>
        <w:spacing w:before="0" w:after="0" w:line="413" w:lineRule="exact"/>
        <w:ind w:left="0" w:right="0" w:firstLine="440"/>
        <w:jc w:val="both"/>
        <w:rPr>
          <w:sz w:val="17"/>
          <w:szCs w:val="17"/>
        </w:rPr>
      </w:pPr>
      <w:r>
        <w:rPr>
          <w:color w:val="000000"/>
          <w:spacing w:val="0"/>
          <w:w w:val="100"/>
          <w:position w:val="0"/>
          <w:sz w:val="19"/>
          <w:szCs w:val="19"/>
        </w:rPr>
        <w:t xml:space="preserve">以公允价值计量的外币非货币性项目，采用公允价值确定日的即期汇率折算，折算后的记账本位币金 额与原记账本位币金额的差额，作为公允价值变动（含汇率变动）处理，计入当期损益或确认为其他综合收 </w:t>
      </w:r>
      <w:r>
        <w:rPr>
          <w:color w:val="000000"/>
          <w:spacing w:val="0"/>
          <w:w w:val="100"/>
          <w:position w:val="0"/>
          <w:sz w:val="19"/>
          <w:szCs w:val="19"/>
          <w:u w:val="single"/>
        </w:rPr>
        <w:t>、</w:t>
      </w:r>
      <w:r>
        <w:rPr>
          <w:i/>
          <w:iCs/>
          <w:color w:val="000000"/>
          <w:spacing w:val="0"/>
          <w:w w:val="100"/>
          <w:position w:val="0"/>
          <w:sz w:val="17"/>
          <w:szCs w:val="17"/>
          <w:u w:val="single"/>
        </w:rPr>
        <w:t>八</w:t>
      </w:r>
    </w:p>
    <w:p>
      <w:pPr>
        <w:pStyle w:val="Style34"/>
        <w:keepNext w:val="0"/>
        <w:keepLines w:val="0"/>
        <w:widowControl w:val="0"/>
        <w:shd w:val="clear" w:color="auto" w:fill="auto"/>
        <w:bidi w:val="0"/>
        <w:spacing w:before="0" w:after="0" w:line="479" w:lineRule="exact"/>
        <w:ind w:left="0" w:right="0" w:firstLine="0"/>
        <w:jc w:val="both"/>
      </w:pPr>
      <w:r>
        <w:rPr>
          <w:color w:val="000000"/>
          <w:spacing w:val="0"/>
          <w:w w:val="100"/>
          <w:position w:val="0"/>
        </w:rPr>
        <w:t>益。</w:t>
      </w:r>
    </w:p>
    <w:p>
      <w:pPr>
        <w:pStyle w:val="Style34"/>
        <w:keepNext w:val="0"/>
        <w:keepLines w:val="0"/>
        <w:widowControl w:val="0"/>
        <w:numPr>
          <w:ilvl w:val="0"/>
          <w:numId w:val="49"/>
        </w:numPr>
        <w:shd w:val="clear" w:color="auto" w:fill="auto"/>
        <w:tabs>
          <w:tab w:pos="770" w:val="left"/>
        </w:tabs>
        <w:bidi w:val="0"/>
        <w:spacing w:before="0" w:after="0" w:line="479" w:lineRule="exact"/>
        <w:ind w:left="0" w:right="0" w:firstLine="440"/>
        <w:jc w:val="both"/>
      </w:pPr>
      <w:bookmarkStart w:id="927" w:name="bookmark927"/>
      <w:bookmarkEnd w:id="927"/>
      <w:r>
        <w:rPr>
          <w:b/>
          <w:bCs/>
          <w:color w:val="000000"/>
          <w:spacing w:val="0"/>
          <w:w w:val="100"/>
          <w:position w:val="0"/>
        </w:rPr>
        <w:t>外币财务报表的折算</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汇率折算。按照上述折算产生的外币财务报表折算差额计入其他综合收益。</w:t>
      </w:r>
    </w:p>
    <w:p>
      <w:pPr>
        <w:pStyle w:val="Style34"/>
        <w:keepNext w:val="0"/>
        <w:keepLines w:val="0"/>
        <w:widowControl w:val="0"/>
        <w:shd w:val="clear" w:color="auto" w:fill="auto"/>
        <w:bidi w:val="0"/>
        <w:spacing w:before="0" w:after="540" w:line="479"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0"/>
        <w:keepNext/>
        <w:keepLines/>
        <w:widowControl w:val="0"/>
        <w:shd w:val="clear" w:color="auto" w:fill="auto"/>
        <w:tabs>
          <w:tab w:pos="464" w:val="left"/>
        </w:tabs>
        <w:bidi w:val="0"/>
        <w:spacing w:before="0" w:after="0" w:line="502"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sz w:val="20"/>
          <w:szCs w:val="20"/>
        </w:rPr>
        <w:t>1</w:t>
      </w:r>
      <w:bookmarkEnd w:id="930"/>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金融工具</w:t>
      </w:r>
      <w:bookmarkEnd w:id="928"/>
      <w:bookmarkEnd w:id="929"/>
      <w:bookmarkEnd w:id="931"/>
    </w:p>
    <w:p>
      <w:pPr>
        <w:pStyle w:val="Style34"/>
        <w:keepNext w:val="0"/>
        <w:keepLines w:val="0"/>
        <w:widowControl w:val="0"/>
        <w:shd w:val="clear" w:color="auto" w:fill="auto"/>
        <w:bidi w:val="0"/>
        <w:spacing w:before="0" w:after="40" w:line="479" w:lineRule="exact"/>
        <w:ind w:left="0" w:right="0" w:firstLine="440"/>
        <w:jc w:val="both"/>
      </w:pPr>
      <w:r>
        <w:rPr>
          <w:color w:val="000000"/>
          <w:spacing w:val="0"/>
          <w:w w:val="100"/>
          <w:position w:val="0"/>
        </w:rPr>
        <w:t>在本公司成为金融工具合同的一方时确认一项金融资产或金融负债。</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的基础上估计预期现金流量，但不考虑预期信用损失。</w:t>
      </w:r>
    </w:p>
    <w:p>
      <w:pPr>
        <w:pStyle w:val="Style34"/>
        <w:keepNext w:val="0"/>
        <w:keepLines w:val="0"/>
        <w:widowControl w:val="0"/>
        <w:shd w:val="clear" w:color="auto" w:fill="auto"/>
        <w:bidi w:val="0"/>
        <w:spacing w:before="0" w:after="240" w:line="481"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4"/>
        <w:keepNext w:val="0"/>
        <w:keepLines w:val="0"/>
        <w:widowControl w:val="0"/>
        <w:numPr>
          <w:ilvl w:val="0"/>
          <w:numId w:val="51"/>
        </w:numPr>
        <w:shd w:val="clear" w:color="auto" w:fill="auto"/>
        <w:bidi w:val="0"/>
        <w:spacing w:before="0" w:after="0" w:line="502" w:lineRule="auto"/>
        <w:ind w:left="0" w:right="0" w:firstLine="440"/>
        <w:jc w:val="both"/>
      </w:pPr>
      <w:bookmarkStart w:id="932" w:name="bookmark932"/>
      <w:bookmarkEnd w:id="932"/>
      <w:r>
        <w:rPr>
          <w:b/>
          <w:bCs/>
          <w:color w:val="000000"/>
          <w:spacing w:val="0"/>
          <w:w w:val="100"/>
          <w:position w:val="0"/>
        </w:rPr>
        <w:t>金融资产分类和计量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以摊余成本计量的金融资产。</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以公允价值计量且其变动计入其他综合收益的金融资产。</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以公允价值计量且其变动计入当期损益的金融资产。</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4"/>
        <w:keepNext w:val="0"/>
        <w:keepLines w:val="0"/>
        <w:widowControl w:val="0"/>
        <w:shd w:val="clear" w:color="auto" w:fill="auto"/>
        <w:bidi w:val="0"/>
        <w:spacing w:before="0" w:after="0" w:line="481"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）分类为以摊余成本计量的金融资产</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其他应收款、长期应收款等。</w:t>
      </w:r>
    </w:p>
    <w:p>
      <w:pPr>
        <w:pStyle w:val="Style34"/>
        <w:keepNext w:val="0"/>
        <w:keepLines w:val="0"/>
        <w:widowControl w:val="0"/>
        <w:shd w:val="clear" w:color="auto" w:fill="auto"/>
        <w:bidi w:val="0"/>
        <w:spacing w:before="0" w:after="240" w:line="481"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4"/>
        <w:keepNext w:val="0"/>
        <w:keepLines w:val="0"/>
        <w:widowControl w:val="0"/>
        <w:shd w:val="clear" w:color="auto" w:fill="auto"/>
        <w:bidi w:val="0"/>
        <w:spacing w:before="0" w:after="0" w:line="502" w:lineRule="auto"/>
        <w:ind w:left="0" w:right="0" w:firstLine="440"/>
        <w:jc w:val="both"/>
      </w:pPr>
      <w:bookmarkStart w:id="937" w:name="bookmark937"/>
      <w:r>
        <w:rPr>
          <w:rFonts w:ascii="Times New Roman" w:eastAsia="Times New Roman" w:hAnsi="Times New Roman" w:cs="Times New Roman"/>
          <w:color w:val="000000"/>
          <w:spacing w:val="0"/>
          <w:w w:val="100"/>
          <w:position w:val="0"/>
          <w:sz w:val="20"/>
          <w:szCs w:val="20"/>
        </w:rPr>
        <w:t>1</w:t>
      </w:r>
      <w:bookmarkEnd w:id="937"/>
      <w:r>
        <w:rPr>
          <w:color w:val="000000"/>
          <w:spacing w:val="0"/>
          <w:w w:val="100"/>
          <w:position w:val="0"/>
        </w:rPr>
        <w:t xml:space="preserve">）对于购入或源生的已发生信用减值的金融资产，本公司自初始确认起，按照该金融资产的摊余成 </w:t>
      </w:r>
      <w:r>
        <w:rPr>
          <w:color w:val="000000"/>
          <w:spacing w:val="0"/>
          <w:w w:val="100"/>
          <w:position w:val="0"/>
        </w:rPr>
        <w:t>本和经信用调整的实际利率计算确定其利息收入。</w:t>
      </w:r>
    </w:p>
    <w:p>
      <w:pPr>
        <w:pStyle w:val="Style34"/>
        <w:keepNext w:val="0"/>
        <w:keepLines w:val="0"/>
        <w:widowControl w:val="0"/>
        <w:shd w:val="clear" w:color="auto" w:fill="auto"/>
        <w:bidi w:val="0"/>
        <w:spacing w:before="0" w:after="0" w:line="480" w:lineRule="exact"/>
        <w:ind w:left="0" w:right="0" w:firstLine="440"/>
        <w:jc w:val="both"/>
      </w:pPr>
      <w:bookmarkStart w:id="938" w:name="bookmark938"/>
      <w:r>
        <w:rPr>
          <w:rFonts w:ascii="Times New Roman" w:eastAsia="Times New Roman" w:hAnsi="Times New Roman" w:cs="Times New Roman"/>
          <w:color w:val="000000"/>
          <w:spacing w:val="0"/>
          <w:w w:val="100"/>
          <w:position w:val="0"/>
          <w:sz w:val="20"/>
          <w:szCs w:val="20"/>
        </w:rPr>
        <w:t>2</w:t>
      </w:r>
      <w:bookmarkEnd w:id="938"/>
      <w:r>
        <w:rPr>
          <w:color w:val="000000"/>
          <w:spacing w:val="0"/>
          <w:w w:val="100"/>
          <w:position w:val="0"/>
        </w:rPr>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4"/>
        <w:keepNext w:val="0"/>
        <w:keepLines w:val="0"/>
        <w:widowControl w:val="0"/>
        <w:shd w:val="clear" w:color="auto" w:fill="auto"/>
        <w:tabs>
          <w:tab w:pos="887" w:val="left"/>
        </w:tabs>
        <w:bidi w:val="0"/>
        <w:spacing w:before="0" w:after="0" w:line="480"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分类为以公允价值计量且其变动计入其他综合收益的金融资产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4"/>
        <w:keepNext w:val="0"/>
        <w:keepLines w:val="0"/>
        <w:widowControl w:val="0"/>
        <w:shd w:val="clear" w:color="auto" w:fill="auto"/>
        <w:tabs>
          <w:tab w:pos="887" w:val="left"/>
        </w:tabs>
        <w:bidi w:val="0"/>
        <w:spacing w:before="0" w:after="0" w:line="480"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指定为以公允价值计量且其变动计入其他综合收益的金融资产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4"/>
        <w:keepNext w:val="0"/>
        <w:keepLines w:val="0"/>
        <w:widowControl w:val="0"/>
        <w:shd w:val="clear" w:color="auto" w:fill="auto"/>
        <w:tabs>
          <w:tab w:pos="887" w:val="left"/>
        </w:tabs>
        <w:bidi w:val="0"/>
        <w:spacing w:before="0" w:after="0" w:line="480" w:lineRule="exact"/>
        <w:ind w:left="0" w:right="0" w:firstLine="4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分类为以公允价值计量且其变动计入当期损益的金融资产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shd w:val="clear" w:color="auto" w:fill="auto"/>
        <w:bidi w:val="0"/>
        <w:spacing w:before="0" w:after="0" w:line="482"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20"/>
          <w:szCs w:val="20"/>
        </w:rPr>
        <w:t>5</w:t>
      </w:r>
      <w:r>
        <w:rPr>
          <w:color w:val="000000"/>
          <w:spacing w:val="0"/>
          <w:w w:val="100"/>
          <w:position w:val="0"/>
        </w:rPr>
        <w:t>）指定为以公允价值计量且其变动计入当期损益的金融资产</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4"/>
        <w:keepNext w:val="0"/>
        <w:keepLines w:val="0"/>
        <w:widowControl w:val="0"/>
        <w:shd w:val="clear" w:color="auto" w:fill="auto"/>
        <w:bidi w:val="0"/>
        <w:spacing w:before="0" w:after="240" w:line="482"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4"/>
        <w:keepNext w:val="0"/>
        <w:keepLines w:val="0"/>
        <w:widowControl w:val="0"/>
        <w:shd w:val="clear" w:color="auto" w:fill="auto"/>
        <w:tabs>
          <w:tab w:pos="813" w:val="left"/>
        </w:tabs>
        <w:bidi w:val="0"/>
        <w:spacing w:before="0" w:after="0" w:line="504" w:lineRule="auto"/>
        <w:ind w:left="0" w:right="0" w:firstLine="440"/>
        <w:jc w:val="both"/>
      </w:pPr>
      <w:bookmarkStart w:id="943" w:name="bookmark943"/>
      <w:r>
        <w:rPr>
          <w:rFonts w:ascii="Times New Roman" w:eastAsia="Times New Roman" w:hAnsi="Times New Roman" w:cs="Times New Roman"/>
          <w:color w:val="000000"/>
          <w:spacing w:val="0"/>
          <w:w w:val="100"/>
          <w:position w:val="0"/>
          <w:sz w:val="20"/>
          <w:szCs w:val="20"/>
        </w:rPr>
        <w:t>1</w:t>
      </w:r>
      <w:bookmarkEnd w:id="943"/>
      <w:r>
        <w:rPr>
          <w:color w:val="000000"/>
          <w:spacing w:val="0"/>
          <w:w w:val="100"/>
          <w:position w:val="0"/>
        </w:rPr>
        <w:t>）</w:t>
        <w:tab/>
        <w:t>嵌入衍生工具不会对混合合同的现金流量产生重大改变。</w:t>
      </w:r>
    </w:p>
    <w:p>
      <w:pPr>
        <w:pStyle w:val="Style34"/>
        <w:keepNext w:val="0"/>
        <w:keepLines w:val="0"/>
        <w:widowControl w:val="0"/>
        <w:shd w:val="clear" w:color="auto" w:fill="auto"/>
        <w:tabs>
          <w:tab w:pos="810" w:val="left"/>
        </w:tabs>
        <w:bidi w:val="0"/>
        <w:spacing w:before="0" w:after="0" w:line="490" w:lineRule="exact"/>
        <w:ind w:left="0" w:right="0" w:firstLine="440"/>
        <w:jc w:val="both"/>
      </w:pPr>
      <w:bookmarkStart w:id="944" w:name="bookmark944"/>
      <w:r>
        <w:rPr>
          <w:rFonts w:ascii="Times New Roman" w:eastAsia="Times New Roman" w:hAnsi="Times New Roman" w:cs="Times New Roman"/>
          <w:color w:val="000000"/>
          <w:spacing w:val="0"/>
          <w:w w:val="100"/>
          <w:position w:val="0"/>
          <w:sz w:val="20"/>
          <w:szCs w:val="20"/>
        </w:rPr>
        <w:t>2</w:t>
      </w:r>
      <w:bookmarkEnd w:id="944"/>
      <w:r>
        <w:rPr>
          <w:color w:val="000000"/>
          <w:spacing w:val="0"/>
          <w:w w:val="100"/>
          <w:position w:val="0"/>
        </w:rPr>
        <w:t>）</w:t>
        <w:tab/>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3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4"/>
        <w:keepNext w:val="0"/>
        <w:keepLines w:val="0"/>
        <w:widowControl w:val="0"/>
        <w:shd w:val="clear" w:color="auto" w:fill="auto"/>
        <w:bidi w:val="0"/>
        <w:spacing w:before="0" w:after="360" w:line="494"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numPr>
          <w:ilvl w:val="0"/>
          <w:numId w:val="51"/>
        </w:numPr>
        <w:shd w:val="clear" w:color="auto" w:fill="auto"/>
        <w:bidi w:val="0"/>
        <w:spacing w:before="0" w:after="0" w:line="504" w:lineRule="auto"/>
        <w:ind w:left="0" w:right="0" w:firstLine="440"/>
        <w:jc w:val="both"/>
      </w:pPr>
      <w:bookmarkStart w:id="945" w:name="bookmark945"/>
      <w:bookmarkEnd w:id="945"/>
      <w:r>
        <w:rPr>
          <w:b/>
          <w:bCs/>
          <w:color w:val="000000"/>
          <w:spacing w:val="0"/>
          <w:w w:val="100"/>
          <w:position w:val="0"/>
        </w:rPr>
        <w:t>金融负债分类和计量</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金融负债的后续计量取决于其分类：</w:t>
      </w:r>
    </w:p>
    <w:p>
      <w:pPr>
        <w:pStyle w:val="Style34"/>
        <w:keepNext w:val="0"/>
        <w:keepLines w:val="0"/>
        <w:widowControl w:val="0"/>
        <w:shd w:val="clear" w:color="auto" w:fill="auto"/>
        <w:bidi w:val="0"/>
        <w:spacing w:before="0" w:after="0" w:line="482"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 xml:space="preserve">满足下列条件之一的，属于交易性金融负债：承担相关金融负债的目的主要是为了在近期内出售或回 购；属于集中管理的可辨认金融工具组合的一部分，且有客观证据表明企业近期采用短期获利方式模式； </w:t>
      </w:r>
      <w:r>
        <w:rPr>
          <w:color w:val="000000"/>
          <w:spacing w:val="0"/>
          <w:w w:val="100"/>
          <w:position w:val="0"/>
        </w:rPr>
        <w:t>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4"/>
        <w:keepNext w:val="0"/>
        <w:keepLines w:val="0"/>
        <w:widowControl w:val="0"/>
        <w:shd w:val="clear" w:color="auto" w:fill="auto"/>
        <w:bidi w:val="0"/>
        <w:spacing w:before="0" w:after="240" w:line="484"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4"/>
        <w:keepNext w:val="0"/>
        <w:keepLines w:val="0"/>
        <w:widowControl w:val="0"/>
        <w:shd w:val="clear" w:color="auto" w:fill="auto"/>
        <w:tabs>
          <w:tab w:pos="813" w:val="left"/>
        </w:tabs>
        <w:bidi w:val="0"/>
        <w:spacing w:before="0" w:after="0" w:line="504" w:lineRule="auto"/>
        <w:ind w:left="0" w:right="0" w:firstLine="440"/>
        <w:jc w:val="both"/>
      </w:pPr>
      <w:bookmarkStart w:id="947" w:name="bookmark947"/>
      <w:r>
        <w:rPr>
          <w:rFonts w:ascii="Times New Roman" w:eastAsia="Times New Roman" w:hAnsi="Times New Roman" w:cs="Times New Roman"/>
          <w:color w:val="000000"/>
          <w:spacing w:val="0"/>
          <w:w w:val="100"/>
          <w:position w:val="0"/>
          <w:sz w:val="20"/>
          <w:szCs w:val="20"/>
        </w:rPr>
        <w:t>1</w:t>
      </w:r>
      <w:bookmarkEnd w:id="947"/>
      <w:r>
        <w:rPr>
          <w:color w:val="000000"/>
          <w:spacing w:val="0"/>
          <w:w w:val="100"/>
          <w:position w:val="0"/>
        </w:rPr>
        <w:t>）</w:t>
        <w:tab/>
        <w:t>能够消除或显著减少会计错配。</w:t>
      </w:r>
    </w:p>
    <w:p>
      <w:pPr>
        <w:pStyle w:val="Style34"/>
        <w:keepNext w:val="0"/>
        <w:keepLines w:val="0"/>
        <w:widowControl w:val="0"/>
        <w:shd w:val="clear" w:color="auto" w:fill="auto"/>
        <w:tabs>
          <w:tab w:pos="810" w:val="left"/>
        </w:tabs>
        <w:bidi w:val="0"/>
        <w:spacing w:before="0" w:after="0" w:line="484" w:lineRule="exact"/>
        <w:ind w:left="0" w:right="0" w:firstLine="440"/>
        <w:jc w:val="both"/>
      </w:pPr>
      <w:bookmarkStart w:id="948" w:name="bookmark948"/>
      <w:r>
        <w:rPr>
          <w:rFonts w:ascii="Times New Roman" w:eastAsia="Times New Roman" w:hAnsi="Times New Roman" w:cs="Times New Roman"/>
          <w:color w:val="000000"/>
          <w:spacing w:val="0"/>
          <w:w w:val="100"/>
          <w:position w:val="0"/>
          <w:sz w:val="20"/>
          <w:szCs w:val="20"/>
        </w:rPr>
        <w:t>2</w:t>
      </w:r>
      <w:bookmarkEnd w:id="948"/>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4"/>
        <w:keepNext w:val="0"/>
        <w:keepLines w:val="0"/>
        <w:widowControl w:val="0"/>
        <w:shd w:val="clear" w:color="auto" w:fill="auto"/>
        <w:bidi w:val="0"/>
        <w:spacing w:before="0" w:after="0" w:line="484" w:lineRule="exact"/>
        <w:ind w:left="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）其他金融负债</w:t>
      </w:r>
    </w:p>
    <w:p>
      <w:pPr>
        <w:pStyle w:val="Style34"/>
        <w:keepNext w:val="0"/>
        <w:keepLines w:val="0"/>
        <w:widowControl w:val="0"/>
        <w:shd w:val="clear" w:color="auto" w:fill="auto"/>
        <w:bidi w:val="0"/>
        <w:spacing w:before="0" w:after="240" w:line="484"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4"/>
        <w:keepNext w:val="0"/>
        <w:keepLines w:val="0"/>
        <w:widowControl w:val="0"/>
        <w:shd w:val="clear" w:color="auto" w:fill="auto"/>
        <w:tabs>
          <w:tab w:pos="813" w:val="left"/>
        </w:tabs>
        <w:bidi w:val="0"/>
        <w:spacing w:before="0" w:after="0" w:line="504" w:lineRule="auto"/>
        <w:ind w:left="0" w:right="0" w:firstLine="440"/>
        <w:jc w:val="both"/>
      </w:pPr>
      <w:bookmarkStart w:id="950" w:name="bookmark950"/>
      <w:r>
        <w:rPr>
          <w:rFonts w:ascii="Times New Roman" w:eastAsia="Times New Roman" w:hAnsi="Times New Roman" w:cs="Times New Roman"/>
          <w:color w:val="000000"/>
          <w:spacing w:val="0"/>
          <w:w w:val="100"/>
          <w:position w:val="0"/>
          <w:sz w:val="20"/>
          <w:szCs w:val="20"/>
        </w:rPr>
        <w:t>1</w:t>
      </w:r>
      <w:bookmarkEnd w:id="950"/>
      <w:r>
        <w:rPr>
          <w:color w:val="000000"/>
          <w:spacing w:val="0"/>
          <w:w w:val="100"/>
          <w:position w:val="0"/>
        </w:rPr>
        <w:t>）</w:t>
        <w:tab/>
        <w:t>以公允价值计量且其变动计入当期损益的金融负债。</w:t>
      </w:r>
    </w:p>
    <w:p>
      <w:pPr>
        <w:pStyle w:val="Style34"/>
        <w:keepNext w:val="0"/>
        <w:keepLines w:val="0"/>
        <w:widowControl w:val="0"/>
        <w:shd w:val="clear" w:color="auto" w:fill="auto"/>
        <w:tabs>
          <w:tab w:pos="832" w:val="left"/>
        </w:tabs>
        <w:bidi w:val="0"/>
        <w:spacing w:before="0" w:after="0" w:line="499" w:lineRule="auto"/>
        <w:ind w:left="0" w:right="0" w:firstLine="440"/>
        <w:jc w:val="left"/>
      </w:pPr>
      <w:bookmarkStart w:id="951" w:name="bookmark951"/>
      <w:r>
        <w:rPr>
          <w:rFonts w:ascii="Times New Roman" w:eastAsia="Times New Roman" w:hAnsi="Times New Roman" w:cs="Times New Roman"/>
          <w:color w:val="000000"/>
          <w:spacing w:val="0"/>
          <w:w w:val="100"/>
          <w:position w:val="0"/>
          <w:sz w:val="20"/>
          <w:szCs w:val="20"/>
        </w:rPr>
        <w:t>2</w:t>
      </w:r>
      <w:bookmarkEnd w:id="951"/>
      <w:r>
        <w:rPr>
          <w:color w:val="000000"/>
          <w:spacing w:val="0"/>
          <w:w w:val="100"/>
          <w:position w:val="0"/>
        </w:rPr>
        <w:t>）</w:t>
        <w:tab/>
        <w:t>金融资产转移不符合终止确认条件或继续涉入被转移金融资产所形成的金融负债。</w:t>
      </w:r>
    </w:p>
    <w:p>
      <w:pPr>
        <w:pStyle w:val="Style34"/>
        <w:keepNext w:val="0"/>
        <w:keepLines w:val="0"/>
        <w:widowControl w:val="0"/>
        <w:shd w:val="clear" w:color="auto" w:fill="auto"/>
        <w:bidi w:val="0"/>
        <w:spacing w:before="0" w:after="0" w:line="479" w:lineRule="exact"/>
        <w:ind w:left="0" w:right="0" w:firstLine="440"/>
        <w:jc w:val="both"/>
      </w:pPr>
      <w:bookmarkStart w:id="952" w:name="bookmark952"/>
      <w:r>
        <w:rPr>
          <w:rFonts w:ascii="Times New Roman" w:eastAsia="Times New Roman" w:hAnsi="Times New Roman" w:cs="Times New Roman"/>
          <w:color w:val="000000"/>
          <w:spacing w:val="0"/>
          <w:w w:val="100"/>
          <w:position w:val="0"/>
          <w:sz w:val="20"/>
          <w:szCs w:val="20"/>
        </w:rPr>
        <w:t>3</w:t>
      </w:r>
      <w:bookmarkEnd w:id="952"/>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）类情形的以低于市场利率贷款的贷 款承诺。</w:t>
      </w:r>
    </w:p>
    <w:p>
      <w:pPr>
        <w:pStyle w:val="Style34"/>
        <w:keepNext w:val="0"/>
        <w:keepLines w:val="0"/>
        <w:widowControl w:val="0"/>
        <w:shd w:val="clear" w:color="auto" w:fill="auto"/>
        <w:bidi w:val="0"/>
        <w:spacing w:before="0" w:after="360" w:line="479"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4"/>
        <w:keepNext w:val="0"/>
        <w:keepLines w:val="0"/>
        <w:widowControl w:val="0"/>
        <w:numPr>
          <w:ilvl w:val="0"/>
          <w:numId w:val="51"/>
        </w:numPr>
        <w:shd w:val="clear" w:color="auto" w:fill="auto"/>
        <w:bidi w:val="0"/>
        <w:spacing w:before="0" w:after="0" w:line="504" w:lineRule="auto"/>
        <w:ind w:left="0" w:right="0" w:firstLine="440"/>
        <w:jc w:val="both"/>
      </w:pPr>
      <w:bookmarkStart w:id="953" w:name="bookmark953"/>
      <w:bookmarkEnd w:id="953"/>
      <w:r>
        <w:rPr>
          <w:b/>
          <w:bCs/>
          <w:color w:val="000000"/>
          <w:spacing w:val="0"/>
          <w:w w:val="100"/>
          <w:position w:val="0"/>
        </w:rPr>
        <w:t>金融资产和金融负债的终止确认</w:t>
      </w:r>
    </w:p>
    <w:p>
      <w:pPr>
        <w:pStyle w:val="Style34"/>
        <w:keepNext w:val="0"/>
        <w:keepLines w:val="0"/>
        <w:widowControl w:val="0"/>
        <w:shd w:val="clear" w:color="auto" w:fill="auto"/>
        <w:tabs>
          <w:tab w:pos="928" w:val="left"/>
        </w:tabs>
        <w:bidi w:val="0"/>
        <w:spacing w:before="0" w:after="240" w:line="484" w:lineRule="exact"/>
        <w:ind w:left="0" w:right="0" w:firstLine="440"/>
        <w:jc w:val="left"/>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金融资产满足下列条件之一的，终止确认金融资产，即从其账户和资产负债表内予以转销：</w:t>
      </w:r>
    </w:p>
    <w:p>
      <w:pPr>
        <w:pStyle w:val="Style34"/>
        <w:keepNext w:val="0"/>
        <w:keepLines w:val="0"/>
        <w:widowControl w:val="0"/>
        <w:shd w:val="clear" w:color="auto" w:fill="auto"/>
        <w:tabs>
          <w:tab w:pos="813" w:val="left"/>
        </w:tabs>
        <w:bidi w:val="0"/>
        <w:spacing w:before="0" w:after="0" w:line="504" w:lineRule="auto"/>
        <w:ind w:left="0" w:right="0" w:firstLine="440"/>
        <w:jc w:val="left"/>
      </w:pPr>
      <w:bookmarkStart w:id="955" w:name="bookmark955"/>
      <w:r>
        <w:rPr>
          <w:rFonts w:ascii="Times New Roman" w:eastAsia="Times New Roman" w:hAnsi="Times New Roman" w:cs="Times New Roman"/>
          <w:color w:val="000000"/>
          <w:spacing w:val="0"/>
          <w:w w:val="100"/>
          <w:position w:val="0"/>
          <w:sz w:val="20"/>
          <w:szCs w:val="20"/>
        </w:rPr>
        <w:t>1</w:t>
      </w:r>
      <w:bookmarkEnd w:id="955"/>
      <w:r>
        <w:rPr>
          <w:color w:val="000000"/>
          <w:spacing w:val="0"/>
          <w:w w:val="100"/>
          <w:position w:val="0"/>
        </w:rPr>
        <w:t>）</w:t>
        <w:tab/>
        <w:t>收取该金融资产现金流量的合同权利终止。</w:t>
      </w:r>
    </w:p>
    <w:p>
      <w:pPr>
        <w:pStyle w:val="Style34"/>
        <w:keepNext w:val="0"/>
        <w:keepLines w:val="0"/>
        <w:widowControl w:val="0"/>
        <w:shd w:val="clear" w:color="auto" w:fill="auto"/>
        <w:tabs>
          <w:tab w:pos="832" w:val="left"/>
        </w:tabs>
        <w:bidi w:val="0"/>
        <w:spacing w:before="0" w:after="0" w:line="504" w:lineRule="auto"/>
        <w:ind w:left="0" w:right="0" w:firstLine="440"/>
        <w:jc w:val="left"/>
      </w:pPr>
      <w:bookmarkStart w:id="956" w:name="bookmark956"/>
      <w:r>
        <w:rPr>
          <w:rFonts w:ascii="Times New Roman" w:eastAsia="Times New Roman" w:hAnsi="Times New Roman" w:cs="Times New Roman"/>
          <w:color w:val="000000"/>
          <w:spacing w:val="0"/>
          <w:w w:val="100"/>
          <w:position w:val="0"/>
          <w:sz w:val="20"/>
          <w:szCs w:val="20"/>
        </w:rPr>
        <w:t>2</w:t>
      </w:r>
      <w:bookmarkEnd w:id="956"/>
      <w:r>
        <w:rPr>
          <w:color w:val="000000"/>
          <w:spacing w:val="0"/>
          <w:w w:val="100"/>
          <w:position w:val="0"/>
        </w:rPr>
        <w:t>）</w:t>
        <w:tab/>
        <w:t>该金融资产已转移，且该转移满足金融资产终止确认的规定。</w:t>
      </w:r>
    </w:p>
    <w:p>
      <w:pPr>
        <w:pStyle w:val="Style34"/>
        <w:keepNext w:val="0"/>
        <w:keepLines w:val="0"/>
        <w:widowControl w:val="0"/>
        <w:shd w:val="clear" w:color="auto" w:fill="auto"/>
        <w:tabs>
          <w:tab w:pos="928" w:val="left"/>
        </w:tabs>
        <w:bidi w:val="0"/>
        <w:spacing w:before="0" w:after="240" w:line="484"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金融负债终止确认条件</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4"/>
        <w:keepNext w:val="0"/>
        <w:keepLines w:val="0"/>
        <w:widowControl w:val="0"/>
        <w:numPr>
          <w:ilvl w:val="0"/>
          <w:numId w:val="51"/>
        </w:numPr>
        <w:shd w:val="clear" w:color="auto" w:fill="auto"/>
        <w:bidi w:val="0"/>
        <w:spacing w:before="0" w:after="0" w:line="504" w:lineRule="auto"/>
        <w:ind w:left="0" w:right="0" w:firstLine="440"/>
        <w:jc w:val="both"/>
      </w:pPr>
      <w:bookmarkStart w:id="958" w:name="bookmark958"/>
      <w:bookmarkEnd w:id="958"/>
      <w:r>
        <w:rPr>
          <w:b/>
          <w:bCs/>
          <w:color w:val="000000"/>
          <w:spacing w:val="0"/>
          <w:w w:val="100"/>
          <w:position w:val="0"/>
        </w:rPr>
        <w:t>金融资产转移的确认依据和计量方法</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本公司在发生金融资产转移时，评估其保留金融资产所有权上的风险和报酬的程度，并分别下列情形 处理：</w:t>
      </w:r>
    </w:p>
    <w:p>
      <w:pPr>
        <w:pStyle w:val="Style34"/>
        <w:keepNext w:val="0"/>
        <w:keepLines w:val="0"/>
        <w:widowControl w:val="0"/>
        <w:shd w:val="clear" w:color="auto" w:fill="auto"/>
        <w:tabs>
          <w:tab w:pos="1021" w:val="left"/>
        </w:tabs>
        <w:bidi w:val="0"/>
        <w:spacing w:before="0" w:after="0" w:line="483"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转移了金融资产所有权上几乎所有风险和报酬的，则终止确认该金融资产，并将转移中产生或 保留的权利和义务单独确认为资产或负债。</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保留了金融资产所有权上几乎所有风险和报酬的，则继续确认该金融资产。</w:t>
      </w:r>
    </w:p>
    <w:p>
      <w:pPr>
        <w:pStyle w:val="Style34"/>
        <w:keepNext w:val="0"/>
        <w:keepLines w:val="0"/>
        <w:widowControl w:val="0"/>
        <w:shd w:val="clear" w:color="auto" w:fill="auto"/>
        <w:bidi w:val="0"/>
        <w:spacing w:before="0" w:after="0" w:line="483"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20"/>
          <w:szCs w:val="20"/>
        </w:rPr>
        <w:t>3</w:t>
      </w:r>
      <w:r>
        <w:rPr>
          <w:color w:val="000000"/>
          <w:spacing w:val="0"/>
          <w:w w:val="100"/>
          <w:position w:val="0"/>
        </w:rPr>
        <w:t>） 既没有转移也没有保留金融资产所有权上几乎所有风险和报酬的（即除本条（</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）之外的 其他情形），则根据其是否保留了对金融资产的控制，分别下列情形处理：</w:t>
      </w:r>
    </w:p>
    <w:p>
      <w:pPr>
        <w:pStyle w:val="Style34"/>
        <w:keepNext w:val="0"/>
        <w:keepLines w:val="0"/>
        <w:widowControl w:val="0"/>
        <w:shd w:val="clear" w:color="auto" w:fill="auto"/>
        <w:tabs>
          <w:tab w:pos="823" w:val="left"/>
        </w:tabs>
        <w:bidi w:val="0"/>
        <w:spacing w:before="0" w:after="0" w:line="483" w:lineRule="exact"/>
        <w:ind w:left="0" w:right="0" w:firstLine="440"/>
        <w:jc w:val="both"/>
      </w:pPr>
      <w:bookmarkStart w:id="962" w:name="bookmark962"/>
      <w:r>
        <w:rPr>
          <w:rFonts w:ascii="Times New Roman" w:eastAsia="Times New Roman" w:hAnsi="Times New Roman" w:cs="Times New Roman"/>
          <w:color w:val="000000"/>
          <w:spacing w:val="0"/>
          <w:w w:val="100"/>
          <w:position w:val="0"/>
          <w:sz w:val="20"/>
          <w:szCs w:val="20"/>
        </w:rPr>
        <w:t>1</w:t>
      </w:r>
      <w:bookmarkEnd w:id="962"/>
      <w:r>
        <w:rPr>
          <w:color w:val="000000"/>
          <w:spacing w:val="0"/>
          <w:w w:val="100"/>
          <w:position w:val="0"/>
        </w:rPr>
        <w:t>）</w:t>
        <w:tab/>
        <w:t>未保留对该金融资产控制的，则终止确认该金融资产，并将转移中产生或保留的权利和义务单独 确认为资产或负债。</w:t>
      </w:r>
    </w:p>
    <w:p>
      <w:pPr>
        <w:pStyle w:val="Style34"/>
        <w:keepNext w:val="0"/>
        <w:keepLines w:val="0"/>
        <w:widowControl w:val="0"/>
        <w:shd w:val="clear" w:color="auto" w:fill="auto"/>
        <w:tabs>
          <w:tab w:pos="823" w:val="left"/>
        </w:tabs>
        <w:bidi w:val="0"/>
        <w:spacing w:before="0" w:after="0" w:line="483" w:lineRule="exact"/>
        <w:ind w:left="0" w:right="0" w:firstLine="440"/>
        <w:jc w:val="both"/>
      </w:pPr>
      <w:bookmarkStart w:id="963" w:name="bookmark963"/>
      <w:r>
        <w:rPr>
          <w:rFonts w:ascii="Times New Roman" w:eastAsia="Times New Roman" w:hAnsi="Times New Roman" w:cs="Times New Roman"/>
          <w:color w:val="000000"/>
          <w:spacing w:val="0"/>
          <w:w w:val="100"/>
          <w:position w:val="0"/>
          <w:sz w:val="20"/>
          <w:szCs w:val="20"/>
        </w:rPr>
        <w:t>2</w:t>
      </w:r>
      <w:bookmarkEnd w:id="963"/>
      <w:r>
        <w:rPr>
          <w:color w:val="000000"/>
          <w:spacing w:val="0"/>
          <w:w w:val="100"/>
          <w:position w:val="0"/>
        </w:rPr>
        <w:t>）</w:t>
        <w:tab/>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4"/>
        <w:keepNext w:val="0"/>
        <w:keepLines w:val="0"/>
        <w:widowControl w:val="0"/>
        <w:shd w:val="clear" w:color="auto" w:fill="auto"/>
        <w:tabs>
          <w:tab w:pos="928" w:val="left"/>
        </w:tabs>
        <w:bidi w:val="0"/>
        <w:spacing w:before="0" w:after="240" w:line="483" w:lineRule="exact"/>
        <w:ind w:left="0" w:right="0" w:firstLine="440"/>
        <w:jc w:val="both"/>
      </w:pPr>
      <w:bookmarkStart w:id="964" w:name="bookmark964"/>
      <w:r>
        <w:rPr>
          <w:color w:val="000000"/>
          <w:spacing w:val="0"/>
          <w:w w:val="100"/>
          <w:position w:val="0"/>
          <w:sz w:val="20"/>
          <w:szCs w:val="20"/>
        </w:rPr>
        <w:t>（</w:t>
      </w:r>
      <w:bookmarkEnd w:id="964"/>
      <w:r>
        <w:rPr>
          <w:color w:val="000000"/>
          <w:spacing w:val="0"/>
          <w:w w:val="100"/>
          <w:position w:val="0"/>
          <w:sz w:val="20"/>
          <w:szCs w:val="20"/>
        </w:rPr>
        <w:t>1）</w:t>
        <w:tab/>
      </w:r>
      <w:r>
        <w:rPr>
          <w:color w:val="000000"/>
          <w:spacing w:val="0"/>
          <w:w w:val="100"/>
          <w:position w:val="0"/>
        </w:rPr>
        <w:t>金融资产整体转移满足终止确认条件的，将下列两项金额的差额计入当期损益：</w:t>
      </w:r>
    </w:p>
    <w:p>
      <w:pPr>
        <w:pStyle w:val="Style34"/>
        <w:keepNext w:val="0"/>
        <w:keepLines w:val="0"/>
        <w:widowControl w:val="0"/>
        <w:shd w:val="clear" w:color="auto" w:fill="auto"/>
        <w:tabs>
          <w:tab w:pos="823" w:val="left"/>
        </w:tabs>
        <w:bidi w:val="0"/>
        <w:spacing w:before="0" w:after="0" w:line="504" w:lineRule="auto"/>
        <w:ind w:left="0" w:right="0" w:firstLine="440"/>
        <w:jc w:val="both"/>
      </w:pPr>
      <w:bookmarkStart w:id="965" w:name="bookmark965"/>
      <w:r>
        <w:rPr>
          <w:rFonts w:ascii="Times New Roman" w:eastAsia="Times New Roman" w:hAnsi="Times New Roman" w:cs="Times New Roman"/>
          <w:color w:val="000000"/>
          <w:spacing w:val="0"/>
          <w:w w:val="100"/>
          <w:position w:val="0"/>
          <w:sz w:val="20"/>
          <w:szCs w:val="20"/>
        </w:rPr>
        <w:t>1</w:t>
      </w:r>
      <w:bookmarkEnd w:id="965"/>
      <w:r>
        <w:rPr>
          <w:color w:val="000000"/>
          <w:spacing w:val="0"/>
          <w:w w:val="100"/>
          <w:position w:val="0"/>
        </w:rPr>
        <w:t>）</w:t>
        <w:tab/>
        <w:t>被转移金融资产在终止确认日的账面价值。</w:t>
      </w:r>
    </w:p>
    <w:p>
      <w:pPr>
        <w:pStyle w:val="Style34"/>
        <w:keepNext w:val="0"/>
        <w:keepLines w:val="0"/>
        <w:widowControl w:val="0"/>
        <w:shd w:val="clear" w:color="auto" w:fill="auto"/>
        <w:tabs>
          <w:tab w:pos="823" w:val="left"/>
        </w:tabs>
        <w:bidi w:val="0"/>
        <w:spacing w:before="0" w:after="0" w:line="494" w:lineRule="exact"/>
        <w:ind w:left="0" w:right="0" w:firstLine="440"/>
        <w:jc w:val="both"/>
      </w:pPr>
      <w:bookmarkStart w:id="966" w:name="bookmark966"/>
      <w:r>
        <w:rPr>
          <w:rFonts w:ascii="Times New Roman" w:eastAsia="Times New Roman" w:hAnsi="Times New Roman" w:cs="Times New Roman"/>
          <w:color w:val="000000"/>
          <w:spacing w:val="0"/>
          <w:w w:val="100"/>
          <w:position w:val="0"/>
          <w:sz w:val="20"/>
          <w:szCs w:val="20"/>
        </w:rPr>
        <w:t>2</w:t>
      </w:r>
      <w:bookmarkEnd w:id="966"/>
      <w:r>
        <w:rPr>
          <w:color w:val="000000"/>
          <w:spacing w:val="0"/>
          <w:w w:val="100"/>
          <w:position w:val="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34"/>
        <w:keepNext w:val="0"/>
        <w:keepLines w:val="0"/>
        <w:widowControl w:val="0"/>
        <w:shd w:val="clear" w:color="auto" w:fill="auto"/>
        <w:tabs>
          <w:tab w:pos="1021" w:val="left"/>
        </w:tabs>
        <w:bidi w:val="0"/>
        <w:spacing w:before="0" w:after="240" w:line="490" w:lineRule="exact"/>
        <w:ind w:left="0" w:right="0" w:firstLine="440"/>
        <w:jc w:val="both"/>
      </w:pPr>
      <w:bookmarkStart w:id="967" w:name="bookmark967"/>
      <w:r>
        <w:rPr>
          <w:color w:val="000000"/>
          <w:spacing w:val="0"/>
          <w:w w:val="100"/>
          <w:position w:val="0"/>
          <w:sz w:val="20"/>
          <w:szCs w:val="20"/>
        </w:rPr>
        <w:t>（</w:t>
      </w:r>
      <w:bookmarkEnd w:id="967"/>
      <w:r>
        <w:rPr>
          <w:color w:val="000000"/>
          <w:spacing w:val="0"/>
          <w:w w:val="100"/>
          <w:position w:val="0"/>
          <w:sz w:val="20"/>
          <w:szCs w:val="20"/>
        </w:rPr>
        <w:t>2）</w:t>
        <w:tab/>
      </w:r>
      <w:r>
        <w:rPr>
          <w:color w:val="000000"/>
          <w:spacing w:val="0"/>
          <w:w w:val="100"/>
          <w:position w:val="0"/>
        </w:rPr>
        <w:t xml:space="preserve">金融资产部分转移且该被转移部分整体满足终止确认条件的，将转移前金融资产整体的账面价 值，在终止确认部分和继续确认部分（在此种情形下，所保留的服务资产应当视同继续确认金融资产的一 </w:t>
      </w:r>
      <w:r>
        <w:rPr>
          <w:color w:val="000000"/>
          <w:spacing w:val="0"/>
          <w:w w:val="100"/>
          <w:position w:val="0"/>
        </w:rPr>
        <w:t>部分）之间，按照转移日各自的相对公允价值进行分摊，并将下列两项金额的差额计入当期损益：</w:t>
      </w:r>
    </w:p>
    <w:p>
      <w:pPr>
        <w:pStyle w:val="Style34"/>
        <w:keepNext w:val="0"/>
        <w:keepLines w:val="0"/>
        <w:widowControl w:val="0"/>
        <w:shd w:val="clear" w:color="auto" w:fill="auto"/>
        <w:tabs>
          <w:tab w:pos="787" w:val="left"/>
        </w:tabs>
        <w:bidi w:val="0"/>
        <w:spacing w:before="0" w:after="0" w:line="504" w:lineRule="auto"/>
        <w:ind w:left="0" w:right="0" w:firstLine="440"/>
        <w:jc w:val="both"/>
      </w:pPr>
      <w:bookmarkStart w:id="968" w:name="bookmark968"/>
      <w:r>
        <w:rPr>
          <w:rFonts w:ascii="Times New Roman" w:eastAsia="Times New Roman" w:hAnsi="Times New Roman" w:cs="Times New Roman"/>
          <w:color w:val="000000"/>
          <w:spacing w:val="0"/>
          <w:w w:val="100"/>
          <w:position w:val="0"/>
          <w:sz w:val="20"/>
          <w:szCs w:val="20"/>
        </w:rPr>
        <w:t>1</w:t>
      </w:r>
      <w:bookmarkEnd w:id="968"/>
      <w:r>
        <w:rPr>
          <w:color w:val="000000"/>
          <w:spacing w:val="0"/>
          <w:w w:val="100"/>
          <w:position w:val="0"/>
        </w:rPr>
        <w:t>）</w:t>
        <w:tab/>
        <w:t>终止确认部分在终止确认日的账面价值。</w:t>
      </w:r>
    </w:p>
    <w:p>
      <w:pPr>
        <w:pStyle w:val="Style34"/>
        <w:keepNext w:val="0"/>
        <w:keepLines w:val="0"/>
        <w:widowControl w:val="0"/>
        <w:shd w:val="clear" w:color="auto" w:fill="auto"/>
        <w:tabs>
          <w:tab w:pos="784" w:val="left"/>
        </w:tabs>
        <w:bidi w:val="0"/>
        <w:spacing w:before="0" w:after="0" w:line="483" w:lineRule="exact"/>
        <w:ind w:left="0" w:right="0" w:firstLine="440"/>
        <w:jc w:val="both"/>
      </w:pPr>
      <w:bookmarkStart w:id="969" w:name="bookmark969"/>
      <w:r>
        <w:rPr>
          <w:rFonts w:ascii="Times New Roman" w:eastAsia="Times New Roman" w:hAnsi="Times New Roman" w:cs="Times New Roman"/>
          <w:color w:val="000000"/>
          <w:spacing w:val="0"/>
          <w:w w:val="100"/>
          <w:position w:val="0"/>
          <w:sz w:val="20"/>
          <w:szCs w:val="20"/>
        </w:rPr>
        <w:t>2</w:t>
      </w:r>
      <w:bookmarkEnd w:id="969"/>
      <w:r>
        <w:rPr>
          <w:color w:val="000000"/>
          <w:spacing w:val="0"/>
          <w:w w:val="100"/>
          <w:position w:val="0"/>
        </w:rPr>
        <w:t>）</w:t>
        <w:tab/>
        <w:t>终止确认部分收到的对价，与原计入其他综合收益的公允价值变动累计额中对应终止确认部分的 金额（涉及转移的金融资产为以公允价值计量且其变动计入其他综合收益的金融资产）之和。</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4"/>
        <w:keepNext w:val="0"/>
        <w:keepLines w:val="0"/>
        <w:widowControl w:val="0"/>
        <w:numPr>
          <w:ilvl w:val="0"/>
          <w:numId w:val="51"/>
        </w:numPr>
        <w:shd w:val="clear" w:color="auto" w:fill="auto"/>
        <w:tabs>
          <w:tab w:pos="758" w:val="left"/>
        </w:tabs>
        <w:bidi w:val="0"/>
        <w:spacing w:before="0" w:after="0" w:line="504" w:lineRule="auto"/>
        <w:ind w:left="0" w:right="0" w:firstLine="440"/>
        <w:jc w:val="both"/>
      </w:pPr>
      <w:bookmarkStart w:id="970" w:name="bookmark970"/>
      <w:bookmarkEnd w:id="970"/>
      <w:r>
        <w:rPr>
          <w:b/>
          <w:bCs/>
          <w:color w:val="000000"/>
          <w:spacing w:val="0"/>
          <w:w w:val="100"/>
          <w:position w:val="0"/>
        </w:rPr>
        <w:t>金融资产和金融负债公允价值的确定方法</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4"/>
        <w:keepNext w:val="0"/>
        <w:keepLines w:val="0"/>
        <w:widowControl w:val="0"/>
        <w:numPr>
          <w:ilvl w:val="0"/>
          <w:numId w:val="51"/>
        </w:numPr>
        <w:shd w:val="clear" w:color="auto" w:fill="auto"/>
        <w:tabs>
          <w:tab w:pos="758" w:val="left"/>
        </w:tabs>
        <w:bidi w:val="0"/>
        <w:spacing w:before="0" w:after="0" w:line="504" w:lineRule="auto"/>
        <w:ind w:left="0" w:right="0" w:firstLine="440"/>
        <w:jc w:val="both"/>
      </w:pPr>
      <w:bookmarkStart w:id="971" w:name="bookmark971"/>
      <w:bookmarkEnd w:id="971"/>
      <w:r>
        <w:rPr>
          <w:b/>
          <w:bCs/>
          <w:color w:val="000000"/>
          <w:spacing w:val="0"/>
          <w:w w:val="100"/>
          <w:position w:val="0"/>
        </w:rPr>
        <w:t>金融工具减值</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4"/>
        <w:keepNext w:val="0"/>
        <w:keepLines w:val="0"/>
        <w:widowControl w:val="0"/>
        <w:shd w:val="clear" w:color="auto" w:fill="auto"/>
        <w:tabs>
          <w:tab w:pos="999" w:val="left"/>
        </w:tabs>
        <w:bidi w:val="0"/>
        <w:spacing w:before="0" w:after="0" w:line="481"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如果该金融工具的信用风险自初始确认后并未显著增加，处于第一阶段，则按照相当于该金融 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个月内预期信用损失的金额计量其损失准备，并按照账面余额和实际利率计算利息收入。</w:t>
      </w:r>
    </w:p>
    <w:p>
      <w:pPr>
        <w:pStyle w:val="Style34"/>
        <w:keepNext w:val="0"/>
        <w:keepLines w:val="0"/>
        <w:widowControl w:val="0"/>
        <w:shd w:val="clear" w:color="auto" w:fill="auto"/>
        <w:tabs>
          <w:tab w:pos="1004" w:val="left"/>
        </w:tabs>
        <w:bidi w:val="0"/>
        <w:spacing w:before="0" w:after="0" w:line="481" w:lineRule="exact"/>
        <w:ind w:left="0" w:right="0" w:firstLine="44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如果该金融工具的信用风险自初始确认后已显著增加但尚未发生信用减值的，处于第二阶段， 则按照相当于该金融工具整个存续期内预期信用损失的金额计量其损失准备，并按照账面余额和实际利率 计算利息收入。</w:t>
      </w:r>
    </w:p>
    <w:p>
      <w:pPr>
        <w:pStyle w:val="Style34"/>
        <w:keepNext w:val="0"/>
        <w:keepLines w:val="0"/>
        <w:widowControl w:val="0"/>
        <w:shd w:val="clear" w:color="auto" w:fill="auto"/>
        <w:tabs>
          <w:tab w:pos="999" w:val="left"/>
        </w:tabs>
        <w:bidi w:val="0"/>
        <w:spacing w:before="0" w:after="0" w:line="483" w:lineRule="exact"/>
        <w:ind w:left="0" w:right="0" w:firstLine="44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如果该金融工具自初始确认后已经发生信用减值的，处于第三阶段，本公司按照相当于该金融 工具整个存续期内预期信用损失的金额计量其损失准备，并按照摊余成本和实际利率计算利息收入。</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个月内预期信用损失的金额计量该金融工具的损失准备，由此形成的损失 准备的转回金额作为减值利得计入当期损益。</w:t>
      </w:r>
    </w:p>
    <w:p>
      <w:pPr>
        <w:pStyle w:val="Style34"/>
        <w:keepNext w:val="0"/>
        <w:keepLines w:val="0"/>
        <w:widowControl w:val="0"/>
        <w:shd w:val="clear" w:color="auto" w:fill="auto"/>
        <w:bidi w:val="0"/>
        <w:spacing w:before="0" w:after="0" w:line="483" w:lineRule="exact"/>
        <w:ind w:left="0" w:right="0" w:firstLine="44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20"/>
          <w:szCs w:val="20"/>
        </w:rPr>
        <w:t>1</w:t>
      </w:r>
      <w:r>
        <w:rPr>
          <w:color w:val="000000"/>
          <w:spacing w:val="0"/>
          <w:w w:val="100"/>
          <w:position w:val="0"/>
        </w:rPr>
        <w:t>）信用风险显著增加</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本公司在评估信用风险是否显著增加时会考虑如下因素：</w:t>
      </w:r>
    </w:p>
    <w:p>
      <w:pPr>
        <w:pStyle w:val="Style34"/>
        <w:keepNext w:val="0"/>
        <w:keepLines w:val="0"/>
        <w:widowControl w:val="0"/>
        <w:shd w:val="clear" w:color="auto" w:fill="auto"/>
        <w:tabs>
          <w:tab w:pos="796" w:val="left"/>
        </w:tabs>
        <w:bidi w:val="0"/>
        <w:spacing w:before="0" w:after="0" w:line="504" w:lineRule="auto"/>
        <w:ind w:left="0" w:right="0" w:firstLine="440"/>
        <w:jc w:val="both"/>
      </w:pPr>
      <w:bookmarkStart w:id="976" w:name="bookmark976"/>
      <w:r>
        <w:rPr>
          <w:rFonts w:ascii="Times New Roman" w:eastAsia="Times New Roman" w:hAnsi="Times New Roman" w:cs="Times New Roman"/>
          <w:color w:val="000000"/>
          <w:spacing w:val="0"/>
          <w:w w:val="100"/>
          <w:position w:val="0"/>
          <w:sz w:val="20"/>
          <w:szCs w:val="20"/>
        </w:rPr>
        <w:t>1</w:t>
      </w:r>
      <w:bookmarkEnd w:id="976"/>
      <w:r>
        <w:rPr>
          <w:color w:val="000000"/>
          <w:spacing w:val="0"/>
          <w:w w:val="100"/>
          <w:position w:val="0"/>
        </w:rPr>
        <w:t>）</w:t>
        <w:tab/>
        <w:t>债务人经营成果实际或预期是否发生显著变化；</w:t>
      </w:r>
    </w:p>
    <w:p>
      <w:pPr>
        <w:pStyle w:val="Style34"/>
        <w:keepNext w:val="0"/>
        <w:keepLines w:val="0"/>
        <w:widowControl w:val="0"/>
        <w:shd w:val="clear" w:color="auto" w:fill="auto"/>
        <w:tabs>
          <w:tab w:pos="815" w:val="left"/>
        </w:tabs>
        <w:bidi w:val="0"/>
        <w:spacing w:before="0" w:after="0" w:line="504" w:lineRule="auto"/>
        <w:ind w:left="0" w:right="0" w:firstLine="440"/>
        <w:jc w:val="both"/>
      </w:pPr>
      <w:bookmarkStart w:id="977" w:name="bookmark977"/>
      <w:r>
        <w:rPr>
          <w:rFonts w:ascii="Times New Roman" w:eastAsia="Times New Roman" w:hAnsi="Times New Roman" w:cs="Times New Roman"/>
          <w:color w:val="000000"/>
          <w:spacing w:val="0"/>
          <w:w w:val="100"/>
          <w:position w:val="0"/>
          <w:sz w:val="20"/>
          <w:szCs w:val="20"/>
        </w:rPr>
        <w:t>2</w:t>
      </w:r>
      <w:bookmarkEnd w:id="977"/>
      <w:r>
        <w:rPr>
          <w:color w:val="000000"/>
          <w:spacing w:val="0"/>
          <w:w w:val="100"/>
          <w:position w:val="0"/>
        </w:rPr>
        <w:t>）</w:t>
        <w:tab/>
        <w:t>债务人所处的监管、经济或技术环境是否发生显著不利变化；</w:t>
      </w:r>
    </w:p>
    <w:p>
      <w:pPr>
        <w:pStyle w:val="Style34"/>
        <w:keepNext w:val="0"/>
        <w:keepLines w:val="0"/>
        <w:widowControl w:val="0"/>
        <w:shd w:val="clear" w:color="auto" w:fill="auto"/>
        <w:tabs>
          <w:tab w:pos="788" w:val="left"/>
        </w:tabs>
        <w:bidi w:val="0"/>
        <w:spacing w:before="0" w:after="240" w:line="483" w:lineRule="exact"/>
        <w:ind w:left="0" w:right="0" w:firstLine="440"/>
        <w:jc w:val="both"/>
      </w:pPr>
      <w:bookmarkStart w:id="978" w:name="bookmark978"/>
      <w:r>
        <w:rPr>
          <w:rFonts w:ascii="Times New Roman" w:eastAsia="Times New Roman" w:hAnsi="Times New Roman" w:cs="Times New Roman"/>
          <w:color w:val="000000"/>
          <w:spacing w:val="0"/>
          <w:w w:val="100"/>
          <w:position w:val="0"/>
          <w:sz w:val="20"/>
          <w:szCs w:val="20"/>
        </w:rPr>
        <w:t>3</w:t>
      </w:r>
      <w:bookmarkEnd w:id="978"/>
      <w:r>
        <w:rPr>
          <w:color w:val="000000"/>
          <w:spacing w:val="0"/>
          <w:w w:val="100"/>
          <w:position w:val="0"/>
        </w:rPr>
        <w:t>）</w:t>
        <w:tab/>
        <w:t>作为债务抵押的担保物价值或第三方提供的担保或信用增级质量是否发生显著变化，这些变化预 期将降低债务人按合同规定期限还款的经济动机或者影响违约概率；</w:t>
      </w:r>
    </w:p>
    <w:p>
      <w:pPr>
        <w:pStyle w:val="Style34"/>
        <w:keepNext w:val="0"/>
        <w:keepLines w:val="0"/>
        <w:widowControl w:val="0"/>
        <w:shd w:val="clear" w:color="auto" w:fill="auto"/>
        <w:tabs>
          <w:tab w:pos="815" w:val="left"/>
        </w:tabs>
        <w:bidi w:val="0"/>
        <w:spacing w:before="0" w:after="0" w:line="504" w:lineRule="auto"/>
        <w:ind w:left="0" w:right="0" w:firstLine="440"/>
        <w:jc w:val="both"/>
      </w:pPr>
      <w:bookmarkStart w:id="979" w:name="bookmark979"/>
      <w:r>
        <w:rPr>
          <w:rFonts w:ascii="Times New Roman" w:eastAsia="Times New Roman" w:hAnsi="Times New Roman" w:cs="Times New Roman"/>
          <w:color w:val="000000"/>
          <w:spacing w:val="0"/>
          <w:w w:val="100"/>
          <w:position w:val="0"/>
          <w:sz w:val="20"/>
          <w:szCs w:val="20"/>
        </w:rPr>
        <w:t>4</w:t>
      </w:r>
      <w:bookmarkEnd w:id="979"/>
      <w:r>
        <w:rPr>
          <w:color w:val="000000"/>
          <w:spacing w:val="0"/>
          <w:w w:val="100"/>
          <w:position w:val="0"/>
        </w:rPr>
        <w:t>）</w:t>
        <w:tab/>
        <w:t>债务人预期表现和还款行为是否发生显著变化；</w:t>
      </w:r>
    </w:p>
    <w:p>
      <w:pPr>
        <w:pStyle w:val="Style34"/>
        <w:keepNext w:val="0"/>
        <w:keepLines w:val="0"/>
        <w:widowControl w:val="0"/>
        <w:shd w:val="clear" w:color="auto" w:fill="auto"/>
        <w:tabs>
          <w:tab w:pos="815" w:val="left"/>
        </w:tabs>
        <w:bidi w:val="0"/>
        <w:spacing w:before="0" w:after="240" w:line="504" w:lineRule="auto"/>
        <w:ind w:left="0" w:right="0" w:firstLine="440"/>
        <w:jc w:val="both"/>
      </w:pPr>
      <w:bookmarkStart w:id="980" w:name="bookmark980"/>
      <w:r>
        <w:rPr>
          <w:rFonts w:ascii="Times New Roman" w:eastAsia="Times New Roman" w:hAnsi="Times New Roman" w:cs="Times New Roman"/>
          <w:color w:val="000000"/>
          <w:spacing w:val="0"/>
          <w:w w:val="100"/>
          <w:position w:val="0"/>
          <w:sz w:val="20"/>
          <w:szCs w:val="20"/>
        </w:rPr>
        <w:t>5</w:t>
      </w:r>
      <w:bookmarkEnd w:id="980"/>
      <w:r>
        <w:rPr>
          <w:color w:val="000000"/>
          <w:spacing w:val="0"/>
          <w:w w:val="100"/>
          <w:position w:val="0"/>
        </w:rPr>
        <w:t>）</w:t>
        <w:tab/>
        <w:t>本公司对金融工具信用管理方法是否发生变化等。</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已发生信用减值的金融资产</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4"/>
        <w:keepNext w:val="0"/>
        <w:keepLines w:val="0"/>
        <w:widowControl w:val="0"/>
        <w:shd w:val="clear" w:color="auto" w:fill="auto"/>
        <w:tabs>
          <w:tab w:pos="813" w:val="left"/>
        </w:tabs>
        <w:bidi w:val="0"/>
        <w:spacing w:before="0" w:after="0" w:line="504" w:lineRule="auto"/>
        <w:ind w:left="0" w:right="0" w:firstLine="440"/>
        <w:jc w:val="both"/>
      </w:pPr>
      <w:bookmarkStart w:id="982" w:name="bookmark982"/>
      <w:r>
        <w:rPr>
          <w:rFonts w:ascii="Times New Roman" w:eastAsia="Times New Roman" w:hAnsi="Times New Roman" w:cs="Times New Roman"/>
          <w:color w:val="000000"/>
          <w:spacing w:val="0"/>
          <w:w w:val="100"/>
          <w:position w:val="0"/>
          <w:sz w:val="20"/>
          <w:szCs w:val="20"/>
        </w:rPr>
        <w:t>1</w:t>
      </w:r>
      <w:bookmarkEnd w:id="982"/>
      <w:r>
        <w:rPr>
          <w:color w:val="000000"/>
          <w:spacing w:val="0"/>
          <w:w w:val="100"/>
          <w:position w:val="0"/>
        </w:rPr>
        <w:t>）</w:t>
        <w:tab/>
        <w:t>发行方或债务人发生重大财务困难；</w:t>
      </w:r>
    </w:p>
    <w:p>
      <w:pPr>
        <w:pStyle w:val="Style34"/>
        <w:keepNext w:val="0"/>
        <w:keepLines w:val="0"/>
        <w:widowControl w:val="0"/>
        <w:shd w:val="clear" w:color="auto" w:fill="auto"/>
        <w:bidi w:val="0"/>
        <w:spacing w:before="0" w:after="0" w:line="504" w:lineRule="auto"/>
        <w:ind w:left="0" w:right="0" w:firstLine="440"/>
        <w:jc w:val="both"/>
      </w:pPr>
      <w:bookmarkStart w:id="983" w:name="bookmark983"/>
      <w:r>
        <w:rPr>
          <w:rFonts w:ascii="Times New Roman" w:eastAsia="Times New Roman" w:hAnsi="Times New Roman" w:cs="Times New Roman"/>
          <w:color w:val="000000"/>
          <w:spacing w:val="0"/>
          <w:w w:val="100"/>
          <w:position w:val="0"/>
          <w:sz w:val="20"/>
          <w:szCs w:val="20"/>
        </w:rPr>
        <w:t>2</w:t>
      </w:r>
      <w:bookmarkEnd w:id="983"/>
      <w:r>
        <w:rPr>
          <w:color w:val="000000"/>
          <w:spacing w:val="0"/>
          <w:w w:val="100"/>
          <w:position w:val="0"/>
        </w:rPr>
        <w:t>） 债务人违反合同，如偿付利息或本金违约或逾期等；</w:t>
      </w:r>
    </w:p>
    <w:p>
      <w:pPr>
        <w:pStyle w:val="Style34"/>
        <w:keepNext w:val="0"/>
        <w:keepLines w:val="0"/>
        <w:widowControl w:val="0"/>
        <w:shd w:val="clear" w:color="auto" w:fill="auto"/>
        <w:bidi w:val="0"/>
        <w:spacing w:before="0" w:after="240" w:line="483" w:lineRule="exact"/>
        <w:ind w:left="0" w:right="0" w:firstLine="440"/>
        <w:jc w:val="both"/>
      </w:pPr>
      <w:bookmarkStart w:id="984" w:name="bookmark984"/>
      <w:r>
        <w:rPr>
          <w:rFonts w:ascii="Times New Roman" w:eastAsia="Times New Roman" w:hAnsi="Times New Roman" w:cs="Times New Roman"/>
          <w:color w:val="000000"/>
          <w:spacing w:val="0"/>
          <w:w w:val="100"/>
          <w:position w:val="0"/>
          <w:sz w:val="20"/>
          <w:szCs w:val="20"/>
        </w:rPr>
        <w:t>3</w:t>
      </w:r>
      <w:bookmarkEnd w:id="984"/>
      <w:r>
        <w:rPr>
          <w:color w:val="000000"/>
          <w:spacing w:val="0"/>
          <w:w w:val="100"/>
          <w:position w:val="0"/>
        </w:rPr>
        <w:t>） 债权人出于与债务人财务困难有关的经济或合同考虑，给予债务人在任何其他情况下都不会做出 的让步；</w:t>
      </w:r>
    </w:p>
    <w:p>
      <w:pPr>
        <w:pStyle w:val="Style34"/>
        <w:keepNext w:val="0"/>
        <w:keepLines w:val="0"/>
        <w:widowControl w:val="0"/>
        <w:shd w:val="clear" w:color="auto" w:fill="auto"/>
        <w:tabs>
          <w:tab w:pos="832" w:val="left"/>
        </w:tabs>
        <w:bidi w:val="0"/>
        <w:spacing w:before="0" w:after="0" w:line="504" w:lineRule="auto"/>
        <w:ind w:left="0" w:right="0" w:firstLine="440"/>
        <w:jc w:val="both"/>
      </w:pPr>
      <w:bookmarkStart w:id="985" w:name="bookmark985"/>
      <w:r>
        <w:rPr>
          <w:rFonts w:ascii="Times New Roman" w:eastAsia="Times New Roman" w:hAnsi="Times New Roman" w:cs="Times New Roman"/>
          <w:color w:val="000000"/>
          <w:spacing w:val="0"/>
          <w:w w:val="100"/>
          <w:position w:val="0"/>
          <w:sz w:val="20"/>
          <w:szCs w:val="20"/>
        </w:rPr>
        <w:t>4</w:t>
      </w:r>
      <w:bookmarkEnd w:id="985"/>
      <w:r>
        <w:rPr>
          <w:color w:val="000000"/>
          <w:spacing w:val="0"/>
          <w:w w:val="100"/>
          <w:position w:val="0"/>
        </w:rPr>
        <w:t>）</w:t>
        <w:tab/>
        <w:t>债务人很可能破产或进行其他财务重组；</w:t>
      </w:r>
    </w:p>
    <w:p>
      <w:pPr>
        <w:pStyle w:val="Style34"/>
        <w:keepNext w:val="0"/>
        <w:keepLines w:val="0"/>
        <w:widowControl w:val="0"/>
        <w:shd w:val="clear" w:color="auto" w:fill="auto"/>
        <w:tabs>
          <w:tab w:pos="832" w:val="left"/>
        </w:tabs>
        <w:bidi w:val="0"/>
        <w:spacing w:before="0" w:after="0" w:line="504" w:lineRule="auto"/>
        <w:ind w:left="0" w:right="0" w:firstLine="440"/>
        <w:jc w:val="both"/>
      </w:pPr>
      <w:bookmarkStart w:id="986" w:name="bookmark986"/>
      <w:r>
        <w:rPr>
          <w:rFonts w:ascii="Times New Roman" w:eastAsia="Times New Roman" w:hAnsi="Times New Roman" w:cs="Times New Roman"/>
          <w:color w:val="000000"/>
          <w:spacing w:val="0"/>
          <w:w w:val="100"/>
          <w:position w:val="0"/>
          <w:sz w:val="20"/>
          <w:szCs w:val="20"/>
        </w:rPr>
        <w:t>5</w:t>
      </w:r>
      <w:bookmarkEnd w:id="986"/>
      <w:r>
        <w:rPr>
          <w:color w:val="000000"/>
          <w:spacing w:val="0"/>
          <w:w w:val="100"/>
          <w:position w:val="0"/>
        </w:rPr>
        <w:t>）</w:t>
        <w:tab/>
        <w:t>发行方或债务人财务困难导致该金融资产的活跃市场消失；</w:t>
      </w:r>
    </w:p>
    <w:p>
      <w:pPr>
        <w:pStyle w:val="Style34"/>
        <w:keepNext w:val="0"/>
        <w:keepLines w:val="0"/>
        <w:widowControl w:val="0"/>
        <w:shd w:val="clear" w:color="auto" w:fill="auto"/>
        <w:tabs>
          <w:tab w:pos="832" w:val="left"/>
        </w:tabs>
        <w:bidi w:val="0"/>
        <w:spacing w:before="0" w:after="0" w:line="504" w:lineRule="auto"/>
        <w:ind w:left="0" w:right="0" w:firstLine="440"/>
        <w:jc w:val="both"/>
      </w:pPr>
      <w:bookmarkStart w:id="987" w:name="bookmark987"/>
      <w:r>
        <w:rPr>
          <w:rFonts w:ascii="Times New Roman" w:eastAsia="Times New Roman" w:hAnsi="Times New Roman" w:cs="Times New Roman"/>
          <w:color w:val="000000"/>
          <w:spacing w:val="0"/>
          <w:w w:val="100"/>
          <w:position w:val="0"/>
          <w:sz w:val="20"/>
          <w:szCs w:val="20"/>
        </w:rPr>
        <w:t>6</w:t>
      </w:r>
      <w:bookmarkEnd w:id="987"/>
      <w:r>
        <w:rPr>
          <w:color w:val="000000"/>
          <w:spacing w:val="0"/>
          <w:w w:val="100"/>
          <w:position w:val="0"/>
        </w:rPr>
        <w:t>）</w:t>
        <w:tab/>
        <w:t>以大幅折扣购买或源生一项金融资产，该折扣反映了发生信用损失的事实。</w:t>
      </w:r>
    </w:p>
    <w:p>
      <w:pPr>
        <w:pStyle w:val="Style34"/>
        <w:keepNext w:val="0"/>
        <w:keepLines w:val="0"/>
        <w:widowControl w:val="0"/>
        <w:shd w:val="clear" w:color="auto" w:fill="auto"/>
        <w:bidi w:val="0"/>
        <w:spacing w:before="0" w:after="100" w:line="483"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预期信用损失的确定</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本公司以共同信用风险特征为依据，将金融工具分为不同组合。本公司采用的共同信用风险特征包括 金融工具类型、信用风险评级、账龄组合等。相关金融工具的单项评估标准和组合信用风险特征详见相关 金融工具的会计政策。</w:t>
      </w:r>
    </w:p>
    <w:p>
      <w:pPr>
        <w:pStyle w:val="Style34"/>
        <w:keepNext w:val="0"/>
        <w:keepLines w:val="0"/>
        <w:widowControl w:val="0"/>
        <w:shd w:val="clear" w:color="auto" w:fill="auto"/>
        <w:bidi w:val="0"/>
        <w:spacing w:before="0" w:after="240" w:line="483" w:lineRule="exact"/>
        <w:ind w:left="0" w:right="0" w:firstLine="440"/>
        <w:jc w:val="both"/>
      </w:pPr>
      <w:r>
        <w:rPr>
          <w:color w:val="000000"/>
          <w:spacing w:val="0"/>
          <w:w w:val="100"/>
          <w:position w:val="0"/>
        </w:rPr>
        <w:t>本公司按照下列方法确定相关金融工具的预期信用损失：</w:t>
      </w:r>
    </w:p>
    <w:p>
      <w:pPr>
        <w:pStyle w:val="Style34"/>
        <w:keepNext w:val="0"/>
        <w:keepLines w:val="0"/>
        <w:widowControl w:val="0"/>
        <w:shd w:val="clear" w:color="auto" w:fill="auto"/>
        <w:tabs>
          <w:tab w:pos="813" w:val="left"/>
        </w:tabs>
        <w:bidi w:val="0"/>
        <w:spacing w:before="0" w:after="0" w:line="504" w:lineRule="auto"/>
        <w:ind w:left="0" w:right="0" w:firstLine="440"/>
        <w:jc w:val="both"/>
      </w:pPr>
      <w:bookmarkStart w:id="989" w:name="bookmark989"/>
      <w:r>
        <w:rPr>
          <w:rFonts w:ascii="Times New Roman" w:eastAsia="Times New Roman" w:hAnsi="Times New Roman" w:cs="Times New Roman"/>
          <w:color w:val="000000"/>
          <w:spacing w:val="0"/>
          <w:w w:val="100"/>
          <w:position w:val="0"/>
          <w:sz w:val="20"/>
          <w:szCs w:val="20"/>
        </w:rPr>
        <w:t>1</w:t>
      </w:r>
      <w:bookmarkEnd w:id="989"/>
      <w:r>
        <w:rPr>
          <w:color w:val="000000"/>
          <w:spacing w:val="0"/>
          <w:w w:val="100"/>
          <w:position w:val="0"/>
        </w:rPr>
        <w:t>）</w:t>
        <w:tab/>
        <w:t>对于金融资产，信用损失为本公司应收取的合同现金流量与预期收取的现金流量之间差额的现值。</w:t>
      </w:r>
    </w:p>
    <w:p>
      <w:pPr>
        <w:pStyle w:val="Style34"/>
        <w:keepNext w:val="0"/>
        <w:keepLines w:val="0"/>
        <w:widowControl w:val="0"/>
        <w:shd w:val="clear" w:color="auto" w:fill="auto"/>
        <w:tabs>
          <w:tab w:pos="810" w:val="left"/>
        </w:tabs>
        <w:bidi w:val="0"/>
        <w:spacing w:before="0" w:after="0" w:line="483" w:lineRule="exact"/>
        <w:ind w:left="0" w:right="0" w:firstLine="440"/>
        <w:jc w:val="both"/>
      </w:pPr>
      <w:bookmarkStart w:id="990" w:name="bookmark990"/>
      <w:r>
        <w:rPr>
          <w:rFonts w:ascii="Times New Roman" w:eastAsia="Times New Roman" w:hAnsi="Times New Roman" w:cs="Times New Roman"/>
          <w:color w:val="000000"/>
          <w:spacing w:val="0"/>
          <w:w w:val="100"/>
          <w:position w:val="0"/>
          <w:sz w:val="20"/>
          <w:szCs w:val="20"/>
        </w:rPr>
        <w:t>2</w:t>
      </w:r>
      <w:bookmarkEnd w:id="990"/>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4"/>
        <w:keepNext w:val="0"/>
        <w:keepLines w:val="0"/>
        <w:widowControl w:val="0"/>
        <w:shd w:val="clear" w:color="auto" w:fill="auto"/>
        <w:bidi w:val="0"/>
        <w:spacing w:before="0" w:after="0" w:line="483" w:lineRule="exact"/>
        <w:ind w:left="0" w:right="0" w:firstLine="440"/>
        <w:jc w:val="both"/>
      </w:pPr>
      <w:bookmarkStart w:id="991" w:name="bookmark991"/>
      <w:r>
        <w:rPr>
          <w:rFonts w:ascii="Times New Roman" w:eastAsia="Times New Roman" w:hAnsi="Times New Roman" w:cs="Times New Roman"/>
          <w:color w:val="000000"/>
          <w:spacing w:val="0"/>
          <w:w w:val="100"/>
          <w:position w:val="0"/>
          <w:sz w:val="20"/>
          <w:szCs w:val="20"/>
        </w:rPr>
        <w:t>3</w:t>
      </w:r>
      <w:bookmarkEnd w:id="991"/>
      <w:r>
        <w:rPr>
          <w:color w:val="000000"/>
          <w:spacing w:val="0"/>
          <w:w w:val="100"/>
          <w:position w:val="0"/>
        </w:rPr>
        <w:t>） 对于资产负债表日已发生信用减值但并非购买或源生已发生信用减值的金融资产，信用损失为该 金融资产账面余额与按原实际利率折现的估计未来现金流量的现值之间的差额。</w:t>
      </w:r>
    </w:p>
    <w:p>
      <w:pPr>
        <w:pStyle w:val="Style34"/>
        <w:keepNext w:val="0"/>
        <w:keepLines w:val="0"/>
        <w:widowControl w:val="0"/>
        <w:shd w:val="clear" w:color="auto" w:fill="auto"/>
        <w:bidi w:val="0"/>
        <w:spacing w:before="0" w:after="80" w:line="483" w:lineRule="exact"/>
        <w:ind w:left="0" w:right="0" w:firstLine="440"/>
        <w:jc w:val="both"/>
      </w:pPr>
      <w:r>
        <w:rPr>
          <w:color w:val="000000"/>
          <w:spacing w:val="0"/>
          <w:w w:val="100"/>
          <w:position w:val="0"/>
        </w:rPr>
        <w:t xml:space="preserve">本公司计量金融工具预期信用损失的方法反映的因素包括：通过评价一系列可能的结果而确定的无偏 </w:t>
      </w:r>
      <w:r>
        <w:rPr>
          <w:color w:val="000000"/>
          <w:spacing w:val="0"/>
          <w:w w:val="100"/>
          <w:position w:val="0"/>
        </w:rPr>
        <w:t>概率加权平均金额；货币时间价值；在资产负债表日无须付出不必要的额外成本或努力即可获得的有关过 去事项、当前状况以及未来经济状况预测的合理且有依据的信息。</w:t>
      </w:r>
    </w:p>
    <w:p>
      <w:pPr>
        <w:pStyle w:val="Style34"/>
        <w:keepNext w:val="0"/>
        <w:keepLines w:val="0"/>
        <w:widowControl w:val="0"/>
        <w:shd w:val="clear" w:color="auto" w:fill="auto"/>
        <w:bidi w:val="0"/>
        <w:spacing w:before="0" w:after="0" w:line="482" w:lineRule="exact"/>
        <w:ind w:left="0" w:right="0" w:firstLine="44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20"/>
          <w:szCs w:val="20"/>
        </w:rPr>
        <w:t>4</w:t>
      </w:r>
      <w:r>
        <w:rPr>
          <w:color w:val="000000"/>
          <w:spacing w:val="0"/>
          <w:w w:val="100"/>
          <w:position w:val="0"/>
        </w:rPr>
        <w:t>）减记金融资产</w:t>
      </w:r>
    </w:p>
    <w:p>
      <w:pPr>
        <w:pStyle w:val="Style34"/>
        <w:keepNext w:val="0"/>
        <w:keepLines w:val="0"/>
        <w:widowControl w:val="0"/>
        <w:shd w:val="clear" w:color="auto" w:fill="auto"/>
        <w:bidi w:val="0"/>
        <w:spacing w:before="0" w:after="260" w:line="482"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4"/>
        <w:keepNext w:val="0"/>
        <w:keepLines w:val="0"/>
        <w:widowControl w:val="0"/>
        <w:numPr>
          <w:ilvl w:val="0"/>
          <w:numId w:val="51"/>
        </w:numPr>
        <w:shd w:val="clear" w:color="auto" w:fill="auto"/>
        <w:bidi w:val="0"/>
        <w:spacing w:before="0" w:after="0" w:line="504" w:lineRule="auto"/>
        <w:ind w:left="0" w:right="0" w:firstLine="440"/>
        <w:jc w:val="both"/>
      </w:pPr>
      <w:bookmarkStart w:id="993" w:name="bookmark993"/>
      <w:bookmarkEnd w:id="993"/>
      <w:r>
        <w:rPr>
          <w:b/>
          <w:bCs/>
          <w:color w:val="000000"/>
          <w:spacing w:val="0"/>
          <w:w w:val="100"/>
          <w:position w:val="0"/>
        </w:rPr>
        <w:t>金融资产及金融负债的抵销</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4"/>
        <w:keepNext w:val="0"/>
        <w:keepLines w:val="0"/>
        <w:widowControl w:val="0"/>
        <w:shd w:val="clear" w:color="auto" w:fill="auto"/>
        <w:tabs>
          <w:tab w:pos="928" w:val="left"/>
        </w:tabs>
        <w:bidi w:val="0"/>
        <w:spacing w:before="0" w:after="0" w:line="482" w:lineRule="exact"/>
        <w:ind w:left="0" w:right="0" w:firstLine="44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本公司具有抵销已确认金额的法定权利，且该种法定权利是当前可执行的；</w:t>
      </w:r>
    </w:p>
    <w:p>
      <w:pPr>
        <w:pStyle w:val="Style34"/>
        <w:keepNext w:val="0"/>
        <w:keepLines w:val="0"/>
        <w:widowControl w:val="0"/>
        <w:shd w:val="clear" w:color="auto" w:fill="auto"/>
        <w:tabs>
          <w:tab w:pos="928" w:val="left"/>
        </w:tabs>
        <w:bidi w:val="0"/>
        <w:spacing w:before="0" w:after="560" w:line="482" w:lineRule="exact"/>
        <w:ind w:left="0" w:right="0" w:firstLine="44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本公司计划以净额结算，或同时变现该金融资产和清偿该金融负债。</w:t>
      </w:r>
    </w:p>
    <w:p>
      <w:pPr>
        <w:pStyle w:val="Style30"/>
        <w:keepNext/>
        <w:keepLines/>
        <w:widowControl w:val="0"/>
        <w:shd w:val="clear" w:color="auto" w:fill="auto"/>
        <w:bidi w:val="0"/>
        <w:spacing w:before="0" w:after="0" w:line="504" w:lineRule="auto"/>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20"/>
          <w:szCs w:val="20"/>
        </w:rPr>
        <w:t>1</w:t>
      </w:r>
      <w:bookmarkEnd w:id="99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、应收票据</w:t>
      </w:r>
      <w:bookmarkEnd w:id="996"/>
      <w:bookmarkEnd w:id="997"/>
      <w:bookmarkEnd w:id="999"/>
    </w:p>
    <w:p>
      <w:pPr>
        <w:pStyle w:val="Style34"/>
        <w:keepNext w:val="0"/>
        <w:keepLines w:val="0"/>
        <w:widowControl w:val="0"/>
        <w:shd w:val="clear" w:color="auto" w:fill="auto"/>
        <w:bidi w:val="0"/>
        <w:spacing w:before="0" w:after="260" w:line="482" w:lineRule="exact"/>
        <w:ind w:left="0" w:right="0" w:firstLine="440"/>
        <w:jc w:val="left"/>
      </w:pPr>
      <w:r>
        <w:rPr>
          <w:color w:val="000000"/>
          <w:spacing w:val="0"/>
          <w:w w:val="100"/>
          <w:position w:val="0"/>
        </w:rPr>
        <w:t>本公司对应收票据的预期信用损失的确定方法及会计处理方法详见本附注四/ （九）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金融工具减值。 本公司对在初始确认后已经发生信用减值、在单项工具层面能以合理成本评估预期信用损失的充分证 据的应收票据单独确定其信用损失。</w:t>
      </w:r>
    </w:p>
    <w:p>
      <w:pPr>
        <w:pStyle w:val="Style3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当在单项工具层面无法以合理成本评估预期信用损失的充分证据时，本公司参考历史信用损失经验，</w:t>
      </w:r>
    </w:p>
    <w:p>
      <w:pPr>
        <w:pStyle w:val="Style34"/>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结合当前状况以及对未来经济状况的判断，依据信用风险特征将应收票据划分为若干组合，在组合基础上</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计算预期信用损失。确定组合的依据如下：</w:t>
      </w:r>
    </w:p>
    <w:tbl>
      <w:tblPr>
        <w:tblOverlap w:val="never"/>
        <w:jc w:val="center"/>
        <w:tblLayout w:type="fixed"/>
      </w:tblPr>
      <w:tblGrid>
        <w:gridCol w:w="1354"/>
        <w:gridCol w:w="4008"/>
        <w:gridCol w:w="41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无风险银行承兑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出票人具有较高的信用评级，历史上未发生票据违 约，信用损失风险极低，在短期内履行其支付合同 现金流量义务的能力很强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参考历史信用损失经验，结合当前状况以及对未来经 济状况的预期计量预期信用损失</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信用风险较高的企业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参考历史信用损失经验，结合当前状况以及对未来经 济状况的预测，通过违约风险敞口和整个存续期预期 信用损失率，计算预期信用损失</w:t>
            </w:r>
          </w:p>
        </w:tc>
      </w:tr>
    </w:tbl>
    <w:p>
      <w:pPr>
        <w:widowControl w:val="0"/>
        <w:spacing w:after="379" w:line="1" w:lineRule="exact"/>
      </w:pPr>
    </w:p>
    <w:p>
      <w:pPr>
        <w:pStyle w:val="Style30"/>
        <w:keepNext/>
        <w:keepLines/>
        <w:widowControl w:val="0"/>
        <w:shd w:val="clear" w:color="auto" w:fill="auto"/>
        <w:bidi w:val="0"/>
        <w:spacing w:before="0" w:after="260" w:line="482" w:lineRule="exact"/>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sz w:val="20"/>
          <w:szCs w:val="20"/>
        </w:rPr>
        <w:t>1</w:t>
      </w:r>
      <w:bookmarkEnd w:id="1002"/>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、应收账款</w:t>
      </w:r>
      <w:bookmarkEnd w:id="1000"/>
      <w:bookmarkEnd w:id="1001"/>
      <w:bookmarkEnd w:id="1003"/>
    </w:p>
    <w:p>
      <w:pPr>
        <w:pStyle w:val="Style34"/>
        <w:keepNext w:val="0"/>
        <w:keepLines w:val="0"/>
        <w:widowControl w:val="0"/>
        <w:shd w:val="clear" w:color="auto" w:fill="auto"/>
        <w:bidi w:val="0"/>
        <w:spacing w:before="0" w:after="260" w:line="482" w:lineRule="exact"/>
        <w:ind w:left="0" w:right="0" w:firstLine="440"/>
        <w:jc w:val="left"/>
      </w:pPr>
      <w:r>
        <w:rPr>
          <w:color w:val="000000"/>
          <w:spacing w:val="0"/>
          <w:w w:val="100"/>
          <w:position w:val="0"/>
        </w:rPr>
        <w:t>本公司对应收账款的预期信用损失的确定方法及会计处理方法详见本附注四/ （九）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金融工具减值。 本公司对在初始确认后已经发生信用减值、在单项工具层面能以合理成本评估预期信用损失的充分证 据的应收账款单独确定其信用损失。</w:t>
      </w:r>
    </w:p>
    <w:p>
      <w:pPr>
        <w:pStyle w:val="Style3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当在单项工具层面无法以合理成本评估预期信用损失的充分证据时，本公司参考历史信用损失经验，</w:t>
      </w:r>
    </w:p>
    <w:p>
      <w:pPr>
        <w:pStyle w:val="Style34"/>
        <w:keepNext w:val="0"/>
        <w:keepLines w:val="0"/>
        <w:widowControl w:val="0"/>
        <w:shd w:val="clear" w:color="auto" w:fill="auto"/>
        <w:bidi w:val="0"/>
        <w:spacing w:before="0" w:after="260" w:line="240" w:lineRule="auto"/>
        <w:ind w:left="0" w:right="0" w:firstLine="0"/>
        <w:jc w:val="both"/>
      </w:pPr>
      <w:r>
        <w:rPr>
          <w:color w:val="000000"/>
          <w:spacing w:val="0"/>
          <w:w w:val="100"/>
          <w:position w:val="0"/>
        </w:rPr>
        <w:t>结合当前状况以及对未来经济状况的判断，依据信用风险特征将应收账款划分为若干组合，在组合基础上</w:t>
      </w:r>
    </w:p>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计算预期信用损失。确定组合的依据如下：</w:t>
      </w:r>
    </w:p>
    <w:tbl>
      <w:tblPr>
        <w:tblOverlap w:val="never"/>
        <w:jc w:val="center"/>
        <w:tblLayout w:type="fixed"/>
      </w:tblPr>
      <w:tblGrid>
        <w:gridCol w:w="1354"/>
        <w:gridCol w:w="4608"/>
        <w:gridCol w:w="35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合并范围内关联 方资金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纳入合并范围的关联方组合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参考历史信用损失经验，结合当前状况以及 对未来经济状况的预期计量预期信用损失</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本公司根据以往的历史经验对应收款项计提比例作出最佳 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按账龄与整个存续期预期信用损失率对照表 计提</w:t>
            </w:r>
          </w:p>
        </w:tc>
      </w:tr>
    </w:tbl>
    <w:p>
      <w:pPr>
        <w:widowControl w:val="0"/>
        <w:spacing w:after="379" w:line="1" w:lineRule="exact"/>
      </w:pPr>
    </w:p>
    <w:p>
      <w:pPr>
        <w:pStyle w:val="Style30"/>
        <w:keepNext/>
        <w:keepLines/>
        <w:widowControl w:val="0"/>
        <w:shd w:val="clear" w:color="auto" w:fill="auto"/>
        <w:tabs>
          <w:tab w:pos="474" w:val="left"/>
        </w:tabs>
        <w:bidi w:val="0"/>
        <w:spacing w:before="0" w:after="260" w:line="485"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20"/>
          <w:szCs w:val="20"/>
        </w:rPr>
        <w:t>1</w:t>
      </w:r>
      <w:bookmarkEnd w:id="1006"/>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应收款项融资</w:t>
      </w:r>
      <w:bookmarkEnd w:id="1004"/>
      <w:bookmarkEnd w:id="1005"/>
      <w:bookmarkEnd w:id="1007"/>
    </w:p>
    <w:p>
      <w:pPr>
        <w:pStyle w:val="Style34"/>
        <w:keepNext w:val="0"/>
        <w:keepLines w:val="0"/>
        <w:widowControl w:val="0"/>
        <w:shd w:val="clear" w:color="auto" w:fill="auto"/>
        <w:bidi w:val="0"/>
        <w:spacing w:before="0" w:after="260" w:line="494" w:lineRule="exact"/>
        <w:ind w:left="0" w:right="0" w:firstLine="440"/>
        <w:jc w:val="both"/>
      </w:pPr>
      <w:r>
        <w:rPr>
          <w:color w:val="000000"/>
          <w:spacing w:val="0"/>
          <w:w w:val="100"/>
          <w:position w:val="0"/>
        </w:rPr>
        <w:t>本公司对应收款项融资的预期信用损失的确定方法及会计处理方法详见本附注四/（九）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 减值。</w:t>
      </w:r>
    </w:p>
    <w:p>
      <w:pPr>
        <w:pStyle w:val="Style30"/>
        <w:keepNext/>
        <w:keepLines/>
        <w:widowControl w:val="0"/>
        <w:shd w:val="clear" w:color="auto" w:fill="auto"/>
        <w:tabs>
          <w:tab w:pos="474" w:val="left"/>
        </w:tabs>
        <w:bidi w:val="0"/>
        <w:spacing w:before="0" w:after="580" w:line="485" w:lineRule="exact"/>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sz w:val="20"/>
          <w:szCs w:val="20"/>
        </w:rPr>
        <w:t>1</w:t>
      </w:r>
      <w:bookmarkEnd w:id="1010"/>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其他应收款</w:t>
      </w:r>
      <w:bookmarkEnd w:id="1008"/>
      <w:bookmarkEnd w:id="1009"/>
      <w:bookmarkEnd w:id="1011"/>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本公司对其他应收款的预期信用损失的确定方法及会计处理方法详见本附注四/（九）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金融工具减 值。</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本公司对在初始确认后已经发生信用减值、在单项工具层面能以合理成本评估预期信用损失的充分证 据的其他应收款单独确定其信用损失。</w:t>
      </w:r>
    </w:p>
    <w:p>
      <w:pPr>
        <w:pStyle w:val="Style34"/>
        <w:keepNext w:val="0"/>
        <w:keepLines w:val="0"/>
        <w:widowControl w:val="0"/>
        <w:shd w:val="clear" w:color="auto" w:fill="auto"/>
        <w:bidi w:val="0"/>
        <w:spacing w:before="0" w:after="40" w:line="487"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1354"/>
        <w:gridCol w:w="4056"/>
        <w:gridCol w:w="410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合并范围内关联 方资金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纳入合并范围的关联方组合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参考历史信用损失经验，结合当前状况以及对未来经 济状况的预期计量预期信用损失</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本公司根据以往的历史经验对应收款项计提比例作 出最佳估计，参考应收款项的账龄进行信用风险组 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参考历史信用损失经验，结合当前状况以及对未来经 济状况的预测，通过违约风险敞口和未来</w:t>
            </w:r>
            <w:r>
              <w:rPr>
                <w:color w:val="000000"/>
                <w:spacing w:val="0"/>
                <w:w w:val="100"/>
                <w:position w:val="0"/>
                <w:sz w:val="17"/>
                <w:szCs w:val="17"/>
              </w:rPr>
              <w:t>12</w:t>
            </w:r>
            <w:r>
              <w:rPr>
                <w:color w:val="000000"/>
                <w:spacing w:val="0"/>
                <w:w w:val="100"/>
                <w:position w:val="0"/>
                <w:sz w:val="17"/>
                <w:szCs w:val="17"/>
              </w:rPr>
              <w:t>个月内或 整个存续期预期信用损失率，计算预期信用损失</w:t>
            </w:r>
          </w:p>
        </w:tc>
      </w:tr>
    </w:tbl>
    <w:p>
      <w:pPr>
        <w:pStyle w:val="Style30"/>
        <w:keepNext/>
        <w:keepLines/>
        <w:widowControl w:val="0"/>
        <w:shd w:val="clear" w:color="auto" w:fill="auto"/>
        <w:bidi w:val="0"/>
        <w:spacing w:before="0" w:after="260" w:line="502" w:lineRule="auto"/>
        <w:ind w:left="0" w:right="0" w:firstLine="0"/>
        <w:jc w:val="both"/>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、存货</w:t>
      </w:r>
      <w:bookmarkEnd w:id="1012"/>
      <w:bookmarkEnd w:id="1013"/>
      <w:bookmarkEnd w:id="1014"/>
    </w:p>
    <w:p>
      <w:pPr>
        <w:pStyle w:val="Style30"/>
        <w:keepNext/>
        <w:keepLines/>
        <w:widowControl w:val="0"/>
        <w:numPr>
          <w:ilvl w:val="0"/>
          <w:numId w:val="53"/>
        </w:numPr>
        <w:shd w:val="clear" w:color="auto" w:fill="auto"/>
        <w:tabs>
          <w:tab w:pos="774" w:val="left"/>
        </w:tabs>
        <w:bidi w:val="0"/>
        <w:spacing w:before="0" w:after="0" w:line="502" w:lineRule="auto"/>
        <w:ind w:left="0" w:right="0" w:firstLine="440"/>
        <w:jc w:val="both"/>
      </w:pPr>
      <w:bookmarkStart w:id="1012" w:name="bookmark1012"/>
      <w:bookmarkStart w:id="1013" w:name="bookmark1013"/>
      <w:bookmarkStart w:id="1015" w:name="bookmark1015"/>
      <w:bookmarkEnd w:id="1015"/>
      <w:r>
        <w:rPr>
          <w:color w:val="000000"/>
          <w:spacing w:val="0"/>
          <w:w w:val="100"/>
          <w:position w:val="0"/>
        </w:rPr>
        <w:t>存货的分类</w:t>
      </w:r>
      <w:bookmarkEnd w:id="1012"/>
      <w:bookmarkEnd w:id="1013"/>
    </w:p>
    <w:p>
      <w:pPr>
        <w:pStyle w:val="Style34"/>
        <w:keepNext w:val="0"/>
        <w:keepLines w:val="0"/>
        <w:widowControl w:val="0"/>
        <w:shd w:val="clear" w:color="auto" w:fill="auto"/>
        <w:bidi w:val="0"/>
        <w:spacing w:before="0" w:after="260" w:line="481"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或提供劳务过程中耗用的材料和物料等。主要包括原材料、周转材料、委托加工材料、在产品、自制半成 品、产成品（库存商品）、发出商品等。</w:t>
      </w:r>
    </w:p>
    <w:p>
      <w:pPr>
        <w:pStyle w:val="Style34"/>
        <w:keepNext w:val="0"/>
        <w:keepLines w:val="0"/>
        <w:widowControl w:val="0"/>
        <w:numPr>
          <w:ilvl w:val="0"/>
          <w:numId w:val="53"/>
        </w:numPr>
        <w:shd w:val="clear" w:color="auto" w:fill="auto"/>
        <w:tabs>
          <w:tab w:pos="784" w:val="left"/>
        </w:tabs>
        <w:bidi w:val="0"/>
        <w:spacing w:before="0" w:after="0" w:line="502" w:lineRule="auto"/>
        <w:ind w:left="0" w:right="0" w:firstLine="440"/>
        <w:jc w:val="both"/>
      </w:pPr>
      <w:bookmarkStart w:id="1016" w:name="bookmark1016"/>
      <w:bookmarkEnd w:id="1016"/>
      <w:r>
        <w:rPr>
          <w:b/>
          <w:bCs/>
          <w:color w:val="000000"/>
          <w:spacing w:val="0"/>
          <w:w w:val="100"/>
          <w:position w:val="0"/>
        </w:rPr>
        <w:t>存货的计价方法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34"/>
        <w:keepNext w:val="0"/>
        <w:keepLines w:val="0"/>
        <w:widowControl w:val="0"/>
        <w:numPr>
          <w:ilvl w:val="0"/>
          <w:numId w:val="53"/>
        </w:numPr>
        <w:shd w:val="clear" w:color="auto" w:fill="auto"/>
        <w:tabs>
          <w:tab w:pos="784" w:val="left"/>
        </w:tabs>
        <w:bidi w:val="0"/>
        <w:spacing w:before="0" w:after="0" w:line="481" w:lineRule="exact"/>
        <w:ind w:left="0" w:right="0" w:firstLine="440"/>
        <w:jc w:val="both"/>
      </w:pPr>
      <w:bookmarkStart w:id="1017" w:name="bookmark1017"/>
      <w:bookmarkEnd w:id="1017"/>
      <w:r>
        <w:rPr>
          <w:b/>
          <w:bCs/>
          <w:color w:val="000000"/>
          <w:spacing w:val="0"/>
          <w:w w:val="100"/>
          <w:position w:val="0"/>
        </w:rPr>
        <w:t>存货可变现净值的确定依据及存货跌价准备的计提方法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4"/>
        <w:keepNext w:val="0"/>
        <w:keepLines w:val="0"/>
        <w:widowControl w:val="0"/>
        <w:shd w:val="clear" w:color="auto" w:fill="auto"/>
        <w:bidi w:val="0"/>
        <w:spacing w:before="0" w:after="260" w:line="481"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4"/>
        <w:keepNext w:val="0"/>
        <w:keepLines w:val="0"/>
        <w:widowControl w:val="0"/>
        <w:numPr>
          <w:ilvl w:val="0"/>
          <w:numId w:val="53"/>
        </w:numPr>
        <w:shd w:val="clear" w:color="auto" w:fill="auto"/>
        <w:tabs>
          <w:tab w:pos="784" w:val="left"/>
        </w:tabs>
        <w:bidi w:val="0"/>
        <w:spacing w:before="0" w:after="0" w:line="502" w:lineRule="auto"/>
        <w:ind w:left="0" w:right="0" w:firstLine="440"/>
        <w:jc w:val="both"/>
      </w:pPr>
      <w:bookmarkStart w:id="1018" w:name="bookmark1018"/>
      <w:bookmarkEnd w:id="1018"/>
      <w:r>
        <w:rPr>
          <w:b/>
          <w:bCs/>
          <w:color w:val="000000"/>
          <w:spacing w:val="0"/>
          <w:w w:val="100"/>
          <w:position w:val="0"/>
        </w:rPr>
        <w:t>存货的盘存制度</w:t>
      </w:r>
    </w:p>
    <w:p>
      <w:pPr>
        <w:pStyle w:val="Style34"/>
        <w:keepNext w:val="0"/>
        <w:keepLines w:val="0"/>
        <w:widowControl w:val="0"/>
        <w:shd w:val="clear" w:color="auto" w:fill="auto"/>
        <w:bidi w:val="0"/>
        <w:spacing w:before="0" w:after="0" w:line="481" w:lineRule="exact"/>
        <w:ind w:left="0" w:right="0" w:firstLine="440"/>
        <w:jc w:val="left"/>
      </w:pPr>
      <w:r>
        <w:rPr>
          <w:color w:val="000000"/>
          <w:spacing w:val="0"/>
          <w:w w:val="100"/>
          <w:position w:val="0"/>
        </w:rPr>
        <w:t>采用永续盘存制</w:t>
      </w:r>
    </w:p>
    <w:p>
      <w:pPr>
        <w:pStyle w:val="Style34"/>
        <w:keepNext w:val="0"/>
        <w:keepLines w:val="0"/>
        <w:widowControl w:val="0"/>
        <w:numPr>
          <w:ilvl w:val="0"/>
          <w:numId w:val="53"/>
        </w:numPr>
        <w:shd w:val="clear" w:color="auto" w:fill="auto"/>
        <w:tabs>
          <w:tab w:pos="784" w:val="left"/>
        </w:tabs>
        <w:bidi w:val="0"/>
        <w:spacing w:before="0" w:after="0" w:line="481" w:lineRule="exact"/>
        <w:ind w:left="0" w:right="0" w:firstLine="440"/>
        <w:jc w:val="left"/>
      </w:pPr>
      <w:bookmarkStart w:id="1019" w:name="bookmark1019"/>
      <w:bookmarkEnd w:id="1019"/>
      <w:r>
        <w:rPr>
          <w:b/>
          <w:bCs/>
          <w:color w:val="000000"/>
          <w:spacing w:val="0"/>
          <w:w w:val="100"/>
          <w:position w:val="0"/>
        </w:rPr>
        <w:t>低值易耗品和包装物的摊销方法</w:t>
      </w:r>
    </w:p>
    <w:p>
      <w:pPr>
        <w:pStyle w:val="Style34"/>
        <w:keepNext w:val="0"/>
        <w:keepLines w:val="0"/>
        <w:widowControl w:val="0"/>
        <w:shd w:val="clear" w:color="auto" w:fill="auto"/>
        <w:tabs>
          <w:tab w:pos="928" w:val="left"/>
        </w:tabs>
        <w:bidi w:val="0"/>
        <w:spacing w:before="0" w:after="0" w:line="481" w:lineRule="exact"/>
        <w:ind w:left="0" w:right="0" w:firstLine="44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低值易耗品采用一次转销法；</w:t>
      </w:r>
    </w:p>
    <w:p>
      <w:pPr>
        <w:pStyle w:val="Style34"/>
        <w:keepNext w:val="0"/>
        <w:keepLines w:val="0"/>
        <w:widowControl w:val="0"/>
        <w:shd w:val="clear" w:color="auto" w:fill="auto"/>
        <w:tabs>
          <w:tab w:pos="928" w:val="left"/>
        </w:tabs>
        <w:bidi w:val="0"/>
        <w:spacing w:before="0" w:after="0" w:line="481" w:lineRule="exact"/>
        <w:ind w:left="0" w:right="0" w:firstLine="44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包装物采用一次转销法；</w:t>
      </w:r>
    </w:p>
    <w:p>
      <w:pPr>
        <w:pStyle w:val="Style34"/>
        <w:keepNext w:val="0"/>
        <w:keepLines w:val="0"/>
        <w:widowControl w:val="0"/>
        <w:shd w:val="clear" w:color="auto" w:fill="auto"/>
        <w:tabs>
          <w:tab w:pos="928" w:val="left"/>
        </w:tabs>
        <w:bidi w:val="0"/>
        <w:spacing w:before="0" w:after="260" w:line="481" w:lineRule="exact"/>
        <w:ind w:left="0" w:right="0" w:firstLine="44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其他周转材料采用一次转销法摊销。</w:t>
      </w:r>
    </w:p>
    <w:p>
      <w:pPr>
        <w:pStyle w:val="Style30"/>
        <w:keepNext/>
        <w:keepLines/>
        <w:widowControl w:val="0"/>
        <w:shd w:val="clear" w:color="auto" w:fill="auto"/>
        <w:tabs>
          <w:tab w:pos="535" w:val="left"/>
        </w:tabs>
        <w:bidi w:val="0"/>
        <w:spacing w:before="0" w:after="300" w:line="481" w:lineRule="exact"/>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sz w:val="20"/>
          <w:szCs w:val="20"/>
        </w:rPr>
        <w:t>1</w:t>
      </w:r>
      <w:bookmarkEnd w:id="1025"/>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合同资产</w:t>
      </w:r>
      <w:bookmarkEnd w:id="1023"/>
      <w:bookmarkEnd w:id="1024"/>
      <w:bookmarkEnd w:id="1026"/>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向客户收取对价的权利作为应收款项单独列示。</w:t>
      </w:r>
    </w:p>
    <w:p>
      <w:pPr>
        <w:pStyle w:val="Style34"/>
        <w:keepNext w:val="0"/>
        <w:keepLines w:val="0"/>
        <w:widowControl w:val="0"/>
        <w:shd w:val="clear" w:color="auto" w:fill="auto"/>
        <w:bidi w:val="0"/>
        <w:spacing w:before="0" w:after="300" w:line="485" w:lineRule="exact"/>
        <w:ind w:left="0" w:right="0" w:firstLine="440"/>
        <w:jc w:val="both"/>
      </w:pPr>
      <w:r>
        <w:rPr>
          <w:color w:val="000000"/>
          <w:spacing w:val="0"/>
          <w:w w:val="100"/>
          <w:position w:val="0"/>
        </w:rPr>
        <w:t>本公司对合同资产的预期信用损失的确定方法及会计处理方法详见本附注四/ （九）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金融工具减值。</w:t>
      </w:r>
    </w:p>
    <w:p>
      <w:pPr>
        <w:pStyle w:val="Style30"/>
        <w:keepNext/>
        <w:keepLines/>
        <w:widowControl w:val="0"/>
        <w:shd w:val="clear" w:color="auto" w:fill="auto"/>
        <w:tabs>
          <w:tab w:pos="535" w:val="left"/>
        </w:tabs>
        <w:bidi w:val="0"/>
        <w:spacing w:before="0" w:after="300" w:line="481" w:lineRule="exact"/>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sz w:val="20"/>
          <w:szCs w:val="20"/>
        </w:rPr>
        <w:t>1</w:t>
      </w:r>
      <w:bookmarkEnd w:id="1029"/>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合同成本</w:t>
      </w:r>
      <w:bookmarkEnd w:id="1027"/>
      <w:bookmarkEnd w:id="1028"/>
      <w:bookmarkEnd w:id="1030"/>
    </w:p>
    <w:p>
      <w:pPr>
        <w:pStyle w:val="Style30"/>
        <w:keepNext/>
        <w:keepLines/>
        <w:widowControl w:val="0"/>
        <w:numPr>
          <w:ilvl w:val="0"/>
          <w:numId w:val="55"/>
        </w:numPr>
        <w:shd w:val="clear" w:color="auto" w:fill="auto"/>
        <w:tabs>
          <w:tab w:pos="774" w:val="left"/>
        </w:tabs>
        <w:bidi w:val="0"/>
        <w:spacing w:before="0" w:after="0" w:line="481" w:lineRule="exact"/>
        <w:ind w:left="0" w:right="0" w:firstLine="440"/>
        <w:jc w:val="left"/>
      </w:pPr>
      <w:bookmarkStart w:id="1027" w:name="bookmark1027"/>
      <w:bookmarkStart w:id="1028" w:name="bookmark1028"/>
      <w:bookmarkStart w:id="1031" w:name="bookmark1031"/>
      <w:bookmarkEnd w:id="1031"/>
      <w:r>
        <w:rPr>
          <w:color w:val="000000"/>
          <w:spacing w:val="0"/>
          <w:w w:val="100"/>
          <w:position w:val="0"/>
        </w:rPr>
        <w:t>合同履约成本</w:t>
      </w:r>
      <w:bookmarkEnd w:id="1027"/>
      <w:bookmarkEnd w:id="1028"/>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34"/>
        <w:keepNext w:val="0"/>
        <w:keepLines w:val="0"/>
        <w:widowControl w:val="0"/>
        <w:shd w:val="clear" w:color="auto" w:fill="auto"/>
        <w:tabs>
          <w:tab w:pos="1011" w:val="left"/>
        </w:tabs>
        <w:bidi w:val="0"/>
        <w:spacing w:before="0" w:after="0" w:line="481" w:lineRule="exact"/>
        <w:ind w:left="0" w:right="0" w:firstLine="440"/>
        <w:jc w:val="both"/>
      </w:pPr>
      <w:bookmarkStart w:id="1032" w:name="bookmark1032"/>
      <w:r>
        <w:rPr>
          <w:color w:val="000000"/>
          <w:spacing w:val="0"/>
          <w:w w:val="100"/>
          <w:position w:val="0"/>
          <w:sz w:val="20"/>
          <w:szCs w:val="20"/>
        </w:rPr>
        <w:t>（</w:t>
      </w:r>
      <w:bookmarkEnd w:id="1032"/>
      <w:r>
        <w:rPr>
          <w:color w:val="000000"/>
          <w:spacing w:val="0"/>
          <w:w w:val="100"/>
          <w:position w:val="0"/>
          <w:sz w:val="20"/>
          <w:szCs w:val="20"/>
        </w:rPr>
        <w:t>1）</w:t>
        <w:tab/>
      </w:r>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该成本增加了企业未来用于履行履约义务的资源。</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该成本预期能够收回。</w:t>
      </w:r>
    </w:p>
    <w:p>
      <w:pPr>
        <w:pStyle w:val="Style34"/>
        <w:keepNext w:val="0"/>
        <w:keepLines w:val="0"/>
        <w:widowControl w:val="0"/>
        <w:shd w:val="clear" w:color="auto" w:fill="auto"/>
        <w:bidi w:val="0"/>
        <w:spacing w:before="0" w:after="0" w:line="481"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34"/>
        <w:keepNext w:val="0"/>
        <w:keepLines w:val="0"/>
        <w:widowControl w:val="0"/>
        <w:numPr>
          <w:ilvl w:val="0"/>
          <w:numId w:val="55"/>
        </w:numPr>
        <w:shd w:val="clear" w:color="auto" w:fill="auto"/>
        <w:tabs>
          <w:tab w:pos="784" w:val="left"/>
        </w:tabs>
        <w:bidi w:val="0"/>
        <w:spacing w:before="0" w:after="0" w:line="481" w:lineRule="exact"/>
        <w:ind w:left="0" w:right="0" w:firstLine="440"/>
        <w:jc w:val="both"/>
      </w:pPr>
      <w:bookmarkStart w:id="1035" w:name="bookmark1035"/>
      <w:bookmarkEnd w:id="1035"/>
      <w:r>
        <w:rPr>
          <w:b/>
          <w:bCs/>
          <w:color w:val="000000"/>
          <w:spacing w:val="0"/>
          <w:w w:val="100"/>
          <w:position w:val="0"/>
        </w:rPr>
        <w:t>合同取得成本</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34"/>
        <w:keepNext w:val="0"/>
        <w:keepLines w:val="0"/>
        <w:widowControl w:val="0"/>
        <w:numPr>
          <w:ilvl w:val="0"/>
          <w:numId w:val="55"/>
        </w:numPr>
        <w:shd w:val="clear" w:color="auto" w:fill="auto"/>
        <w:tabs>
          <w:tab w:pos="784" w:val="left"/>
        </w:tabs>
        <w:bidi w:val="0"/>
        <w:spacing w:before="0" w:after="0" w:line="481" w:lineRule="exact"/>
        <w:ind w:left="0" w:right="0" w:firstLine="440"/>
        <w:jc w:val="both"/>
      </w:pPr>
      <w:bookmarkStart w:id="1036" w:name="bookmark1036"/>
      <w:bookmarkEnd w:id="1036"/>
      <w:r>
        <w:rPr>
          <w:b/>
          <w:bCs/>
          <w:color w:val="000000"/>
          <w:spacing w:val="0"/>
          <w:w w:val="100"/>
          <w:position w:val="0"/>
        </w:rPr>
        <w:t>合同成本摊销</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34"/>
        <w:keepNext w:val="0"/>
        <w:keepLines w:val="0"/>
        <w:widowControl w:val="0"/>
        <w:numPr>
          <w:ilvl w:val="0"/>
          <w:numId w:val="55"/>
        </w:numPr>
        <w:shd w:val="clear" w:color="auto" w:fill="auto"/>
        <w:tabs>
          <w:tab w:pos="784" w:val="left"/>
        </w:tabs>
        <w:bidi w:val="0"/>
        <w:spacing w:before="0" w:after="0" w:line="481" w:lineRule="exact"/>
        <w:ind w:left="0" w:right="0" w:firstLine="440"/>
        <w:jc w:val="both"/>
      </w:pPr>
      <w:bookmarkStart w:id="1037" w:name="bookmark1037"/>
      <w:bookmarkEnd w:id="1037"/>
      <w:r>
        <w:rPr>
          <w:b/>
          <w:bCs/>
          <w:color w:val="000000"/>
          <w:spacing w:val="0"/>
          <w:w w:val="100"/>
          <w:position w:val="0"/>
        </w:rPr>
        <w:t>合同成本减值</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34"/>
        <w:keepNext w:val="0"/>
        <w:keepLines w:val="0"/>
        <w:widowControl w:val="0"/>
        <w:shd w:val="clear" w:color="auto" w:fill="auto"/>
        <w:bidi w:val="0"/>
        <w:spacing w:before="0" w:after="140" w:line="481" w:lineRule="exact"/>
        <w:ind w:left="0" w:right="0" w:firstLine="44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0"/>
        <w:keepNext/>
        <w:keepLines/>
        <w:widowControl w:val="0"/>
        <w:shd w:val="clear" w:color="auto" w:fill="auto"/>
        <w:tabs>
          <w:tab w:pos="474" w:val="left"/>
        </w:tabs>
        <w:bidi w:val="0"/>
        <w:spacing w:before="0" w:after="280" w:line="481" w:lineRule="exact"/>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sz w:val="20"/>
          <w:szCs w:val="20"/>
        </w:rPr>
        <w:t>1</w:t>
      </w:r>
      <w:bookmarkEnd w:id="1040"/>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持有待售资产</w:t>
      </w:r>
      <w:bookmarkEnd w:id="1038"/>
      <w:bookmarkEnd w:id="1039"/>
      <w:bookmarkEnd w:id="1041"/>
    </w:p>
    <w:p>
      <w:pPr>
        <w:pStyle w:val="Style30"/>
        <w:keepNext/>
        <w:keepLines/>
        <w:widowControl w:val="0"/>
        <w:numPr>
          <w:ilvl w:val="0"/>
          <w:numId w:val="57"/>
        </w:numPr>
        <w:shd w:val="clear" w:color="auto" w:fill="auto"/>
        <w:bidi w:val="0"/>
        <w:spacing w:before="0" w:after="0" w:line="481" w:lineRule="exact"/>
        <w:ind w:left="0" w:right="0" w:firstLine="560"/>
        <w:jc w:val="both"/>
      </w:pPr>
      <w:bookmarkStart w:id="1038" w:name="bookmark1038"/>
      <w:bookmarkStart w:id="1039" w:name="bookmark1039"/>
      <w:bookmarkStart w:id="1042" w:name="bookmark1042"/>
      <w:bookmarkEnd w:id="1042"/>
      <w:r>
        <w:rPr>
          <w:color w:val="000000"/>
          <w:spacing w:val="0"/>
          <w:w w:val="100"/>
          <w:position w:val="0"/>
        </w:rPr>
        <w:t>划分为持有待售确认标准</w:t>
      </w:r>
      <w:bookmarkEnd w:id="1038"/>
      <w:bookmarkEnd w:id="1039"/>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本公司将同时满足下列条件的非流动资产或处置组确认为持有待售组成部分：</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根据类似交易中出售此类资产或处置组的惯例，在当前状况下即可立即出售；</w:t>
      </w:r>
    </w:p>
    <w:p>
      <w:pPr>
        <w:pStyle w:val="Style34"/>
        <w:keepNext w:val="0"/>
        <w:keepLines w:val="0"/>
        <w:widowControl w:val="0"/>
        <w:shd w:val="clear" w:color="auto" w:fill="auto"/>
        <w:tabs>
          <w:tab w:pos="1016" w:val="left"/>
        </w:tabs>
        <w:bidi w:val="0"/>
        <w:spacing w:before="0" w:after="0" w:line="481" w:lineRule="exact"/>
        <w:ind w:left="0" w:right="0" w:firstLine="44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出售极可能发生，即本公司已经就一项出售计划作出决议，并已获得监管部门批准（如适用）， 且获得确定的购买承诺，预计出售将在一年内完成。</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4"/>
        <w:keepNext w:val="0"/>
        <w:keepLines w:val="0"/>
        <w:widowControl w:val="0"/>
        <w:numPr>
          <w:ilvl w:val="0"/>
          <w:numId w:val="57"/>
        </w:numPr>
        <w:shd w:val="clear" w:color="auto" w:fill="auto"/>
        <w:bidi w:val="0"/>
        <w:spacing w:before="0" w:after="0" w:line="481" w:lineRule="exact"/>
        <w:ind w:left="0" w:right="0" w:firstLine="440"/>
        <w:jc w:val="both"/>
      </w:pPr>
      <w:bookmarkStart w:id="1045" w:name="bookmark1045"/>
      <w:bookmarkEnd w:id="1045"/>
      <w:r>
        <w:rPr>
          <w:b/>
          <w:bCs/>
          <w:color w:val="000000"/>
          <w:spacing w:val="0"/>
          <w:w w:val="100"/>
          <w:position w:val="0"/>
        </w:rPr>
        <w:t>持有待售核算方法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4"/>
        <w:keepNext w:val="0"/>
        <w:keepLines w:val="0"/>
        <w:widowControl w:val="0"/>
        <w:shd w:val="clear" w:color="auto" w:fill="auto"/>
        <w:bidi w:val="0"/>
        <w:spacing w:before="0" w:after="280" w:line="481" w:lineRule="exact"/>
        <w:ind w:left="0" w:right="0" w:firstLine="440"/>
        <w:jc w:val="both"/>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30"/>
        <w:keepNext/>
        <w:keepLines/>
        <w:widowControl w:val="0"/>
        <w:shd w:val="clear" w:color="auto" w:fill="auto"/>
        <w:tabs>
          <w:tab w:pos="474" w:val="left"/>
        </w:tabs>
        <w:bidi w:val="0"/>
        <w:spacing w:before="0" w:after="280" w:line="481" w:lineRule="exact"/>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sz w:val="20"/>
          <w:szCs w:val="20"/>
        </w:rPr>
        <w:t>1</w:t>
      </w:r>
      <w:bookmarkEnd w:id="1048"/>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债权投资</w:t>
      </w:r>
      <w:bookmarkEnd w:id="1046"/>
      <w:bookmarkEnd w:id="1047"/>
      <w:bookmarkEnd w:id="1049"/>
    </w:p>
    <w:p>
      <w:pPr>
        <w:pStyle w:val="Style30"/>
        <w:keepNext/>
        <w:keepLines/>
        <w:widowControl w:val="0"/>
        <w:shd w:val="clear" w:color="auto" w:fill="auto"/>
        <w:tabs>
          <w:tab w:pos="483" w:val="left"/>
        </w:tabs>
        <w:bidi w:val="0"/>
        <w:spacing w:before="0" w:after="280" w:line="481" w:lineRule="exact"/>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sz w:val="20"/>
          <w:szCs w:val="20"/>
        </w:rPr>
        <w:t>2</w:t>
      </w:r>
      <w:bookmarkEnd w:id="1052"/>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其他债权投资</w:t>
      </w:r>
      <w:bookmarkEnd w:id="1050"/>
      <w:bookmarkEnd w:id="1051"/>
      <w:bookmarkEnd w:id="1053"/>
    </w:p>
    <w:p>
      <w:pPr>
        <w:pStyle w:val="Style34"/>
        <w:keepNext w:val="0"/>
        <w:keepLines w:val="0"/>
        <w:widowControl w:val="0"/>
        <w:shd w:val="clear" w:color="auto" w:fill="auto"/>
        <w:bidi w:val="0"/>
        <w:spacing w:before="0" w:after="280" w:line="494" w:lineRule="exact"/>
        <w:ind w:left="0" w:right="0" w:firstLine="440"/>
        <w:jc w:val="both"/>
      </w:pPr>
      <w:r>
        <w:rPr>
          <w:color w:val="000000"/>
          <w:spacing w:val="0"/>
          <w:w w:val="100"/>
          <w:position w:val="0"/>
        </w:rPr>
        <w:t>本公司对其他债权投资的预期信用损失的确定方法及会计处理方法详见本附注四/（九）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 减值。</w:t>
      </w:r>
    </w:p>
    <w:p>
      <w:pPr>
        <w:pStyle w:val="Style30"/>
        <w:keepNext/>
        <w:keepLines/>
        <w:widowControl w:val="0"/>
        <w:shd w:val="clear" w:color="auto" w:fill="auto"/>
        <w:tabs>
          <w:tab w:pos="483" w:val="left"/>
        </w:tabs>
        <w:bidi w:val="0"/>
        <w:spacing w:before="0" w:after="280" w:line="481" w:lineRule="exact"/>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sz w:val="20"/>
          <w:szCs w:val="20"/>
        </w:rPr>
        <w:t>2</w:t>
      </w:r>
      <w:bookmarkEnd w:id="105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长期应收款</w:t>
      </w:r>
      <w:bookmarkEnd w:id="1054"/>
      <w:bookmarkEnd w:id="1055"/>
      <w:bookmarkEnd w:id="1057"/>
    </w:p>
    <w:p>
      <w:pPr>
        <w:pStyle w:val="Style34"/>
        <w:keepNext w:val="0"/>
        <w:keepLines w:val="0"/>
        <w:widowControl w:val="0"/>
        <w:shd w:val="clear" w:color="auto" w:fill="auto"/>
        <w:bidi w:val="0"/>
        <w:spacing w:before="0" w:after="280" w:line="485" w:lineRule="exact"/>
        <w:ind w:left="0" w:right="0" w:firstLine="440"/>
        <w:jc w:val="both"/>
      </w:pPr>
      <w:r>
        <w:rPr>
          <w:color w:val="000000"/>
          <w:spacing w:val="0"/>
          <w:w w:val="100"/>
          <w:position w:val="0"/>
        </w:rPr>
        <w:t>本公司对长期应收款的预期信用损失的确定方法及会计处理方法详见本附注四/（九）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金融工具减 值。</w:t>
      </w:r>
    </w:p>
    <w:p>
      <w:pPr>
        <w:pStyle w:val="Style34"/>
        <w:keepNext w:val="0"/>
        <w:keepLines w:val="0"/>
        <w:widowControl w:val="0"/>
        <w:shd w:val="clear" w:color="auto" w:fill="auto"/>
        <w:bidi w:val="0"/>
        <w:spacing w:before="0" w:after="540" w:line="240" w:lineRule="auto"/>
        <w:ind w:left="0" w:right="0" w:firstLine="440"/>
        <w:jc w:val="both"/>
      </w:pPr>
      <w:r>
        <w:rPr>
          <w:color w:val="000000"/>
          <w:spacing w:val="0"/>
          <w:w w:val="100"/>
          <w:position w:val="0"/>
        </w:rPr>
        <w:t xml:space="preserve">本公司对单项金额重大且在初始确认后已经发生信用减值、在单项工具层面评估预期信用损失充分证 </w:t>
      </w:r>
      <w:r>
        <w:rPr>
          <w:color w:val="000000"/>
          <w:spacing w:val="0"/>
          <w:w w:val="100"/>
          <w:position w:val="0"/>
        </w:rPr>
        <w:t>据的长期应收款单独确定其信用损失。</w:t>
      </w:r>
    </w:p>
    <w:p>
      <w:pPr>
        <w:pStyle w:val="Style30"/>
        <w:keepNext/>
        <w:keepLines/>
        <w:widowControl w:val="0"/>
        <w:shd w:val="clear" w:color="auto" w:fill="auto"/>
        <w:bidi w:val="0"/>
        <w:spacing w:before="0" w:after="300" w:line="502"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sz w:val="20"/>
          <w:szCs w:val="20"/>
        </w:rPr>
        <w:t>2</w:t>
      </w:r>
      <w:bookmarkEnd w:id="1060"/>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、长期股权投资</w:t>
      </w:r>
      <w:bookmarkEnd w:id="1058"/>
      <w:bookmarkEnd w:id="1059"/>
      <w:bookmarkEnd w:id="1061"/>
    </w:p>
    <w:p>
      <w:pPr>
        <w:pStyle w:val="Style30"/>
        <w:keepNext/>
        <w:keepLines/>
        <w:widowControl w:val="0"/>
        <w:numPr>
          <w:ilvl w:val="0"/>
          <w:numId w:val="59"/>
        </w:numPr>
        <w:shd w:val="clear" w:color="auto" w:fill="auto"/>
        <w:tabs>
          <w:tab w:pos="774" w:val="left"/>
        </w:tabs>
        <w:bidi w:val="0"/>
        <w:spacing w:before="0" w:after="0" w:line="502" w:lineRule="auto"/>
        <w:ind w:left="0" w:right="0" w:firstLine="440"/>
        <w:jc w:val="both"/>
      </w:pPr>
      <w:bookmarkStart w:id="1058" w:name="bookmark1058"/>
      <w:bookmarkStart w:id="1059" w:name="bookmark1059"/>
      <w:bookmarkStart w:id="1062" w:name="bookmark1062"/>
      <w:bookmarkEnd w:id="1062"/>
      <w:r>
        <w:rPr>
          <w:color w:val="000000"/>
          <w:spacing w:val="0"/>
          <w:w w:val="100"/>
          <w:position w:val="0"/>
        </w:rPr>
        <w:t>初始投资成本的确定</w:t>
      </w:r>
      <w:bookmarkEnd w:id="1058"/>
      <w:bookmarkEnd w:id="1059"/>
    </w:p>
    <w:p>
      <w:pPr>
        <w:pStyle w:val="Style34"/>
        <w:keepNext w:val="0"/>
        <w:keepLines w:val="0"/>
        <w:widowControl w:val="0"/>
        <w:shd w:val="clear" w:color="auto" w:fill="auto"/>
        <w:tabs>
          <w:tab w:pos="1011" w:val="left"/>
        </w:tabs>
        <w:bidi w:val="0"/>
        <w:spacing w:before="0" w:after="0" w:line="481" w:lineRule="exact"/>
        <w:ind w:left="0" w:right="0" w:firstLine="44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企业合并形成的长期股权投资，具体会计政策详见本附注四/（四）同一控制下和非同一控制 下企业合并的会计处理方法。</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其他方式取得的长期股权投资</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4"/>
        <w:keepNext w:val="0"/>
        <w:keepLines w:val="0"/>
        <w:widowControl w:val="0"/>
        <w:shd w:val="clear" w:color="auto" w:fill="auto"/>
        <w:bidi w:val="0"/>
        <w:spacing w:before="0" w:after="240" w:line="481" w:lineRule="exact"/>
        <w:ind w:left="0" w:right="0" w:firstLine="440"/>
        <w:jc w:val="both"/>
      </w:pPr>
      <w:r>
        <w:rPr>
          <w:color w:val="000000"/>
          <w:spacing w:val="0"/>
          <w:w w:val="100"/>
          <w:position w:val="0"/>
        </w:rPr>
        <w:t>通过债务重组取得的长期股权投资，其初始投资成本按照公允价值为基础确定。</w:t>
      </w:r>
    </w:p>
    <w:p>
      <w:pPr>
        <w:pStyle w:val="Style34"/>
        <w:keepNext w:val="0"/>
        <w:keepLines w:val="0"/>
        <w:widowControl w:val="0"/>
        <w:numPr>
          <w:ilvl w:val="0"/>
          <w:numId w:val="59"/>
        </w:numPr>
        <w:shd w:val="clear" w:color="auto" w:fill="auto"/>
        <w:tabs>
          <w:tab w:pos="784" w:val="left"/>
        </w:tabs>
        <w:bidi w:val="0"/>
        <w:spacing w:before="0" w:after="0" w:line="502" w:lineRule="auto"/>
        <w:ind w:left="0" w:right="0" w:firstLine="440"/>
        <w:jc w:val="both"/>
      </w:pPr>
      <w:bookmarkStart w:id="1065" w:name="bookmark1065"/>
      <w:bookmarkEnd w:id="1065"/>
      <w:r>
        <w:rPr>
          <w:b/>
          <w:bCs/>
          <w:color w:val="000000"/>
          <w:spacing w:val="0"/>
          <w:w w:val="100"/>
          <w:position w:val="0"/>
        </w:rPr>
        <w:t>后续计量及损益确认</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成本法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权益法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 xml:space="preserve">长期股权投资的初始投资成本大于投资时应享有被投资单位可辨认净资产公允价值份额的差额，不调 整长期股权投资的初始投资成本；初始投资成本小于投资时应享有被投资单位可辨认净资产公允价值份额 </w:t>
      </w:r>
      <w:r>
        <w:rPr>
          <w:color w:val="000000"/>
          <w:spacing w:val="0"/>
          <w:w w:val="100"/>
          <w:position w:val="0"/>
        </w:rPr>
        <w:t>的差额，计入当期损益。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4"/>
        <w:keepNext w:val="0"/>
        <w:keepLines w:val="0"/>
        <w:widowControl w:val="0"/>
        <w:shd w:val="clear" w:color="auto" w:fill="auto"/>
        <w:bidi w:val="0"/>
        <w:spacing w:before="0" w:after="240" w:line="482"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4"/>
        <w:keepNext w:val="0"/>
        <w:keepLines w:val="0"/>
        <w:widowControl w:val="0"/>
        <w:numPr>
          <w:ilvl w:val="0"/>
          <w:numId w:val="59"/>
        </w:numPr>
        <w:shd w:val="clear" w:color="auto" w:fill="auto"/>
        <w:bidi w:val="0"/>
        <w:spacing w:before="0" w:after="0" w:line="504" w:lineRule="auto"/>
        <w:ind w:left="0" w:right="0" w:firstLine="440"/>
        <w:jc w:val="both"/>
      </w:pPr>
      <w:bookmarkStart w:id="1068" w:name="bookmark1068"/>
      <w:bookmarkEnd w:id="1068"/>
      <w:r>
        <w:rPr>
          <w:b/>
          <w:bCs/>
          <w:color w:val="000000"/>
          <w:spacing w:val="0"/>
          <w:w w:val="100"/>
          <w:position w:val="0"/>
        </w:rPr>
        <w:t>长期股权投资核算方法的转换</w:t>
      </w:r>
    </w:p>
    <w:p>
      <w:pPr>
        <w:pStyle w:val="Style34"/>
        <w:keepNext w:val="0"/>
        <w:keepLines w:val="0"/>
        <w:widowControl w:val="0"/>
        <w:shd w:val="clear" w:color="auto" w:fill="auto"/>
        <w:tabs>
          <w:tab w:pos="875" w:val="left"/>
        </w:tabs>
        <w:bidi w:val="0"/>
        <w:spacing w:before="0" w:after="0" w:line="482" w:lineRule="exact"/>
        <w:ind w:left="0" w:right="0" w:firstLine="44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公允价值计量转权益法核算</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号一一金融工具确认和计量》确定的原持有的股权投资的公允价值加上新增 投资成本之和，作为改按权益法核算的初始投资成本。</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4"/>
        <w:keepNext w:val="0"/>
        <w:keepLines w:val="0"/>
        <w:widowControl w:val="0"/>
        <w:shd w:val="clear" w:color="auto" w:fill="auto"/>
        <w:tabs>
          <w:tab w:pos="875" w:val="left"/>
        </w:tabs>
        <w:bidi w:val="0"/>
        <w:spacing w:before="0" w:after="0" w:line="482" w:lineRule="exact"/>
        <w:ind w:left="0" w:right="0" w:firstLine="44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公允价值计量或权益法核算转成本法核算</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4"/>
        <w:keepNext w:val="0"/>
        <w:keepLines w:val="0"/>
        <w:widowControl w:val="0"/>
        <w:shd w:val="clear" w:color="auto" w:fill="auto"/>
        <w:bidi w:val="0"/>
        <w:spacing w:before="0" w:after="0" w:line="446"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号一一金融工具确认和计量》的有关规定进行会 计处理的，原计入其他综合收益的累计公允价值变动在改按成本法核算时转入当期损益。</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权益法核算转公允价值计量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号一一金融工具确认和计量》核算，其在丧失共同控制或重大影响之日的公允价 值与账面价值之间的差额计入当期损益。</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成本法转权益法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4"/>
        <w:keepNext w:val="0"/>
        <w:keepLines w:val="0"/>
        <w:widowControl w:val="0"/>
        <w:shd w:val="clear" w:color="auto" w:fill="auto"/>
        <w:tabs>
          <w:tab w:pos="1038" w:val="left"/>
        </w:tabs>
        <w:bidi w:val="0"/>
        <w:spacing w:before="0" w:after="0" w:line="481" w:lineRule="exact"/>
        <w:ind w:left="440" w:right="0" w:firstLine="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成本法转公允价值计量 本公司因处置部分权益性投资等原因丧失了对被投资单位的控制的，在编制个别财务报表时，处置后</w:t>
      </w:r>
    </w:p>
    <w:p>
      <w:pPr>
        <w:pStyle w:val="Style34"/>
        <w:keepNext w:val="0"/>
        <w:keepLines w:val="0"/>
        <w:widowControl w:val="0"/>
        <w:shd w:val="clear" w:color="auto" w:fill="auto"/>
        <w:bidi w:val="0"/>
        <w:spacing w:before="0" w:after="240" w:line="481" w:lineRule="exact"/>
        <w:ind w:left="0" w:right="0" w:firstLine="0"/>
        <w:jc w:val="both"/>
      </w:pPr>
      <w:r>
        <w:rPr>
          <w:color w:val="000000"/>
          <w:spacing w:val="0"/>
          <w:w w:val="100"/>
          <w:position w:val="0"/>
        </w:rPr>
        <w:t>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号一一金融工具 确认和计量》的有关规定进行会计处理，其在丧失控制之日的公允价值与账面价值间的差额计入当期损益。</w:t>
      </w:r>
    </w:p>
    <w:p>
      <w:pPr>
        <w:pStyle w:val="Style34"/>
        <w:keepNext w:val="0"/>
        <w:keepLines w:val="0"/>
        <w:widowControl w:val="0"/>
        <w:numPr>
          <w:ilvl w:val="0"/>
          <w:numId w:val="59"/>
        </w:numPr>
        <w:shd w:val="clear" w:color="auto" w:fill="auto"/>
        <w:bidi w:val="0"/>
        <w:spacing w:before="0" w:after="0" w:line="502" w:lineRule="auto"/>
        <w:ind w:left="0" w:right="0" w:firstLine="440"/>
        <w:jc w:val="both"/>
      </w:pPr>
      <w:bookmarkStart w:id="1074" w:name="bookmark1074"/>
      <w:bookmarkEnd w:id="1074"/>
      <w:r>
        <w:rPr>
          <w:b/>
          <w:bCs/>
          <w:color w:val="000000"/>
          <w:spacing w:val="0"/>
          <w:w w:val="100"/>
          <w:position w:val="0"/>
        </w:rPr>
        <w:t>长期股权投资的处置</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928" w:val="left"/>
        </w:tabs>
        <w:bidi w:val="0"/>
        <w:spacing w:before="0" w:after="0" w:line="481" w:lineRule="exact"/>
        <w:ind w:left="0" w:right="0" w:firstLine="44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一项交易单独看是不经济的，但是和其他交易一并考虑时是经济的。</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 xml:space="preserve">因处置部分股权投资或其他原因丧失了对原有子公司控制权的，不属于一揽子交易的，区分个别财务 </w:t>
      </w:r>
      <w:r>
        <w:rPr>
          <w:color w:val="000000"/>
          <w:spacing w:val="0"/>
          <w:w w:val="100"/>
          <w:position w:val="0"/>
        </w:rPr>
        <w:t>报表和合并财务报表进行相关会计处理：</w:t>
      </w:r>
    </w:p>
    <w:p>
      <w:pPr>
        <w:pStyle w:val="Style34"/>
        <w:keepNext w:val="0"/>
        <w:keepLines w:val="0"/>
        <w:widowControl w:val="0"/>
        <w:shd w:val="clear" w:color="auto" w:fill="auto"/>
        <w:tabs>
          <w:tab w:pos="961" w:val="left"/>
        </w:tabs>
        <w:bidi w:val="0"/>
        <w:spacing w:before="0" w:after="0" w:line="482" w:lineRule="exact"/>
        <w:ind w:left="0" w:right="0" w:firstLine="44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color w:val="000000"/>
          <w:spacing w:val="0"/>
          <w:w w:val="100"/>
          <w:position w:val="0"/>
          <w:sz w:val="20"/>
          <w:szCs w:val="20"/>
        </w:rPr>
        <w:t>22</w:t>
      </w:r>
      <w:r>
        <w:rPr>
          <w:color w:val="000000"/>
          <w:spacing w:val="0"/>
          <w:w w:val="100"/>
          <w:position w:val="0"/>
        </w:rPr>
        <w:t>号一一金融工具确认和计量》的有关规定进行会计处理，其在丧失控制 之日的公允价值与账面价值间的差额计入当期损益。</w:t>
      </w:r>
    </w:p>
    <w:p>
      <w:pPr>
        <w:pStyle w:val="Style34"/>
        <w:keepNext w:val="0"/>
        <w:keepLines w:val="0"/>
        <w:widowControl w:val="0"/>
        <w:shd w:val="clear" w:color="auto" w:fill="auto"/>
        <w:tabs>
          <w:tab w:pos="961" w:val="left"/>
        </w:tabs>
        <w:bidi w:val="0"/>
        <w:spacing w:before="0" w:after="0" w:line="482" w:lineRule="exact"/>
        <w:ind w:left="0" w:right="0" w:firstLine="44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4"/>
        <w:keepNext w:val="0"/>
        <w:keepLines w:val="0"/>
        <w:widowControl w:val="0"/>
        <w:shd w:val="clear" w:color="auto" w:fill="auto"/>
        <w:tabs>
          <w:tab w:pos="961" w:val="left"/>
        </w:tabs>
        <w:bidi w:val="0"/>
        <w:spacing w:before="0" w:after="0" w:line="482" w:lineRule="exact"/>
        <w:ind w:left="0" w:right="0" w:firstLine="44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4"/>
        <w:keepNext w:val="0"/>
        <w:keepLines w:val="0"/>
        <w:widowControl w:val="0"/>
        <w:shd w:val="clear" w:color="auto" w:fill="auto"/>
        <w:tabs>
          <w:tab w:pos="961" w:val="left"/>
        </w:tabs>
        <w:bidi w:val="0"/>
        <w:spacing w:before="0" w:after="240" w:line="482" w:lineRule="exact"/>
        <w:ind w:left="0" w:right="0" w:firstLine="44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4"/>
        <w:keepNext w:val="0"/>
        <w:keepLines w:val="0"/>
        <w:widowControl w:val="0"/>
        <w:numPr>
          <w:ilvl w:val="0"/>
          <w:numId w:val="59"/>
        </w:numPr>
        <w:shd w:val="clear" w:color="auto" w:fill="auto"/>
        <w:bidi w:val="0"/>
        <w:spacing w:before="0" w:after="0" w:line="504" w:lineRule="auto"/>
        <w:ind w:left="0" w:right="0" w:firstLine="440"/>
        <w:jc w:val="both"/>
      </w:pPr>
      <w:bookmarkStart w:id="1083" w:name="bookmark1083"/>
      <w:bookmarkEnd w:id="1083"/>
      <w:r>
        <w:rPr>
          <w:b/>
          <w:bCs/>
          <w:color w:val="000000"/>
          <w:spacing w:val="0"/>
          <w:w w:val="100"/>
          <w:position w:val="0"/>
        </w:rPr>
        <w:t>共同控制、重大影响的判断标准</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4"/>
        <w:keepNext w:val="0"/>
        <w:keepLines w:val="0"/>
        <w:widowControl w:val="0"/>
        <w:shd w:val="clear" w:color="auto" w:fill="auto"/>
        <w:bidi w:val="0"/>
        <w:spacing w:before="0" w:after="40" w:line="482"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）参与被投资 </w:t>
      </w:r>
      <w:r>
        <w:rPr>
          <w:color w:val="000000"/>
          <w:spacing w:val="0"/>
          <w:w w:val="100"/>
          <w:position w:val="0"/>
          <w:shd w:val="clear" w:color="auto" w:fill="FFFFFF"/>
        </w:rPr>
        <w:t>单位财务和经营政策制定过程；（</w:t>
      </w:r>
      <w:r>
        <w:rPr>
          <w:rFonts w:ascii="Times New Roman" w:eastAsia="Times New Roman" w:hAnsi="Times New Roman" w:cs="Times New Roman"/>
          <w:color w:val="000000"/>
          <w:spacing w:val="0"/>
          <w:w w:val="100"/>
          <w:position w:val="0"/>
          <w:sz w:val="20"/>
          <w:szCs w:val="20"/>
          <w:shd w:val="clear" w:color="auto" w:fill="FFFFFF"/>
        </w:rPr>
        <w:t>3</w:t>
      </w:r>
      <w:r>
        <w:rPr>
          <w:color w:val="000000"/>
          <w:spacing w:val="0"/>
          <w:w w:val="100"/>
          <w:position w:val="0"/>
          <w:shd w:val="clear" w:color="auto" w:fill="FFFFFF"/>
        </w:rPr>
        <w:t>）与被投资单位之间发生重要交易；（</w:t>
      </w:r>
      <w:r>
        <w:rPr>
          <w:rFonts w:ascii="Times New Roman" w:eastAsia="Times New Roman" w:hAnsi="Times New Roman" w:cs="Times New Roman"/>
          <w:color w:val="000000"/>
          <w:spacing w:val="0"/>
          <w:w w:val="100"/>
          <w:position w:val="0"/>
          <w:sz w:val="20"/>
          <w:szCs w:val="20"/>
          <w:shd w:val="clear" w:color="auto" w:fill="FFFFFF"/>
        </w:rPr>
        <w:t>4</w:t>
      </w:r>
      <w:r>
        <w:rPr>
          <w:color w:val="000000"/>
          <w:spacing w:val="0"/>
          <w:w w:val="100"/>
          <w:position w:val="0"/>
          <w:shd w:val="clear" w:color="auto" w:fill="FFFFFF"/>
        </w:rPr>
        <w:t>）向被投资单位派出管理人员；</w:t>
      </w:r>
    </w:p>
    <w:p>
      <w:pPr>
        <w:pStyle w:val="Style34"/>
        <w:keepNext w:val="0"/>
        <w:keepLines w:val="0"/>
        <w:widowControl w:val="0"/>
        <w:shd w:val="clear" w:color="auto" w:fill="auto"/>
        <w:bidi w:val="0"/>
        <w:spacing w:before="0" w:after="560" w:line="485" w:lineRule="exact"/>
        <w:ind w:left="0" w:right="0" w:firstLine="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）向被投资单位提供关键技术资料。</w:t>
      </w:r>
    </w:p>
    <w:p>
      <w:pPr>
        <w:pStyle w:val="Style30"/>
        <w:keepNext/>
        <w:keepLines/>
        <w:widowControl w:val="0"/>
        <w:shd w:val="clear" w:color="auto" w:fill="auto"/>
        <w:bidi w:val="0"/>
        <w:spacing w:before="0" w:after="40" w:line="502"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sz w:val="20"/>
          <w:szCs w:val="20"/>
        </w:rPr>
        <w:t>2</w:t>
      </w:r>
      <w:bookmarkEnd w:id="1087"/>
      <w:r>
        <w:rPr>
          <w:rFonts w:ascii="Times New Roman" w:eastAsia="Times New Roman" w:hAnsi="Times New Roman" w:cs="Times New Roman"/>
          <w:color w:val="000000"/>
          <w:spacing w:val="0"/>
          <w:w w:val="100"/>
          <w:position w:val="0"/>
          <w:sz w:val="20"/>
          <w:szCs w:val="20"/>
        </w:rPr>
        <w:t>3</w:t>
      </w:r>
      <w:r>
        <w:rPr>
          <w:color w:val="000000"/>
          <w:spacing w:val="0"/>
          <w:w w:val="100"/>
          <w:position w:val="0"/>
        </w:rPr>
        <w:t>、投资性房地产</w:t>
      </w:r>
      <w:bookmarkEnd w:id="1085"/>
      <w:bookmarkEnd w:id="1086"/>
      <w:bookmarkEnd w:id="1088"/>
    </w:p>
    <w:p>
      <w:pPr>
        <w:pStyle w:val="Style34"/>
        <w:keepNext w:val="0"/>
        <w:keepLines w:val="0"/>
        <w:widowControl w:val="0"/>
        <w:shd w:val="clear" w:color="auto" w:fill="auto"/>
        <w:bidi w:val="0"/>
        <w:spacing w:before="0" w:after="0" w:line="481" w:lineRule="exact"/>
        <w:ind w:left="0" w:right="0" w:firstLine="0"/>
        <w:jc w:val="both"/>
      </w:pPr>
      <w:r>
        <w:rPr>
          <w:color w:val="000000"/>
          <w:spacing w:val="0"/>
          <w:w w:val="100"/>
          <w:position w:val="0"/>
        </w:rPr>
        <w:t>投资性房地产计量模式</w:t>
      </w:r>
    </w:p>
    <w:p>
      <w:pPr>
        <w:pStyle w:val="Style34"/>
        <w:keepNext w:val="0"/>
        <w:keepLines w:val="0"/>
        <w:widowControl w:val="0"/>
        <w:shd w:val="clear" w:color="auto" w:fill="auto"/>
        <w:bidi w:val="0"/>
        <w:spacing w:before="0" w:after="40" w:line="481" w:lineRule="exact"/>
        <w:ind w:left="0" w:right="0" w:firstLine="0"/>
        <w:jc w:val="both"/>
      </w:pPr>
      <w:r>
        <w:rPr>
          <w:color w:val="000000"/>
          <w:spacing w:val="0"/>
          <w:w w:val="100"/>
          <w:position w:val="0"/>
        </w:rPr>
        <w:t>成本法计量</w:t>
      </w:r>
    </w:p>
    <w:p>
      <w:pPr>
        <w:pStyle w:val="Style34"/>
        <w:keepNext w:val="0"/>
        <w:keepLines w:val="0"/>
        <w:widowControl w:val="0"/>
        <w:shd w:val="clear" w:color="auto" w:fill="auto"/>
        <w:bidi w:val="0"/>
        <w:spacing w:before="0" w:after="40" w:line="481" w:lineRule="exact"/>
        <w:ind w:left="0" w:right="0" w:firstLine="0"/>
        <w:jc w:val="both"/>
      </w:pPr>
      <w:r>
        <w:rPr>
          <w:color w:val="000000"/>
          <w:spacing w:val="0"/>
          <w:w w:val="100"/>
          <w:position w:val="0"/>
        </w:rPr>
        <w:t>折旧或摊销方法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34"/>
        <w:keepNext w:val="0"/>
        <w:keepLines w:val="0"/>
        <w:widowControl w:val="0"/>
        <w:shd w:val="clear" w:color="auto" w:fill="auto"/>
        <w:bidi w:val="0"/>
        <w:spacing w:before="0" w:after="260" w:line="481"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本公司对投资性房地产采用成本模式进行后续计量，按其预计使用寿命及净残值率对建筑物和土地使</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用权计提折旧或摊销。投资性房地产的预计使用寿命、净残值率及年折旧（摊销）率列示如下：</w:t>
      </w:r>
    </w:p>
    <w:tbl>
      <w:tblPr>
        <w:tblOverlap w:val="never"/>
        <w:jc w:val="center"/>
        <w:tblLayout w:type="fixed"/>
      </w:tblPr>
      <w:tblGrid>
        <w:gridCol w:w="1987"/>
        <w:gridCol w:w="2160"/>
        <w:gridCol w:w="2386"/>
        <w:gridCol w:w="2952"/>
      </w:tblGrid>
      <w:tr>
        <w:trPr>
          <w:trHeight w:val="52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预计净残值率（%）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年折旧（摊销）率（%）</w:t>
            </w:r>
          </w:p>
        </w:tc>
      </w:tr>
      <w:tr>
        <w:trPr>
          <w:trHeight w:val="52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 </w:t>
            </w:r>
            <w:r>
              <w:rPr>
                <w:color w:val="000000"/>
                <w:spacing w:val="0"/>
                <w:w w:val="100"/>
                <w:position w:val="0"/>
                <w:sz w:val="17"/>
                <w:szCs w:val="17"/>
              </w:rPr>
              <w:t>75%</w:t>
            </w:r>
          </w:p>
        </w:tc>
      </w:tr>
    </w:tbl>
    <w:p>
      <w:pPr>
        <w:widowControl w:val="0"/>
        <w:spacing w:after="39" w:line="1" w:lineRule="exact"/>
      </w:pP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4"/>
        <w:keepNext w:val="0"/>
        <w:keepLines w:val="0"/>
        <w:widowControl w:val="0"/>
        <w:shd w:val="clear" w:color="auto" w:fill="auto"/>
        <w:bidi w:val="0"/>
        <w:spacing w:before="0" w:after="40" w:line="482"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0"/>
        <w:keepNext/>
        <w:keepLines/>
        <w:widowControl w:val="0"/>
        <w:shd w:val="clear" w:color="auto" w:fill="auto"/>
        <w:bidi w:val="0"/>
        <w:spacing w:before="0" w:after="300" w:line="480" w:lineRule="exact"/>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sz w:val="20"/>
          <w:szCs w:val="20"/>
        </w:rPr>
        <w:t>2</w:t>
      </w:r>
      <w:bookmarkEnd w:id="1091"/>
      <w:r>
        <w:rPr>
          <w:rFonts w:ascii="Times New Roman" w:eastAsia="Times New Roman" w:hAnsi="Times New Roman" w:cs="Times New Roman"/>
          <w:color w:val="000000"/>
          <w:spacing w:val="0"/>
          <w:w w:val="100"/>
          <w:position w:val="0"/>
          <w:sz w:val="20"/>
          <w:szCs w:val="20"/>
        </w:rPr>
        <w:t>4</w:t>
      </w:r>
      <w:r>
        <w:rPr>
          <w:color w:val="000000"/>
          <w:spacing w:val="0"/>
          <w:w w:val="100"/>
          <w:position w:val="0"/>
        </w:rPr>
        <w:t>、固定资产</w:t>
      </w:r>
      <w:bookmarkEnd w:id="1089"/>
      <w:bookmarkEnd w:id="1090"/>
      <w:bookmarkEnd w:id="1092"/>
    </w:p>
    <w:p>
      <w:pPr>
        <w:pStyle w:val="Style38"/>
        <w:keepNext/>
        <w:keepLines/>
        <w:widowControl w:val="0"/>
        <w:shd w:val="clear" w:color="auto" w:fill="auto"/>
        <w:bidi w:val="0"/>
        <w:spacing w:before="0" w:after="300" w:line="480" w:lineRule="exact"/>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sz w:val="20"/>
          <w:szCs w:val="20"/>
        </w:rPr>
        <w:t>1</w:t>
      </w:r>
      <w:r>
        <w:rPr>
          <w:color w:val="000000"/>
          <w:spacing w:val="0"/>
          <w:w w:val="100"/>
          <w:position w:val="0"/>
        </w:rPr>
        <w:t>）确认条件</w:t>
      </w:r>
      <w:bookmarkEnd w:id="1093"/>
      <w:bookmarkEnd w:id="1094"/>
      <w:bookmarkEnd w:id="1096"/>
    </w:p>
    <w:p>
      <w:pPr>
        <w:pStyle w:val="Style34"/>
        <w:keepNext w:val="0"/>
        <w:keepLines w:val="0"/>
        <w:widowControl w:val="0"/>
        <w:numPr>
          <w:ilvl w:val="0"/>
          <w:numId w:val="61"/>
        </w:numPr>
        <w:shd w:val="clear" w:color="auto" w:fill="auto"/>
        <w:tabs>
          <w:tab w:pos="315" w:val="left"/>
        </w:tabs>
        <w:bidi w:val="0"/>
        <w:spacing w:before="0" w:after="0" w:line="480" w:lineRule="exact"/>
        <w:ind w:left="0" w:right="0" w:firstLine="0"/>
        <w:jc w:val="left"/>
      </w:pPr>
      <w:bookmarkStart w:id="1097" w:name="bookmark1097"/>
      <w:bookmarkEnd w:id="1097"/>
      <w:r>
        <w:rPr>
          <w:color w:val="000000"/>
          <w:spacing w:val="0"/>
          <w:w w:val="100"/>
          <w:position w:val="0"/>
        </w:rPr>
        <w:t>固定资产确认条件</w:t>
      </w:r>
    </w:p>
    <w:p>
      <w:pPr>
        <w:pStyle w:val="Style34"/>
        <w:keepNext w:val="0"/>
        <w:keepLines w:val="0"/>
        <w:widowControl w:val="0"/>
        <w:shd w:val="clear" w:color="auto" w:fill="auto"/>
        <w:bidi w:val="0"/>
        <w:spacing w:before="0" w:after="0" w:line="480" w:lineRule="exact"/>
        <w:ind w:left="0" w:right="0" w:firstLine="0"/>
        <w:jc w:val="left"/>
      </w:pPr>
      <w:r>
        <w:rPr>
          <w:color w:val="000000"/>
          <w:spacing w:val="0"/>
          <w:w w:val="100"/>
          <w:position w:val="0"/>
        </w:rPr>
        <w:t>固定资产指为生产商品、提供劳务、出租或经营管理而持有，并且使用寿命超过一个会计年度的有形资产。 固定资产在同时满足下列条件时予以确认：</w:t>
      </w:r>
    </w:p>
    <w:p>
      <w:pPr>
        <w:pStyle w:val="Style34"/>
        <w:keepNext w:val="0"/>
        <w:keepLines w:val="0"/>
        <w:widowControl w:val="0"/>
        <w:shd w:val="clear" w:color="auto" w:fill="auto"/>
        <w:tabs>
          <w:tab w:pos="488" w:val="left"/>
        </w:tabs>
        <w:bidi w:val="0"/>
        <w:spacing w:before="0" w:after="0" w:line="480" w:lineRule="exact"/>
        <w:ind w:left="0" w:right="0" w:firstLine="0"/>
        <w:jc w:val="left"/>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与该固定资产有关的经济利益很可能流入企业；</w:t>
      </w:r>
    </w:p>
    <w:p>
      <w:pPr>
        <w:pStyle w:val="Style34"/>
        <w:keepNext w:val="0"/>
        <w:keepLines w:val="0"/>
        <w:widowControl w:val="0"/>
        <w:shd w:val="clear" w:color="auto" w:fill="auto"/>
        <w:tabs>
          <w:tab w:pos="488" w:val="left"/>
        </w:tabs>
        <w:bidi w:val="0"/>
        <w:spacing w:before="0" w:after="560" w:line="480" w:lineRule="exact"/>
        <w:ind w:left="0" w:right="0" w:firstLine="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该固定资产的成本能够可靠地计量。</w:t>
      </w:r>
    </w:p>
    <w:p>
      <w:pPr>
        <w:pStyle w:val="Style34"/>
        <w:keepNext w:val="0"/>
        <w:keepLines w:val="0"/>
        <w:widowControl w:val="0"/>
        <w:numPr>
          <w:ilvl w:val="0"/>
          <w:numId w:val="61"/>
        </w:numPr>
        <w:shd w:val="clear" w:color="auto" w:fill="auto"/>
        <w:tabs>
          <w:tab w:pos="334" w:val="left"/>
        </w:tabs>
        <w:bidi w:val="0"/>
        <w:spacing w:before="0" w:after="0" w:line="480" w:lineRule="exact"/>
        <w:ind w:left="0" w:right="0" w:firstLine="0"/>
        <w:jc w:val="left"/>
      </w:pPr>
      <w:bookmarkStart w:id="1100" w:name="bookmark1100"/>
      <w:bookmarkEnd w:id="1100"/>
      <w:r>
        <w:rPr>
          <w:color w:val="000000"/>
          <w:spacing w:val="0"/>
          <w:w w:val="100"/>
          <w:position w:val="0"/>
        </w:rPr>
        <w:t>固定资产初始计量</w:t>
      </w:r>
    </w:p>
    <w:p>
      <w:pPr>
        <w:pStyle w:val="Style34"/>
        <w:keepNext w:val="0"/>
        <w:keepLines w:val="0"/>
        <w:widowControl w:val="0"/>
        <w:shd w:val="clear" w:color="auto" w:fill="auto"/>
        <w:bidi w:val="0"/>
        <w:spacing w:before="0" w:after="0" w:line="480" w:lineRule="exact"/>
        <w:ind w:left="0" w:right="0" w:firstLine="0"/>
        <w:jc w:val="left"/>
      </w:pPr>
      <w:r>
        <w:rPr>
          <w:color w:val="000000"/>
          <w:spacing w:val="0"/>
          <w:w w:val="100"/>
          <w:position w:val="0"/>
        </w:rPr>
        <w:t>本公司固定资产按成本进行初始计量。</w:t>
      </w:r>
    </w:p>
    <w:p>
      <w:pPr>
        <w:pStyle w:val="Style34"/>
        <w:keepNext w:val="0"/>
        <w:keepLines w:val="0"/>
        <w:widowControl w:val="0"/>
        <w:shd w:val="clear" w:color="auto" w:fill="auto"/>
        <w:bidi w:val="0"/>
        <w:spacing w:before="0" w:after="0" w:line="480" w:lineRule="exact"/>
        <w:ind w:left="0" w:right="0" w:firstLine="0"/>
        <w:jc w:val="left"/>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）外购的固定资产的成本包括买价、进口关税等相关税费，以及为使固定资产达到预定可使用状态前 所发生的可直接归属于该资产的其他支出。（</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）自行建造固定资产的成本，由建造该项资产达到预定可使 用状态前所发生的必要支出构成。</w:t>
      </w:r>
    </w:p>
    <w:p>
      <w:pPr>
        <w:pStyle w:val="Style34"/>
        <w:keepNext w:val="0"/>
        <w:keepLines w:val="0"/>
        <w:widowControl w:val="0"/>
        <w:shd w:val="clear" w:color="auto" w:fill="auto"/>
        <w:tabs>
          <w:tab w:pos="589" w:val="left"/>
        </w:tabs>
        <w:bidi w:val="0"/>
        <w:spacing w:before="0" w:after="0" w:line="480" w:lineRule="exact"/>
        <w:ind w:left="0" w:right="0" w:firstLine="0"/>
        <w:jc w:val="left"/>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投资者投入的固定资产，按投资合同或协议约定的价值作为入账价值，但合同或协议约定价值不公 允的按公允价值入账。</w:t>
      </w:r>
    </w:p>
    <w:p>
      <w:pPr>
        <w:pStyle w:val="Style34"/>
        <w:keepNext w:val="0"/>
        <w:keepLines w:val="0"/>
        <w:widowControl w:val="0"/>
        <w:shd w:val="clear" w:color="auto" w:fill="auto"/>
        <w:tabs>
          <w:tab w:pos="598" w:val="left"/>
        </w:tabs>
        <w:bidi w:val="0"/>
        <w:spacing w:before="0" w:after="560" w:line="490" w:lineRule="exact"/>
        <w:ind w:left="0" w:right="0" w:firstLine="0"/>
        <w:jc w:val="left"/>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购买固定资产的价款超过正常信用条件延期支付，实质上具有融资性质的，固定资产的成本以购买 价款的现值为基础确定。实际支付的价款与购买价款的现值之间的差额，除应予资本化的以外，在信用期 间内计入当期损益。</w:t>
      </w:r>
    </w:p>
    <w:p>
      <w:pPr>
        <w:pStyle w:val="Style34"/>
        <w:keepNext w:val="0"/>
        <w:keepLines w:val="0"/>
        <w:widowControl w:val="0"/>
        <w:numPr>
          <w:ilvl w:val="0"/>
          <w:numId w:val="61"/>
        </w:numPr>
        <w:shd w:val="clear" w:color="auto" w:fill="auto"/>
        <w:tabs>
          <w:tab w:pos="334" w:val="left"/>
        </w:tabs>
        <w:bidi w:val="0"/>
        <w:spacing w:before="0" w:after="0" w:line="480" w:lineRule="exact"/>
        <w:ind w:left="0" w:right="0" w:firstLine="0"/>
        <w:jc w:val="left"/>
      </w:pPr>
      <w:bookmarkStart w:id="1104" w:name="bookmark1104"/>
      <w:bookmarkEnd w:id="1104"/>
      <w:r>
        <w:rPr>
          <w:color w:val="000000"/>
          <w:spacing w:val="0"/>
          <w:w w:val="100"/>
          <w:position w:val="0"/>
        </w:rPr>
        <w:t>固定资产后续计量及处置</w:t>
      </w:r>
    </w:p>
    <w:p>
      <w:pPr>
        <w:pStyle w:val="Style34"/>
        <w:keepNext w:val="0"/>
        <w:keepLines w:val="0"/>
        <w:widowControl w:val="0"/>
        <w:shd w:val="clear" w:color="auto" w:fill="auto"/>
        <w:bidi w:val="0"/>
        <w:spacing w:before="0" w:after="0" w:line="480" w:lineRule="exact"/>
        <w:ind w:left="0" w:right="0" w:firstLine="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）固定资产折旧</w:t>
      </w:r>
    </w:p>
    <w:p>
      <w:pPr>
        <w:pStyle w:val="Style34"/>
        <w:keepNext w:val="0"/>
        <w:keepLines w:val="0"/>
        <w:widowControl w:val="0"/>
        <w:shd w:val="clear" w:color="auto" w:fill="auto"/>
        <w:bidi w:val="0"/>
        <w:spacing w:before="0" w:after="0" w:line="475" w:lineRule="exact"/>
        <w:ind w:left="0" w:right="0" w:firstLine="0"/>
        <w:jc w:val="left"/>
      </w:pPr>
      <w:r>
        <w:rPr>
          <w:color w:val="000000"/>
          <w:spacing w:val="0"/>
          <w:w w:val="100"/>
          <w:position w:val="0"/>
        </w:rPr>
        <w:t>固定资产折旧按其入账价值减去预计净残值后在预计使用寿命内计提。对计提了减值准备的固定资产，则 在未来期间按扣除减值准备后的账面价值及依据尚可使用年限确定折旧额；已提足折旧仍继续使用的固定 资产不计提折旧。</w:t>
      </w:r>
    </w:p>
    <w:p>
      <w:pPr>
        <w:pStyle w:val="Style34"/>
        <w:keepNext w:val="0"/>
        <w:keepLines w:val="0"/>
        <w:widowControl w:val="0"/>
        <w:shd w:val="clear" w:color="auto" w:fill="auto"/>
        <w:bidi w:val="0"/>
        <w:spacing w:before="0" w:after="0" w:line="480" w:lineRule="exact"/>
        <w:ind w:left="0" w:right="0" w:firstLine="0"/>
        <w:jc w:val="left"/>
      </w:pPr>
      <w:r>
        <w:rPr>
          <w:color w:val="000000"/>
          <w:spacing w:val="0"/>
          <w:w w:val="100"/>
          <w:position w:val="0"/>
        </w:rPr>
        <w:t>利用专项储备支出形成的固定资产，按照形成固定资产的成本冲减专项储备，并确认相同金额的累计折旧， 该固定资产在以后期间不再计提折旧。</w:t>
      </w:r>
    </w:p>
    <w:p>
      <w:pPr>
        <w:pStyle w:val="Style34"/>
        <w:keepNext w:val="0"/>
        <w:keepLines w:val="0"/>
        <w:widowControl w:val="0"/>
        <w:shd w:val="clear" w:color="auto" w:fill="auto"/>
        <w:bidi w:val="0"/>
        <w:spacing w:before="0" w:after="40" w:line="482" w:lineRule="exact"/>
        <w:ind w:left="0" w:right="0" w:firstLine="0"/>
        <w:jc w:val="both"/>
      </w:pPr>
      <w:r>
        <w:rPr>
          <w:color w:val="000000"/>
          <w:spacing w:val="0"/>
          <w:w w:val="100"/>
          <w:position w:val="0"/>
        </w:rPr>
        <w:t>本公司根据固定资产的性质和使用情况，确定固定资产的使用寿命和预计净残值。并在年度终了，对固定 资产的使用寿命、预计净残值和折旧方法进行复核，如与原先估计数存在差异的，进行相应的调整；（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固定资产的后续支出</w:t>
      </w:r>
    </w:p>
    <w:p>
      <w:pPr>
        <w:pStyle w:val="Style34"/>
        <w:keepNext w:val="0"/>
        <w:keepLines w:val="0"/>
        <w:widowControl w:val="0"/>
        <w:shd w:val="clear" w:color="auto" w:fill="auto"/>
        <w:bidi w:val="0"/>
        <w:spacing w:before="0" w:after="40" w:line="470" w:lineRule="exact"/>
        <w:ind w:left="0" w:right="0" w:firstLine="0"/>
        <w:jc w:val="both"/>
      </w:pPr>
      <w:r>
        <w:rPr>
          <w:color w:val="000000"/>
          <w:spacing w:val="0"/>
          <w:w w:val="100"/>
          <w:position w:val="0"/>
        </w:rPr>
        <w:t>与固定资产有关的后续支出，符合固定资产确认条件的，计入固定资产成本；不符合固定资产确认条件的, 在发生时计入当期损益。</w:t>
      </w:r>
    </w:p>
    <w:p>
      <w:pPr>
        <w:pStyle w:val="Style34"/>
        <w:keepNext w:val="0"/>
        <w:keepLines w:val="0"/>
        <w:widowControl w:val="0"/>
        <w:shd w:val="clear" w:color="auto" w:fill="auto"/>
        <w:bidi w:val="0"/>
        <w:spacing w:before="0" w:after="40" w:line="481" w:lineRule="exact"/>
        <w:ind w:left="0" w:right="0" w:firstLine="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20"/>
          <w:szCs w:val="20"/>
        </w:rPr>
        <w:t>3</w:t>
      </w:r>
      <w:r>
        <w:rPr>
          <w:color w:val="000000"/>
          <w:spacing w:val="0"/>
          <w:w w:val="100"/>
          <w:position w:val="0"/>
        </w:rPr>
        <w:t>）固定资产处置</w:t>
      </w:r>
    </w:p>
    <w:p>
      <w:pPr>
        <w:pStyle w:val="Style34"/>
        <w:keepNext w:val="0"/>
        <w:keepLines w:val="0"/>
        <w:widowControl w:val="0"/>
        <w:shd w:val="clear" w:color="auto" w:fill="auto"/>
        <w:bidi w:val="0"/>
        <w:spacing w:before="0" w:after="100" w:line="480" w:lineRule="exact"/>
        <w:ind w:left="0" w:right="0" w:firstLine="0"/>
        <w:jc w:val="both"/>
      </w:pPr>
      <w:r>
        <w:rPr>
          <w:color w:val="000000"/>
          <w:spacing w:val="0"/>
          <w:w w:val="100"/>
          <w:position w:val="0"/>
        </w:rPr>
        <w:t>当固定资产被处置、或者预期通过使用或处置不能产生经济利益时，终止确认该固定资产。固定资产出售、 转让、报废或毁损的处置收入扣除其账面价值和相关税费后的金额计入当期损益。</w:t>
      </w:r>
    </w:p>
    <w:p>
      <w:pPr>
        <w:pStyle w:val="Style38"/>
        <w:keepNext/>
        <w:keepLines/>
        <w:widowControl w:val="0"/>
        <w:shd w:val="clear" w:color="auto" w:fill="auto"/>
        <w:bidi w:val="0"/>
        <w:spacing w:before="0" w:after="340" w:line="481" w:lineRule="exact"/>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sz w:val="20"/>
          <w:szCs w:val="20"/>
        </w:rPr>
        <w:t>2</w:t>
      </w:r>
      <w:r>
        <w:rPr>
          <w:color w:val="000000"/>
          <w:spacing w:val="0"/>
          <w:w w:val="100"/>
          <w:position w:val="0"/>
        </w:rPr>
        <w:t>）折旧方法</w:t>
      </w:r>
      <w:bookmarkEnd w:id="1107"/>
      <w:bookmarkEnd w:id="1108"/>
      <w:bookmarkEnd w:id="111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widowControl w:val="0"/>
        <w:spacing w:after="99" w:line="1" w:lineRule="exact"/>
      </w:pPr>
    </w:p>
    <w:p>
      <w:pPr>
        <w:pStyle w:val="Style38"/>
        <w:keepNext/>
        <w:keepLines/>
        <w:widowControl w:val="0"/>
        <w:shd w:val="clear" w:color="auto" w:fill="auto"/>
        <w:bidi w:val="0"/>
        <w:spacing w:before="0" w:after="260" w:line="482" w:lineRule="exact"/>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sz w:val="20"/>
          <w:szCs w:val="20"/>
        </w:rPr>
        <w:t>3</w:t>
      </w:r>
      <w:r>
        <w:rPr>
          <w:color w:val="000000"/>
          <w:spacing w:val="0"/>
          <w:w w:val="100"/>
          <w:position w:val="0"/>
        </w:rPr>
        <w:t>）融资租入固定资产的认定依据、计价和折旧方法</w:t>
      </w:r>
      <w:bookmarkEnd w:id="1111"/>
      <w:bookmarkEnd w:id="1112"/>
      <w:bookmarkEnd w:id="1114"/>
    </w:p>
    <w:p>
      <w:pPr>
        <w:pStyle w:val="Style34"/>
        <w:keepNext w:val="0"/>
        <w:keepLines w:val="0"/>
        <w:widowControl w:val="0"/>
        <w:shd w:val="clear" w:color="auto" w:fill="auto"/>
        <w:bidi w:val="0"/>
        <w:spacing w:before="0" w:after="40" w:line="482" w:lineRule="exact"/>
        <w:ind w:left="0" w:right="0" w:firstLine="0"/>
        <w:jc w:val="both"/>
      </w:pPr>
      <w:r>
        <w:rPr>
          <w:color w:val="000000"/>
          <w:spacing w:val="0"/>
          <w:w w:val="100"/>
          <w:position w:val="0"/>
        </w:rPr>
        <w:t>当本公司租入的固定资产符合下列一项或数项标准时，确认为融资租入固定资产：</w:t>
      </w:r>
    </w:p>
    <w:p>
      <w:pPr>
        <w:pStyle w:val="Style34"/>
        <w:keepNext w:val="0"/>
        <w:keepLines w:val="0"/>
        <w:widowControl w:val="0"/>
        <w:shd w:val="clear" w:color="auto" w:fill="auto"/>
        <w:tabs>
          <w:tab w:pos="488" w:val="left"/>
        </w:tabs>
        <w:bidi w:val="0"/>
        <w:spacing w:before="0" w:after="40" w:line="482" w:lineRule="exact"/>
        <w:ind w:left="0" w:right="0" w:firstLine="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在租赁期届满时，租赁资产的所有权转移给本公司。</w:t>
      </w:r>
    </w:p>
    <w:p>
      <w:pPr>
        <w:pStyle w:val="Style34"/>
        <w:keepNext w:val="0"/>
        <w:keepLines w:val="0"/>
        <w:widowControl w:val="0"/>
        <w:shd w:val="clear" w:color="auto" w:fill="auto"/>
        <w:tabs>
          <w:tab w:pos="598" w:val="left"/>
        </w:tabs>
        <w:bidi w:val="0"/>
        <w:spacing w:before="0" w:after="40" w:line="485" w:lineRule="exact"/>
        <w:ind w:left="0" w:right="0" w:firstLine="0"/>
        <w:jc w:val="both"/>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本公司有购买租赁资产的选择权，所订立的购买价款预计将远低于行使选择权时租赁资产的公允价 值，因而在租赁开始日就可以合理确定本公司将会行使这种选择权。</w:t>
      </w:r>
    </w:p>
    <w:p>
      <w:pPr>
        <w:pStyle w:val="Style34"/>
        <w:keepNext w:val="0"/>
        <w:keepLines w:val="0"/>
        <w:widowControl w:val="0"/>
        <w:shd w:val="clear" w:color="auto" w:fill="auto"/>
        <w:tabs>
          <w:tab w:pos="488" w:val="left"/>
        </w:tabs>
        <w:bidi w:val="0"/>
        <w:spacing w:before="0" w:after="40" w:line="482" w:lineRule="exact"/>
        <w:ind w:left="0" w:right="0" w:firstLine="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即使资产的所有权不转移，但租赁期占租赁资产使用寿命的大部分。</w:t>
      </w:r>
    </w:p>
    <w:p>
      <w:pPr>
        <w:pStyle w:val="Style34"/>
        <w:keepNext w:val="0"/>
        <w:keepLines w:val="0"/>
        <w:widowControl w:val="0"/>
        <w:shd w:val="clear" w:color="auto" w:fill="auto"/>
        <w:bidi w:val="0"/>
        <w:spacing w:before="0" w:after="40" w:line="482" w:lineRule="exact"/>
        <w:ind w:left="0" w:right="0" w:firstLine="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sz w:val="20"/>
          <w:szCs w:val="20"/>
        </w:rPr>
        <w:t>4</w:t>
      </w:r>
      <w:r>
        <w:rPr>
          <w:color w:val="000000"/>
          <w:spacing w:val="0"/>
          <w:w w:val="100"/>
          <w:position w:val="0"/>
        </w:rPr>
        <w:t>） 本公司在租赁开始日的最低租赁付款额现值，几乎相当于租赁开始日租赁资产公允价值。</w:t>
      </w:r>
    </w:p>
    <w:p>
      <w:pPr>
        <w:pStyle w:val="Style34"/>
        <w:keepNext w:val="0"/>
        <w:keepLines w:val="0"/>
        <w:widowControl w:val="0"/>
        <w:shd w:val="clear" w:color="auto" w:fill="auto"/>
        <w:tabs>
          <w:tab w:pos="488" w:val="left"/>
        </w:tabs>
        <w:bidi w:val="0"/>
        <w:spacing w:before="0" w:after="40" w:line="482" w:lineRule="exact"/>
        <w:ind w:left="0" w:right="0" w:firstLine="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租赁资产性质特殊，如果不作较大改造，只有本公司才能使用。</w:t>
      </w:r>
    </w:p>
    <w:p>
      <w:pPr>
        <w:pStyle w:val="Style34"/>
        <w:keepNext w:val="0"/>
        <w:keepLines w:val="0"/>
        <w:widowControl w:val="0"/>
        <w:shd w:val="clear" w:color="auto" w:fill="auto"/>
        <w:bidi w:val="0"/>
        <w:spacing w:before="0" w:after="40" w:line="482" w:lineRule="exact"/>
        <w:ind w:left="0" w:right="0" w:firstLine="0"/>
        <w:jc w:val="both"/>
      </w:pPr>
      <w:r>
        <w:rPr>
          <w:color w:val="000000"/>
          <w:spacing w:val="0"/>
          <w:w w:val="100"/>
          <w:position w:val="0"/>
        </w:rPr>
        <w:t>融资租赁租入的固定资产，按租赁开始日租赁资产公允价值与最低租赁付款额的现值两者中较低者，作为 入账价值。最低租赁付款额作为长期应付款的入账价值，其差额作为未确认融资费用。在租赁谈判和签订 租赁合同过程中发生的，可归属于租赁项目的手续费、律师费、差旅费、印花税等初始直接费用，计入租 入资产价值。未确认融资费用在租赁期内各个期间采用实际利率法进行分摊。</w:t>
      </w:r>
    </w:p>
    <w:p>
      <w:pPr>
        <w:pStyle w:val="Style34"/>
        <w:keepNext w:val="0"/>
        <w:keepLines w:val="0"/>
        <w:widowControl w:val="0"/>
        <w:shd w:val="clear" w:color="auto" w:fill="auto"/>
        <w:bidi w:val="0"/>
        <w:spacing w:before="0" w:after="40" w:line="482" w:lineRule="exact"/>
        <w:ind w:left="0" w:right="0" w:firstLine="0"/>
        <w:jc w:val="both"/>
      </w:pPr>
      <w:r>
        <w:rPr>
          <w:color w:val="000000"/>
          <w:spacing w:val="0"/>
          <w:w w:val="100"/>
          <w:position w:val="0"/>
        </w:rPr>
        <w:t>本公司采用与自有固定资产相一致的折旧政策计提融资租入固定资产折旧。能够合理确定租赁期届满时取</w:t>
      </w:r>
    </w:p>
    <w:p>
      <w:pPr>
        <w:pStyle w:val="Style34"/>
        <w:keepNext w:val="0"/>
        <w:keepLines w:val="0"/>
        <w:widowControl w:val="0"/>
        <w:shd w:val="clear" w:color="auto" w:fill="auto"/>
        <w:bidi w:val="0"/>
        <w:spacing w:before="0" w:after="400" w:line="475" w:lineRule="exact"/>
        <w:ind w:left="0" w:right="0" w:firstLine="0"/>
        <w:jc w:val="both"/>
      </w:pPr>
      <w:r>
        <w:rPr>
          <w:color w:val="000000"/>
          <w:spacing w:val="0"/>
          <w:w w:val="100"/>
          <w:position w:val="0"/>
        </w:rPr>
        <w:t>得租赁资产所有权的，在租赁资产使用寿命内计提折旧。无法合理确定租赁期届满时能够取得租赁资产所 有权的，在租赁期与租赁资产使用寿命两者中较短的期间内计提折旧。</w:t>
      </w:r>
    </w:p>
    <w:p>
      <w:pPr>
        <w:pStyle w:val="Style30"/>
        <w:keepNext/>
        <w:keepLines/>
        <w:widowControl w:val="0"/>
        <w:shd w:val="clear" w:color="auto" w:fill="auto"/>
        <w:tabs>
          <w:tab w:pos="537" w:val="left"/>
        </w:tabs>
        <w:bidi w:val="0"/>
        <w:spacing w:before="0" w:after="260" w:line="502"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sz w:val="20"/>
          <w:szCs w:val="20"/>
        </w:rPr>
        <w:t>2</w:t>
      </w:r>
      <w:bookmarkEnd w:id="1122"/>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在建工程</w:t>
      </w:r>
      <w:bookmarkEnd w:id="1120"/>
      <w:bookmarkEnd w:id="1121"/>
      <w:bookmarkEnd w:id="1123"/>
    </w:p>
    <w:p>
      <w:pPr>
        <w:pStyle w:val="Style30"/>
        <w:keepNext/>
        <w:keepLines/>
        <w:widowControl w:val="0"/>
        <w:numPr>
          <w:ilvl w:val="0"/>
          <w:numId w:val="63"/>
        </w:numPr>
        <w:shd w:val="clear" w:color="auto" w:fill="auto"/>
        <w:tabs>
          <w:tab w:pos="774" w:val="left"/>
        </w:tabs>
        <w:bidi w:val="0"/>
        <w:spacing w:before="0" w:after="0" w:line="502" w:lineRule="auto"/>
        <w:ind w:left="0" w:right="0" w:firstLine="440"/>
        <w:jc w:val="both"/>
      </w:pPr>
      <w:bookmarkStart w:id="1120" w:name="bookmark1120"/>
      <w:bookmarkStart w:id="1121" w:name="bookmark1121"/>
      <w:bookmarkStart w:id="1124" w:name="bookmark1124"/>
      <w:bookmarkEnd w:id="1124"/>
      <w:r>
        <w:rPr>
          <w:color w:val="000000"/>
          <w:spacing w:val="0"/>
          <w:w w:val="100"/>
          <w:position w:val="0"/>
        </w:rPr>
        <w:t>在建工程初始计量</w:t>
      </w:r>
      <w:bookmarkEnd w:id="1120"/>
      <w:bookmarkEnd w:id="1121"/>
    </w:p>
    <w:p>
      <w:pPr>
        <w:pStyle w:val="Style34"/>
        <w:keepNext w:val="0"/>
        <w:keepLines w:val="0"/>
        <w:widowControl w:val="0"/>
        <w:shd w:val="clear" w:color="auto" w:fill="auto"/>
        <w:bidi w:val="0"/>
        <w:spacing w:before="0" w:after="260" w:line="481"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4"/>
        <w:keepNext w:val="0"/>
        <w:keepLines w:val="0"/>
        <w:widowControl w:val="0"/>
        <w:numPr>
          <w:ilvl w:val="0"/>
          <w:numId w:val="63"/>
        </w:numPr>
        <w:shd w:val="clear" w:color="auto" w:fill="auto"/>
        <w:tabs>
          <w:tab w:pos="784" w:val="left"/>
        </w:tabs>
        <w:bidi w:val="0"/>
        <w:spacing w:before="0" w:after="0" w:line="502" w:lineRule="auto"/>
        <w:ind w:left="0" w:right="0" w:firstLine="440"/>
        <w:jc w:val="both"/>
      </w:pPr>
      <w:bookmarkStart w:id="1125" w:name="bookmark1125"/>
      <w:bookmarkEnd w:id="1125"/>
      <w:r>
        <w:rPr>
          <w:b/>
          <w:bCs/>
          <w:color w:val="000000"/>
          <w:spacing w:val="0"/>
          <w:w w:val="100"/>
          <w:position w:val="0"/>
        </w:rPr>
        <w:t>在建工程结转为固定资产的标准和时点</w:t>
      </w:r>
    </w:p>
    <w:p>
      <w:pPr>
        <w:pStyle w:val="Style34"/>
        <w:keepNext w:val="0"/>
        <w:keepLines w:val="0"/>
        <w:widowControl w:val="0"/>
        <w:shd w:val="clear" w:color="auto" w:fill="auto"/>
        <w:bidi w:val="0"/>
        <w:spacing w:before="0" w:after="540" w:line="481"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0"/>
        <w:keepNext/>
        <w:keepLines/>
        <w:widowControl w:val="0"/>
        <w:shd w:val="clear" w:color="auto" w:fill="auto"/>
        <w:tabs>
          <w:tab w:pos="537" w:val="left"/>
        </w:tabs>
        <w:bidi w:val="0"/>
        <w:spacing w:before="0" w:after="260" w:line="502"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sz w:val="20"/>
          <w:szCs w:val="20"/>
        </w:rPr>
        <w:t>2</w:t>
      </w:r>
      <w:bookmarkEnd w:id="1128"/>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借款费用</w:t>
      </w:r>
      <w:bookmarkEnd w:id="1126"/>
      <w:bookmarkEnd w:id="1127"/>
      <w:bookmarkEnd w:id="1129"/>
    </w:p>
    <w:p>
      <w:pPr>
        <w:pStyle w:val="Style30"/>
        <w:keepNext/>
        <w:keepLines/>
        <w:widowControl w:val="0"/>
        <w:numPr>
          <w:ilvl w:val="0"/>
          <w:numId w:val="65"/>
        </w:numPr>
        <w:shd w:val="clear" w:color="auto" w:fill="auto"/>
        <w:tabs>
          <w:tab w:pos="774" w:val="left"/>
        </w:tabs>
        <w:bidi w:val="0"/>
        <w:spacing w:before="0" w:after="0" w:line="502" w:lineRule="auto"/>
        <w:ind w:left="0" w:right="0" w:firstLine="440"/>
        <w:jc w:val="both"/>
      </w:pPr>
      <w:bookmarkStart w:id="1126" w:name="bookmark1126"/>
      <w:bookmarkStart w:id="1127" w:name="bookmark1127"/>
      <w:bookmarkStart w:id="1130" w:name="bookmark1130"/>
      <w:bookmarkEnd w:id="1130"/>
      <w:r>
        <w:rPr>
          <w:color w:val="000000"/>
          <w:spacing w:val="0"/>
          <w:w w:val="100"/>
          <w:position w:val="0"/>
        </w:rPr>
        <w:t>借款费用资本化的确认原则</w:t>
      </w:r>
      <w:bookmarkEnd w:id="1126"/>
      <w:bookmarkEnd w:id="1127"/>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借款费用同时满足下列条件时开始资本化：</w:t>
      </w:r>
    </w:p>
    <w:p>
      <w:pPr>
        <w:pStyle w:val="Style34"/>
        <w:keepNext w:val="0"/>
        <w:keepLines w:val="0"/>
        <w:widowControl w:val="0"/>
        <w:shd w:val="clear" w:color="auto" w:fill="auto"/>
        <w:tabs>
          <w:tab w:pos="1016" w:val="left"/>
        </w:tabs>
        <w:bidi w:val="0"/>
        <w:spacing w:before="0" w:after="0" w:line="480" w:lineRule="exact"/>
        <w:ind w:left="0" w:right="0" w:firstLine="44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4"/>
        <w:keepNext w:val="0"/>
        <w:keepLines w:val="0"/>
        <w:widowControl w:val="0"/>
        <w:shd w:val="clear" w:color="auto" w:fill="auto"/>
        <w:tabs>
          <w:tab w:pos="928" w:val="left"/>
        </w:tabs>
        <w:bidi w:val="0"/>
        <w:spacing w:before="0" w:after="0" w:line="480" w:lineRule="exact"/>
        <w:ind w:left="0" w:right="0" w:firstLine="44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借款费用已经发生；</w:t>
      </w:r>
    </w:p>
    <w:p>
      <w:pPr>
        <w:pStyle w:val="Style34"/>
        <w:keepNext w:val="0"/>
        <w:keepLines w:val="0"/>
        <w:widowControl w:val="0"/>
        <w:shd w:val="clear" w:color="auto" w:fill="auto"/>
        <w:tabs>
          <w:tab w:pos="928" w:val="left"/>
        </w:tabs>
        <w:bidi w:val="0"/>
        <w:spacing w:before="0" w:after="260" w:line="480" w:lineRule="exact"/>
        <w:ind w:left="0" w:right="0" w:firstLine="44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为使资产达到预定可使用或者可销售状态所必要的购建或者生产活动已经开始。</w:t>
      </w:r>
    </w:p>
    <w:p>
      <w:pPr>
        <w:pStyle w:val="Style34"/>
        <w:keepNext w:val="0"/>
        <w:keepLines w:val="0"/>
        <w:widowControl w:val="0"/>
        <w:numPr>
          <w:ilvl w:val="0"/>
          <w:numId w:val="65"/>
        </w:numPr>
        <w:shd w:val="clear" w:color="auto" w:fill="auto"/>
        <w:tabs>
          <w:tab w:pos="784" w:val="left"/>
        </w:tabs>
        <w:bidi w:val="0"/>
        <w:spacing w:before="0" w:after="0" w:line="502" w:lineRule="auto"/>
        <w:ind w:left="0" w:right="0" w:firstLine="440"/>
        <w:jc w:val="both"/>
      </w:pPr>
      <w:bookmarkStart w:id="1134" w:name="bookmark1134"/>
      <w:bookmarkEnd w:id="1134"/>
      <w:r>
        <w:rPr>
          <w:b/>
          <w:bCs/>
          <w:color w:val="000000"/>
          <w:spacing w:val="0"/>
          <w:w w:val="100"/>
          <w:position w:val="0"/>
        </w:rPr>
        <w:t>借款费用资本化期间</w:t>
      </w:r>
    </w:p>
    <w:p>
      <w:pPr>
        <w:pStyle w:val="Style34"/>
        <w:keepNext w:val="0"/>
        <w:keepLines w:val="0"/>
        <w:widowControl w:val="0"/>
        <w:shd w:val="clear" w:color="auto" w:fill="auto"/>
        <w:bidi w:val="0"/>
        <w:spacing w:before="0" w:after="260" w:line="48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4"/>
        <w:keepNext w:val="0"/>
        <w:keepLines w:val="0"/>
        <w:widowControl w:val="0"/>
        <w:shd w:val="clear" w:color="auto" w:fill="auto"/>
        <w:bidi w:val="0"/>
        <w:spacing w:before="0" w:after="260" w:line="48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4"/>
        <w:keepNext w:val="0"/>
        <w:keepLines w:val="0"/>
        <w:widowControl w:val="0"/>
        <w:numPr>
          <w:ilvl w:val="0"/>
          <w:numId w:val="65"/>
        </w:numPr>
        <w:shd w:val="clear" w:color="auto" w:fill="auto"/>
        <w:tabs>
          <w:tab w:pos="784" w:val="left"/>
        </w:tabs>
        <w:bidi w:val="0"/>
        <w:spacing w:before="0" w:after="0" w:line="504" w:lineRule="auto"/>
        <w:ind w:left="0" w:right="0" w:firstLine="440"/>
        <w:jc w:val="both"/>
      </w:pPr>
      <w:bookmarkStart w:id="1135" w:name="bookmark1135"/>
      <w:bookmarkEnd w:id="1135"/>
      <w:r>
        <w:rPr>
          <w:b/>
          <w:bCs/>
          <w:color w:val="000000"/>
          <w:spacing w:val="0"/>
          <w:w w:val="100"/>
          <w:position w:val="0"/>
        </w:rPr>
        <w:t>暂停资本化期间</w:t>
      </w:r>
    </w:p>
    <w:p>
      <w:pPr>
        <w:pStyle w:val="Style34"/>
        <w:keepNext w:val="0"/>
        <w:keepLines w:val="0"/>
        <w:widowControl w:val="0"/>
        <w:shd w:val="clear" w:color="auto" w:fill="auto"/>
        <w:bidi w:val="0"/>
        <w:spacing w:before="0" w:after="260" w:line="48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4"/>
        <w:keepNext w:val="0"/>
        <w:keepLines w:val="0"/>
        <w:widowControl w:val="0"/>
        <w:numPr>
          <w:ilvl w:val="0"/>
          <w:numId w:val="65"/>
        </w:numPr>
        <w:shd w:val="clear" w:color="auto" w:fill="auto"/>
        <w:tabs>
          <w:tab w:pos="784" w:val="left"/>
        </w:tabs>
        <w:bidi w:val="0"/>
        <w:spacing w:before="0" w:after="0" w:line="504" w:lineRule="auto"/>
        <w:ind w:left="0" w:right="0" w:firstLine="440"/>
        <w:jc w:val="both"/>
      </w:pPr>
      <w:bookmarkStart w:id="1136" w:name="bookmark1136"/>
      <w:bookmarkEnd w:id="1136"/>
      <w:r>
        <w:rPr>
          <w:b/>
          <w:bCs/>
          <w:color w:val="000000"/>
          <w:spacing w:val="0"/>
          <w:w w:val="100"/>
          <w:position w:val="0"/>
        </w:rPr>
        <w:t>借款费用资本化金额的计算方法</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4"/>
        <w:keepNext w:val="0"/>
        <w:keepLines w:val="0"/>
        <w:widowControl w:val="0"/>
        <w:shd w:val="clear" w:color="auto" w:fill="auto"/>
        <w:bidi w:val="0"/>
        <w:spacing w:before="0" w:after="540" w:line="483"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0"/>
        <w:keepNext/>
        <w:keepLines/>
        <w:widowControl w:val="0"/>
        <w:shd w:val="clear" w:color="auto" w:fill="auto"/>
        <w:tabs>
          <w:tab w:pos="483" w:val="left"/>
        </w:tabs>
        <w:bidi w:val="0"/>
        <w:spacing w:before="0" w:after="260" w:line="504"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sz w:val="20"/>
          <w:szCs w:val="20"/>
        </w:rPr>
        <w:t>2</w:t>
      </w:r>
      <w:bookmarkEnd w:id="1139"/>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生物资产</w:t>
      </w:r>
      <w:bookmarkEnd w:id="1137"/>
      <w:bookmarkEnd w:id="1138"/>
      <w:bookmarkEnd w:id="1140"/>
    </w:p>
    <w:p>
      <w:pPr>
        <w:pStyle w:val="Style30"/>
        <w:keepNext/>
        <w:keepLines/>
        <w:widowControl w:val="0"/>
        <w:shd w:val="clear" w:color="auto" w:fill="auto"/>
        <w:tabs>
          <w:tab w:pos="483" w:val="left"/>
        </w:tabs>
        <w:bidi w:val="0"/>
        <w:spacing w:before="0" w:after="260" w:line="504"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sz w:val="20"/>
          <w:szCs w:val="20"/>
        </w:rPr>
        <w:t>2</w:t>
      </w:r>
      <w:bookmarkEnd w:id="1143"/>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油气资产</w:t>
      </w:r>
      <w:bookmarkEnd w:id="1141"/>
      <w:bookmarkEnd w:id="1142"/>
      <w:bookmarkEnd w:id="1144"/>
    </w:p>
    <w:p>
      <w:pPr>
        <w:pStyle w:val="Style30"/>
        <w:keepNext/>
        <w:keepLines/>
        <w:widowControl w:val="0"/>
        <w:shd w:val="clear" w:color="auto" w:fill="auto"/>
        <w:tabs>
          <w:tab w:pos="483" w:val="left"/>
        </w:tabs>
        <w:bidi w:val="0"/>
        <w:spacing w:before="0" w:after="260" w:line="504"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sz w:val="20"/>
          <w:szCs w:val="20"/>
        </w:rPr>
        <w:t>2</w:t>
      </w:r>
      <w:bookmarkEnd w:id="1147"/>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使用权资产</w:t>
      </w:r>
      <w:bookmarkEnd w:id="1145"/>
      <w:bookmarkEnd w:id="1146"/>
      <w:bookmarkEnd w:id="1148"/>
    </w:p>
    <w:p>
      <w:pPr>
        <w:pStyle w:val="Style30"/>
        <w:keepNext/>
        <w:keepLines/>
        <w:widowControl w:val="0"/>
        <w:shd w:val="clear" w:color="auto" w:fill="auto"/>
        <w:tabs>
          <w:tab w:pos="483" w:val="left"/>
        </w:tabs>
        <w:bidi w:val="0"/>
        <w:spacing w:before="0" w:after="40" w:line="504"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sz w:val="20"/>
          <w:szCs w:val="20"/>
        </w:rPr>
        <w:t>3</w:t>
      </w:r>
      <w:bookmarkEnd w:id="1151"/>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无形资产</w:t>
      </w:r>
      <w:bookmarkEnd w:id="1149"/>
      <w:bookmarkEnd w:id="1150"/>
      <w:bookmarkEnd w:id="1152"/>
    </w:p>
    <w:p>
      <w:pPr>
        <w:pStyle w:val="Style38"/>
        <w:keepNext/>
        <w:keepLines/>
        <w:widowControl w:val="0"/>
        <w:shd w:val="clear" w:color="auto" w:fill="auto"/>
        <w:bidi w:val="0"/>
        <w:spacing w:before="0" w:after="260" w:line="483" w:lineRule="exact"/>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）计价方法、使用寿命、减值测试</w:t>
      </w:r>
      <w:bookmarkEnd w:id="1153"/>
      <w:bookmarkEnd w:id="1154"/>
      <w:bookmarkEnd w:id="1156"/>
    </w:p>
    <w:p>
      <w:pPr>
        <w:pStyle w:val="Style34"/>
        <w:keepNext w:val="0"/>
        <w:keepLines w:val="0"/>
        <w:widowControl w:val="0"/>
        <w:shd w:val="clear" w:color="auto" w:fill="auto"/>
        <w:bidi w:val="0"/>
        <w:spacing w:before="0" w:after="260" w:line="483" w:lineRule="exact"/>
        <w:ind w:left="0" w:right="0" w:firstLine="440"/>
        <w:jc w:val="both"/>
      </w:pPr>
      <w:r>
        <w:rPr>
          <w:color w:val="000000"/>
          <w:spacing w:val="0"/>
          <w:w w:val="100"/>
          <w:position w:val="0"/>
        </w:rPr>
        <w:t>无形资产是指本公司拥有或者控制的没有实物形态的可辨认非货币性资产，包括土地使用权、软件等。</w:t>
      </w:r>
    </w:p>
    <w:p>
      <w:pPr>
        <w:pStyle w:val="Style34"/>
        <w:keepNext w:val="0"/>
        <w:keepLines w:val="0"/>
        <w:widowControl w:val="0"/>
        <w:numPr>
          <w:ilvl w:val="0"/>
          <w:numId w:val="67"/>
        </w:numPr>
        <w:shd w:val="clear" w:color="auto" w:fill="auto"/>
        <w:bidi w:val="0"/>
        <w:spacing w:before="0" w:after="260" w:line="504" w:lineRule="auto"/>
        <w:ind w:left="0" w:right="0" w:firstLine="440"/>
        <w:jc w:val="both"/>
      </w:pPr>
      <w:bookmarkStart w:id="1157" w:name="bookmark1157"/>
      <w:bookmarkEnd w:id="1157"/>
      <w:r>
        <w:rPr>
          <w:b/>
          <w:bCs/>
          <w:color w:val="000000"/>
          <w:spacing w:val="0"/>
          <w:w w:val="100"/>
          <w:position w:val="0"/>
        </w:rPr>
        <w:t>无形资产的初始计量</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4"/>
        <w:keepNext w:val="0"/>
        <w:keepLines w:val="0"/>
        <w:widowControl w:val="0"/>
        <w:shd w:val="clear" w:color="auto" w:fill="auto"/>
        <w:bidi w:val="0"/>
        <w:spacing w:before="0" w:after="240" w:line="478"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4"/>
        <w:keepNext w:val="0"/>
        <w:keepLines w:val="0"/>
        <w:widowControl w:val="0"/>
        <w:numPr>
          <w:ilvl w:val="0"/>
          <w:numId w:val="67"/>
        </w:numPr>
        <w:shd w:val="clear" w:color="auto" w:fill="auto"/>
        <w:bidi w:val="0"/>
        <w:spacing w:before="0" w:after="0" w:line="499" w:lineRule="auto"/>
        <w:ind w:left="0" w:right="0" w:firstLine="440"/>
        <w:jc w:val="both"/>
      </w:pPr>
      <w:bookmarkStart w:id="1158" w:name="bookmark1158"/>
      <w:bookmarkEnd w:id="1158"/>
      <w:r>
        <w:rPr>
          <w:b/>
          <w:bCs/>
          <w:color w:val="000000"/>
          <w:spacing w:val="0"/>
          <w:w w:val="100"/>
          <w:position w:val="0"/>
        </w:rPr>
        <w:t>无形资产的后续计量</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34"/>
        <w:keepNext w:val="0"/>
        <w:keepLines w:val="0"/>
        <w:widowControl w:val="0"/>
        <w:shd w:val="clear" w:color="auto" w:fill="auto"/>
        <w:bidi w:val="0"/>
        <w:spacing w:before="0" w:after="240" w:line="478" w:lineRule="exact"/>
        <w:ind w:left="0" w:right="0" w:firstLine="440"/>
        <w:jc w:val="both"/>
      </w:pPr>
      <w:bookmarkStart w:id="1159" w:name="bookmark1159"/>
      <w:r>
        <w:rPr>
          <w:color w:val="000000"/>
          <w:spacing w:val="0"/>
          <w:w w:val="100"/>
          <w:position w:val="0"/>
          <w:sz w:val="20"/>
          <w:szCs w:val="20"/>
        </w:rPr>
        <w:t>（</w:t>
      </w:r>
      <w:bookmarkEnd w:id="1159"/>
      <w:r>
        <w:rPr>
          <w:color w:val="000000"/>
          <w:spacing w:val="0"/>
          <w:w w:val="100"/>
          <w:position w:val="0"/>
          <w:sz w:val="20"/>
          <w:szCs w:val="20"/>
        </w:rPr>
        <w:t>1）</w:t>
      </w:r>
      <w:r>
        <w:rPr>
          <w:color w:val="000000"/>
          <w:spacing w:val="0"/>
          <w:w w:val="100"/>
          <w:position w:val="0"/>
        </w:rPr>
        <w:t>使用寿命有限的无形资产</w:t>
      </w:r>
    </w:p>
    <w:p>
      <w:pPr>
        <w:pStyle w:val="Style3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对于使用寿命有限的无形资产，在为企业带来经济利益的期限内按直线法摊销。使用寿命有限的无形</w:t>
      </w:r>
    </w:p>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资产预计寿命及依据如下：</w:t>
      </w:r>
    </w:p>
    <w:tbl>
      <w:tblPr>
        <w:tblOverlap w:val="never"/>
        <w:jc w:val="center"/>
        <w:tblLayout w:type="fixed"/>
      </w:tblPr>
      <w:tblGrid>
        <w:gridCol w:w="2995"/>
        <w:gridCol w:w="2803"/>
        <w:gridCol w:w="370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按照权证可使用期限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4-10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特许经营权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按协议约定期限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按照权证可使用期限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bl>
    <w:p>
      <w:pPr>
        <w:pStyle w:val="Style34"/>
        <w:keepNext w:val="0"/>
        <w:keepLines w:val="0"/>
        <w:widowControl w:val="0"/>
        <w:shd w:val="clear" w:color="auto" w:fill="auto"/>
        <w:bidi w:val="0"/>
        <w:spacing w:before="0" w:after="240" w:line="475"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4"/>
        <w:keepNext w:val="0"/>
        <w:keepLines w:val="0"/>
        <w:widowControl w:val="0"/>
        <w:shd w:val="clear" w:color="auto" w:fill="auto"/>
        <w:bidi w:val="0"/>
        <w:spacing w:before="0" w:after="240" w:line="240" w:lineRule="auto"/>
        <w:ind w:left="0" w:right="0" w:firstLine="440"/>
        <w:jc w:val="both"/>
      </w:pPr>
      <w:bookmarkStart w:id="1160" w:name="bookmark1160"/>
      <w:r>
        <w:rPr>
          <w:color w:val="000000"/>
          <w:spacing w:val="0"/>
          <w:w w:val="100"/>
          <w:position w:val="0"/>
          <w:sz w:val="20"/>
          <w:szCs w:val="20"/>
        </w:rPr>
        <w:t>（</w:t>
      </w:r>
      <w:bookmarkEnd w:id="1160"/>
      <w:r>
        <w:rPr>
          <w:color w:val="000000"/>
          <w:spacing w:val="0"/>
          <w:w w:val="100"/>
          <w:position w:val="0"/>
          <w:sz w:val="20"/>
          <w:szCs w:val="20"/>
        </w:rPr>
        <w:t>2）</w:t>
      </w:r>
      <w:r>
        <w:rPr>
          <w:color w:val="000000"/>
          <w:spacing w:val="0"/>
          <w:w w:val="100"/>
          <w:position w:val="0"/>
        </w:rPr>
        <w:t>使用寿命不确定的无形资产</w:t>
      </w:r>
    </w:p>
    <w:p>
      <w:pPr>
        <w:pStyle w:val="Style3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无法预见无形资产为企业带来经济利益期限的，视为使用寿命不确定的无形资产。对于使用寿命不确</w:t>
      </w:r>
    </w:p>
    <w:p>
      <w:pPr>
        <w:pStyle w:val="Style34"/>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定的无形资产，在持有期间内不摊销，每期末对无形资产的寿命进行复核。如果期末重新复核后仍为不确 </w:t>
      </w:r>
      <w:r>
        <w:rPr>
          <w:color w:val="000000"/>
          <w:spacing w:val="0"/>
          <w:w w:val="100"/>
          <w:position w:val="0"/>
        </w:rPr>
        <w:t>定的，在每个会计期间继续进行减值测试。</w:t>
      </w:r>
    </w:p>
    <w:p>
      <w:pPr>
        <w:pStyle w:val="Style38"/>
        <w:keepNext/>
        <w:keepLines/>
        <w:widowControl w:val="0"/>
        <w:shd w:val="clear" w:color="auto" w:fill="auto"/>
        <w:bidi w:val="0"/>
        <w:spacing w:before="0" w:after="300" w:line="483" w:lineRule="exact"/>
        <w:ind w:left="0" w:right="0" w:firstLine="0"/>
        <w:jc w:val="both"/>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）内部研究开发支出会计政策</w:t>
      </w:r>
      <w:bookmarkEnd w:id="1161"/>
      <w:bookmarkEnd w:id="1162"/>
      <w:bookmarkEnd w:id="1164"/>
    </w:p>
    <w:p>
      <w:pPr>
        <w:pStyle w:val="Style38"/>
        <w:keepNext/>
        <w:keepLines/>
        <w:widowControl w:val="0"/>
        <w:numPr>
          <w:ilvl w:val="0"/>
          <w:numId w:val="69"/>
        </w:numPr>
        <w:shd w:val="clear" w:color="auto" w:fill="auto"/>
        <w:tabs>
          <w:tab w:pos="774" w:val="left"/>
        </w:tabs>
        <w:bidi w:val="0"/>
        <w:spacing w:before="0" w:after="0" w:line="483" w:lineRule="exact"/>
        <w:ind w:left="0" w:right="0" w:firstLine="440"/>
        <w:jc w:val="both"/>
      </w:pPr>
      <w:bookmarkStart w:id="1161" w:name="bookmark1161"/>
      <w:bookmarkStart w:id="1162" w:name="bookmark1162"/>
      <w:bookmarkStart w:id="1165" w:name="bookmark1165"/>
      <w:bookmarkEnd w:id="1165"/>
      <w:r>
        <w:rPr>
          <w:color w:val="000000"/>
          <w:spacing w:val="0"/>
          <w:w w:val="100"/>
          <w:position w:val="0"/>
        </w:rPr>
        <w:t>划分公司内部研究开发项目的研究阶段和开发阶段具体标准</w:t>
      </w:r>
      <w:bookmarkEnd w:id="1161"/>
      <w:bookmarkEnd w:id="1162"/>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4"/>
        <w:keepNext w:val="0"/>
        <w:keepLines w:val="0"/>
        <w:widowControl w:val="0"/>
        <w:shd w:val="clear" w:color="auto" w:fill="auto"/>
        <w:bidi w:val="0"/>
        <w:spacing w:before="0" w:after="260" w:line="483" w:lineRule="exact"/>
        <w:ind w:left="0" w:right="0" w:firstLine="440"/>
        <w:jc w:val="both"/>
      </w:pPr>
      <w:r>
        <w:rPr>
          <w:color w:val="000000"/>
          <w:spacing w:val="0"/>
          <w:w w:val="100"/>
          <w:position w:val="0"/>
        </w:rPr>
        <w:t>内部研究开发项目研究阶段的支出，在发生时计入当期损益。</w:t>
      </w:r>
    </w:p>
    <w:p>
      <w:pPr>
        <w:pStyle w:val="Style34"/>
        <w:keepNext w:val="0"/>
        <w:keepLines w:val="0"/>
        <w:widowControl w:val="0"/>
        <w:numPr>
          <w:ilvl w:val="0"/>
          <w:numId w:val="69"/>
        </w:numPr>
        <w:shd w:val="clear" w:color="auto" w:fill="auto"/>
        <w:tabs>
          <w:tab w:pos="784" w:val="left"/>
        </w:tabs>
        <w:bidi w:val="0"/>
        <w:spacing w:before="0" w:after="0" w:line="504" w:lineRule="auto"/>
        <w:ind w:left="0" w:right="0" w:firstLine="440"/>
        <w:jc w:val="both"/>
      </w:pPr>
      <w:bookmarkStart w:id="1166" w:name="bookmark1166"/>
      <w:bookmarkEnd w:id="1166"/>
      <w:r>
        <w:rPr>
          <w:b/>
          <w:bCs/>
          <w:color w:val="000000"/>
          <w:spacing w:val="0"/>
          <w:w w:val="100"/>
          <w:position w:val="0"/>
        </w:rPr>
        <w:t>开发阶段支出符合资本化的具体标准</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内部研究开发项目开发阶段的支出，同时满足下列条件时确认为无形资产：</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完成该无形资产以使其能够使用或出售在技术上具有可行性；</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具有完成该无形资产并使用或出售的意图；</w:t>
      </w:r>
    </w:p>
    <w:p>
      <w:pPr>
        <w:pStyle w:val="Style34"/>
        <w:keepNext w:val="0"/>
        <w:keepLines w:val="0"/>
        <w:widowControl w:val="0"/>
        <w:shd w:val="clear" w:color="auto" w:fill="auto"/>
        <w:tabs>
          <w:tab w:pos="987" w:val="left"/>
        </w:tabs>
        <w:bidi w:val="0"/>
        <w:spacing w:before="0" w:after="0" w:line="483" w:lineRule="exact"/>
        <w:ind w:left="0" w:right="0" w:firstLine="440"/>
        <w:jc w:val="both"/>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4"/>
        <w:keepNext w:val="0"/>
        <w:keepLines w:val="0"/>
        <w:widowControl w:val="0"/>
        <w:shd w:val="clear" w:color="auto" w:fill="auto"/>
        <w:bidi w:val="0"/>
        <w:spacing w:before="0" w:after="0" w:line="483" w:lineRule="exact"/>
        <w:ind w:left="0" w:right="0" w:firstLine="44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sz w:val="20"/>
          <w:szCs w:val="20"/>
        </w:rPr>
        <w:t>4</w:t>
      </w:r>
      <w:r>
        <w:rPr>
          <w:color w:val="000000"/>
          <w:spacing w:val="0"/>
          <w:w w:val="100"/>
          <w:position w:val="0"/>
        </w:rPr>
        <w:t>） 有足够的技术、财务资源和其他资源支持，以完成该无形资产的开发，并有能力使用或出售该 无形资产；</w:t>
      </w:r>
    </w:p>
    <w:p>
      <w:pPr>
        <w:pStyle w:val="Style34"/>
        <w:keepNext w:val="0"/>
        <w:keepLines w:val="0"/>
        <w:widowControl w:val="0"/>
        <w:shd w:val="clear" w:color="auto" w:fill="auto"/>
        <w:tabs>
          <w:tab w:pos="928" w:val="left"/>
        </w:tabs>
        <w:bidi w:val="0"/>
        <w:spacing w:before="0" w:after="0" w:line="483" w:lineRule="exact"/>
        <w:ind w:left="0" w:right="0" w:firstLine="44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归属于该无形资产开发阶段的支出能够可靠地计量。</w:t>
      </w:r>
    </w:p>
    <w:p>
      <w:pPr>
        <w:pStyle w:val="Style34"/>
        <w:keepNext w:val="0"/>
        <w:keepLines w:val="0"/>
        <w:widowControl w:val="0"/>
        <w:shd w:val="clear" w:color="auto" w:fill="auto"/>
        <w:bidi w:val="0"/>
        <w:spacing w:before="0" w:after="540" w:line="483"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0"/>
        <w:keepNext/>
        <w:keepLines/>
        <w:widowControl w:val="0"/>
        <w:shd w:val="clear" w:color="auto" w:fill="auto"/>
        <w:bidi w:val="0"/>
        <w:spacing w:before="0" w:after="0" w:line="504"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sz w:val="20"/>
          <w:szCs w:val="20"/>
        </w:rPr>
        <w:t>3</w:t>
      </w:r>
      <w:bookmarkEnd w:id="1174"/>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、长期资产减值</w:t>
      </w:r>
      <w:bookmarkEnd w:id="1172"/>
      <w:bookmarkEnd w:id="1173"/>
      <w:bookmarkEnd w:id="1175"/>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 xml:space="preserve">可收回金额的计量结果表明，长期资产的可收回金额低于其账面价值的，将长期资产的账面价值减记 </w:t>
      </w:r>
      <w:r>
        <w:rPr>
          <w:color w:val="000000"/>
          <w:spacing w:val="0"/>
          <w:w w:val="100"/>
          <w:position w:val="0"/>
        </w:rPr>
        <w:t>至可收回金额，减记的金额确认为资产减值损失，计入当期损益，同时计提相应的资产减值准备。资产减 值损失一经确认，在以后会计期间不得转回。</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4"/>
        <w:keepNext w:val="0"/>
        <w:keepLines w:val="0"/>
        <w:widowControl w:val="0"/>
        <w:shd w:val="clear" w:color="auto" w:fill="auto"/>
        <w:bidi w:val="0"/>
        <w:spacing w:before="0" w:after="540" w:line="479"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0"/>
        <w:keepNext/>
        <w:keepLines/>
        <w:widowControl w:val="0"/>
        <w:shd w:val="clear" w:color="auto" w:fill="auto"/>
        <w:tabs>
          <w:tab w:pos="477" w:val="left"/>
        </w:tabs>
        <w:bidi w:val="0"/>
        <w:spacing w:before="0" w:after="0" w:line="499"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sz w:val="20"/>
          <w:szCs w:val="20"/>
        </w:rPr>
        <w:t>3</w:t>
      </w:r>
      <w:bookmarkEnd w:id="117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长期待摊费用</w:t>
      </w:r>
      <w:bookmarkEnd w:id="1176"/>
      <w:bookmarkEnd w:id="1177"/>
      <w:bookmarkEnd w:id="1179"/>
    </w:p>
    <w:p>
      <w:pPr>
        <w:pStyle w:val="Style34"/>
        <w:keepNext w:val="0"/>
        <w:keepLines w:val="0"/>
        <w:widowControl w:val="0"/>
        <w:shd w:val="clear" w:color="auto" w:fill="auto"/>
        <w:bidi w:val="0"/>
        <w:spacing w:before="0" w:after="540" w:line="485"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年以上的各项费用。 长期待摊费用在受益期内按直线法分期摊销。</w:t>
      </w:r>
    </w:p>
    <w:p>
      <w:pPr>
        <w:pStyle w:val="Style30"/>
        <w:keepNext/>
        <w:keepLines/>
        <w:widowControl w:val="0"/>
        <w:shd w:val="clear" w:color="auto" w:fill="auto"/>
        <w:tabs>
          <w:tab w:pos="477" w:val="left"/>
        </w:tabs>
        <w:bidi w:val="0"/>
        <w:spacing w:before="0" w:after="0" w:line="499"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sz w:val="20"/>
          <w:szCs w:val="20"/>
        </w:rPr>
        <w:t>3</w:t>
      </w:r>
      <w:bookmarkEnd w:id="118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合同负债</w:t>
      </w:r>
      <w:bookmarkEnd w:id="1180"/>
      <w:bookmarkEnd w:id="1181"/>
      <w:bookmarkEnd w:id="1183"/>
    </w:p>
    <w:p>
      <w:pPr>
        <w:pStyle w:val="Style34"/>
        <w:keepNext w:val="0"/>
        <w:keepLines w:val="0"/>
        <w:widowControl w:val="0"/>
        <w:shd w:val="clear" w:color="auto" w:fill="auto"/>
        <w:bidi w:val="0"/>
        <w:spacing w:before="0" w:after="540" w:line="479" w:lineRule="exact"/>
        <w:ind w:left="0" w:right="0" w:firstLine="440"/>
        <w:jc w:val="both"/>
      </w:pPr>
      <w:r>
        <w:rPr>
          <w:color w:val="000000"/>
          <w:spacing w:val="0"/>
          <w:w w:val="100"/>
          <w:position w:val="0"/>
        </w:rPr>
        <w:t>本公司将已收或应收客户对价而应向客户转让商品的义务部分确认为合同负债。</w:t>
      </w:r>
    </w:p>
    <w:p>
      <w:pPr>
        <w:pStyle w:val="Style30"/>
        <w:keepNext/>
        <w:keepLines/>
        <w:widowControl w:val="0"/>
        <w:shd w:val="clear" w:color="auto" w:fill="auto"/>
        <w:tabs>
          <w:tab w:pos="477" w:val="left"/>
        </w:tabs>
        <w:bidi w:val="0"/>
        <w:spacing w:before="0" w:after="0" w:line="499"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sz w:val="20"/>
          <w:szCs w:val="20"/>
        </w:rPr>
        <w:t>3</w:t>
      </w:r>
      <w:bookmarkEnd w:id="1186"/>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职工薪酬</w:t>
      </w:r>
      <w:bookmarkEnd w:id="1184"/>
      <w:bookmarkEnd w:id="1185"/>
      <w:bookmarkEnd w:id="1187"/>
    </w:p>
    <w:p>
      <w:pPr>
        <w:pStyle w:val="Style38"/>
        <w:keepNext/>
        <w:keepLines/>
        <w:widowControl w:val="0"/>
        <w:shd w:val="clear" w:color="auto" w:fill="auto"/>
        <w:bidi w:val="0"/>
        <w:spacing w:before="0" w:after="280" w:line="479" w:lineRule="exact"/>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）短期薪酬的会计处理方法</w:t>
      </w:r>
      <w:bookmarkEnd w:id="1188"/>
      <w:bookmarkEnd w:id="1189"/>
      <w:bookmarkEnd w:id="1191"/>
    </w:p>
    <w:p>
      <w:pPr>
        <w:pStyle w:val="Style34"/>
        <w:keepNext w:val="0"/>
        <w:keepLines w:val="0"/>
        <w:widowControl w:val="0"/>
        <w:shd w:val="clear" w:color="auto" w:fill="auto"/>
        <w:bidi w:val="0"/>
        <w:spacing w:before="0" w:after="160" w:line="478"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8"/>
        <w:keepNext/>
        <w:keepLines/>
        <w:widowControl w:val="0"/>
        <w:numPr>
          <w:ilvl w:val="0"/>
          <w:numId w:val="71"/>
        </w:numPr>
        <w:shd w:val="clear" w:color="auto" w:fill="auto"/>
        <w:tabs>
          <w:tab w:pos="471" w:val="left"/>
        </w:tabs>
        <w:bidi w:val="0"/>
        <w:spacing w:before="0" w:after="280" w:line="480" w:lineRule="exact"/>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离职后福利的会计处理方法</w:t>
      </w:r>
      <w:bookmarkEnd w:id="1192"/>
      <w:bookmarkEnd w:id="1193"/>
      <w:bookmarkEnd w:id="1195"/>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本公司的离职后福利计划分类为设定提存计划和设定受益计划。</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4"/>
        <w:keepNext w:val="0"/>
        <w:keepLines w:val="0"/>
        <w:widowControl w:val="0"/>
        <w:shd w:val="clear" w:color="auto" w:fill="auto"/>
        <w:bidi w:val="0"/>
        <w:spacing w:before="0" w:after="280" w:line="480"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38"/>
        <w:keepNext/>
        <w:keepLines/>
        <w:widowControl w:val="0"/>
        <w:numPr>
          <w:ilvl w:val="0"/>
          <w:numId w:val="71"/>
        </w:numPr>
        <w:shd w:val="clear" w:color="auto" w:fill="auto"/>
        <w:tabs>
          <w:tab w:pos="471" w:val="left"/>
        </w:tabs>
        <w:bidi w:val="0"/>
        <w:spacing w:before="0" w:after="280" w:line="480" w:lineRule="exact"/>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辞退福利的会计处理方法</w:t>
      </w:r>
      <w:bookmarkEnd w:id="1196"/>
      <w:bookmarkEnd w:id="1197"/>
      <w:bookmarkEnd w:id="1199"/>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4"/>
        <w:keepNext w:val="0"/>
        <w:keepLines w:val="0"/>
        <w:widowControl w:val="0"/>
        <w:shd w:val="clear" w:color="auto" w:fill="auto"/>
        <w:bidi w:val="0"/>
        <w:spacing w:before="0" w:after="280" w:line="481"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8"/>
        <w:keepNext/>
        <w:keepLines/>
        <w:widowControl w:val="0"/>
        <w:numPr>
          <w:ilvl w:val="0"/>
          <w:numId w:val="71"/>
        </w:numPr>
        <w:shd w:val="clear" w:color="auto" w:fill="auto"/>
        <w:tabs>
          <w:tab w:pos="471" w:val="left"/>
        </w:tabs>
        <w:bidi w:val="0"/>
        <w:spacing w:before="0" w:after="280" w:line="480" w:lineRule="exact"/>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其他长期职工福利的会计处理方法</w:t>
      </w:r>
      <w:bookmarkEnd w:id="1200"/>
      <w:bookmarkEnd w:id="1201"/>
      <w:bookmarkEnd w:id="1203"/>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34"/>
        <w:keepNext w:val="0"/>
        <w:keepLines w:val="0"/>
        <w:widowControl w:val="0"/>
        <w:shd w:val="clear" w:color="auto" w:fill="auto"/>
        <w:bidi w:val="0"/>
        <w:spacing w:before="0" w:after="280" w:line="480" w:lineRule="exact"/>
        <w:ind w:left="0" w:right="0" w:firstLine="44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确认为负债，并计入当期损益或相关资产成本；除上述情形外的其他长期职工福利，在资产负债表日将设 定受益计划产生的福利义务归属于职工提供服务的期间，并计入当期损益或相关资产成本。</w:t>
      </w:r>
    </w:p>
    <w:p>
      <w:pPr>
        <w:pStyle w:val="Style30"/>
        <w:keepNext/>
        <w:keepLines/>
        <w:widowControl w:val="0"/>
        <w:shd w:val="clear" w:color="auto" w:fill="auto"/>
        <w:tabs>
          <w:tab w:pos="520" w:val="left"/>
        </w:tabs>
        <w:bidi w:val="0"/>
        <w:spacing w:before="0" w:after="300" w:line="481" w:lineRule="exact"/>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sz w:val="20"/>
          <w:szCs w:val="20"/>
        </w:rPr>
        <w:t>3</w:t>
      </w:r>
      <w:bookmarkEnd w:id="1206"/>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租赁负债</w:t>
      </w:r>
      <w:bookmarkEnd w:id="1204"/>
      <w:bookmarkEnd w:id="1205"/>
      <w:bookmarkEnd w:id="1207"/>
    </w:p>
    <w:p>
      <w:pPr>
        <w:pStyle w:val="Style30"/>
        <w:keepNext/>
        <w:keepLines/>
        <w:widowControl w:val="0"/>
        <w:shd w:val="clear" w:color="auto" w:fill="auto"/>
        <w:tabs>
          <w:tab w:pos="520" w:val="left"/>
        </w:tabs>
        <w:bidi w:val="0"/>
        <w:spacing w:before="0" w:after="300" w:line="481" w:lineRule="exact"/>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sz w:val="20"/>
          <w:szCs w:val="20"/>
        </w:rPr>
        <w:t>3</w:t>
      </w:r>
      <w:bookmarkEnd w:id="1210"/>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预计负债</w:t>
      </w:r>
      <w:bookmarkEnd w:id="1208"/>
      <w:bookmarkEnd w:id="1209"/>
      <w:bookmarkEnd w:id="1211"/>
    </w:p>
    <w:p>
      <w:pPr>
        <w:pStyle w:val="Style30"/>
        <w:keepNext/>
        <w:keepLines/>
        <w:widowControl w:val="0"/>
        <w:numPr>
          <w:ilvl w:val="0"/>
          <w:numId w:val="73"/>
        </w:numPr>
        <w:shd w:val="clear" w:color="auto" w:fill="auto"/>
        <w:tabs>
          <w:tab w:pos="774" w:val="left"/>
        </w:tabs>
        <w:bidi w:val="0"/>
        <w:spacing w:before="0" w:after="0" w:line="481" w:lineRule="exact"/>
        <w:ind w:left="0" w:right="0" w:firstLine="440"/>
        <w:jc w:val="both"/>
      </w:pPr>
      <w:bookmarkStart w:id="1208" w:name="bookmark1208"/>
      <w:bookmarkStart w:id="1209" w:name="bookmark1209"/>
      <w:bookmarkStart w:id="1212" w:name="bookmark1212"/>
      <w:bookmarkEnd w:id="1212"/>
      <w:r>
        <w:rPr>
          <w:color w:val="000000"/>
          <w:spacing w:val="0"/>
          <w:w w:val="100"/>
          <w:position w:val="0"/>
        </w:rPr>
        <w:t>预计负债的确认标准</w:t>
      </w:r>
      <w:bookmarkEnd w:id="1208"/>
      <w:bookmarkEnd w:id="1209"/>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与或有事项相关的义务同时满足下列条件时，本公司确认为预计负债：</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该义务是本公司承担的现时义务；</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履行该义务很可能导致经济利益流出本公司；</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该义务的金额能够可靠地计量。</w:t>
      </w:r>
    </w:p>
    <w:p>
      <w:pPr>
        <w:pStyle w:val="Style34"/>
        <w:keepNext w:val="0"/>
        <w:keepLines w:val="0"/>
        <w:widowControl w:val="0"/>
        <w:numPr>
          <w:ilvl w:val="0"/>
          <w:numId w:val="73"/>
        </w:numPr>
        <w:shd w:val="clear" w:color="auto" w:fill="auto"/>
        <w:tabs>
          <w:tab w:pos="784" w:val="left"/>
        </w:tabs>
        <w:bidi w:val="0"/>
        <w:spacing w:before="0" w:after="0" w:line="481" w:lineRule="exact"/>
        <w:ind w:left="0" w:right="0" w:firstLine="440"/>
        <w:jc w:val="both"/>
      </w:pPr>
      <w:bookmarkStart w:id="1213" w:name="bookmark1213"/>
      <w:bookmarkEnd w:id="1213"/>
      <w:r>
        <w:rPr>
          <w:b/>
          <w:bCs/>
          <w:color w:val="000000"/>
          <w:spacing w:val="0"/>
          <w:w w:val="100"/>
          <w:position w:val="0"/>
        </w:rPr>
        <w:t>预计负债的计量方法</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本公司预计负债按履行相关现时义务所需的支出的最佳估计数进行初始计量。</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最佳估计数分别以下情况处理：</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4"/>
        <w:keepNext w:val="0"/>
        <w:keepLines w:val="0"/>
        <w:widowControl w:val="0"/>
        <w:shd w:val="clear" w:color="auto" w:fill="auto"/>
        <w:bidi w:val="0"/>
        <w:spacing w:before="0" w:after="300" w:line="481"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0"/>
        <w:keepNext/>
        <w:keepLines/>
        <w:widowControl w:val="0"/>
        <w:shd w:val="clear" w:color="auto" w:fill="auto"/>
        <w:tabs>
          <w:tab w:pos="520" w:val="left"/>
        </w:tabs>
        <w:bidi w:val="0"/>
        <w:spacing w:before="0" w:after="300" w:line="481" w:lineRule="exact"/>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sz w:val="20"/>
          <w:szCs w:val="20"/>
        </w:rPr>
        <w:t>3</w:t>
      </w:r>
      <w:bookmarkEnd w:id="1216"/>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股份支付</w:t>
      </w:r>
      <w:bookmarkEnd w:id="1214"/>
      <w:bookmarkEnd w:id="1215"/>
      <w:bookmarkEnd w:id="1217"/>
    </w:p>
    <w:p>
      <w:pPr>
        <w:pStyle w:val="Style34"/>
        <w:keepNext w:val="0"/>
        <w:keepLines w:val="0"/>
        <w:widowControl w:val="0"/>
        <w:numPr>
          <w:ilvl w:val="0"/>
          <w:numId w:val="75"/>
        </w:numPr>
        <w:shd w:val="clear" w:color="auto" w:fill="auto"/>
        <w:tabs>
          <w:tab w:pos="774" w:val="left"/>
        </w:tabs>
        <w:bidi w:val="0"/>
        <w:spacing w:before="0" w:after="0" w:line="475" w:lineRule="exact"/>
        <w:ind w:left="0" w:right="0" w:firstLine="440"/>
        <w:jc w:val="both"/>
      </w:pPr>
      <w:bookmarkStart w:id="1218" w:name="bookmark1218"/>
      <w:bookmarkEnd w:id="1218"/>
      <w:r>
        <w:rPr>
          <w:b/>
          <w:bCs/>
          <w:color w:val="000000"/>
          <w:spacing w:val="0"/>
          <w:w w:val="100"/>
          <w:position w:val="0"/>
        </w:rPr>
        <w:t>股份支付的种类</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本公司的股份支付分为以权益结算的股份支付和以现金结算的股份支付。</w:t>
      </w:r>
    </w:p>
    <w:p>
      <w:pPr>
        <w:pStyle w:val="Style34"/>
        <w:keepNext w:val="0"/>
        <w:keepLines w:val="0"/>
        <w:widowControl w:val="0"/>
        <w:numPr>
          <w:ilvl w:val="0"/>
          <w:numId w:val="75"/>
        </w:numPr>
        <w:shd w:val="clear" w:color="auto" w:fill="auto"/>
        <w:tabs>
          <w:tab w:pos="784" w:val="left"/>
        </w:tabs>
        <w:bidi w:val="0"/>
        <w:spacing w:before="0" w:after="0" w:line="475" w:lineRule="exact"/>
        <w:ind w:left="0" w:right="0" w:firstLine="440"/>
        <w:jc w:val="both"/>
      </w:pPr>
      <w:bookmarkStart w:id="1219" w:name="bookmark1219"/>
      <w:bookmarkEnd w:id="1219"/>
      <w:r>
        <w:rPr>
          <w:b/>
          <w:bCs/>
          <w:color w:val="000000"/>
          <w:spacing w:val="0"/>
          <w:w w:val="100"/>
          <w:position w:val="0"/>
        </w:rPr>
        <w:t>权益工具公允价值的确定方法</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sz w:val="20"/>
          <w:szCs w:val="20"/>
        </w:rPr>
        <w:t>（1）</w:t>
      </w:r>
      <w:r>
        <w:rPr>
          <w:color w:val="000000"/>
          <w:spacing w:val="0"/>
          <w:w w:val="100"/>
          <w:position w:val="0"/>
        </w:rPr>
        <w:t>期权的行权价格；</w:t>
      </w:r>
      <w:r>
        <w:rPr>
          <w:color w:val="000000"/>
          <w:spacing w:val="0"/>
          <w:w w:val="100"/>
          <w:position w:val="0"/>
          <w:sz w:val="20"/>
          <w:szCs w:val="20"/>
        </w:rPr>
        <w:t>（2）</w:t>
      </w:r>
      <w:r>
        <w:rPr>
          <w:color w:val="000000"/>
          <w:spacing w:val="0"/>
          <w:w w:val="100"/>
          <w:position w:val="0"/>
        </w:rPr>
        <w:t>期权的有效期；</w:t>
      </w:r>
      <w:r>
        <w:rPr>
          <w:color w:val="000000"/>
          <w:spacing w:val="0"/>
          <w:w w:val="100"/>
          <w:position w:val="0"/>
          <w:sz w:val="20"/>
          <w:szCs w:val="20"/>
        </w:rPr>
        <w:t>（3）</w:t>
      </w:r>
      <w:r>
        <w:rPr>
          <w:color w:val="000000"/>
          <w:spacing w:val="0"/>
          <w:w w:val="100"/>
          <w:position w:val="0"/>
        </w:rPr>
        <w:t>标的股份的现行价格；</w:t>
      </w:r>
      <w:r>
        <w:rPr>
          <w:color w:val="000000"/>
          <w:spacing w:val="0"/>
          <w:w w:val="100"/>
          <w:position w:val="0"/>
          <w:sz w:val="20"/>
          <w:szCs w:val="20"/>
        </w:rPr>
        <w:t>（4）</w:t>
      </w:r>
      <w:r>
        <w:rPr>
          <w:color w:val="000000"/>
          <w:spacing w:val="0"/>
          <w:w w:val="100"/>
          <w:position w:val="0"/>
        </w:rPr>
        <w:t>股价预计波动率；</w:t>
      </w:r>
      <w:r>
        <w:rPr>
          <w:color w:val="000000"/>
          <w:spacing w:val="0"/>
          <w:w w:val="100"/>
          <w:position w:val="0"/>
          <w:sz w:val="20"/>
          <w:szCs w:val="20"/>
        </w:rPr>
        <w:t>（5）</w:t>
      </w:r>
      <w:r>
        <w:rPr>
          <w:color w:val="000000"/>
          <w:spacing w:val="0"/>
          <w:w w:val="100"/>
          <w:position w:val="0"/>
        </w:rPr>
        <w:t xml:space="preserve">股 </w:t>
      </w:r>
      <w:r>
        <w:rPr>
          <w:color w:val="000000"/>
          <w:spacing w:val="0"/>
          <w:w w:val="100"/>
          <w:position w:val="0"/>
        </w:rPr>
        <w:t>份的预计股利；</w:t>
      </w:r>
      <w:r>
        <w:rPr>
          <w:color w:val="000000"/>
          <w:spacing w:val="0"/>
          <w:w w:val="100"/>
          <w:position w:val="0"/>
          <w:sz w:val="20"/>
          <w:szCs w:val="20"/>
        </w:rPr>
        <w:t>（6）</w:t>
      </w:r>
      <w:r>
        <w:rPr>
          <w:color w:val="000000"/>
          <w:spacing w:val="0"/>
          <w:w w:val="100"/>
          <w:position w:val="0"/>
        </w:rPr>
        <w:t>期权有效期内的无风险利率。</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4"/>
        <w:keepNext w:val="0"/>
        <w:keepLines w:val="0"/>
        <w:widowControl w:val="0"/>
        <w:numPr>
          <w:ilvl w:val="0"/>
          <w:numId w:val="75"/>
        </w:numPr>
        <w:shd w:val="clear" w:color="auto" w:fill="auto"/>
        <w:tabs>
          <w:tab w:pos="740" w:val="left"/>
        </w:tabs>
        <w:bidi w:val="0"/>
        <w:spacing w:before="0" w:after="0" w:line="480" w:lineRule="exact"/>
        <w:ind w:left="0" w:right="0" w:firstLine="440"/>
        <w:jc w:val="both"/>
      </w:pPr>
      <w:bookmarkStart w:id="1220" w:name="bookmark1220"/>
      <w:bookmarkEnd w:id="1220"/>
      <w:r>
        <w:rPr>
          <w:b/>
          <w:bCs/>
          <w:color w:val="000000"/>
          <w:spacing w:val="0"/>
          <w:w w:val="100"/>
          <w:position w:val="0"/>
        </w:rPr>
        <w:t>确定可行权权益工具最佳估计的依据</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4"/>
        <w:keepNext w:val="0"/>
        <w:keepLines w:val="0"/>
        <w:widowControl w:val="0"/>
        <w:numPr>
          <w:ilvl w:val="0"/>
          <w:numId w:val="75"/>
        </w:numPr>
        <w:shd w:val="clear" w:color="auto" w:fill="auto"/>
        <w:tabs>
          <w:tab w:pos="740" w:val="left"/>
        </w:tabs>
        <w:bidi w:val="0"/>
        <w:spacing w:before="0" w:after="0" w:line="480" w:lineRule="exact"/>
        <w:ind w:left="0" w:right="0" w:firstLine="440"/>
        <w:jc w:val="both"/>
      </w:pPr>
      <w:bookmarkStart w:id="1221" w:name="bookmark1221"/>
      <w:bookmarkEnd w:id="1221"/>
      <w:r>
        <w:rPr>
          <w:b/>
          <w:bCs/>
          <w:color w:val="000000"/>
          <w:spacing w:val="0"/>
          <w:w w:val="100"/>
          <w:position w:val="0"/>
        </w:rPr>
        <w:t>会计处理方法</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4"/>
        <w:keepNext w:val="0"/>
        <w:keepLines w:val="0"/>
        <w:widowControl w:val="0"/>
        <w:shd w:val="clear" w:color="auto" w:fill="auto"/>
        <w:bidi w:val="0"/>
        <w:spacing w:before="0" w:after="300" w:line="480"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0"/>
        <w:keepNext/>
        <w:keepLines/>
        <w:widowControl w:val="0"/>
        <w:shd w:val="clear" w:color="auto" w:fill="auto"/>
        <w:bidi w:val="0"/>
        <w:spacing w:before="0" w:after="300" w:line="480" w:lineRule="exact"/>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sz w:val="20"/>
          <w:szCs w:val="20"/>
        </w:rPr>
        <w:t>3</w:t>
      </w:r>
      <w:bookmarkEnd w:id="1224"/>
      <w:r>
        <w:rPr>
          <w:rFonts w:ascii="Times New Roman" w:eastAsia="Times New Roman" w:hAnsi="Times New Roman" w:cs="Times New Roman"/>
          <w:color w:val="000000"/>
          <w:spacing w:val="0"/>
          <w:w w:val="100"/>
          <w:position w:val="0"/>
          <w:sz w:val="20"/>
          <w:szCs w:val="20"/>
        </w:rPr>
        <w:t>8</w:t>
      </w:r>
      <w:r>
        <w:rPr>
          <w:color w:val="000000"/>
          <w:spacing w:val="0"/>
          <w:w w:val="100"/>
          <w:position w:val="0"/>
        </w:rPr>
        <w:t>、优先股、永续债等其他金融工具</w:t>
      </w:r>
      <w:bookmarkEnd w:id="1222"/>
      <w:bookmarkEnd w:id="1223"/>
      <w:bookmarkEnd w:id="1225"/>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本公司按照金融工具准则的规定，根据所发行优先股、永续债等金融工具的合同条款及其所反映的经 济实质而非仅以法律形式，结合金融负债和权益工具的定义，在初始确认时将该金融工具或其组成部分分 类为金融负债或权益工具：</w:t>
      </w:r>
    </w:p>
    <w:p>
      <w:pPr>
        <w:pStyle w:val="Style34"/>
        <w:keepNext w:val="0"/>
        <w:keepLines w:val="0"/>
        <w:widowControl w:val="0"/>
        <w:numPr>
          <w:ilvl w:val="0"/>
          <w:numId w:val="77"/>
        </w:numPr>
        <w:shd w:val="clear" w:color="auto" w:fill="auto"/>
        <w:bidi w:val="0"/>
        <w:spacing w:before="0" w:after="140" w:line="480" w:lineRule="exact"/>
        <w:ind w:left="0" w:right="0" w:firstLine="440"/>
        <w:jc w:val="both"/>
      </w:pPr>
      <w:bookmarkStart w:id="1226" w:name="bookmark1226"/>
      <w:bookmarkEnd w:id="1226"/>
      <w:r>
        <w:rPr>
          <w:b/>
          <w:bCs/>
          <w:color w:val="000000"/>
          <w:spacing w:val="0"/>
          <w:w w:val="100"/>
          <w:position w:val="0"/>
        </w:rPr>
        <w:t>符合下列条件之一，将发行的金融工具分类为金融负债：</w:t>
      </w:r>
    </w:p>
    <w:p>
      <w:pPr>
        <w:pStyle w:val="Style34"/>
        <w:keepNext w:val="0"/>
        <w:keepLines w:val="0"/>
        <w:widowControl w:val="0"/>
        <w:shd w:val="clear" w:color="auto" w:fill="auto"/>
        <w:tabs>
          <w:tab w:pos="928" w:val="left"/>
        </w:tabs>
        <w:bidi w:val="0"/>
        <w:spacing w:before="0" w:after="0" w:line="486" w:lineRule="exact"/>
        <w:ind w:left="0" w:right="0" w:firstLine="440"/>
        <w:jc w:val="both"/>
      </w:pPr>
      <w:bookmarkStart w:id="1227" w:name="bookmark1227"/>
      <w:r>
        <w:rPr>
          <w:color w:val="000000"/>
          <w:spacing w:val="0"/>
          <w:w w:val="100"/>
          <w:position w:val="0"/>
          <w:sz w:val="20"/>
          <w:szCs w:val="20"/>
        </w:rPr>
        <w:t>（</w:t>
      </w:r>
      <w:bookmarkEnd w:id="1227"/>
      <w:r>
        <w:rPr>
          <w:color w:val="000000"/>
          <w:spacing w:val="0"/>
          <w:w w:val="100"/>
          <w:position w:val="0"/>
          <w:sz w:val="20"/>
          <w:szCs w:val="20"/>
        </w:rPr>
        <w:t>1）</w:t>
        <w:tab/>
      </w:r>
      <w:r>
        <w:rPr>
          <w:color w:val="000000"/>
          <w:spacing w:val="0"/>
          <w:w w:val="100"/>
          <w:position w:val="0"/>
        </w:rPr>
        <w:t>向其他方交付现金或其他金融资产的合同义务；</w:t>
      </w:r>
    </w:p>
    <w:p>
      <w:pPr>
        <w:pStyle w:val="Style34"/>
        <w:keepNext w:val="0"/>
        <w:keepLines w:val="0"/>
        <w:widowControl w:val="0"/>
        <w:shd w:val="clear" w:color="auto" w:fill="auto"/>
        <w:tabs>
          <w:tab w:pos="928" w:val="left"/>
        </w:tabs>
        <w:bidi w:val="0"/>
        <w:spacing w:before="0" w:after="0" w:line="486" w:lineRule="exact"/>
        <w:ind w:left="0" w:right="0" w:firstLine="440"/>
        <w:jc w:val="both"/>
      </w:pPr>
      <w:bookmarkStart w:id="1228" w:name="bookmark1228"/>
      <w:r>
        <w:rPr>
          <w:color w:val="000000"/>
          <w:spacing w:val="0"/>
          <w:w w:val="100"/>
          <w:position w:val="0"/>
          <w:sz w:val="20"/>
          <w:szCs w:val="20"/>
        </w:rPr>
        <w:t>（</w:t>
      </w:r>
      <w:bookmarkEnd w:id="1228"/>
      <w:r>
        <w:rPr>
          <w:color w:val="000000"/>
          <w:spacing w:val="0"/>
          <w:w w:val="100"/>
          <w:position w:val="0"/>
          <w:sz w:val="20"/>
          <w:szCs w:val="20"/>
        </w:rPr>
        <w:t>2）</w:t>
        <w:tab/>
      </w:r>
      <w:r>
        <w:rPr>
          <w:color w:val="000000"/>
          <w:spacing w:val="0"/>
          <w:w w:val="100"/>
          <w:position w:val="0"/>
        </w:rPr>
        <w:t>在潜在不利条件下，与其他方交换金融资产或金融负债的合同义务；</w:t>
      </w:r>
    </w:p>
    <w:p>
      <w:pPr>
        <w:pStyle w:val="Style34"/>
        <w:keepNext w:val="0"/>
        <w:keepLines w:val="0"/>
        <w:widowControl w:val="0"/>
        <w:shd w:val="clear" w:color="auto" w:fill="auto"/>
        <w:tabs>
          <w:tab w:pos="1021" w:val="left"/>
        </w:tabs>
        <w:bidi w:val="0"/>
        <w:spacing w:before="0" w:after="0" w:line="504" w:lineRule="exact"/>
        <w:ind w:left="0" w:right="0" w:firstLine="440"/>
        <w:jc w:val="both"/>
      </w:pPr>
      <w:bookmarkStart w:id="1229" w:name="bookmark1229"/>
      <w:r>
        <w:rPr>
          <w:color w:val="000000"/>
          <w:spacing w:val="0"/>
          <w:w w:val="100"/>
          <w:position w:val="0"/>
          <w:sz w:val="20"/>
          <w:szCs w:val="20"/>
        </w:rPr>
        <w:t>（</w:t>
      </w:r>
      <w:bookmarkEnd w:id="1229"/>
      <w:r>
        <w:rPr>
          <w:color w:val="000000"/>
          <w:spacing w:val="0"/>
          <w:w w:val="100"/>
          <w:position w:val="0"/>
          <w:sz w:val="20"/>
          <w:szCs w:val="20"/>
        </w:rPr>
        <w:t>3）</w:t>
        <w:tab/>
      </w:r>
      <w:r>
        <w:rPr>
          <w:color w:val="000000"/>
          <w:spacing w:val="0"/>
          <w:w w:val="100"/>
          <w:position w:val="0"/>
        </w:rPr>
        <w:t>将来须用或可用企业自身权益工具进行结算的非衍生工具合同，且企业根据该合同将交付可变 数量的自身权益工具；</w:t>
      </w:r>
    </w:p>
    <w:p>
      <w:pPr>
        <w:pStyle w:val="Style34"/>
        <w:keepNext w:val="0"/>
        <w:keepLines w:val="0"/>
        <w:widowControl w:val="0"/>
        <w:shd w:val="clear" w:color="auto" w:fill="auto"/>
        <w:tabs>
          <w:tab w:pos="1016" w:val="left"/>
        </w:tabs>
        <w:bidi w:val="0"/>
        <w:spacing w:before="0" w:after="0" w:line="486" w:lineRule="exact"/>
        <w:ind w:left="0" w:right="0" w:firstLine="440"/>
        <w:jc w:val="both"/>
      </w:pPr>
      <w:bookmarkStart w:id="1230" w:name="bookmark1230"/>
      <w:r>
        <w:rPr>
          <w:color w:val="000000"/>
          <w:spacing w:val="0"/>
          <w:w w:val="100"/>
          <w:position w:val="0"/>
          <w:sz w:val="20"/>
          <w:szCs w:val="20"/>
        </w:rPr>
        <w:t>（</w:t>
      </w:r>
      <w:bookmarkEnd w:id="1230"/>
      <w:r>
        <w:rPr>
          <w:color w:val="000000"/>
          <w:spacing w:val="0"/>
          <w:w w:val="100"/>
          <w:position w:val="0"/>
          <w:sz w:val="20"/>
          <w:szCs w:val="20"/>
        </w:rPr>
        <w:t>4）</w:t>
        <w:tab/>
      </w:r>
      <w:r>
        <w:rPr>
          <w:color w:val="000000"/>
          <w:spacing w:val="0"/>
          <w:w w:val="100"/>
          <w:position w:val="0"/>
        </w:rPr>
        <w:t>将来须用或可用企业自身权益工具进行结算的衍生工具合同，但以固定数量的自身权益工具交 换固定金额的现金或其他金融资产的衍生工具合同除外。</w:t>
      </w:r>
    </w:p>
    <w:p>
      <w:pPr>
        <w:pStyle w:val="Style34"/>
        <w:keepNext w:val="0"/>
        <w:keepLines w:val="0"/>
        <w:widowControl w:val="0"/>
        <w:numPr>
          <w:ilvl w:val="0"/>
          <w:numId w:val="77"/>
        </w:numPr>
        <w:shd w:val="clear" w:color="auto" w:fill="auto"/>
        <w:tabs>
          <w:tab w:pos="779" w:val="left"/>
        </w:tabs>
        <w:bidi w:val="0"/>
        <w:spacing w:before="0" w:after="0" w:line="486" w:lineRule="exact"/>
        <w:ind w:left="0" w:right="0" w:firstLine="440"/>
        <w:jc w:val="both"/>
      </w:pPr>
      <w:bookmarkStart w:id="1231" w:name="bookmark1231"/>
      <w:bookmarkEnd w:id="1231"/>
      <w:r>
        <w:rPr>
          <w:b/>
          <w:bCs/>
          <w:color w:val="000000"/>
          <w:spacing w:val="0"/>
          <w:w w:val="100"/>
          <w:position w:val="0"/>
        </w:rPr>
        <w:t>同时满足下列条件的，将发行的金融工具分类为权益工具：</w:t>
      </w:r>
    </w:p>
    <w:p>
      <w:pPr>
        <w:pStyle w:val="Style34"/>
        <w:keepNext w:val="0"/>
        <w:keepLines w:val="0"/>
        <w:widowControl w:val="0"/>
        <w:shd w:val="clear" w:color="auto" w:fill="auto"/>
        <w:tabs>
          <w:tab w:pos="1011" w:val="left"/>
        </w:tabs>
        <w:bidi w:val="0"/>
        <w:spacing w:before="0" w:after="0" w:line="486" w:lineRule="exact"/>
        <w:ind w:left="0" w:right="0" w:firstLine="440"/>
        <w:jc w:val="both"/>
      </w:pPr>
      <w:bookmarkStart w:id="1232" w:name="bookmark1232"/>
      <w:r>
        <w:rPr>
          <w:color w:val="000000"/>
          <w:spacing w:val="0"/>
          <w:w w:val="100"/>
          <w:position w:val="0"/>
          <w:sz w:val="20"/>
          <w:szCs w:val="20"/>
        </w:rPr>
        <w:t>（</w:t>
      </w:r>
      <w:bookmarkEnd w:id="1232"/>
      <w:r>
        <w:rPr>
          <w:color w:val="000000"/>
          <w:spacing w:val="0"/>
          <w:w w:val="100"/>
          <w:position w:val="0"/>
          <w:sz w:val="20"/>
          <w:szCs w:val="20"/>
        </w:rPr>
        <w:t>1）</w:t>
        <w:tab/>
      </w:r>
      <w:r>
        <w:rPr>
          <w:color w:val="000000"/>
          <w:spacing w:val="0"/>
          <w:w w:val="100"/>
          <w:position w:val="0"/>
        </w:rPr>
        <w:t>该金融工具不包括交付现金或其他金融资产给其他方，或在潜在不利条件下与其他方交换金融 资产或金融负债的合同义务；</w:t>
      </w:r>
    </w:p>
    <w:p>
      <w:pPr>
        <w:pStyle w:val="Style34"/>
        <w:keepNext w:val="0"/>
        <w:keepLines w:val="0"/>
        <w:widowControl w:val="0"/>
        <w:shd w:val="clear" w:color="auto" w:fill="auto"/>
        <w:tabs>
          <w:tab w:pos="1021" w:val="left"/>
        </w:tabs>
        <w:bidi w:val="0"/>
        <w:spacing w:before="0" w:after="0" w:line="486" w:lineRule="exact"/>
        <w:ind w:left="0" w:right="0" w:firstLine="440"/>
        <w:jc w:val="both"/>
      </w:pPr>
      <w:bookmarkStart w:id="1233" w:name="bookmark1233"/>
      <w:r>
        <w:rPr>
          <w:color w:val="000000"/>
          <w:spacing w:val="0"/>
          <w:w w:val="100"/>
          <w:position w:val="0"/>
          <w:sz w:val="20"/>
          <w:szCs w:val="20"/>
        </w:rPr>
        <w:t>（</w:t>
      </w:r>
      <w:bookmarkEnd w:id="1233"/>
      <w:r>
        <w:rPr>
          <w:color w:val="000000"/>
          <w:spacing w:val="0"/>
          <w:w w:val="100"/>
          <w:position w:val="0"/>
          <w:sz w:val="20"/>
          <w:szCs w:val="20"/>
        </w:rPr>
        <w:t>2）</w:t>
        <w:tab/>
      </w:r>
      <w:r>
        <w:rPr>
          <w:color w:val="000000"/>
          <w:spacing w:val="0"/>
          <w:w w:val="100"/>
          <w:position w:val="0"/>
        </w:rPr>
        <w:t>将来须用或可用企业自身权益工具结算该金融工具的，如该金融工具为非衍生工具，不包括交 付可变数量的自身权益工具进行结算的合同义务；如为衍生工具，企业只能通过以固定数量的自身权益工 具交换固定金额的现金或其他金融资产结算该金融工具。</w:t>
      </w:r>
    </w:p>
    <w:p>
      <w:pPr>
        <w:pStyle w:val="Style34"/>
        <w:keepNext w:val="0"/>
        <w:keepLines w:val="0"/>
        <w:widowControl w:val="0"/>
        <w:numPr>
          <w:ilvl w:val="0"/>
          <w:numId w:val="77"/>
        </w:numPr>
        <w:shd w:val="clear" w:color="auto" w:fill="auto"/>
        <w:tabs>
          <w:tab w:pos="779" w:val="left"/>
        </w:tabs>
        <w:bidi w:val="0"/>
        <w:spacing w:before="0" w:after="0" w:line="486" w:lineRule="exact"/>
        <w:ind w:left="0" w:right="0" w:firstLine="440"/>
        <w:jc w:val="both"/>
      </w:pPr>
      <w:bookmarkStart w:id="1234" w:name="bookmark1234"/>
      <w:bookmarkEnd w:id="1234"/>
      <w:r>
        <w:rPr>
          <w:b/>
          <w:bCs/>
          <w:color w:val="000000"/>
          <w:spacing w:val="0"/>
          <w:w w:val="100"/>
          <w:position w:val="0"/>
        </w:rPr>
        <w:t>会计处理方法</w:t>
      </w:r>
    </w:p>
    <w:p>
      <w:pPr>
        <w:pStyle w:val="Style34"/>
        <w:keepNext w:val="0"/>
        <w:keepLines w:val="0"/>
        <w:widowControl w:val="0"/>
        <w:shd w:val="clear" w:color="auto" w:fill="auto"/>
        <w:bidi w:val="0"/>
        <w:spacing w:before="0" w:after="0" w:line="486" w:lineRule="exact"/>
        <w:ind w:left="0" w:right="0" w:firstLine="440"/>
        <w:jc w:val="both"/>
      </w:pPr>
      <w:r>
        <w:rPr>
          <w:color w:val="000000"/>
          <w:spacing w:val="0"/>
          <w:w w:val="100"/>
          <w:position w:val="0"/>
        </w:rPr>
        <w:t>对于归类为权益工具的金融工具，其利息支出或股利分配都应当作为发行企业的利润分配，其回购、 注销等作为权益的变动处理，手续费、佣金等交易费用从权益中扣除；</w:t>
      </w:r>
    </w:p>
    <w:p>
      <w:pPr>
        <w:pStyle w:val="Style34"/>
        <w:keepNext w:val="0"/>
        <w:keepLines w:val="0"/>
        <w:widowControl w:val="0"/>
        <w:shd w:val="clear" w:color="auto" w:fill="auto"/>
        <w:bidi w:val="0"/>
        <w:spacing w:before="0" w:after="280" w:line="486" w:lineRule="exact"/>
        <w:ind w:left="0" w:right="0" w:firstLine="440"/>
        <w:jc w:val="both"/>
      </w:pPr>
      <w:r>
        <w:rPr>
          <w:color w:val="000000"/>
          <w:spacing w:val="0"/>
          <w:w w:val="100"/>
          <w:position w:val="0"/>
        </w:rPr>
        <w:t>对于归类为金融负债的金融工具，其利息支出或股利分配原则上按照借款费用进行处理，其回购或赎 回产生的利得或损失等计入当期损益，手续费、佣金等交易费用计入所发行工具的初始计量金额。</w:t>
      </w:r>
    </w:p>
    <w:p>
      <w:pPr>
        <w:pStyle w:val="Style30"/>
        <w:keepNext/>
        <w:keepLines/>
        <w:widowControl w:val="0"/>
        <w:shd w:val="clear" w:color="auto" w:fill="auto"/>
        <w:bidi w:val="0"/>
        <w:spacing w:before="0" w:after="560" w:line="486" w:lineRule="exact"/>
        <w:ind w:left="0" w:right="0" w:firstLine="0"/>
        <w:jc w:val="both"/>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sz w:val="20"/>
          <w:szCs w:val="20"/>
        </w:rPr>
        <w:t>39</w:t>
      </w:r>
      <w:r>
        <w:rPr>
          <w:color w:val="000000"/>
          <w:spacing w:val="0"/>
          <w:w w:val="100"/>
          <w:position w:val="0"/>
        </w:rPr>
        <w:t>、收入</w:t>
      </w:r>
      <w:bookmarkEnd w:id="1235"/>
      <w:bookmarkEnd w:id="1236"/>
      <w:bookmarkEnd w:id="1237"/>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4"/>
        <w:keepNext w:val="0"/>
        <w:keepLines w:val="0"/>
        <w:widowControl w:val="0"/>
        <w:numPr>
          <w:ilvl w:val="0"/>
          <w:numId w:val="79"/>
        </w:numPr>
        <w:shd w:val="clear" w:color="auto" w:fill="auto"/>
        <w:bidi w:val="0"/>
        <w:spacing w:before="0" w:after="0" w:line="482" w:lineRule="exact"/>
        <w:ind w:left="0" w:right="0" w:firstLine="440"/>
        <w:jc w:val="both"/>
      </w:pPr>
      <w:bookmarkStart w:id="1238" w:name="bookmark1238"/>
      <w:bookmarkEnd w:id="1238"/>
      <w:r>
        <w:rPr>
          <w:b/>
          <w:bCs/>
          <w:color w:val="000000"/>
          <w:spacing w:val="0"/>
          <w:w w:val="100"/>
          <w:position w:val="0"/>
        </w:rPr>
        <w:t>收入确认的一般原则</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履约义务，是指合同中本公司向客户转让可明确区分商品或服务的承诺。</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客户在本公司履约的同时即取得并消耗本公司履约所带 </w:t>
      </w:r>
      <w:r>
        <w:rPr>
          <w:color w:val="000000"/>
          <w:spacing w:val="0"/>
          <w:w w:val="100"/>
          <w:position w:val="0"/>
        </w:rPr>
        <w:t>来的经济利益；</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客户能够控制本公司履约过程中在建的商品；</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34"/>
        <w:keepNext w:val="0"/>
        <w:keepLines w:val="0"/>
        <w:widowControl w:val="0"/>
        <w:shd w:val="clear" w:color="auto" w:fill="auto"/>
        <w:bidi w:val="0"/>
        <w:spacing w:before="0" w:after="0" w:line="485" w:lineRule="exact"/>
        <w:ind w:left="0" w:right="0" w:firstLine="440"/>
        <w:jc w:val="left"/>
      </w:pPr>
      <w:r>
        <w:rPr>
          <w:color w:val="000000"/>
          <w:spacing w:val="0"/>
          <w:w w:val="100"/>
          <w:position w:val="0"/>
        </w:rPr>
        <w:t>对于在某一时段内履行的履约义务，本公司根据商品和劳务的性质，采用投入法确定恰当的履约进度。 投入法是根据公司为履行履约义务的投入确定履约进度。当履约进度不能合理确定时，公司已经发生的成 本预计能够得到补偿的，按照已经发生的成本金额确认收入，直到履约进度能够合理确定为止。</w:t>
      </w:r>
    </w:p>
    <w:p>
      <w:pPr>
        <w:pStyle w:val="Style34"/>
        <w:keepNext w:val="0"/>
        <w:keepLines w:val="0"/>
        <w:widowControl w:val="0"/>
        <w:numPr>
          <w:ilvl w:val="0"/>
          <w:numId w:val="79"/>
        </w:numPr>
        <w:shd w:val="clear" w:color="auto" w:fill="auto"/>
        <w:bidi w:val="0"/>
        <w:spacing w:before="0" w:after="0" w:line="485" w:lineRule="exact"/>
        <w:ind w:left="0" w:right="0" w:firstLine="560"/>
        <w:jc w:val="both"/>
      </w:pPr>
      <w:bookmarkStart w:id="1239" w:name="bookmark1239"/>
      <w:bookmarkEnd w:id="1239"/>
      <w:r>
        <w:rPr>
          <w:b/>
          <w:bCs/>
          <w:color w:val="000000"/>
          <w:spacing w:val="0"/>
          <w:w w:val="100"/>
          <w:position w:val="0"/>
        </w:rPr>
        <w:t>收入确认的具体方法</w:t>
      </w:r>
    </w:p>
    <w:p>
      <w:pPr>
        <w:pStyle w:val="Style14"/>
        <w:keepNext w:val="0"/>
        <w:keepLines w:val="0"/>
        <w:widowControl w:val="0"/>
        <w:shd w:val="clear" w:color="auto" w:fill="auto"/>
        <w:bidi w:val="0"/>
        <w:spacing w:before="0" w:after="0" w:line="485" w:lineRule="exact"/>
        <w:ind w:left="0" w:right="0" w:firstLine="440"/>
        <w:jc w:val="left"/>
      </w:pPr>
      <w:r>
        <w:rPr>
          <w:b w:val="0"/>
          <w:bCs w:val="0"/>
          <w:color w:val="000000"/>
          <w:spacing w:val="0"/>
          <w:w w:val="100"/>
          <w:position w:val="0"/>
        </w:rPr>
        <w:t>本公司在客户取得相关商品或服务的控制权时，按预期有权收取的对价金额确认收入。</w:t>
      </w:r>
    </w:p>
    <w:p>
      <w:pPr>
        <w:pStyle w:val="Style34"/>
        <w:keepNext w:val="0"/>
        <w:keepLines w:val="0"/>
        <w:widowControl w:val="0"/>
        <w:shd w:val="clear" w:color="auto" w:fill="auto"/>
        <w:tabs>
          <w:tab w:pos="928" w:val="left"/>
        </w:tabs>
        <w:bidi w:val="0"/>
        <w:spacing w:before="0" w:after="0" w:line="485" w:lineRule="exact"/>
        <w:ind w:left="0" w:right="0" w:firstLine="44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销售产品业务</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属于在某一时点履行的履约义务，对于符合在某一时点履行的履约义务，本公司在客户取得相关商品 或服务控制权时点确认收入。</w:t>
      </w:r>
    </w:p>
    <w:p>
      <w:pPr>
        <w:pStyle w:val="Style34"/>
        <w:keepNext w:val="0"/>
        <w:keepLines w:val="0"/>
        <w:widowControl w:val="0"/>
        <w:shd w:val="clear" w:color="auto" w:fill="auto"/>
        <w:tabs>
          <w:tab w:pos="928" w:val="left"/>
        </w:tabs>
        <w:bidi w:val="0"/>
        <w:spacing w:before="0" w:after="0" w:line="480" w:lineRule="exact"/>
        <w:ind w:left="0" w:right="0" w:firstLine="440"/>
        <w:jc w:val="both"/>
      </w:pPr>
      <w:bookmarkStart w:id="1241" w:name="bookmark1241"/>
      <w:r>
        <w:rPr>
          <w:color w:val="000000"/>
          <w:spacing w:val="0"/>
          <w:w w:val="100"/>
          <w:position w:val="0"/>
        </w:rPr>
        <w:t>（</w:t>
      </w:r>
      <w:bookmarkEnd w:id="124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系统集成业务</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公司提供系统集成服务属于在某一时段内履行的履约义务，根据已发生成本占预计总成本的比例确定 提供服务的履约进度，并按履约进度确认收入。履约进度不能合理确定时，公司已经发生的成本预计能够 得到补偿的，按照已经发生的成本金额确认收入，直到履约进度能够合理确定为止。</w:t>
      </w:r>
    </w:p>
    <w:p>
      <w:pPr>
        <w:pStyle w:val="Style34"/>
        <w:keepNext w:val="0"/>
        <w:keepLines w:val="0"/>
        <w:widowControl w:val="0"/>
        <w:shd w:val="clear" w:color="auto" w:fill="auto"/>
        <w:tabs>
          <w:tab w:pos="928" w:val="left"/>
        </w:tabs>
        <w:bidi w:val="0"/>
        <w:spacing w:before="0" w:after="0" w:line="480" w:lineRule="exact"/>
        <w:ind w:left="0" w:right="0" w:firstLine="440"/>
        <w:jc w:val="both"/>
      </w:pPr>
      <w:bookmarkStart w:id="1242" w:name="bookmark1242"/>
      <w:r>
        <w:rPr>
          <w:color w:val="000000"/>
          <w:spacing w:val="0"/>
          <w:w w:val="100"/>
          <w:position w:val="0"/>
          <w:sz w:val="20"/>
          <w:szCs w:val="20"/>
        </w:rPr>
        <w:t>（</w:t>
      </w:r>
      <w:bookmarkEnd w:id="1242"/>
      <w:r>
        <w:rPr>
          <w:color w:val="000000"/>
          <w:spacing w:val="0"/>
          <w:w w:val="100"/>
          <w:position w:val="0"/>
          <w:sz w:val="20"/>
          <w:szCs w:val="20"/>
        </w:rPr>
        <w:t>3）</w:t>
        <w:tab/>
      </w:r>
      <w:r>
        <w:rPr>
          <w:color w:val="000000"/>
          <w:spacing w:val="0"/>
          <w:w w:val="100"/>
          <w:position w:val="0"/>
        </w:rPr>
        <w:t>软件开发、咨询及其他服务</w:t>
      </w:r>
    </w:p>
    <w:p>
      <w:pPr>
        <w:pStyle w:val="Style34"/>
        <w:keepNext w:val="0"/>
        <w:keepLines w:val="0"/>
        <w:widowControl w:val="0"/>
        <w:shd w:val="clear" w:color="auto" w:fill="auto"/>
        <w:bidi w:val="0"/>
        <w:spacing w:before="0" w:after="300" w:line="480" w:lineRule="exact"/>
        <w:ind w:left="0" w:right="0" w:firstLine="440"/>
        <w:jc w:val="both"/>
      </w:pPr>
      <w:r>
        <w:rPr>
          <w:color w:val="000000"/>
          <w:spacing w:val="0"/>
          <w:w w:val="100"/>
          <w:position w:val="0"/>
        </w:rPr>
        <w:t>属于在某一时点履行的履约义务，该类业务的收入均在提供软件产品、咨询服务及其他服务后，经客 户验收确认以后作为销售收入的实现。</w:t>
      </w:r>
    </w:p>
    <w:p>
      <w:pPr>
        <w:pStyle w:val="Style30"/>
        <w:keepNext/>
        <w:keepLines/>
        <w:widowControl w:val="0"/>
        <w:shd w:val="clear" w:color="auto" w:fill="auto"/>
        <w:bidi w:val="0"/>
        <w:spacing w:before="0" w:after="540" w:line="480" w:lineRule="exact"/>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20"/>
          <w:szCs w:val="20"/>
        </w:rPr>
        <w:t>4</w:t>
      </w:r>
      <w:bookmarkEnd w:id="1245"/>
      <w:r>
        <w:rPr>
          <w:rFonts w:ascii="Times New Roman" w:eastAsia="Times New Roman" w:hAnsi="Times New Roman" w:cs="Times New Roman"/>
          <w:color w:val="000000"/>
          <w:spacing w:val="0"/>
          <w:w w:val="100"/>
          <w:position w:val="0"/>
          <w:sz w:val="20"/>
          <w:szCs w:val="20"/>
        </w:rPr>
        <w:t>0</w:t>
      </w:r>
      <w:r>
        <w:rPr>
          <w:color w:val="000000"/>
          <w:spacing w:val="0"/>
          <w:w w:val="100"/>
          <w:position w:val="0"/>
        </w:rPr>
        <w:t>、政府补助</w:t>
      </w:r>
      <w:bookmarkEnd w:id="1243"/>
      <w:bookmarkEnd w:id="1244"/>
      <w:bookmarkEnd w:id="1246"/>
    </w:p>
    <w:p>
      <w:pPr>
        <w:pStyle w:val="Style30"/>
        <w:keepNext/>
        <w:keepLines/>
        <w:widowControl w:val="0"/>
        <w:numPr>
          <w:ilvl w:val="0"/>
          <w:numId w:val="81"/>
        </w:numPr>
        <w:shd w:val="clear" w:color="auto" w:fill="auto"/>
        <w:tabs>
          <w:tab w:pos="774" w:val="left"/>
        </w:tabs>
        <w:bidi w:val="0"/>
        <w:spacing w:before="0" w:after="0" w:line="502" w:lineRule="auto"/>
        <w:ind w:left="0" w:right="0" w:firstLine="440"/>
        <w:jc w:val="both"/>
      </w:pPr>
      <w:bookmarkStart w:id="1243" w:name="bookmark1243"/>
      <w:bookmarkStart w:id="1244" w:name="bookmark1244"/>
      <w:bookmarkStart w:id="1247" w:name="bookmark1247"/>
      <w:bookmarkEnd w:id="1247"/>
      <w:r>
        <w:rPr>
          <w:color w:val="000000"/>
          <w:spacing w:val="0"/>
          <w:w w:val="100"/>
          <w:position w:val="0"/>
        </w:rPr>
        <w:t>类型</w:t>
      </w:r>
      <w:bookmarkEnd w:id="1243"/>
      <w:bookmarkEnd w:id="1244"/>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对于政府文件未明确补助对象的政府补助，公司根据实际补助对象划分为与资产相关的政府补助或与 收益相关的政府补助，相关判断依据说明详见本财务报表附注六之递延收益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其他收益项目注释。</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4"/>
        <w:keepNext w:val="0"/>
        <w:keepLines w:val="0"/>
        <w:widowControl w:val="0"/>
        <w:numPr>
          <w:ilvl w:val="0"/>
          <w:numId w:val="81"/>
        </w:numPr>
        <w:shd w:val="clear" w:color="auto" w:fill="auto"/>
        <w:tabs>
          <w:tab w:pos="784" w:val="left"/>
        </w:tabs>
        <w:bidi w:val="0"/>
        <w:spacing w:before="0" w:after="140" w:line="480" w:lineRule="exact"/>
        <w:ind w:left="0" w:right="0" w:firstLine="440"/>
        <w:jc w:val="both"/>
      </w:pPr>
      <w:bookmarkStart w:id="1248" w:name="bookmark1248"/>
      <w:bookmarkEnd w:id="1248"/>
      <w:r>
        <w:rPr>
          <w:b/>
          <w:bCs/>
          <w:color w:val="000000"/>
          <w:spacing w:val="0"/>
          <w:w w:val="100"/>
          <w:position w:val="0"/>
        </w:rPr>
        <w:t>政府补助的确认</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4"/>
        <w:keepNext w:val="0"/>
        <w:keepLines w:val="0"/>
        <w:widowControl w:val="0"/>
        <w:shd w:val="clear" w:color="auto" w:fill="auto"/>
        <w:bidi w:val="0"/>
        <w:spacing w:before="0" w:after="240" w:line="48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元）计量。按照名义金额计量的政府补助， 直接计入当期损益。</w:t>
      </w:r>
    </w:p>
    <w:p>
      <w:pPr>
        <w:pStyle w:val="Style34"/>
        <w:keepNext w:val="0"/>
        <w:keepLines w:val="0"/>
        <w:widowControl w:val="0"/>
        <w:numPr>
          <w:ilvl w:val="0"/>
          <w:numId w:val="81"/>
        </w:numPr>
        <w:shd w:val="clear" w:color="auto" w:fill="auto"/>
        <w:bidi w:val="0"/>
        <w:spacing w:before="0" w:after="0" w:line="504" w:lineRule="auto"/>
        <w:ind w:left="0" w:right="0" w:firstLine="440"/>
        <w:jc w:val="both"/>
      </w:pPr>
      <w:bookmarkStart w:id="1249" w:name="bookmark1249"/>
      <w:bookmarkEnd w:id="1249"/>
      <w:r>
        <w:rPr>
          <w:b/>
          <w:bCs/>
          <w:color w:val="000000"/>
          <w:spacing w:val="0"/>
          <w:w w:val="100"/>
          <w:position w:val="0"/>
        </w:rPr>
        <w:t>会计处理方法</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34"/>
        <w:keepNext w:val="0"/>
        <w:keepLines w:val="0"/>
        <w:widowControl w:val="0"/>
        <w:shd w:val="clear" w:color="auto" w:fill="auto"/>
        <w:bidi w:val="0"/>
        <w:spacing w:before="0" w:after="0" w:line="482" w:lineRule="exact"/>
        <w:ind w:left="0" w:right="0" w:firstLine="860"/>
        <w:jc w:val="both"/>
      </w:pPr>
      <w:r>
        <w:rPr>
          <w:color w:val="000000"/>
          <w:spacing w:val="0"/>
          <w:w w:val="100"/>
          <w:position w:val="0"/>
        </w:rPr>
        <w:t>与资产相关的政府补助，应当冲减相关资产的账面价值或确认为递延收益。与资产相关的政府补 助确认为递延收益的，在所建造或购买资产使用寿命内按照合理、系统的方法分期计入损益。</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4"/>
        <w:keepNext w:val="0"/>
        <w:keepLines w:val="0"/>
        <w:widowControl w:val="0"/>
        <w:shd w:val="clear" w:color="auto" w:fill="auto"/>
        <w:bidi w:val="0"/>
        <w:spacing w:before="0" w:after="540" w:line="482"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0"/>
        <w:keepNext/>
        <w:keepLines/>
        <w:widowControl w:val="0"/>
        <w:shd w:val="clear" w:color="auto" w:fill="auto"/>
        <w:bidi w:val="0"/>
        <w:spacing w:before="0" w:after="40" w:line="504"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sz w:val="20"/>
          <w:szCs w:val="20"/>
        </w:rPr>
        <w:t>4</w:t>
      </w:r>
      <w:bookmarkEnd w:id="1252"/>
      <w:r>
        <w:rPr>
          <w:rFonts w:ascii="Times New Roman" w:eastAsia="Times New Roman" w:hAnsi="Times New Roman" w:cs="Times New Roman"/>
          <w:color w:val="000000"/>
          <w:spacing w:val="0"/>
          <w:w w:val="100"/>
          <w:position w:val="0"/>
          <w:sz w:val="20"/>
          <w:szCs w:val="2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bookmarkEnd w:id="1250"/>
      <w:bookmarkEnd w:id="1251"/>
      <w:bookmarkEnd w:id="1253"/>
    </w:p>
    <w:p>
      <w:pPr>
        <w:pStyle w:val="Style34"/>
        <w:keepNext w:val="0"/>
        <w:keepLines w:val="0"/>
        <w:widowControl w:val="0"/>
        <w:shd w:val="clear" w:color="auto" w:fill="auto"/>
        <w:bidi w:val="0"/>
        <w:spacing w:before="0" w:after="240" w:line="480"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计算 确认。于资产负债表日，递延所得税资产和递延所得税负债，按照预期收回该资产或清偿该负债期间的适 用税率计量。</w:t>
      </w:r>
    </w:p>
    <w:p>
      <w:pPr>
        <w:pStyle w:val="Style34"/>
        <w:keepNext w:val="0"/>
        <w:keepLines w:val="0"/>
        <w:widowControl w:val="0"/>
        <w:numPr>
          <w:ilvl w:val="0"/>
          <w:numId w:val="83"/>
        </w:numPr>
        <w:shd w:val="clear" w:color="auto" w:fill="auto"/>
        <w:bidi w:val="0"/>
        <w:spacing w:before="0" w:after="0" w:line="502" w:lineRule="auto"/>
        <w:ind w:left="0" w:right="0" w:firstLine="440"/>
        <w:jc w:val="both"/>
      </w:pPr>
      <w:bookmarkStart w:id="1254" w:name="bookmark1254"/>
      <w:bookmarkEnd w:id="1254"/>
      <w:r>
        <w:rPr>
          <w:b/>
          <w:bCs/>
          <w:color w:val="000000"/>
          <w:spacing w:val="0"/>
          <w:w w:val="100"/>
          <w:position w:val="0"/>
        </w:rPr>
        <w:t>确认递延所得税资产的依据</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 xml:space="preserve">本公司以很可能取得用来抵扣可抵扣暂时性差异、能够结转以后年度的可抵扣亏损和税款抵减的应纳 </w:t>
      </w:r>
      <w:r>
        <w:rPr>
          <w:color w:val="000000"/>
          <w:spacing w:val="0"/>
          <w:w w:val="100"/>
          <w:position w:val="0"/>
        </w:rPr>
        <w:t>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）交易发生时既不 影响会计利润也不影响应纳税所得额或可抵扣亏损。</w:t>
      </w:r>
    </w:p>
    <w:p>
      <w:pPr>
        <w:pStyle w:val="Style34"/>
        <w:keepNext w:val="0"/>
        <w:keepLines w:val="0"/>
        <w:widowControl w:val="0"/>
        <w:shd w:val="clear" w:color="auto" w:fill="auto"/>
        <w:bidi w:val="0"/>
        <w:spacing w:before="0" w:after="260" w:line="486"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4"/>
        <w:keepNext w:val="0"/>
        <w:keepLines w:val="0"/>
        <w:widowControl w:val="0"/>
        <w:numPr>
          <w:ilvl w:val="0"/>
          <w:numId w:val="83"/>
        </w:numPr>
        <w:shd w:val="clear" w:color="auto" w:fill="auto"/>
        <w:tabs>
          <w:tab w:pos="784" w:val="left"/>
        </w:tabs>
        <w:bidi w:val="0"/>
        <w:spacing w:before="0" w:after="0" w:line="506" w:lineRule="auto"/>
        <w:ind w:left="0" w:right="0" w:firstLine="440"/>
        <w:jc w:val="both"/>
      </w:pPr>
      <w:bookmarkStart w:id="1255" w:name="bookmark1255"/>
      <w:bookmarkEnd w:id="1255"/>
      <w:r>
        <w:rPr>
          <w:b/>
          <w:bCs/>
          <w:color w:val="000000"/>
          <w:spacing w:val="0"/>
          <w:w w:val="100"/>
          <w:position w:val="0"/>
        </w:rPr>
        <w:t>确认递延所得税负债的依据</w:t>
      </w:r>
    </w:p>
    <w:p>
      <w:pPr>
        <w:pStyle w:val="Style34"/>
        <w:keepNext w:val="0"/>
        <w:keepLines w:val="0"/>
        <w:widowControl w:val="0"/>
        <w:shd w:val="clear" w:color="auto" w:fill="auto"/>
        <w:bidi w:val="0"/>
        <w:spacing w:before="0" w:after="0" w:line="486"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34"/>
        <w:keepNext w:val="0"/>
        <w:keepLines w:val="0"/>
        <w:widowControl w:val="0"/>
        <w:shd w:val="clear" w:color="auto" w:fill="auto"/>
        <w:tabs>
          <w:tab w:pos="928" w:val="left"/>
        </w:tabs>
        <w:bidi w:val="0"/>
        <w:spacing w:before="0" w:after="0" w:line="486" w:lineRule="exact"/>
        <w:ind w:left="0" w:right="0" w:firstLine="440"/>
        <w:jc w:val="both"/>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商誉的初始确认所形成的暂时性差异；</w:t>
      </w:r>
    </w:p>
    <w:p>
      <w:pPr>
        <w:pStyle w:val="Style34"/>
        <w:keepNext w:val="0"/>
        <w:keepLines w:val="0"/>
        <w:widowControl w:val="0"/>
        <w:shd w:val="clear" w:color="auto" w:fill="auto"/>
        <w:bidi w:val="0"/>
        <w:spacing w:before="0" w:after="0" w:line="486" w:lineRule="exact"/>
        <w:ind w:left="0" w:right="0" w:firstLine="440"/>
        <w:jc w:val="both"/>
      </w:pPr>
      <w:bookmarkStart w:id="1257" w:name="bookmark1257"/>
      <w:r>
        <w:rPr>
          <w:color w:val="000000"/>
          <w:spacing w:val="0"/>
          <w:w w:val="100"/>
          <w:position w:val="0"/>
        </w:rPr>
        <w:t>（</w:t>
      </w:r>
      <w:bookmarkEnd w:id="1257"/>
      <w:r>
        <w:rPr>
          <w:rFonts w:ascii="Times New Roman" w:eastAsia="Times New Roman" w:hAnsi="Times New Roman" w:cs="Times New Roman"/>
          <w:color w:val="000000"/>
          <w:spacing w:val="0"/>
          <w:w w:val="100"/>
          <w:position w:val="0"/>
          <w:sz w:val="20"/>
          <w:szCs w:val="20"/>
        </w:rPr>
        <w:t>2</w:t>
      </w:r>
      <w:r>
        <w:rPr>
          <w:color w:val="000000"/>
          <w:spacing w:val="0"/>
          <w:w w:val="100"/>
          <w:position w:val="0"/>
        </w:rPr>
        <w:t>） 非企业合并形成的交易或事项，且该交易或事项发生时既不影响会计利润，也不影响应纳税所 得额（或可抵扣亏损）所形成的暂时性差异；</w:t>
      </w:r>
    </w:p>
    <w:p>
      <w:pPr>
        <w:pStyle w:val="Style34"/>
        <w:keepNext w:val="0"/>
        <w:keepLines w:val="0"/>
        <w:widowControl w:val="0"/>
        <w:shd w:val="clear" w:color="auto" w:fill="auto"/>
        <w:tabs>
          <w:tab w:pos="1016" w:val="left"/>
        </w:tabs>
        <w:bidi w:val="0"/>
        <w:spacing w:before="0" w:after="260" w:line="486" w:lineRule="exact"/>
        <w:ind w:left="0" w:right="0" w:firstLine="440"/>
        <w:jc w:val="both"/>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4"/>
        <w:keepNext w:val="0"/>
        <w:keepLines w:val="0"/>
        <w:widowControl w:val="0"/>
        <w:numPr>
          <w:ilvl w:val="0"/>
          <w:numId w:val="83"/>
        </w:numPr>
        <w:shd w:val="clear" w:color="auto" w:fill="auto"/>
        <w:bidi w:val="0"/>
        <w:spacing w:before="0" w:after="0" w:line="506" w:lineRule="auto"/>
        <w:ind w:left="0" w:right="0" w:firstLine="440"/>
        <w:jc w:val="both"/>
      </w:pPr>
      <w:bookmarkStart w:id="1259" w:name="bookmark1259"/>
      <w:bookmarkEnd w:id="1259"/>
      <w:r>
        <w:rPr>
          <w:rFonts w:ascii="Times New Roman" w:eastAsia="Times New Roman" w:hAnsi="Times New Roman" w:cs="Times New Roman"/>
          <w:b/>
          <w:bCs/>
          <w:color w:val="000000"/>
          <w:spacing w:val="0"/>
          <w:w w:val="100"/>
          <w:position w:val="0"/>
          <w:sz w:val="20"/>
          <w:szCs w:val="20"/>
        </w:rPr>
        <w:t xml:space="preserve"> </w:t>
      </w:r>
      <w:r>
        <w:rPr>
          <w:b/>
          <w:bCs/>
          <w:color w:val="000000"/>
          <w:spacing w:val="0"/>
          <w:w w:val="100"/>
          <w:position w:val="0"/>
        </w:rPr>
        <w:t>同时满足下列条件时，将递延所得税资产及递延所得税负债以抵销后的净额列示</w:t>
      </w:r>
    </w:p>
    <w:p>
      <w:pPr>
        <w:pStyle w:val="Style34"/>
        <w:keepNext w:val="0"/>
        <w:keepLines w:val="0"/>
        <w:widowControl w:val="0"/>
        <w:shd w:val="clear" w:color="auto" w:fill="auto"/>
        <w:tabs>
          <w:tab w:pos="928" w:val="left"/>
        </w:tabs>
        <w:bidi w:val="0"/>
        <w:spacing w:before="0" w:after="0" w:line="486" w:lineRule="exact"/>
        <w:ind w:left="0" w:right="0" w:firstLine="440"/>
        <w:jc w:val="both"/>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企业拥有以净额结算当期所得税资产及当期所得税负债的法定权利；</w:t>
      </w:r>
    </w:p>
    <w:p>
      <w:pPr>
        <w:pStyle w:val="Style34"/>
        <w:keepNext w:val="0"/>
        <w:keepLines w:val="0"/>
        <w:widowControl w:val="0"/>
        <w:shd w:val="clear" w:color="auto" w:fill="auto"/>
        <w:tabs>
          <w:tab w:pos="1026" w:val="left"/>
        </w:tabs>
        <w:bidi w:val="0"/>
        <w:spacing w:before="0" w:after="540" w:line="486" w:lineRule="exact"/>
        <w:ind w:left="0" w:right="0" w:firstLine="44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0"/>
        <w:keepNext/>
        <w:keepLines/>
        <w:widowControl w:val="0"/>
        <w:shd w:val="clear" w:color="auto" w:fill="auto"/>
        <w:bidi w:val="0"/>
        <w:spacing w:before="0" w:after="0" w:line="506"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sz w:val="20"/>
          <w:szCs w:val="20"/>
        </w:rPr>
        <w:t>42</w:t>
      </w:r>
      <w:r>
        <w:rPr>
          <w:color w:val="000000"/>
          <w:spacing w:val="0"/>
          <w:w w:val="100"/>
          <w:position w:val="0"/>
        </w:rPr>
        <w:t>、租赁</w:t>
      </w:r>
      <w:bookmarkEnd w:id="1262"/>
      <w:bookmarkEnd w:id="1263"/>
      <w:bookmarkEnd w:id="1264"/>
    </w:p>
    <w:p>
      <w:pPr>
        <w:pStyle w:val="Style38"/>
        <w:keepNext/>
        <w:keepLines/>
        <w:widowControl w:val="0"/>
        <w:shd w:val="clear" w:color="auto" w:fill="auto"/>
        <w:bidi w:val="0"/>
        <w:spacing w:before="0" w:after="260" w:line="486" w:lineRule="exact"/>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sz w:val="20"/>
          <w:szCs w:val="20"/>
        </w:rPr>
        <w:t>1</w:t>
      </w:r>
      <w:r>
        <w:rPr>
          <w:color w:val="000000"/>
          <w:spacing w:val="0"/>
          <w:w w:val="100"/>
          <w:position w:val="0"/>
        </w:rPr>
        <w:t>）经营租赁的会计处理方法</w:t>
      </w:r>
      <w:bookmarkEnd w:id="1265"/>
      <w:bookmarkEnd w:id="1266"/>
      <w:bookmarkEnd w:id="1268"/>
    </w:p>
    <w:p>
      <w:pPr>
        <w:pStyle w:val="Style34"/>
        <w:keepNext w:val="0"/>
        <w:keepLines w:val="0"/>
        <w:widowControl w:val="0"/>
        <w:shd w:val="clear" w:color="auto" w:fill="auto"/>
        <w:tabs>
          <w:tab w:pos="928" w:val="left"/>
        </w:tabs>
        <w:bidi w:val="0"/>
        <w:spacing w:before="0" w:after="0" w:line="482" w:lineRule="exact"/>
        <w:ind w:left="0" w:right="0" w:firstLine="440"/>
        <w:jc w:val="both"/>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经营租入资产</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4"/>
        <w:keepNext w:val="0"/>
        <w:keepLines w:val="0"/>
        <w:widowControl w:val="0"/>
        <w:shd w:val="clear" w:color="auto" w:fill="auto"/>
        <w:tabs>
          <w:tab w:pos="1034" w:val="left"/>
        </w:tabs>
        <w:bidi w:val="0"/>
        <w:spacing w:before="0" w:after="0" w:line="482" w:lineRule="exact"/>
        <w:ind w:left="440" w:right="0" w:firstLine="0"/>
        <w:jc w:val="both"/>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经营租出资产 公司出租资产所收取的租赁费，在不扣除免租期的整个租赁期内，按直线法进行分摊，确认为租赁收</w:t>
      </w:r>
    </w:p>
    <w:p>
      <w:pPr>
        <w:pStyle w:val="Style34"/>
        <w:keepNext w:val="0"/>
        <w:keepLines w:val="0"/>
        <w:widowControl w:val="0"/>
        <w:shd w:val="clear" w:color="auto" w:fill="auto"/>
        <w:bidi w:val="0"/>
        <w:spacing w:before="0" w:after="0" w:line="482" w:lineRule="exact"/>
        <w:ind w:left="0" w:right="0" w:firstLine="0"/>
        <w:jc w:val="both"/>
      </w:pPr>
      <w:r>
        <w:rPr>
          <w:color w:val="000000"/>
          <w:spacing w:val="0"/>
          <w:w w:val="100"/>
          <w:position w:val="0"/>
        </w:rPr>
        <w:t xml:space="preserve">入。公司支付的与租赁交易相关的初始直接费用，计入当期费用；如金额较大的，则予以资本化，在整个 </w:t>
      </w:r>
      <w:r>
        <w:rPr>
          <w:color w:val="000000"/>
          <w:spacing w:val="0"/>
          <w:w w:val="100"/>
          <w:position w:val="0"/>
        </w:rPr>
        <w:t>租赁期间内按照与租赁收入确认相同的基础分期计入当期收益。</w:t>
      </w:r>
    </w:p>
    <w:p>
      <w:pPr>
        <w:pStyle w:val="Style34"/>
        <w:keepNext w:val="0"/>
        <w:keepLines w:val="0"/>
        <w:widowControl w:val="0"/>
        <w:shd w:val="clear" w:color="auto" w:fill="auto"/>
        <w:bidi w:val="0"/>
        <w:spacing w:before="0" w:after="280" w:line="485"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8"/>
        <w:keepNext/>
        <w:keepLines/>
        <w:widowControl w:val="0"/>
        <w:numPr>
          <w:ilvl w:val="0"/>
          <w:numId w:val="85"/>
        </w:numPr>
        <w:shd w:val="clear" w:color="auto" w:fill="auto"/>
        <w:bidi w:val="0"/>
        <w:spacing w:before="0" w:after="280" w:line="485" w:lineRule="exact"/>
        <w:ind w:left="0" w:right="0" w:firstLine="0"/>
        <w:jc w:val="both"/>
      </w:pPr>
      <w:bookmarkStart w:id="1271" w:name="bookmark1271"/>
      <w:bookmarkStart w:id="1272" w:name="bookmark1272"/>
      <w:bookmarkStart w:id="1273" w:name="bookmark1273"/>
      <w:bookmarkStart w:id="1274" w:name="bookmark1274"/>
      <w:bookmarkEnd w:id="1273"/>
      <w:r>
        <w:rPr>
          <w:color w:val="000000"/>
          <w:spacing w:val="0"/>
          <w:w w:val="100"/>
          <w:position w:val="0"/>
        </w:rPr>
        <w:t>融资租赁的会计处理方法</w:t>
      </w:r>
      <w:bookmarkEnd w:id="1271"/>
      <w:bookmarkEnd w:id="1272"/>
      <w:bookmarkEnd w:id="1274"/>
    </w:p>
    <w:p>
      <w:pPr>
        <w:pStyle w:val="Style34"/>
        <w:keepNext w:val="0"/>
        <w:keepLines w:val="0"/>
        <w:widowControl w:val="0"/>
        <w:numPr>
          <w:ilvl w:val="0"/>
          <w:numId w:val="87"/>
        </w:numPr>
        <w:shd w:val="clear" w:color="auto" w:fill="auto"/>
        <w:tabs>
          <w:tab w:pos="1021" w:val="left"/>
        </w:tabs>
        <w:bidi w:val="0"/>
        <w:spacing w:before="0" w:after="0" w:line="480" w:lineRule="exact"/>
        <w:ind w:left="0" w:right="0" w:firstLine="440"/>
        <w:jc w:val="both"/>
      </w:pPr>
      <w:bookmarkStart w:id="1275" w:name="bookmark1275"/>
      <w:bookmarkEnd w:id="1275"/>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融资租入资产的认定依据、计价和折旧方法详见本附注四/(二十三)固定资产。</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公司采用实际利率法对未确认的融资费用，在资产租赁期间内摊销，计入财务费用。</w:t>
      </w:r>
    </w:p>
    <w:p>
      <w:pPr>
        <w:pStyle w:val="Style34"/>
        <w:keepNext w:val="0"/>
        <w:keepLines w:val="0"/>
        <w:widowControl w:val="0"/>
        <w:numPr>
          <w:ilvl w:val="0"/>
          <w:numId w:val="87"/>
        </w:numPr>
        <w:shd w:val="clear" w:color="auto" w:fill="auto"/>
        <w:tabs>
          <w:tab w:pos="1021" w:val="left"/>
        </w:tabs>
        <w:bidi w:val="0"/>
        <w:spacing w:before="0" w:after="540" w:line="487" w:lineRule="exact"/>
        <w:ind w:left="0" w:right="0" w:firstLine="440"/>
        <w:jc w:val="both"/>
      </w:pPr>
      <w:bookmarkStart w:id="1276" w:name="bookmark1276"/>
      <w:bookmarkEnd w:id="1276"/>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0"/>
        <w:keepNext/>
        <w:keepLines/>
        <w:widowControl w:val="0"/>
        <w:shd w:val="clear" w:color="auto" w:fill="auto"/>
        <w:bidi w:val="0"/>
        <w:spacing w:before="0" w:after="0" w:line="506" w:lineRule="auto"/>
        <w:ind w:left="0" w:right="0" w:firstLine="0"/>
        <w:jc w:val="both"/>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sz w:val="20"/>
          <w:szCs w:val="20"/>
        </w:rPr>
        <w:t>43</w:t>
      </w:r>
      <w:r>
        <w:rPr>
          <w:color w:val="000000"/>
          <w:spacing w:val="0"/>
          <w:w w:val="100"/>
          <w:position w:val="0"/>
        </w:rPr>
        <w:t>、其他重要的会计政策和会计估计</w:t>
      </w:r>
      <w:bookmarkEnd w:id="1277"/>
      <w:bookmarkEnd w:id="1278"/>
      <w:bookmarkEnd w:id="1279"/>
    </w:p>
    <w:p>
      <w:pPr>
        <w:pStyle w:val="Style34"/>
        <w:keepNext w:val="0"/>
        <w:keepLines w:val="0"/>
        <w:widowControl w:val="0"/>
        <w:shd w:val="clear" w:color="auto" w:fill="auto"/>
        <w:bidi w:val="0"/>
        <w:spacing w:before="0" w:after="0" w:line="485" w:lineRule="exact"/>
        <w:ind w:left="0" w:right="0" w:firstLine="440"/>
        <w:jc w:val="both"/>
      </w:pPr>
      <w:r>
        <w:rPr>
          <w:b/>
          <w:bCs/>
          <w:color w:val="000000"/>
          <w:spacing w:val="0"/>
          <w:w w:val="100"/>
          <w:position w:val="0"/>
        </w:rPr>
        <w:t>终止经营</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34"/>
        <w:keepNext w:val="0"/>
        <w:keepLines w:val="0"/>
        <w:widowControl w:val="0"/>
        <w:numPr>
          <w:ilvl w:val="0"/>
          <w:numId w:val="89"/>
        </w:numPr>
        <w:shd w:val="clear" w:color="auto" w:fill="auto"/>
        <w:tabs>
          <w:tab w:pos="928" w:val="left"/>
        </w:tabs>
        <w:bidi w:val="0"/>
        <w:spacing w:before="0" w:after="0" w:line="485" w:lineRule="exact"/>
        <w:ind w:left="0" w:right="0" w:firstLine="440"/>
        <w:jc w:val="both"/>
      </w:pPr>
      <w:bookmarkStart w:id="1280" w:name="bookmark1280"/>
      <w:bookmarkEnd w:id="1280"/>
      <w:r>
        <w:rPr>
          <w:color w:val="000000"/>
          <w:spacing w:val="0"/>
          <w:w w:val="100"/>
          <w:position w:val="0"/>
        </w:rPr>
        <w:t>该组成部分代表一项独立的主要业务或一个单独的主要经营地区。</w:t>
      </w:r>
    </w:p>
    <w:p>
      <w:pPr>
        <w:pStyle w:val="Style34"/>
        <w:keepNext w:val="0"/>
        <w:keepLines w:val="0"/>
        <w:widowControl w:val="0"/>
        <w:numPr>
          <w:ilvl w:val="0"/>
          <w:numId w:val="89"/>
        </w:numPr>
        <w:shd w:val="clear" w:color="auto" w:fill="auto"/>
        <w:tabs>
          <w:tab w:pos="1006" w:val="left"/>
        </w:tabs>
        <w:bidi w:val="0"/>
        <w:spacing w:before="0" w:after="0" w:line="485" w:lineRule="exact"/>
        <w:ind w:left="0" w:right="0" w:firstLine="440"/>
        <w:jc w:val="both"/>
      </w:pPr>
      <w:bookmarkStart w:id="1281" w:name="bookmark1281"/>
      <w:bookmarkEnd w:id="1281"/>
      <w:r>
        <w:rPr>
          <w:color w:val="000000"/>
          <w:spacing w:val="0"/>
          <w:w w:val="100"/>
          <w:position w:val="0"/>
        </w:rPr>
        <w:t>该组成部分是拟对一项独立的主要业务或一个单独的主要经营地区进行处置的一项相关联计划 的一部分。</w:t>
      </w:r>
    </w:p>
    <w:p>
      <w:pPr>
        <w:pStyle w:val="Style34"/>
        <w:keepNext w:val="0"/>
        <w:keepLines w:val="0"/>
        <w:widowControl w:val="0"/>
        <w:numPr>
          <w:ilvl w:val="0"/>
          <w:numId w:val="89"/>
        </w:numPr>
        <w:shd w:val="clear" w:color="auto" w:fill="auto"/>
        <w:tabs>
          <w:tab w:pos="928" w:val="left"/>
        </w:tabs>
        <w:bidi w:val="0"/>
        <w:spacing w:before="0" w:after="0" w:line="485" w:lineRule="exact"/>
        <w:ind w:left="0" w:right="0" w:firstLine="440"/>
        <w:jc w:val="both"/>
      </w:pPr>
      <w:bookmarkStart w:id="1282" w:name="bookmark1282"/>
      <w:bookmarkEnd w:id="1282"/>
      <w:r>
        <w:rPr>
          <w:color w:val="000000"/>
          <w:spacing w:val="0"/>
          <w:w w:val="100"/>
          <w:position w:val="0"/>
        </w:rPr>
        <w:t>该组成部分是专为转售而取得的子公司。</w:t>
      </w:r>
    </w:p>
    <w:p>
      <w:pPr>
        <w:pStyle w:val="Style34"/>
        <w:keepNext w:val="0"/>
        <w:keepLines w:val="0"/>
        <w:widowControl w:val="0"/>
        <w:shd w:val="clear" w:color="auto" w:fill="auto"/>
        <w:bidi w:val="0"/>
        <w:spacing w:before="0" w:after="380" w:line="485"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30"/>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sz w:val="20"/>
          <w:szCs w:val="20"/>
        </w:rPr>
        <w:t>44</w:t>
      </w:r>
      <w:r>
        <w:rPr>
          <w:color w:val="000000"/>
          <w:spacing w:val="0"/>
          <w:w w:val="100"/>
          <w:position w:val="0"/>
        </w:rPr>
        <w:t>、重要会计政策和会计估计变更</w:t>
      </w:r>
      <w:bookmarkEnd w:id="1283"/>
      <w:bookmarkEnd w:id="1284"/>
      <w:bookmarkEnd w:id="1285"/>
    </w:p>
    <w:p>
      <w:pPr>
        <w:pStyle w:val="Style38"/>
        <w:keepNext/>
        <w:keepLines/>
        <w:widowControl w:val="0"/>
        <w:numPr>
          <w:ilvl w:val="0"/>
          <w:numId w:val="91"/>
        </w:numPr>
        <w:shd w:val="clear" w:color="auto" w:fill="auto"/>
        <w:bidi w:val="0"/>
        <w:spacing w:before="0" w:line="240" w:lineRule="auto"/>
        <w:ind w:left="0" w:right="0" w:firstLine="0"/>
        <w:jc w:val="both"/>
      </w:pPr>
      <w:bookmarkStart w:id="1286" w:name="bookmark1286"/>
      <w:bookmarkStart w:id="1287" w:name="bookmark1287"/>
      <w:bookmarkStart w:id="1288" w:name="bookmark1288"/>
      <w:bookmarkStart w:id="1289" w:name="bookmark1289"/>
      <w:bookmarkEnd w:id="1288"/>
      <w:r>
        <w:rPr>
          <w:color w:val="000000"/>
          <w:spacing w:val="0"/>
          <w:w w:val="100"/>
          <w:position w:val="0"/>
        </w:rPr>
        <w:t>重要会计政策变更</w:t>
      </w:r>
      <w:bookmarkEnd w:id="1286"/>
      <w:bookmarkEnd w:id="1287"/>
      <w:bookmarkEnd w:id="128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tbl>
      <w:tblPr>
        <w:tblOverlap w:val="never"/>
        <w:jc w:val="center"/>
        <w:tblLayout w:type="fixed"/>
      </w:tblPr>
      <w:tblGrid>
        <w:gridCol w:w="4430"/>
        <w:gridCol w:w="2582"/>
        <w:gridCol w:w="25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年修订 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第八届董事会第十四次会议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日起执行财政部</w:t>
      </w:r>
      <w:r>
        <w:rPr>
          <w:color w:val="000000"/>
          <w:spacing w:val="0"/>
          <w:w w:val="100"/>
          <w:position w:val="0"/>
          <w:sz w:val="20"/>
          <w:szCs w:val="20"/>
        </w:rPr>
        <w:t>2017</w:t>
      </w:r>
      <w:r>
        <w:rPr>
          <w:color w:val="000000"/>
          <w:spacing w:val="0"/>
          <w:w w:val="100"/>
          <w:position w:val="0"/>
        </w:rPr>
        <w:t>年修订的《企业会计准则第</w:t>
      </w:r>
      <w:r>
        <w:rPr>
          <w:color w:val="000000"/>
          <w:spacing w:val="0"/>
          <w:w w:val="100"/>
          <w:position w:val="0"/>
          <w:sz w:val="20"/>
          <w:szCs w:val="20"/>
        </w:rPr>
        <w:t>14</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收入》，变更后的会计政策 详见附注四。</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根据新收入准则的衔接规定，首次执行该准则的累计影响数调整首次执行当期期初</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 留存收益及财务报表其他相关项目金额，对可比期间信息不予调整。</w:t>
      </w:r>
    </w:p>
    <w:p>
      <w:pPr>
        <w:pStyle w:val="Style34"/>
        <w:keepNext w:val="0"/>
        <w:keepLines w:val="0"/>
        <w:widowControl w:val="0"/>
        <w:shd w:val="clear" w:color="auto" w:fill="auto"/>
        <w:bidi w:val="0"/>
        <w:spacing w:before="0" w:after="100" w:line="485" w:lineRule="exact"/>
        <w:ind w:left="0" w:right="0" w:firstLine="440"/>
        <w:jc w:val="both"/>
      </w:pPr>
      <w:r>
        <w:rPr>
          <w:color w:val="000000"/>
          <w:spacing w:val="0"/>
          <w:w w:val="100"/>
          <w:position w:val="0"/>
        </w:rPr>
        <w:t>在执行新收入准则时，本公司仅对首次执行日尚未执行完成的合同的累计影响数进行调整；对于最早 可比期间期初之前或</w:t>
      </w:r>
      <w:r>
        <w:rPr>
          <w:color w:val="000000"/>
          <w:spacing w:val="0"/>
          <w:w w:val="100"/>
          <w:position w:val="0"/>
          <w:sz w:val="20"/>
          <w:szCs w:val="2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执行新收入准则对本期期初资产负债表相关项目的影响列示如下:</w:t>
      </w:r>
    </w:p>
    <w:tbl>
      <w:tblPr>
        <w:tblOverlap w:val="never"/>
        <w:jc w:val="center"/>
        <w:tblLayout w:type="fixed"/>
      </w:tblPr>
      <w:tblGrid>
        <w:gridCol w:w="1565"/>
        <w:gridCol w:w="1397"/>
        <w:gridCol w:w="1454"/>
        <w:gridCol w:w="1579"/>
        <w:gridCol w:w="1723"/>
        <w:gridCol w:w="185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2019</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重分类</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i/>
                <w:iCs/>
                <w:color w:val="000000"/>
                <w:spacing w:val="0"/>
                <w:w w:val="100"/>
                <w:position w:val="0"/>
                <w:sz w:val="17"/>
                <w:szCs w:val="17"/>
              </w:rPr>
              <w:t>（注1）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重新计量</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i/>
                <w:iCs/>
                <w:color w:val="000000"/>
                <w:spacing w:val="0"/>
                <w:w w:val="100"/>
                <w:position w:val="0"/>
                <w:sz w:val="17"/>
                <w:szCs w:val="17"/>
              </w:rPr>
              <w:t>（注2）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 xml:space="preserve">1,295,182, </w:t>
            </w:r>
            <w:r>
              <w:rPr>
                <w:color w:val="000000"/>
                <w:spacing w:val="0"/>
                <w:w w:val="100"/>
                <w:position w:val="0"/>
                <w:sz w:val="17"/>
                <w:szCs w:val="17"/>
              </w:rPr>
              <w:t xml:space="preserve">421. </w:t>
            </w:r>
            <w:r>
              <w:rPr>
                <w:color w:val="000000"/>
                <w:spacing w:val="0"/>
                <w:w w:val="100"/>
                <w:position w:val="0"/>
                <w:sz w:val="17"/>
                <w:szCs w:val="17"/>
              </w:rPr>
              <w:t>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-187,625,043.08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-187,625,043.08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1,107,557,378.26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1,747,728,459.2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-1,108, 685,409.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-56, 251,272.71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164, 936, </w:t>
            </w:r>
            <w:r>
              <w:rPr>
                <w:color w:val="000000"/>
                <w:spacing w:val="0"/>
                <w:w w:val="100"/>
                <w:position w:val="0"/>
                <w:sz w:val="17"/>
                <w:szCs w:val="17"/>
              </w:rPr>
              <w:t>682.07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582,791,777. </w:t>
            </w:r>
            <w:r>
              <w:rPr>
                <w:color w:val="000000"/>
                <w:spacing w:val="0"/>
                <w:w w:val="100"/>
                <w:position w:val="0"/>
                <w:sz w:val="17"/>
                <w:szCs w:val="17"/>
              </w:rPr>
              <w:t>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 xml:space="preserve">838, 854, </w:t>
            </w:r>
            <w:r>
              <w:rPr>
                <w:color w:val="000000"/>
                <w:spacing w:val="0"/>
                <w:w w:val="100"/>
                <w:position w:val="0"/>
                <w:sz w:val="17"/>
                <w:szCs w:val="17"/>
              </w:rPr>
              <w:t xml:space="preserve">743. </w:t>
            </w:r>
            <w:r>
              <w:rPr>
                <w:color w:val="000000"/>
                <w:spacing w:val="0"/>
                <w:w w:val="100"/>
                <w:position w:val="0"/>
                <w:sz w:val="17"/>
                <w:szCs w:val="17"/>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 xml:space="preserve">-74, </w:t>
            </w:r>
            <w:r>
              <w:rPr>
                <w:color w:val="000000"/>
                <w:spacing w:val="0"/>
                <w:w w:val="100"/>
                <w:position w:val="0"/>
                <w:sz w:val="17"/>
                <w:szCs w:val="17"/>
              </w:rPr>
              <w:t xml:space="preserve">926, </w:t>
            </w:r>
            <w:r>
              <w:rPr>
                <w:color w:val="000000"/>
                <w:spacing w:val="0"/>
                <w:w w:val="100"/>
                <w:position w:val="0"/>
                <w:sz w:val="17"/>
                <w:szCs w:val="17"/>
              </w:rPr>
              <w:t>471.79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 xml:space="preserve">763,928, </w:t>
            </w:r>
            <w:r>
              <w:rPr>
                <w:color w:val="000000"/>
                <w:spacing w:val="0"/>
                <w:w w:val="100"/>
                <w:position w:val="0"/>
                <w:sz w:val="17"/>
                <w:szCs w:val="17"/>
              </w:rPr>
              <w:t xml:space="preserve">271. </w:t>
            </w:r>
            <w:r>
              <w:rPr>
                <w:color w:val="000000"/>
                <w:spacing w:val="0"/>
                <w:w w:val="100"/>
                <w:position w:val="0"/>
                <w:sz w:val="17"/>
                <w:szCs w:val="17"/>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763, </w:t>
            </w:r>
            <w:r>
              <w:rPr>
                <w:color w:val="000000"/>
                <w:spacing w:val="0"/>
                <w:w w:val="100"/>
                <w:position w:val="0"/>
                <w:sz w:val="17"/>
                <w:szCs w:val="17"/>
              </w:rPr>
              <w:t>928,271.28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108,904,298.85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17,497,717.28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17,497,717.28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126, </w:t>
            </w:r>
            <w:r>
              <w:rPr>
                <w:color w:val="000000"/>
                <w:spacing w:val="0"/>
                <w:w w:val="100"/>
                <w:position w:val="0"/>
                <w:sz w:val="17"/>
                <w:szCs w:val="17"/>
              </w:rPr>
              <w:t xml:space="preserve">402,016. </w:t>
            </w:r>
            <w:r>
              <w:rPr>
                <w:color w:val="000000"/>
                <w:spacing w:val="0"/>
                <w:w w:val="100"/>
                <w:position w:val="0"/>
                <w:sz w:val="17"/>
                <w:szCs w:val="17"/>
              </w:rPr>
              <w:t>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4,906,606.12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457, </w:t>
            </w:r>
            <w:r>
              <w:rPr>
                <w:color w:val="000000"/>
                <w:spacing w:val="0"/>
                <w:w w:val="100"/>
                <w:position w:val="0"/>
                <w:sz w:val="17"/>
                <w:szCs w:val="17"/>
              </w:rPr>
              <w:t xml:space="preserve">455,709. </w:t>
            </w:r>
            <w:r>
              <w:rPr>
                <w:color w:val="000000"/>
                <w:spacing w:val="0"/>
                <w:w w:val="100"/>
                <w:position w:val="0"/>
                <w:sz w:val="17"/>
                <w:szCs w:val="17"/>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457,455,709.37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462,362,315.49</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7,125,538,782.5</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-113,680, 027. </w:t>
            </w:r>
            <w:r>
              <w:rPr>
                <w:color w:val="000000"/>
                <w:spacing w:val="0"/>
                <w:w w:val="100"/>
                <w:position w:val="0"/>
                <w:sz w:val="17"/>
                <w:szCs w:val="17"/>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-113,680, 027.22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7,011,858,755.36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189,904,472.47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-172,509, 923.28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-13,900, 193.59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-186,410,116.87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3,494,355.60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 xml:space="preserve">166, 140, </w:t>
            </w:r>
            <w:r>
              <w:rPr>
                <w:color w:val="000000"/>
                <w:spacing w:val="0"/>
                <w:w w:val="100"/>
                <w:position w:val="0"/>
                <w:sz w:val="17"/>
                <w:szCs w:val="17"/>
              </w:rPr>
              <w:t xml:space="preserve">803. </w:t>
            </w:r>
            <w:r>
              <w:rPr>
                <w:color w:val="000000"/>
                <w:spacing w:val="0"/>
                <w:w w:val="100"/>
                <w:position w:val="0"/>
                <w:sz w:val="17"/>
                <w:szCs w:val="17"/>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 xml:space="preserve">-7, </w:t>
            </w:r>
            <w:r>
              <w:rPr>
                <w:color w:val="000000"/>
                <w:spacing w:val="0"/>
                <w:w w:val="100"/>
                <w:position w:val="0"/>
                <w:sz w:val="17"/>
                <w:szCs w:val="17"/>
              </w:rPr>
              <w:t xml:space="preserve">364, </w:t>
            </w:r>
            <w:r>
              <w:rPr>
                <w:color w:val="000000"/>
                <w:spacing w:val="0"/>
                <w:w w:val="100"/>
                <w:position w:val="0"/>
                <w:sz w:val="17"/>
                <w:szCs w:val="17"/>
              </w:rPr>
              <w:t xml:space="preserve">344. </w:t>
            </w:r>
            <w:r>
              <w:rPr>
                <w:color w:val="000000"/>
                <w:spacing w:val="0"/>
                <w:w w:val="100"/>
                <w:position w:val="0"/>
                <w:sz w:val="17"/>
                <w:szCs w:val="17"/>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 xml:space="preserve">158, 776, </w:t>
            </w:r>
            <w:r>
              <w:rPr>
                <w:color w:val="000000"/>
                <w:spacing w:val="0"/>
                <w:w w:val="100"/>
                <w:position w:val="0"/>
                <w:sz w:val="17"/>
                <w:szCs w:val="17"/>
              </w:rPr>
              <w:t xml:space="preserve">459. </w:t>
            </w:r>
            <w:r>
              <w:rPr>
                <w:color w:val="000000"/>
                <w:spacing w:val="0"/>
                <w:w w:val="100"/>
                <w:position w:val="0"/>
                <w:sz w:val="17"/>
                <w:szCs w:val="17"/>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158,776, </w:t>
            </w:r>
            <w:r>
              <w:rPr>
                <w:color w:val="000000"/>
                <w:spacing w:val="0"/>
                <w:w w:val="100"/>
                <w:position w:val="0"/>
                <w:sz w:val="17"/>
                <w:szCs w:val="17"/>
              </w:rPr>
              <w:t xml:space="preserve">459. </w:t>
            </w:r>
            <w:r>
              <w:rPr>
                <w:color w:val="000000"/>
                <w:spacing w:val="0"/>
                <w:w w:val="100"/>
                <w:position w:val="0"/>
                <w:sz w:val="17"/>
                <w:szCs w:val="17"/>
              </w:rPr>
              <w:t>05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 xml:space="preserve">6,369, </w:t>
            </w:r>
            <w:r>
              <w:rPr>
                <w:color w:val="000000"/>
                <w:spacing w:val="0"/>
                <w:w w:val="100"/>
                <w:position w:val="0"/>
                <w:sz w:val="17"/>
                <w:szCs w:val="17"/>
              </w:rPr>
              <w:t xml:space="preserve">119. </w:t>
            </w:r>
            <w:r>
              <w:rPr>
                <w:color w:val="000000"/>
                <w:spacing w:val="0"/>
                <w:w w:val="100"/>
                <w:position w:val="0"/>
                <w:sz w:val="17"/>
                <w:szCs w:val="17"/>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2, 074, </w:t>
            </w:r>
            <w:r>
              <w:rPr>
                <w:color w:val="000000"/>
                <w:spacing w:val="0"/>
                <w:w w:val="100"/>
                <w:position w:val="0"/>
                <w:sz w:val="17"/>
                <w:szCs w:val="17"/>
              </w:rPr>
              <w:t xml:space="preserve">726. </w:t>
            </w:r>
            <w:r>
              <w:rPr>
                <w:color w:val="000000"/>
                <w:spacing w:val="0"/>
                <w:w w:val="100"/>
                <w:position w:val="0"/>
                <w:sz w:val="17"/>
                <w:szCs w:val="17"/>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 xml:space="preserve">8, 443, </w:t>
            </w:r>
            <w:r>
              <w:rPr>
                <w:color w:val="000000"/>
                <w:spacing w:val="0"/>
                <w:w w:val="100"/>
                <w:position w:val="0"/>
                <w:sz w:val="17"/>
                <w:szCs w:val="17"/>
              </w:rPr>
              <w:t xml:space="preserve">846. </w:t>
            </w:r>
            <w:r>
              <w:rPr>
                <w:color w:val="000000"/>
                <w:spacing w:val="0"/>
                <w:w w:val="100"/>
                <w:position w:val="0"/>
                <w:sz w:val="17"/>
                <w:szCs w:val="17"/>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8, 443, </w:t>
            </w:r>
            <w:r>
              <w:rPr>
                <w:color w:val="000000"/>
                <w:spacing w:val="0"/>
                <w:w w:val="100"/>
                <w:position w:val="0"/>
                <w:sz w:val="17"/>
                <w:szCs w:val="17"/>
              </w:rPr>
              <w:t xml:space="preserve">846. </w:t>
            </w:r>
            <w:r>
              <w:rPr>
                <w:color w:val="000000"/>
                <w:spacing w:val="0"/>
                <w:w w:val="100"/>
                <w:position w:val="0"/>
                <w:sz w:val="17"/>
                <w:szCs w:val="17"/>
              </w:rPr>
              <w:t>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 xml:space="preserve">4, </w:t>
            </w:r>
            <w:r>
              <w:rPr>
                <w:color w:val="000000"/>
                <w:spacing w:val="0"/>
                <w:w w:val="100"/>
                <w:position w:val="0"/>
                <w:sz w:val="17"/>
                <w:szCs w:val="17"/>
              </w:rPr>
              <w:t>487,588.31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 xml:space="preserve">4, </w:t>
            </w:r>
            <w:r>
              <w:rPr>
                <w:color w:val="000000"/>
                <w:spacing w:val="0"/>
                <w:w w:val="100"/>
                <w:position w:val="0"/>
                <w:sz w:val="17"/>
                <w:szCs w:val="17"/>
              </w:rPr>
              <w:t>487,588.31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 xml:space="preserve">4, </w:t>
            </w:r>
            <w:r>
              <w:rPr>
                <w:color w:val="000000"/>
                <w:spacing w:val="0"/>
                <w:w w:val="100"/>
                <w:position w:val="0"/>
                <w:sz w:val="17"/>
                <w:szCs w:val="17"/>
              </w:rPr>
              <w:t>487,588.31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13,048,572.36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197,785.73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197,785.73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13,246,358.09</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2,536,416,498.8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 xml:space="preserve">-14, </w:t>
            </w:r>
            <w:r>
              <w:rPr>
                <w:color w:val="000000"/>
                <w:spacing w:val="0"/>
                <w:w w:val="100"/>
                <w:position w:val="0"/>
                <w:sz w:val="17"/>
                <w:szCs w:val="17"/>
              </w:rPr>
              <w:t xml:space="preserve">504, </w:t>
            </w:r>
            <w:r>
              <w:rPr>
                <w:color w:val="000000"/>
                <w:spacing w:val="0"/>
                <w:w w:val="100"/>
                <w:position w:val="0"/>
                <w:sz w:val="17"/>
                <w:szCs w:val="17"/>
              </w:rPr>
              <w:t>437.54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 xml:space="preserve">-14, </w:t>
            </w:r>
            <w:r>
              <w:rPr>
                <w:color w:val="000000"/>
                <w:spacing w:val="0"/>
                <w:w w:val="100"/>
                <w:position w:val="0"/>
                <w:sz w:val="17"/>
                <w:szCs w:val="17"/>
              </w:rPr>
              <w:t xml:space="preserve">504, </w:t>
            </w:r>
            <w:r>
              <w:rPr>
                <w:color w:val="000000"/>
                <w:spacing w:val="0"/>
                <w:w w:val="100"/>
                <w:position w:val="0"/>
                <w:sz w:val="17"/>
                <w:szCs w:val="17"/>
              </w:rPr>
              <w:t xml:space="preserve">437. </w:t>
            </w:r>
            <w:r>
              <w:rPr>
                <w:color w:val="000000"/>
                <w:spacing w:val="0"/>
                <w:w w:val="100"/>
                <w:position w:val="0"/>
                <w:sz w:val="17"/>
                <w:szCs w:val="17"/>
              </w:rPr>
              <w:t>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 xml:space="preserve">2,521,912, </w:t>
            </w:r>
            <w:r>
              <w:rPr>
                <w:color w:val="000000"/>
                <w:spacing w:val="0"/>
                <w:w w:val="100"/>
                <w:position w:val="0"/>
                <w:sz w:val="17"/>
                <w:szCs w:val="17"/>
              </w:rPr>
              <w:t xml:space="preserve">061. </w:t>
            </w:r>
            <w:r>
              <w:rPr>
                <w:color w:val="000000"/>
                <w:spacing w:val="0"/>
                <w:w w:val="100"/>
                <w:position w:val="0"/>
                <w:sz w:val="17"/>
                <w:szCs w:val="17"/>
              </w:rPr>
              <w:t>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52,453,384.03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40,377.75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40,377.75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52,493,761.78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954,996,454.96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 xml:space="preserve">-97, </w:t>
            </w:r>
            <w:r>
              <w:rPr>
                <w:color w:val="000000"/>
                <w:spacing w:val="0"/>
                <w:w w:val="100"/>
                <w:position w:val="0"/>
                <w:sz w:val="17"/>
                <w:szCs w:val="17"/>
              </w:rPr>
              <w:t xml:space="preserve">000, </w:t>
            </w:r>
            <w:r>
              <w:rPr>
                <w:color w:val="000000"/>
                <w:spacing w:val="0"/>
                <w:w w:val="100"/>
                <w:position w:val="0"/>
                <w:sz w:val="17"/>
                <w:szCs w:val="17"/>
              </w:rPr>
              <w:t>300.71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 xml:space="preserve">-97, </w:t>
            </w:r>
            <w:r>
              <w:rPr>
                <w:color w:val="000000"/>
                <w:spacing w:val="0"/>
                <w:w w:val="100"/>
                <w:position w:val="0"/>
                <w:sz w:val="17"/>
                <w:szCs w:val="17"/>
              </w:rPr>
              <w:t xml:space="preserve">000, </w:t>
            </w:r>
            <w:r>
              <w:rPr>
                <w:color w:val="000000"/>
                <w:spacing w:val="0"/>
                <w:w w:val="100"/>
                <w:position w:val="0"/>
                <w:sz w:val="17"/>
                <w:szCs w:val="17"/>
              </w:rPr>
              <w:t xml:space="preserve">300. </w:t>
            </w:r>
            <w:r>
              <w:rPr>
                <w:color w:val="000000"/>
                <w:spacing w:val="0"/>
                <w:w w:val="100"/>
                <w:position w:val="0"/>
                <w:sz w:val="17"/>
                <w:szCs w:val="17"/>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857, 996, </w:t>
            </w:r>
            <w:r>
              <w:rPr>
                <w:color w:val="000000"/>
                <w:spacing w:val="0"/>
                <w:w w:val="100"/>
                <w:position w:val="0"/>
                <w:sz w:val="17"/>
                <w:szCs w:val="17"/>
              </w:rPr>
              <w:t xml:space="preserve">154. </w:t>
            </w:r>
            <w:r>
              <w:rPr>
                <w:color w:val="000000"/>
                <w:spacing w:val="0"/>
                <w:w w:val="100"/>
                <w:position w:val="0"/>
                <w:sz w:val="17"/>
                <w:szCs w:val="17"/>
              </w:rPr>
              <w:t>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216,373,656.16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-2,215,666.72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-2,215,666.72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214, 157, </w:t>
            </w:r>
            <w:r>
              <w:rPr>
                <w:color w:val="000000"/>
                <w:spacing w:val="0"/>
                <w:w w:val="100"/>
                <w:position w:val="0"/>
                <w:sz w:val="17"/>
                <w:szCs w:val="17"/>
              </w:rPr>
              <w:t xml:space="preserve">989. </w:t>
            </w:r>
            <w:r>
              <w:rPr>
                <w:color w:val="000000"/>
                <w:spacing w:val="0"/>
                <w:w w:val="100"/>
                <w:position w:val="0"/>
                <w:sz w:val="17"/>
                <w:szCs w:val="17"/>
              </w:rPr>
              <w:t>44</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4,589,122,283.6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-99, 175,589.68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-99, 175,589.68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 xml:space="preserve">4, 489, 946, </w:t>
            </w:r>
            <w:r>
              <w:rPr>
                <w:color w:val="000000"/>
                <w:spacing w:val="0"/>
                <w:w w:val="100"/>
                <w:position w:val="0"/>
                <w:sz w:val="17"/>
                <w:szCs w:val="17"/>
              </w:rPr>
              <w:t xml:space="preserve">694. </w:t>
            </w:r>
            <w:r>
              <w:rPr>
                <w:color w:val="000000"/>
                <w:spacing w:val="0"/>
                <w:w w:val="100"/>
                <w:position w:val="0"/>
                <w:sz w:val="17"/>
                <w:szCs w:val="17"/>
              </w:rPr>
              <w:t>01</w:t>
            </w:r>
          </w:p>
        </w:tc>
      </w:tr>
    </w:tbl>
    <w:p>
      <w:pPr>
        <w:widowControl w:val="0"/>
        <w:spacing w:after="239" w:line="1" w:lineRule="exact"/>
      </w:pPr>
    </w:p>
    <w:p>
      <w:pPr>
        <w:pStyle w:val="Style34"/>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注：上表仅呈列受影响的财务报表项目，不受影响的财务报表项目不包括在内，因此所披露的小计和 合计无法根据上表中呈列的数字重新计算得出。</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日，本公司根据工程项目履约进度确认的收入金额超过已办理结算价款的部分和 特许经营安排下建造期间自合同授予方收取确定金额的金融资产，被重分类为合同资产；本公司的预收款 项被重分类至合同负债；本公司的质保金被重分类至合同资产；本公司不满足无条件收款权利的应收账款 被重分类至合同资产。</w:t>
      </w:r>
    </w:p>
    <w:p>
      <w:pPr>
        <w:pStyle w:val="Style34"/>
        <w:keepNext w:val="0"/>
        <w:keepLines w:val="0"/>
        <w:widowControl w:val="0"/>
        <w:shd w:val="clear" w:color="auto" w:fill="auto"/>
        <w:bidi w:val="0"/>
        <w:spacing w:before="0" w:after="220" w:line="494" w:lineRule="exact"/>
        <w:ind w:left="0" w:right="0" w:firstLine="44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日，本公司根据重分类的合同资产，相应计提合同资产减值准备；根据新收入准 则，对首次执行日尚未执行完成的合同的累计影响数进行调整。</w:t>
      </w:r>
    </w:p>
    <w:p>
      <w:pPr>
        <w:pStyle w:val="Style3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执行新收入准则对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日合并资产负债表的影响如下:</w:t>
      </w:r>
    </w:p>
    <w:tbl>
      <w:tblPr>
        <w:tblOverlap w:val="never"/>
        <w:jc w:val="center"/>
        <w:tblLayout w:type="fixed"/>
      </w:tblPr>
      <w:tblGrid>
        <w:gridCol w:w="2102"/>
        <w:gridCol w:w="2554"/>
        <w:gridCol w:w="2491"/>
        <w:gridCol w:w="245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1,463,541,169.47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1,753, </w:t>
            </w:r>
            <w:r>
              <w:rPr>
                <w:color w:val="000000"/>
                <w:spacing w:val="0"/>
                <w:w w:val="100"/>
                <w:position w:val="0"/>
                <w:sz w:val="17"/>
                <w:szCs w:val="17"/>
              </w:rPr>
              <w:t xml:space="preserve">173,720. </w:t>
            </w:r>
            <w:r>
              <w:rPr>
                <w:color w:val="000000"/>
                <w:spacing w:val="0"/>
                <w:w w:val="100"/>
                <w:position w:val="0"/>
                <w:sz w:val="17"/>
                <w:szCs w:val="17"/>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-289, 632,551.48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 xml:space="preserve">567,916, </w:t>
            </w:r>
            <w:r>
              <w:rPr>
                <w:color w:val="000000"/>
                <w:spacing w:val="0"/>
                <w:w w:val="100"/>
                <w:position w:val="0"/>
                <w:sz w:val="17"/>
                <w:szCs w:val="17"/>
              </w:rPr>
              <w:t xml:space="preserve">301. </w:t>
            </w:r>
            <w:r>
              <w:rPr>
                <w:color w:val="000000"/>
                <w:spacing w:val="0"/>
                <w:w w:val="100"/>
                <w:position w:val="0"/>
                <w:sz w:val="17"/>
                <w:szCs w:val="17"/>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1,558,220, </w:t>
            </w:r>
            <w:r>
              <w:rPr>
                <w:color w:val="000000"/>
                <w:spacing w:val="0"/>
                <w:w w:val="100"/>
                <w:position w:val="0"/>
                <w:sz w:val="17"/>
                <w:szCs w:val="17"/>
              </w:rPr>
              <w:t xml:space="preserve">660. </w:t>
            </w:r>
            <w:r>
              <w:rPr>
                <w:color w:val="000000"/>
                <w:spacing w:val="0"/>
                <w:w w:val="100"/>
                <w:position w:val="0"/>
                <w:sz w:val="17"/>
                <w:szCs w:val="17"/>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-990, </w:t>
            </w:r>
            <w:r>
              <w:rPr>
                <w:color w:val="000000"/>
                <w:spacing w:val="0"/>
                <w:w w:val="100"/>
                <w:position w:val="0"/>
                <w:sz w:val="17"/>
                <w:szCs w:val="17"/>
              </w:rPr>
              <w:t xml:space="preserve">304, </w:t>
            </w:r>
            <w:r>
              <w:rPr>
                <w:color w:val="000000"/>
                <w:spacing w:val="0"/>
                <w:w w:val="100"/>
                <w:position w:val="0"/>
                <w:sz w:val="17"/>
                <w:szCs w:val="17"/>
              </w:rPr>
              <w:t xml:space="preserve">359. </w:t>
            </w:r>
            <w:r>
              <w:rPr>
                <w:color w:val="000000"/>
                <w:spacing w:val="0"/>
                <w:w w:val="100"/>
                <w:position w:val="0"/>
                <w:sz w:val="17"/>
                <w:szCs w:val="17"/>
              </w:rPr>
              <w:t>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479,725,712.93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479,725,712.93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 xml:space="preserve">166, 424, </w:t>
            </w:r>
            <w:r>
              <w:rPr>
                <w:color w:val="000000"/>
                <w:spacing w:val="0"/>
                <w:w w:val="100"/>
                <w:position w:val="0"/>
                <w:sz w:val="17"/>
                <w:szCs w:val="17"/>
              </w:rPr>
              <w:t xml:space="preserve">851.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 xml:space="preserve">149, 530, </w:t>
            </w:r>
            <w:r>
              <w:rPr>
                <w:color w:val="000000"/>
                <w:spacing w:val="0"/>
                <w:w w:val="100"/>
                <w:position w:val="0"/>
                <w:sz w:val="17"/>
                <w:szCs w:val="17"/>
              </w:rPr>
              <w:t>287.42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 xml:space="preserve">16, </w:t>
            </w:r>
            <w:r>
              <w:rPr>
                <w:color w:val="000000"/>
                <w:spacing w:val="0"/>
                <w:w w:val="100"/>
                <w:position w:val="0"/>
                <w:sz w:val="17"/>
                <w:szCs w:val="17"/>
              </w:rPr>
              <w:t>894,563.58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 xml:space="preserve">720, </w:t>
            </w:r>
            <w:r>
              <w:rPr>
                <w:color w:val="000000"/>
                <w:spacing w:val="0"/>
                <w:w w:val="100"/>
                <w:position w:val="0"/>
                <w:sz w:val="17"/>
                <w:szCs w:val="17"/>
              </w:rPr>
              <w:t xml:space="preserve">907,458. </w:t>
            </w:r>
            <w:r>
              <w:rPr>
                <w:color w:val="000000"/>
                <w:spacing w:val="0"/>
                <w:w w:val="100"/>
                <w:position w:val="0"/>
                <w:sz w:val="17"/>
                <w:szCs w:val="17"/>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2, 705, </w:t>
            </w:r>
            <w:r>
              <w:rPr>
                <w:color w:val="000000"/>
                <w:spacing w:val="0"/>
                <w:w w:val="100"/>
                <w:position w:val="0"/>
                <w:sz w:val="17"/>
                <w:szCs w:val="17"/>
              </w:rPr>
              <w:t xml:space="preserve">148. </w:t>
            </w:r>
            <w:r>
              <w:rPr>
                <w:color w:val="000000"/>
                <w:spacing w:val="0"/>
                <w:w w:val="100"/>
                <w:position w:val="0"/>
                <w:sz w:val="17"/>
                <w:szCs w:val="17"/>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718,202,310.29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7,467,679,779.44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7,532,794, </w:t>
            </w:r>
            <w:r>
              <w:rPr>
                <w:color w:val="000000"/>
                <w:spacing w:val="0"/>
                <w:w w:val="100"/>
                <w:position w:val="0"/>
                <w:sz w:val="17"/>
                <w:szCs w:val="17"/>
              </w:rPr>
              <w:t>103.48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-65, 114,324. </w:t>
            </w:r>
            <w:r>
              <w:rPr>
                <w:color w:val="000000"/>
                <w:spacing w:val="0"/>
                <w:w w:val="100"/>
                <w:position w:val="0"/>
                <w:sz w:val="17"/>
                <w:szCs w:val="17"/>
              </w:rPr>
              <w:t>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3,972,862.11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 xml:space="preserve">138,734, </w:t>
            </w:r>
            <w:r>
              <w:rPr>
                <w:color w:val="000000"/>
                <w:spacing w:val="0"/>
                <w:w w:val="100"/>
                <w:position w:val="0"/>
                <w:sz w:val="17"/>
                <w:szCs w:val="17"/>
              </w:rPr>
              <w:t xml:space="preserve">825. </w:t>
            </w:r>
            <w:r>
              <w:rPr>
                <w:color w:val="000000"/>
                <w:spacing w:val="0"/>
                <w:w w:val="100"/>
                <w:position w:val="0"/>
                <w:sz w:val="17"/>
                <w:szCs w:val="17"/>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-134,761,963.43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127,667,545.10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127, 667, </w:t>
            </w:r>
            <w:r>
              <w:rPr>
                <w:color w:val="000000"/>
                <w:spacing w:val="0"/>
                <w:w w:val="100"/>
                <w:position w:val="0"/>
                <w:sz w:val="17"/>
                <w:szCs w:val="17"/>
              </w:rPr>
              <w:t xml:space="preserve">545. </w:t>
            </w:r>
            <w:r>
              <w:rPr>
                <w:color w:val="000000"/>
                <w:spacing w:val="0"/>
                <w:w w:val="100"/>
                <w:position w:val="0"/>
                <w:sz w:val="17"/>
                <w:szCs w:val="17"/>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81,251,588.94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 xml:space="preserve">80, 929, </w:t>
            </w:r>
            <w:r>
              <w:rPr>
                <w:color w:val="000000"/>
                <w:spacing w:val="0"/>
                <w:w w:val="100"/>
                <w:position w:val="0"/>
                <w:sz w:val="17"/>
                <w:szCs w:val="17"/>
              </w:rPr>
              <w:t xml:space="preserve">509. </w:t>
            </w:r>
            <w:r>
              <w:rPr>
                <w:color w:val="000000"/>
                <w:spacing w:val="0"/>
                <w:w w:val="100"/>
                <w:position w:val="0"/>
                <w:sz w:val="17"/>
                <w:szCs w:val="17"/>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322, </w:t>
            </w:r>
            <w:r>
              <w:rPr>
                <w:color w:val="000000"/>
                <w:spacing w:val="0"/>
                <w:w w:val="100"/>
                <w:position w:val="0"/>
                <w:sz w:val="17"/>
                <w:szCs w:val="17"/>
              </w:rPr>
              <w:t xml:space="preserve">079. </w:t>
            </w:r>
            <w:r>
              <w:rPr>
                <w:color w:val="000000"/>
                <w:spacing w:val="0"/>
                <w:w w:val="100"/>
                <w:position w:val="0"/>
                <w:sz w:val="17"/>
                <w:szCs w:val="17"/>
              </w:rPr>
              <w:t>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22,543,678.94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 xml:space="preserve">22, 543, </w:t>
            </w:r>
            <w:r>
              <w:rPr>
                <w:color w:val="000000"/>
                <w:spacing w:val="0"/>
                <w:w w:val="100"/>
                <w:position w:val="0"/>
                <w:sz w:val="17"/>
                <w:szCs w:val="17"/>
              </w:rPr>
              <w:t xml:space="preserve">678. </w:t>
            </w:r>
            <w:r>
              <w:rPr>
                <w:color w:val="000000"/>
                <w:spacing w:val="0"/>
                <w:w w:val="100"/>
                <w:position w:val="0"/>
                <w:sz w:val="17"/>
                <w:szCs w:val="17"/>
              </w:rPr>
              <w:t>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4,307,974.88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510, </w:t>
            </w:r>
            <w:r>
              <w:rPr>
                <w:color w:val="000000"/>
                <w:spacing w:val="0"/>
                <w:w w:val="100"/>
                <w:position w:val="0"/>
                <w:sz w:val="17"/>
                <w:szCs w:val="17"/>
              </w:rPr>
              <w:t xml:space="preserve">000. </w:t>
            </w:r>
            <w:r>
              <w:rPr>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3, 797, </w:t>
            </w:r>
            <w:r>
              <w:rPr>
                <w:color w:val="000000"/>
                <w:spacing w:val="0"/>
                <w:w w:val="100"/>
                <w:position w:val="0"/>
                <w:sz w:val="17"/>
                <w:szCs w:val="17"/>
              </w:rPr>
              <w:t xml:space="preserve">974. </w:t>
            </w:r>
            <w:r>
              <w:rPr>
                <w:color w:val="000000"/>
                <w:spacing w:val="0"/>
                <w:w w:val="100"/>
                <w:position w:val="0"/>
                <w:sz w:val="17"/>
                <w:szCs w:val="17"/>
              </w:rPr>
              <w:t>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2,784,697,276.52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2,765, 127, </w:t>
            </w:r>
            <w:r>
              <w:rPr>
                <w:color w:val="000000"/>
                <w:spacing w:val="0"/>
                <w:w w:val="100"/>
                <w:position w:val="0"/>
                <w:sz w:val="17"/>
                <w:szCs w:val="17"/>
              </w:rPr>
              <w:t xml:space="preserve">961. </w:t>
            </w:r>
            <w:r>
              <w:rPr>
                <w:color w:val="000000"/>
                <w:spacing w:val="0"/>
                <w:w w:val="100"/>
                <w:position w:val="0"/>
                <w:sz w:val="17"/>
                <w:szCs w:val="17"/>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 xml:space="preserve">19,569,314. </w:t>
            </w:r>
            <w:r>
              <w:rPr>
                <w:color w:val="000000"/>
                <w:spacing w:val="0"/>
                <w:w w:val="100"/>
                <w:position w:val="0"/>
                <w:sz w:val="17"/>
                <w:szCs w:val="17"/>
              </w:rPr>
              <w:t>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52,493,761.78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 xml:space="preserve">52,453,384. </w:t>
            </w:r>
            <w:r>
              <w:rPr>
                <w:color w:val="000000"/>
                <w:spacing w:val="0"/>
                <w:w w:val="100"/>
                <w:position w:val="0"/>
                <w:sz w:val="17"/>
                <w:szCs w:val="17"/>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40,377.75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1,124,223,487.52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1,206, 979, </w:t>
            </w:r>
            <w:r>
              <w:rPr>
                <w:color w:val="000000"/>
                <w:spacing w:val="0"/>
                <w:w w:val="100"/>
                <w:position w:val="0"/>
                <w:sz w:val="17"/>
                <w:szCs w:val="17"/>
              </w:rPr>
              <w:t xml:space="preserve">584. </w:t>
            </w:r>
            <w:r>
              <w:rPr>
                <w:color w:val="000000"/>
                <w:spacing w:val="0"/>
                <w:w w:val="100"/>
                <w:position w:val="0"/>
                <w:sz w:val="17"/>
                <w:szCs w:val="17"/>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-82, </w:t>
            </w:r>
            <w:r>
              <w:rPr>
                <w:color w:val="000000"/>
                <w:spacing w:val="0"/>
                <w:w w:val="100"/>
                <w:position w:val="0"/>
                <w:sz w:val="17"/>
                <w:szCs w:val="17"/>
              </w:rPr>
              <w:t xml:space="preserve">756, </w:t>
            </w:r>
            <w:r>
              <w:rPr>
                <w:color w:val="000000"/>
                <w:spacing w:val="0"/>
                <w:w w:val="100"/>
                <w:position w:val="0"/>
                <w:sz w:val="17"/>
                <w:szCs w:val="17"/>
              </w:rPr>
              <w:t xml:space="preserve">096. </w:t>
            </w:r>
            <w:r>
              <w:rPr>
                <w:color w:val="000000"/>
                <w:spacing w:val="0"/>
                <w:w w:val="100"/>
                <w:position w:val="0"/>
                <w:sz w:val="17"/>
                <w:szCs w:val="17"/>
              </w:rPr>
              <w:t>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7"/>
                <w:szCs w:val="17"/>
              </w:rPr>
            </w:pPr>
            <w:r>
              <w:rPr>
                <w:color w:val="000000"/>
                <w:spacing w:val="0"/>
                <w:w w:val="100"/>
                <w:position w:val="0"/>
                <w:sz w:val="17"/>
                <w:szCs w:val="17"/>
              </w:rPr>
              <w:t>198,350,917.72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 xml:space="preserve">200,318, </w:t>
            </w:r>
            <w:r>
              <w:rPr>
                <w:color w:val="000000"/>
                <w:spacing w:val="0"/>
                <w:w w:val="100"/>
                <w:position w:val="0"/>
                <w:sz w:val="17"/>
                <w:szCs w:val="17"/>
              </w:rPr>
              <w:t xml:space="preserve">837. </w:t>
            </w:r>
            <w:r>
              <w:rPr>
                <w:color w:val="000000"/>
                <w:spacing w:val="0"/>
                <w:w w:val="100"/>
                <w:position w:val="0"/>
                <w:sz w:val="17"/>
                <w:szCs w:val="17"/>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-1,967,919.95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4,682,982,502.92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7"/>
                <w:szCs w:val="17"/>
              </w:rPr>
            </w:pPr>
            <w:r>
              <w:rPr>
                <w:color w:val="000000"/>
                <w:spacing w:val="0"/>
                <w:w w:val="100"/>
                <w:position w:val="0"/>
                <w:sz w:val="17"/>
                <w:szCs w:val="17"/>
              </w:rPr>
              <w:t xml:space="preserve">4, 767, 666, </w:t>
            </w:r>
            <w:r>
              <w:rPr>
                <w:color w:val="000000"/>
                <w:spacing w:val="0"/>
                <w:w w:val="100"/>
                <w:position w:val="0"/>
                <w:sz w:val="17"/>
                <w:szCs w:val="17"/>
              </w:rPr>
              <w:t xml:space="preserve">141. </w:t>
            </w:r>
            <w:r>
              <w:rPr>
                <w:color w:val="000000"/>
                <w:spacing w:val="0"/>
                <w:w w:val="100"/>
                <w:position w:val="0"/>
                <w:sz w:val="17"/>
                <w:szCs w:val="17"/>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 xml:space="preserve">-84, </w:t>
            </w:r>
            <w:r>
              <w:rPr>
                <w:color w:val="000000"/>
                <w:spacing w:val="0"/>
                <w:w w:val="100"/>
                <w:position w:val="0"/>
                <w:sz w:val="17"/>
                <w:szCs w:val="17"/>
              </w:rPr>
              <w:t xml:space="preserve">683, </w:t>
            </w:r>
            <w:r>
              <w:rPr>
                <w:color w:val="000000"/>
                <w:spacing w:val="0"/>
                <w:w w:val="100"/>
                <w:position w:val="0"/>
                <w:sz w:val="17"/>
                <w:szCs w:val="17"/>
              </w:rPr>
              <w:t xml:space="preserve">638. </w:t>
            </w:r>
            <w:r>
              <w:rPr>
                <w:color w:val="000000"/>
                <w:spacing w:val="0"/>
                <w:w w:val="100"/>
                <w:position w:val="0"/>
                <w:sz w:val="17"/>
                <w:szCs w:val="17"/>
              </w:rPr>
              <w:t>98</w:t>
            </w:r>
          </w:p>
        </w:tc>
      </w:tr>
    </w:tbl>
    <w:p>
      <w:pPr>
        <w:widowControl w:val="0"/>
        <w:spacing w:after="39" w:line="1" w:lineRule="exact"/>
      </w:pPr>
    </w:p>
    <w:p>
      <w:pPr>
        <w:pStyle w:val="Style3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执行新收入准则对</w:t>
      </w:r>
      <w:r>
        <w:rPr>
          <w:color w:val="000000"/>
          <w:spacing w:val="0"/>
          <w:w w:val="100"/>
          <w:position w:val="0"/>
          <w:sz w:val="20"/>
          <w:szCs w:val="20"/>
        </w:rPr>
        <w:t>2020</w:t>
      </w:r>
      <w:r>
        <w:rPr>
          <w:color w:val="000000"/>
          <w:spacing w:val="0"/>
          <w:w w:val="100"/>
          <w:position w:val="0"/>
        </w:rPr>
        <w:t>年度合并利润表的影响如下:</w:t>
      </w:r>
    </w:p>
    <w:tbl>
      <w:tblPr>
        <w:tblOverlap w:val="never"/>
        <w:jc w:val="center"/>
        <w:tblLayout w:type="fixed"/>
      </w:tblPr>
      <w:tblGrid>
        <w:gridCol w:w="2102"/>
        <w:gridCol w:w="2525"/>
        <w:gridCol w:w="2506"/>
        <w:gridCol w:w="250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 xml:space="preserve">2, 766, 337, </w:t>
            </w:r>
            <w:r>
              <w:rPr>
                <w:color w:val="000000"/>
                <w:spacing w:val="0"/>
                <w:w w:val="100"/>
                <w:position w:val="0"/>
                <w:sz w:val="17"/>
                <w:szCs w:val="17"/>
              </w:rPr>
              <w:t xml:space="preserve">844. </w:t>
            </w:r>
            <w:r>
              <w:rPr>
                <w:color w:val="000000"/>
                <w:spacing w:val="0"/>
                <w:w w:val="100"/>
                <w:position w:val="0"/>
                <w:sz w:val="17"/>
                <w:szCs w:val="17"/>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2,755,723,046.99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10,614,797.09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1,681,284,110.72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1,679, </w:t>
            </w:r>
            <w:r>
              <w:rPr>
                <w:color w:val="000000"/>
                <w:spacing w:val="0"/>
                <w:w w:val="100"/>
                <w:position w:val="0"/>
                <w:sz w:val="17"/>
                <w:szCs w:val="17"/>
              </w:rPr>
              <w:t>901,010.58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 xml:space="preserve">1,383, </w:t>
            </w:r>
            <w:r>
              <w:rPr>
                <w:color w:val="000000"/>
                <w:spacing w:val="0"/>
                <w:w w:val="100"/>
                <w:position w:val="0"/>
                <w:sz w:val="17"/>
                <w:szCs w:val="17"/>
              </w:rPr>
              <w:t xml:space="preserve">100. </w:t>
            </w:r>
            <w:r>
              <w:rPr>
                <w:color w:val="000000"/>
                <w:spacing w:val="0"/>
                <w:w w:val="100"/>
                <w:position w:val="0"/>
                <w:sz w:val="17"/>
                <w:szCs w:val="17"/>
              </w:rPr>
              <w:t>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7"/>
                <w:szCs w:val="17"/>
              </w:rPr>
            </w:pPr>
            <w:r>
              <w:rPr>
                <w:color w:val="000000"/>
                <w:spacing w:val="0"/>
                <w:w w:val="100"/>
                <w:position w:val="0"/>
                <w:sz w:val="17"/>
                <w:szCs w:val="17"/>
              </w:rPr>
              <w:t xml:space="preserve">284,210, </w:t>
            </w:r>
            <w:r>
              <w:rPr>
                <w:color w:val="000000"/>
                <w:spacing w:val="0"/>
                <w:w w:val="100"/>
                <w:position w:val="0"/>
                <w:sz w:val="17"/>
                <w:szCs w:val="17"/>
              </w:rPr>
              <w:t xml:space="preserve">684. </w:t>
            </w:r>
            <w:r>
              <w:rPr>
                <w:color w:val="000000"/>
                <w:spacing w:val="0"/>
                <w:w w:val="100"/>
                <w:position w:val="0"/>
                <w:sz w:val="17"/>
                <w:szCs w:val="17"/>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277,421,669.06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 xml:space="preserve">6, </w:t>
            </w:r>
            <w:r>
              <w:rPr>
                <w:color w:val="000000"/>
                <w:spacing w:val="0"/>
                <w:w w:val="100"/>
                <w:position w:val="0"/>
                <w:sz w:val="17"/>
                <w:szCs w:val="17"/>
              </w:rPr>
              <w:t>789,015.56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7"/>
                <w:szCs w:val="17"/>
              </w:rPr>
            </w:pPr>
            <w:r>
              <w:rPr>
                <w:color w:val="000000"/>
                <w:spacing w:val="0"/>
                <w:w w:val="100"/>
                <w:position w:val="0"/>
                <w:sz w:val="17"/>
                <w:szCs w:val="17"/>
              </w:rPr>
              <w:t xml:space="preserve">-95, </w:t>
            </w:r>
            <w:r>
              <w:rPr>
                <w:color w:val="000000"/>
                <w:spacing w:val="0"/>
                <w:w w:val="100"/>
                <w:position w:val="0"/>
                <w:sz w:val="17"/>
                <w:szCs w:val="17"/>
              </w:rPr>
              <w:t xml:space="preserve">849, </w:t>
            </w:r>
            <w:r>
              <w:rPr>
                <w:color w:val="000000"/>
                <w:spacing w:val="0"/>
                <w:w w:val="100"/>
                <w:position w:val="0"/>
                <w:sz w:val="17"/>
                <w:szCs w:val="17"/>
              </w:rPr>
              <w:t xml:space="preserve">068. </w:t>
            </w:r>
            <w:r>
              <w:rPr>
                <w:color w:val="000000"/>
                <w:spacing w:val="0"/>
                <w:w w:val="100"/>
                <w:position w:val="0"/>
                <w:sz w:val="17"/>
                <w:szCs w:val="17"/>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-107,096, 983.03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11,247,915.01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7"/>
                <w:szCs w:val="17"/>
              </w:rPr>
            </w:pPr>
            <w:r>
              <w:rPr>
                <w:color w:val="000000"/>
                <w:spacing w:val="0"/>
                <w:w w:val="100"/>
                <w:position w:val="0"/>
                <w:sz w:val="17"/>
                <w:szCs w:val="17"/>
              </w:rPr>
              <w:t xml:space="preserve">-40,214, 099. </w:t>
            </w:r>
            <w:r>
              <w:rPr>
                <w:color w:val="000000"/>
                <w:spacing w:val="0"/>
                <w:w w:val="100"/>
                <w:position w:val="0"/>
                <w:sz w:val="17"/>
                <w:szCs w:val="17"/>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-41,742,901.46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 xml:space="preserve">1,528, </w:t>
            </w:r>
            <w:r>
              <w:rPr>
                <w:color w:val="000000"/>
                <w:spacing w:val="0"/>
                <w:w w:val="100"/>
                <w:position w:val="0"/>
                <w:sz w:val="17"/>
                <w:szCs w:val="17"/>
              </w:rPr>
              <w:t xml:space="preserve">801. </w:t>
            </w:r>
            <w:r>
              <w:rPr>
                <w:color w:val="000000"/>
                <w:spacing w:val="0"/>
                <w:w w:val="100"/>
                <w:position w:val="0"/>
                <w:sz w:val="17"/>
                <w:szCs w:val="17"/>
              </w:rPr>
              <w:t>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7"/>
                <w:szCs w:val="17"/>
              </w:rPr>
            </w:pPr>
            <w:r>
              <w:rPr>
                <w:color w:val="000000"/>
                <w:spacing w:val="0"/>
                <w:w w:val="100"/>
                <w:position w:val="0"/>
                <w:sz w:val="17"/>
                <w:szCs w:val="17"/>
              </w:rPr>
              <w:t xml:space="preserve">46, </w:t>
            </w:r>
            <w:r>
              <w:rPr>
                <w:color w:val="000000"/>
                <w:spacing w:val="0"/>
                <w:w w:val="100"/>
                <w:position w:val="0"/>
                <w:sz w:val="17"/>
                <w:szCs w:val="17"/>
              </w:rPr>
              <w:t>345,235.25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45,617,787.83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727,447.42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7"/>
                <w:szCs w:val="17"/>
              </w:rPr>
            </w:pPr>
            <w:r>
              <w:rPr>
                <w:color w:val="000000"/>
                <w:spacing w:val="0"/>
                <w:w w:val="100"/>
                <w:position w:val="0"/>
                <w:sz w:val="17"/>
                <w:szCs w:val="17"/>
              </w:rPr>
              <w:t xml:space="preserve">295, 926, </w:t>
            </w:r>
            <w:r>
              <w:rPr>
                <w:color w:val="000000"/>
                <w:spacing w:val="0"/>
                <w:w w:val="100"/>
                <w:position w:val="0"/>
                <w:sz w:val="17"/>
                <w:szCs w:val="17"/>
              </w:rPr>
              <w:t xml:space="preserve">130. </w:t>
            </w:r>
            <w:r>
              <w:rPr>
                <w:color w:val="000000"/>
                <w:spacing w:val="0"/>
                <w:w w:val="100"/>
                <w:position w:val="0"/>
                <w:sz w:val="17"/>
                <w:szCs w:val="17"/>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 xml:space="preserve">281,434, </w:t>
            </w:r>
            <w:r>
              <w:rPr>
                <w:color w:val="000000"/>
                <w:spacing w:val="0"/>
                <w:w w:val="100"/>
                <w:position w:val="0"/>
                <w:sz w:val="17"/>
                <w:szCs w:val="17"/>
              </w:rPr>
              <w:t xml:space="preserve">179. </w:t>
            </w:r>
            <w:r>
              <w:rPr>
                <w:color w:val="000000"/>
                <w:spacing w:val="0"/>
                <w:w w:val="100"/>
                <w:position w:val="0"/>
                <w:sz w:val="17"/>
                <w:szCs w:val="17"/>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 xml:space="preserve">14, </w:t>
            </w:r>
            <w:r>
              <w:rPr>
                <w:color w:val="000000"/>
                <w:spacing w:val="0"/>
                <w:w w:val="100"/>
                <w:position w:val="0"/>
                <w:sz w:val="17"/>
                <w:szCs w:val="17"/>
              </w:rPr>
              <w:t>491,950.70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7"/>
                <w:szCs w:val="17"/>
              </w:rPr>
            </w:pPr>
            <w:r>
              <w:rPr>
                <w:color w:val="000000"/>
                <w:spacing w:val="0"/>
                <w:w w:val="100"/>
                <w:position w:val="0"/>
                <w:sz w:val="17"/>
                <w:szCs w:val="17"/>
              </w:rPr>
              <w:t>-3,737,383.98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-3,973,435. </w:t>
            </w:r>
            <w:r>
              <w:rPr>
                <w:color w:val="000000"/>
                <w:spacing w:val="0"/>
                <w:w w:val="100"/>
                <w:position w:val="0"/>
                <w:sz w:val="17"/>
                <w:szCs w:val="17"/>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236, </w:t>
            </w:r>
            <w:r>
              <w:rPr>
                <w:color w:val="000000"/>
                <w:spacing w:val="0"/>
                <w:w w:val="100"/>
                <w:position w:val="0"/>
                <w:sz w:val="17"/>
                <w:szCs w:val="17"/>
              </w:rPr>
              <w:t xml:space="preserve">051. </w:t>
            </w:r>
            <w:r>
              <w:rPr>
                <w:color w:val="000000"/>
                <w:spacing w:val="0"/>
                <w:w w:val="100"/>
                <w:position w:val="0"/>
                <w:sz w:val="17"/>
                <w:szCs w:val="17"/>
              </w:rPr>
              <w:t>17</w:t>
            </w:r>
          </w:p>
        </w:tc>
      </w:tr>
    </w:tbl>
    <w:p>
      <w:pPr>
        <w:spacing w:lineRule="exact" w:line="1"/>
        <w:rPr>
          <w:sz w:val="2"/>
          <w:szCs w:val="2"/>
        </w:rPr>
      </w:pPr>
      <w:r>
        <w:br w:type="page"/>
      </w:r>
    </w:p>
    <w:p>
      <w:pPr>
        <w:pStyle w:val="Style38"/>
        <w:keepNext/>
        <w:keepLines/>
        <w:widowControl w:val="0"/>
        <w:numPr>
          <w:ilvl w:val="0"/>
          <w:numId w:val="91"/>
        </w:numPr>
        <w:shd w:val="clear" w:color="auto" w:fill="auto"/>
        <w:tabs>
          <w:tab w:pos="493" w:val="left"/>
        </w:tabs>
        <w:bidi w:val="0"/>
        <w:spacing w:before="0" w:after="40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重要会计估计变更</w:t>
      </w:r>
      <w:bookmarkEnd w:id="1290"/>
      <w:bookmarkEnd w:id="1291"/>
      <w:bookmarkEnd w:id="1293"/>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numPr>
          <w:ilvl w:val="0"/>
          <w:numId w:val="91"/>
        </w:numPr>
        <w:shd w:val="clear" w:color="auto" w:fill="auto"/>
        <w:tabs>
          <w:tab w:pos="493" w:val="left"/>
        </w:tabs>
        <w:bidi w:val="0"/>
        <w:spacing w:before="0" w:after="400" w:line="240" w:lineRule="auto"/>
        <w:ind w:left="0" w:right="0" w:firstLine="0"/>
        <w:jc w:val="left"/>
      </w:pPr>
      <w:bookmarkStart w:id="1294" w:name="bookmark1294"/>
      <w:bookmarkStart w:id="1295" w:name="bookmark1295"/>
      <w:bookmarkStart w:id="1296" w:name="bookmark1296"/>
      <w:bookmarkStart w:id="1297" w:name="bookmark1297"/>
      <w:bookmarkEnd w:id="1296"/>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年起首次执行新收入准则、新租赁准则调整首次执行当年年初财务报表相关项目情况</w:t>
      </w:r>
      <w:bookmarkEnd w:id="1294"/>
      <w:bookmarkEnd w:id="1295"/>
      <w:bookmarkEnd w:id="129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 xml:space="preserve">V </w:t>
      </w:r>
      <w:r>
        <w:rPr>
          <w:color w:val="000000"/>
          <w:spacing w:val="0"/>
          <w:w w:val="100"/>
          <w:position w:val="0"/>
        </w:rPr>
        <w:t>是</w:t>
      </w:r>
      <w:r>
        <w:rPr>
          <w:color w:val="000000"/>
          <w:spacing w:val="0"/>
          <w:w w:val="100"/>
          <w:position w:val="0"/>
          <w:sz w:val="17"/>
          <w:szCs w:val="17"/>
        </w:rPr>
        <w:t>□</w:t>
      </w:r>
      <w:r>
        <w:rPr>
          <w:color w:val="000000"/>
          <w:spacing w:val="0"/>
          <w:w w:val="100"/>
          <w:position w:val="0"/>
        </w:rPr>
        <w:t>否</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2266"/>
        <w:gridCol w:w="2357"/>
        <w:gridCol w:w="23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734,151,196.22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734,151,196.22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805,906.85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12,263,075.36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12,263,075.36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1,295,182,421.34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1,107,557,378.26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-187,625,043.08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72,617,377.37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72,617,377.37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19,773,560.87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19,773,560.87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105,720,602.37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105,720,602.37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1,747,728,459.26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582,791,777.19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-1,164,936,682.07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763,928,271.28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763,928,271.28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110,534,103.27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110,534,103.27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4,098,776,702.91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3,510,143,249.04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-588,633,453.87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0"/>
        <w:gridCol w:w="2266"/>
        <w:gridCol w:w="2357"/>
        <w:gridCol w:w="23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143,304,478.50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143,304,478.50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41,882,218.27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41,882,218.27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3,243,335.39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3,243,335.39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57,917,738.95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57,917,738.95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559,790,072.73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559,790,072.73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525,444,611.05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525,444,611.05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1,572,307,514.84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1,572,307,514.84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5,248,038.20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5,248,038.20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108,904,298.85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126,402,016.13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17,497,717.28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4,906,606.12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462,362,315.49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457,455,709.37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3,026,762,079.67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3,501,715,506.32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474,953,426.65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7,125,538,782.58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7,011,858,755.36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-113,680,027.22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769,321,250.00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769,321,250.00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100,149,799.26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100,149,799.26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997,137,555.25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997,137,555.25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189,904,472.47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3,494,355.60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-186,410,116.87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158,776,459.05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158,776,459.05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0"/>
        <w:gridCol w:w="2266"/>
        <w:gridCol w:w="2357"/>
        <w:gridCol w:w="23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34,439,305.18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34,439,305.18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62,978,896.55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62,978,896.55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130,557,810.89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130,557,810.89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1,113,977.24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1,113,977.24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8,443,846.24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8,443,846.24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2,311,489,089.60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2,292,299,278.02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-19,189,811.58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4,487,588.31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4,487,588.31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22,316,261.29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22,316,261.29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13,048,572.36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13,246,358.09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60,562,575.64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60,562,575.64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224,927,409.29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229,612,783.33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4,685,374.04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2,536,416,498.89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2,521,912,061.35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-14,504,437.54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2,823,826,511.11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2,823,826,511.11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0"/>
        <w:gridCol w:w="2266"/>
        <w:gridCol w:w="2357"/>
        <w:gridCol w:w="23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52,453,384.03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954,996,454.96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857,996,154.25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-97,000,300.71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4,372,748,627.53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4,275,788,704.57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-96,959,922.96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216,373,656.16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214,157,989.44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-2,215,666.72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4,589,122,283.69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4,489,946,694.01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-99,175,589.68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7,125,538,782.58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7,011,858,755.36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-113,680,027.22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74"/>
        <w:gridCol w:w="2357"/>
        <w:gridCol w:w="2294"/>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117,045,741.92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117,045,741.92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11,972,324.27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11,972,324.27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439,049,732.05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327,304,726.95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-111,745,005.10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58,689,634.30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58,689,634.30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59,519,357.84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59,519,357.84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247,746,650.68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247,746,650.68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269,912,845.72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266,482,587.61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-3,430,258.11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116,167,034.04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116,167,034.04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1,204,006,398.82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1,204,998,169.65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74"/>
        <w:gridCol w:w="2357"/>
        <w:gridCol w:w="2294"/>
        <w:gridCol w:w="22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3,569,161,649.00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3,569,161,649.00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3,243,335.39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3,243,335.39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47,076,783.33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47,076,783.33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200,797,766.84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200,797,766.84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49,157,229.44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49,157,229.44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59,759,789.18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59,770,232.27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167,054.42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3,931,259,117.96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3,931,269,561.05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5,135,265,516.78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5,136,267,730.70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1,002,213.92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654,321,250.00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654,321,250.00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63,397,200.00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63,397,200.00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156,757,283.35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156,757,283.35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37,961,609.39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3,484,355.60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-34,477,253.79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31,338,976.35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31,338,976.35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5,103,345.08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5,103,345.08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6,144,562.40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6,144,562.40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519,531,401.92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519,531,401.92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3,655,015.88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3,655,015.88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1,448,216,652.14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1,448,733,390.58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516,738.44</w:t>
            </w:r>
          </w:p>
        </w:tc>
      </w:tr>
    </w:tbl>
    <w:p>
      <w:pPr>
        <w:widowControl w:val="0"/>
        <w:spacing w:line="1" w:lineRule="exact"/>
      </w:pPr>
      <w:r>
        <w:br w:type="page"/>
      </w:r>
    </w:p>
    <w:tbl>
      <w:tblPr>
        <w:tblOverlap w:val="never"/>
        <w:jc w:val="center"/>
        <w:tblLayout w:type="fixed"/>
      </w:tblPr>
      <w:tblGrid>
        <w:gridCol w:w="2674"/>
        <w:gridCol w:w="2357"/>
        <w:gridCol w:w="2294"/>
        <w:gridCol w:w="22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22,015,261.29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22,015,261.29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81,697.94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97,351,761.60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97,433,459.54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81,697.94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1,545,568,413.74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1,546,166,850.12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598,436.38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2,818,718,845.63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2,818,718,845.63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50,975,273.78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51,015,651.53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40,377.75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178,530,706.20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178,894,105.99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363,399.79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3,589,697,103.04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3,590,100,880.58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403,777.54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5,135,265,516.78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5,136,267,730.70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1,002,213.92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8"/>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298" w:name="bookmark1298"/>
      <w:bookmarkStart w:id="1299" w:name="bookmark1299"/>
      <w:bookmarkStart w:id="1300" w:name="bookmark1300"/>
      <w:bookmarkStart w:id="1301" w:name="bookmark1301"/>
      <w:bookmarkEnd w:id="1300"/>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年起首次执行新收入准则、新租赁准则追溯调整前期比较数据说明</w:t>
      </w:r>
      <w:bookmarkEnd w:id="1298"/>
      <w:bookmarkEnd w:id="1299"/>
      <w:bookmarkEnd w:id="1301"/>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r>
        <w:br w:type="page"/>
      </w:r>
    </w:p>
    <w:p>
      <w:pPr>
        <w:pStyle w:val="Style30"/>
        <w:keepNext/>
        <w:keepLines/>
        <w:widowControl w:val="0"/>
        <w:shd w:val="clear" w:color="auto" w:fill="auto"/>
        <w:bidi w:val="0"/>
        <w:spacing w:before="0" w:after="340" w:line="240" w:lineRule="auto"/>
        <w:ind w:left="0" w:right="0" w:firstLine="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sz w:val="20"/>
          <w:szCs w:val="20"/>
        </w:rPr>
        <w:t>45</w:t>
      </w:r>
      <w:r>
        <w:rPr>
          <w:color w:val="000000"/>
          <w:spacing w:val="0"/>
          <w:w w:val="100"/>
          <w:position w:val="0"/>
        </w:rPr>
        <w:t>、其他</w:t>
      </w:r>
      <w:bookmarkEnd w:id="1302"/>
      <w:bookmarkEnd w:id="1303"/>
      <w:bookmarkEnd w:id="1304"/>
    </w:p>
    <w:p>
      <w:pPr>
        <w:pStyle w:val="Style23"/>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六</w:t>
      </w:r>
      <w:bookmarkEnd w:id="1307"/>
      <w:r>
        <w:rPr>
          <w:color w:val="000000"/>
          <w:spacing w:val="0"/>
          <w:w w:val="100"/>
          <w:position w:val="0"/>
        </w:rPr>
        <w:t>、税项</w:t>
      </w:r>
      <w:bookmarkEnd w:id="1305"/>
      <w:bookmarkEnd w:id="1306"/>
      <w:bookmarkEnd w:id="1308"/>
    </w:p>
    <w:p>
      <w:pPr>
        <w:pStyle w:val="Style30"/>
        <w:keepNext/>
        <w:keepLines/>
        <w:widowControl w:val="0"/>
        <w:shd w:val="clear" w:color="auto" w:fill="auto"/>
        <w:bidi w:val="0"/>
        <w:spacing w:before="0" w:after="340" w:line="240" w:lineRule="auto"/>
        <w:ind w:left="0" w:right="0" w:firstLine="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、主要税种及税率</w:t>
      </w:r>
      <w:bookmarkEnd w:id="1309"/>
      <w:bookmarkEnd w:id="1310"/>
      <w:bookmarkEnd w:id="1311"/>
    </w:p>
    <w:tbl>
      <w:tblPr>
        <w:tblOverlap w:val="never"/>
        <w:jc w:val="center"/>
        <w:tblLayout w:type="fixed"/>
      </w:tblPr>
      <w:tblGrid>
        <w:gridCol w:w="2405"/>
        <w:gridCol w:w="4306"/>
        <w:gridCol w:w="28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销售货物或提供加工、修理修配劳务、服务等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或租金收入为纳税基准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widowControl w:val="0"/>
        <w:spacing w:after="339" w:line="1" w:lineRule="exact"/>
      </w:pPr>
    </w:p>
    <w:p>
      <w:pPr>
        <w:widowControl w:val="0"/>
        <w:spacing w:line="1" w:lineRule="exact"/>
      </w:pPr>
    </w:p>
    <w:tbl>
      <w:tblPr>
        <w:tblOverlap w:val="never"/>
        <w:jc w:val="center"/>
        <w:tblLayout w:type="fixed"/>
      </w:tblPr>
      <w:tblGrid>
        <w:gridCol w:w="5165"/>
        <w:gridCol w:w="44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安徽中电兴发与鑫龙科技股份有限公司本部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安徽中电兴发与鑫龙科技股份有限公司北京分公司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安徽鑫龙电器股份有限公司天津分公司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安徽中电兴发与鑫龙科技股份有限公司营销中心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安徽鑫龙电器元件销售有限公司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安徽北辰能源工程技术有限公司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斯高思电器（安徽）有限公司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苏州天平安装工程有限公司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苏州天平安装工程有限公司芜湖分公司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中电兴发机器人技术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安徽鑫畅达轨道交通电气有限公司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5165"/>
        <w:gridCol w:w="442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安徽鑫龙售电有限公司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云南中电典基网络科技有限公司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伊宁县智慧城市信息科技有限公司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天津滨龙工程管理咨询有限公司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安徽中电兴发科技有限公司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中电兴发软件研发（北京）有限公司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北京普天智慧科技有限公司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枣强县智慧城市信息技术服务有限公司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中普慧园科技（北京）有限公司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凤凰智慧城市管理运营有限责任公司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云南中电新联通信网络有限公司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昭通中典联网络科技有限公司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昭通欣联企业管理有限合伙企业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曲靖中典联网络科技有限公司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曲靖卓联企业管理合伙企业（有限合伙）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普洱中典联网络科技有限公司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普洱卓联企业管理合伙企业（有限合伙）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楚雄彝州云数据科技有限公司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楚雄市卓联企业管理合伙企业（有限合伙）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湖南恒联通达信息科技有限公司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湖北楚兴联怡网络技术有限公司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恒联通达信息科技河北有限公司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四川恒联通达信息科技有限公司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湖南时空大数据管理有限公司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新疆云尚智慧科技有限公司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中电兴发智享科技（成都）有限公司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四川中电兴发云尚科技有限公司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中电兴发工程管理（北京）有限公司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湖南易晟通信网络技术有限公司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芜湖中电兴发科技有限公司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开封云聚锦尚数据管理有限公司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赫章县融源信息技术有限公司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湖南中电兴发科技有限公司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陕西中电兴发智享科技有限公司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5165"/>
        <w:gridCol w:w="442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广西百色兴联企业管理合伙企业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贵港市吉联企业管理合伙企业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梧州新联企业管理合伙企业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钦州新联企业管理合伙企业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bl>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存在不同企业所得税税率纳税主体的，披露情况说明</w:t>
      </w:r>
    </w:p>
    <w:p>
      <w:pPr>
        <w:widowControl w:val="0"/>
        <w:spacing w:after="399" w:line="1" w:lineRule="exact"/>
      </w:pPr>
    </w:p>
    <w:p>
      <w:pPr>
        <w:pStyle w:val="Style30"/>
        <w:keepNext/>
        <w:keepLines/>
        <w:widowControl w:val="0"/>
        <w:shd w:val="clear" w:color="auto" w:fill="auto"/>
        <w:bidi w:val="0"/>
        <w:spacing w:before="0" w:after="260" w:line="240" w:lineRule="auto"/>
        <w:ind w:left="0" w:right="0" w:firstLine="0"/>
        <w:jc w:val="both"/>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、税收优惠</w:t>
      </w:r>
      <w:bookmarkEnd w:id="1312"/>
      <w:bookmarkEnd w:id="1313"/>
      <w:bookmarkEnd w:id="1314"/>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17</w:t>
      </w:r>
      <w:r>
        <w:rPr>
          <w:color w:val="000000"/>
          <w:spacing w:val="0"/>
          <w:w w:val="100"/>
          <w:position w:val="0"/>
        </w:rPr>
        <w:t>日，安徽中电兴发与鑫龙科技股份有限公司、安徽鑫龙低压电器有限公司、安徽森 源电器有限公司取得安徽省科学技术厅、安徽省财政厅、安徽省国家税务局联合颁发的《高新技术企业证 书》（证书编号分别为</w:t>
      </w:r>
      <w:r>
        <w:rPr>
          <w:color w:val="000000"/>
          <w:spacing w:val="0"/>
          <w:w w:val="100"/>
          <w:position w:val="0"/>
          <w:sz w:val="20"/>
          <w:szCs w:val="20"/>
        </w:rPr>
        <w:t>GR202034001684</w:t>
      </w:r>
      <w:r>
        <w:rPr>
          <w:color w:val="000000"/>
          <w:spacing w:val="0"/>
          <w:w w:val="100"/>
          <w:position w:val="0"/>
        </w:rPr>
        <w:t>、</w:t>
      </w:r>
      <w:r>
        <w:rPr>
          <w:color w:val="000000"/>
          <w:spacing w:val="0"/>
          <w:w w:val="100"/>
          <w:position w:val="0"/>
          <w:sz w:val="20"/>
          <w:szCs w:val="20"/>
        </w:rPr>
        <w:t>GR202034000619</w:t>
      </w:r>
      <w:r>
        <w:rPr>
          <w:color w:val="000000"/>
          <w:spacing w:val="0"/>
          <w:w w:val="100"/>
          <w:position w:val="0"/>
        </w:rPr>
        <w:t>、</w:t>
      </w:r>
      <w:r>
        <w:rPr>
          <w:color w:val="000000"/>
          <w:spacing w:val="0"/>
          <w:w w:val="100"/>
          <w:position w:val="0"/>
          <w:sz w:val="20"/>
          <w:szCs w:val="20"/>
        </w:rPr>
        <w:t>GR202034000005）,</w:t>
      </w:r>
      <w:r>
        <w:rPr>
          <w:color w:val="000000"/>
          <w:spacing w:val="0"/>
          <w:w w:val="100"/>
          <w:position w:val="0"/>
        </w:rPr>
        <w:t>有效期三年。根据有关规定， 安徽中电兴发与鑫龙科技股份有限公司、安徽鑫龙低压电器有限公司、安徽森源电器有限公司</w:t>
      </w:r>
      <w:r>
        <w:rPr>
          <w:color w:val="000000"/>
          <w:spacing w:val="0"/>
          <w:w w:val="100"/>
          <w:position w:val="0"/>
          <w:sz w:val="20"/>
          <w:szCs w:val="20"/>
        </w:rPr>
        <w:t>2020</w:t>
      </w:r>
      <w:r>
        <w:rPr>
          <w:color w:val="000000"/>
          <w:spacing w:val="0"/>
          <w:w w:val="100"/>
          <w:position w:val="0"/>
        </w:rPr>
        <w:t>年度享 受国家关于高新技术企业的相关优惠政策，按</w:t>
      </w:r>
      <w:r>
        <w:rPr>
          <w:color w:val="000000"/>
          <w:spacing w:val="0"/>
          <w:w w:val="100"/>
          <w:position w:val="0"/>
          <w:sz w:val="20"/>
          <w:szCs w:val="20"/>
        </w:rPr>
        <w:t>15%</w:t>
      </w:r>
      <w:r>
        <w:rPr>
          <w:color w:val="000000"/>
          <w:spacing w:val="0"/>
          <w:w w:val="100"/>
          <w:position w:val="0"/>
        </w:rPr>
        <w:t>的税率计缴企业所得税。</w:t>
      </w:r>
    </w:p>
    <w:p>
      <w:pPr>
        <w:pStyle w:val="Style34"/>
        <w:keepNext w:val="0"/>
        <w:keepLines w:val="0"/>
        <w:widowControl w:val="0"/>
        <w:shd w:val="clear" w:color="auto" w:fill="auto"/>
        <w:bidi w:val="0"/>
        <w:spacing w:before="0" w:after="0" w:line="483"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w:t>
      </w:r>
      <w:r>
        <w:rPr>
          <w:color w:val="000000"/>
          <w:spacing w:val="0"/>
          <w:w w:val="100"/>
          <w:position w:val="0"/>
        </w:rPr>
        <w:t>日，苏州开关二厂有限公司取得江苏省科学技术厅、江苏省财政厅、江苏省国家税务局 联合颁发的《高新技术企业证书》（证书编号为</w:t>
      </w:r>
      <w:r>
        <w:rPr>
          <w:color w:val="000000"/>
          <w:spacing w:val="0"/>
          <w:w w:val="100"/>
          <w:position w:val="0"/>
          <w:sz w:val="20"/>
          <w:szCs w:val="20"/>
        </w:rPr>
        <w:t>GR2020320051627），</w:t>
      </w:r>
      <w:r>
        <w:rPr>
          <w:color w:val="000000"/>
          <w:spacing w:val="0"/>
          <w:w w:val="100"/>
          <w:position w:val="0"/>
        </w:rPr>
        <w:t>有效期三年。根据有关规定，苏州开 关二厂有限公司</w:t>
      </w:r>
      <w:r>
        <w:rPr>
          <w:color w:val="000000"/>
          <w:spacing w:val="0"/>
          <w:w w:val="100"/>
          <w:position w:val="0"/>
          <w:sz w:val="20"/>
          <w:szCs w:val="20"/>
        </w:rPr>
        <w:t>2020</w:t>
      </w:r>
      <w:r>
        <w:rPr>
          <w:color w:val="000000"/>
          <w:spacing w:val="0"/>
          <w:w w:val="100"/>
          <w:position w:val="0"/>
        </w:rPr>
        <w:t>年度按</w:t>
      </w:r>
      <w:r>
        <w:rPr>
          <w:color w:val="000000"/>
          <w:spacing w:val="0"/>
          <w:w w:val="100"/>
          <w:position w:val="0"/>
          <w:sz w:val="20"/>
          <w:szCs w:val="20"/>
        </w:rPr>
        <w:t>15%</w:t>
      </w:r>
      <w:r>
        <w:rPr>
          <w:color w:val="000000"/>
          <w:spacing w:val="0"/>
          <w:w w:val="100"/>
          <w:position w:val="0"/>
        </w:rPr>
        <w:t>的税率计缴企业所得税。根据财政部和国家税务总局《关于促进残疾人就 业税收优惠政策的通知》（财税</w:t>
      </w:r>
      <w:r>
        <w:rPr>
          <w:color w:val="000000"/>
          <w:spacing w:val="0"/>
          <w:w w:val="100"/>
          <w:position w:val="0"/>
          <w:sz w:val="20"/>
          <w:szCs w:val="20"/>
        </w:rPr>
        <w:t>[2007]92</w:t>
      </w:r>
      <w:r>
        <w:rPr>
          <w:color w:val="000000"/>
          <w:spacing w:val="0"/>
          <w:w w:val="100"/>
          <w:position w:val="0"/>
        </w:rPr>
        <w:t>号），公司支付给残疾人的实际工资可在企业所得税前据实扣除， 并可按支付给残疾人实际工资的</w:t>
      </w:r>
      <w:r>
        <w:rPr>
          <w:color w:val="000000"/>
          <w:spacing w:val="0"/>
          <w:w w:val="100"/>
          <w:position w:val="0"/>
          <w:sz w:val="20"/>
          <w:szCs w:val="20"/>
        </w:rPr>
        <w:t>100%</w:t>
      </w:r>
      <w:r>
        <w:rPr>
          <w:color w:val="000000"/>
          <w:spacing w:val="0"/>
          <w:w w:val="100"/>
          <w:position w:val="0"/>
        </w:rPr>
        <w:t>加计扣除。</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w:t>
      </w:r>
      <w:r>
        <w:rPr>
          <w:color w:val="000000"/>
          <w:spacing w:val="0"/>
          <w:w w:val="100"/>
          <w:position w:val="0"/>
        </w:rPr>
        <w:t>日，北京中电兴发科技有限公司公司取得北京市科学技术委员会、北京市财政局、北京 市国家税务局联合颁发的《高新技术企业证书》（证书编号为</w:t>
      </w:r>
      <w:r>
        <w:rPr>
          <w:color w:val="000000"/>
          <w:spacing w:val="0"/>
          <w:w w:val="100"/>
          <w:position w:val="0"/>
          <w:sz w:val="20"/>
          <w:szCs w:val="20"/>
        </w:rPr>
        <w:t>GR202011004948），</w:t>
      </w:r>
      <w:r>
        <w:rPr>
          <w:color w:val="000000"/>
          <w:spacing w:val="0"/>
          <w:w w:val="100"/>
          <w:position w:val="0"/>
        </w:rPr>
        <w:t>有效期三年。根据有关规 定，北京中电兴发科技有限公司</w:t>
      </w:r>
      <w:r>
        <w:rPr>
          <w:color w:val="000000"/>
          <w:spacing w:val="0"/>
          <w:w w:val="100"/>
          <w:position w:val="0"/>
          <w:sz w:val="20"/>
          <w:szCs w:val="20"/>
        </w:rPr>
        <w:t>2020</w:t>
      </w:r>
      <w:r>
        <w:rPr>
          <w:color w:val="000000"/>
          <w:spacing w:val="0"/>
          <w:w w:val="100"/>
          <w:position w:val="0"/>
        </w:rPr>
        <w:t>年度按</w:t>
      </w:r>
      <w:r>
        <w:rPr>
          <w:color w:val="000000"/>
          <w:spacing w:val="0"/>
          <w:w w:val="100"/>
          <w:position w:val="0"/>
          <w:sz w:val="20"/>
          <w:szCs w:val="20"/>
        </w:rPr>
        <w:t>15%</w:t>
      </w:r>
      <w:r>
        <w:rPr>
          <w:color w:val="000000"/>
          <w:spacing w:val="0"/>
          <w:w w:val="100"/>
          <w:position w:val="0"/>
        </w:rPr>
        <w:t>的税率计缴企业所得税。</w:t>
      </w:r>
    </w:p>
    <w:p>
      <w:pPr>
        <w:pStyle w:val="Style34"/>
        <w:keepNext w:val="0"/>
        <w:keepLines w:val="0"/>
        <w:widowControl w:val="0"/>
        <w:shd w:val="clear" w:color="auto" w:fill="auto"/>
        <w:bidi w:val="0"/>
        <w:spacing w:before="0" w:after="340" w:line="484" w:lineRule="exact"/>
        <w:ind w:left="0" w:right="0" w:firstLine="44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w:t>
      </w:r>
      <w:r>
        <w:rPr>
          <w:color w:val="000000"/>
          <w:spacing w:val="0"/>
          <w:w w:val="100"/>
          <w:position w:val="0"/>
        </w:rPr>
        <w:t>日，信诺非凡（北京）科技有限公司取得经北京市科学技术委员会、北京市财政局、北 京市国家税务局、北京市地方税务局联合颁发的《高新技术企业证书》（证书编号为</w:t>
      </w:r>
      <w:r>
        <w:rPr>
          <w:color w:val="000000"/>
          <w:spacing w:val="0"/>
          <w:w w:val="100"/>
          <w:position w:val="0"/>
          <w:sz w:val="20"/>
          <w:szCs w:val="20"/>
        </w:rPr>
        <w:t>GR201911007174），</w:t>
      </w:r>
      <w:r>
        <w:rPr>
          <w:color w:val="000000"/>
          <w:spacing w:val="0"/>
          <w:w w:val="100"/>
          <w:position w:val="0"/>
        </w:rPr>
        <w:t>有 效期三年。根据有关规定，信诺非凡（北京）科技有限公司</w:t>
      </w:r>
      <w:r>
        <w:rPr>
          <w:color w:val="000000"/>
          <w:spacing w:val="0"/>
          <w:w w:val="100"/>
          <w:position w:val="0"/>
          <w:sz w:val="20"/>
          <w:szCs w:val="20"/>
        </w:rPr>
        <w:t>2020</w:t>
      </w:r>
      <w:r>
        <w:rPr>
          <w:color w:val="000000"/>
          <w:spacing w:val="0"/>
          <w:w w:val="100"/>
          <w:position w:val="0"/>
        </w:rPr>
        <w:t>年度按</w:t>
      </w:r>
      <w:r>
        <w:rPr>
          <w:color w:val="000000"/>
          <w:spacing w:val="0"/>
          <w:w w:val="100"/>
          <w:position w:val="0"/>
          <w:sz w:val="20"/>
          <w:szCs w:val="20"/>
        </w:rPr>
        <w:t>15%</w:t>
      </w:r>
      <w:r>
        <w:rPr>
          <w:color w:val="000000"/>
          <w:spacing w:val="0"/>
          <w:w w:val="100"/>
          <w:position w:val="0"/>
        </w:rPr>
        <w:t>的税率计缴企业所得税。</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日，天津市泰达工程设计有限公司取得天津市科学技术委员会、天津市财政局、国家税 务总局天津市税务局联合颁发的《高新技术企业证书》（证书编号为</w:t>
      </w:r>
      <w:r>
        <w:rPr>
          <w:color w:val="000000"/>
          <w:spacing w:val="0"/>
          <w:w w:val="100"/>
          <w:position w:val="0"/>
          <w:sz w:val="20"/>
          <w:szCs w:val="20"/>
        </w:rPr>
        <w:t>GR202012000336），</w:t>
      </w:r>
      <w:r>
        <w:rPr>
          <w:color w:val="000000"/>
          <w:spacing w:val="0"/>
          <w:w w:val="100"/>
          <w:position w:val="0"/>
        </w:rPr>
        <w:t>有效期三年。根据 有关规定，天津市泰达工程设计有限公司</w:t>
      </w:r>
      <w:r>
        <w:rPr>
          <w:color w:val="000000"/>
          <w:spacing w:val="0"/>
          <w:w w:val="100"/>
          <w:position w:val="0"/>
          <w:sz w:val="20"/>
          <w:szCs w:val="20"/>
        </w:rPr>
        <w:t>2020</w:t>
      </w:r>
      <w:r>
        <w:rPr>
          <w:color w:val="000000"/>
          <w:spacing w:val="0"/>
          <w:w w:val="100"/>
          <w:position w:val="0"/>
        </w:rPr>
        <w:t>年度按</w:t>
      </w:r>
      <w:r>
        <w:rPr>
          <w:color w:val="000000"/>
          <w:spacing w:val="0"/>
          <w:w w:val="100"/>
          <w:position w:val="0"/>
          <w:sz w:val="20"/>
          <w:szCs w:val="20"/>
        </w:rPr>
        <w:t>15%</w:t>
      </w:r>
      <w:r>
        <w:rPr>
          <w:color w:val="000000"/>
          <w:spacing w:val="0"/>
          <w:w w:val="100"/>
          <w:position w:val="0"/>
        </w:rPr>
        <w:t>的税率计缴企业所得税。</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20</w:t>
      </w:r>
      <w:r>
        <w:rPr>
          <w:color w:val="000000"/>
          <w:spacing w:val="0"/>
          <w:w w:val="100"/>
          <w:position w:val="0"/>
        </w:rPr>
        <w:t>日，湖南恒联通达信息科技有限公司取得湖南省科学技术厅、湖南省财政厅、湖南省国 家税务总局联合颁发的《高新技术企业证书》（证书编号分别为</w:t>
      </w:r>
      <w:r>
        <w:rPr>
          <w:color w:val="000000"/>
          <w:spacing w:val="0"/>
          <w:w w:val="100"/>
          <w:position w:val="0"/>
          <w:sz w:val="20"/>
          <w:szCs w:val="20"/>
        </w:rPr>
        <w:t>GR201943001032），</w:t>
      </w:r>
      <w:r>
        <w:rPr>
          <w:color w:val="000000"/>
          <w:spacing w:val="0"/>
          <w:w w:val="100"/>
          <w:position w:val="0"/>
        </w:rPr>
        <w:t>有效期三年。根据有关 规定，湖南省恒联通达信息科技有限公司</w:t>
      </w:r>
      <w:r>
        <w:rPr>
          <w:color w:val="000000"/>
          <w:spacing w:val="0"/>
          <w:w w:val="100"/>
          <w:position w:val="0"/>
          <w:sz w:val="20"/>
          <w:szCs w:val="20"/>
        </w:rPr>
        <w:t>2020</w:t>
      </w:r>
      <w:r>
        <w:rPr>
          <w:color w:val="000000"/>
          <w:spacing w:val="0"/>
          <w:w w:val="100"/>
          <w:position w:val="0"/>
        </w:rPr>
        <w:t>年度享受国家关于高新技术企业的相关优惠政策，按</w:t>
      </w:r>
      <w:r>
        <w:rPr>
          <w:color w:val="000000"/>
          <w:spacing w:val="0"/>
          <w:w w:val="100"/>
          <w:position w:val="0"/>
          <w:sz w:val="20"/>
          <w:szCs w:val="20"/>
        </w:rPr>
        <w:t>15%</w:t>
      </w:r>
      <w:r>
        <w:rPr>
          <w:color w:val="000000"/>
          <w:spacing w:val="0"/>
          <w:w w:val="100"/>
          <w:position w:val="0"/>
        </w:rPr>
        <w:t>的 税率计缴企业所得税。</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rPr>
        <w:t>注</w:t>
      </w:r>
      <w:r>
        <w:rPr>
          <w:color w:val="000000"/>
          <w:spacing w:val="0"/>
          <w:w w:val="100"/>
          <w:position w:val="0"/>
          <w:sz w:val="20"/>
          <w:szCs w:val="20"/>
        </w:rPr>
        <w:t>2</w:t>
      </w:r>
      <w:r>
        <w:rPr>
          <w:color w:val="000000"/>
          <w:spacing w:val="0"/>
          <w:w w:val="100"/>
          <w:position w:val="0"/>
        </w:rPr>
        <w:t>、经税务机关批准，安徽中电兴发与鑫龙科技股份有限公司营销中心由安徽中电兴发与鑫龙科技 股份有限公司本部汇总向其所在地主管税务机关申报纳税。</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rPr>
        <w:t>注</w:t>
      </w:r>
      <w:r>
        <w:rPr>
          <w:color w:val="000000"/>
          <w:spacing w:val="0"/>
          <w:w w:val="100"/>
          <w:position w:val="0"/>
          <w:sz w:val="20"/>
          <w:szCs w:val="20"/>
        </w:rPr>
        <w:t>3</w:t>
      </w:r>
      <w:r>
        <w:rPr>
          <w:color w:val="000000"/>
          <w:spacing w:val="0"/>
          <w:w w:val="100"/>
          <w:position w:val="0"/>
        </w:rPr>
        <w:t>、根据《中华人民共和国个人所得税法》关于个人独资企业和合伙企业投资者征收个人所得税的 规定：个人独资企业和合伙企业按照个人所得税法的规定，计算征收个人所得税。</w:t>
      </w:r>
    </w:p>
    <w:p>
      <w:pPr>
        <w:pStyle w:val="Style34"/>
        <w:keepNext w:val="0"/>
        <w:keepLines w:val="0"/>
        <w:widowControl w:val="0"/>
        <w:shd w:val="clear" w:color="auto" w:fill="auto"/>
        <w:bidi w:val="0"/>
        <w:spacing w:before="0" w:after="340" w:line="484" w:lineRule="exact"/>
        <w:ind w:left="0" w:right="0" w:firstLine="440"/>
        <w:jc w:val="both"/>
      </w:pPr>
      <w:r>
        <w:rPr>
          <w:color w:val="000000"/>
          <w:spacing w:val="0"/>
          <w:w w:val="100"/>
          <w:position w:val="0"/>
        </w:rPr>
        <w:t>注</w:t>
      </w:r>
      <w:r>
        <w:rPr>
          <w:color w:val="000000"/>
          <w:spacing w:val="0"/>
          <w:w w:val="100"/>
          <w:position w:val="0"/>
          <w:sz w:val="20"/>
          <w:szCs w:val="20"/>
        </w:rPr>
        <w:t>4</w:t>
      </w:r>
      <w:r>
        <w:rPr>
          <w:color w:val="000000"/>
          <w:spacing w:val="0"/>
          <w:w w:val="100"/>
          <w:position w:val="0"/>
        </w:rPr>
        <w:t>、伊宁县智慧城市科技有限公司、云南中电典基网络科技有限公司根据国家税务总局关于执行《西 部地区鼓励产业目录》有关企业所得税问题的公告（国家税务总局公告</w:t>
      </w:r>
      <w:r>
        <w:rPr>
          <w:color w:val="000000"/>
          <w:spacing w:val="0"/>
          <w:w w:val="100"/>
          <w:position w:val="0"/>
          <w:sz w:val="20"/>
          <w:szCs w:val="20"/>
        </w:rPr>
        <w:t>2015</w:t>
      </w:r>
      <w:r>
        <w:rPr>
          <w:color w:val="000000"/>
          <w:spacing w:val="0"/>
          <w:w w:val="100"/>
          <w:position w:val="0"/>
        </w:rPr>
        <w:t>年第</w:t>
      </w:r>
      <w:r>
        <w:rPr>
          <w:color w:val="000000"/>
          <w:spacing w:val="0"/>
          <w:w w:val="100"/>
          <w:position w:val="0"/>
          <w:sz w:val="20"/>
          <w:szCs w:val="20"/>
        </w:rPr>
        <w:t>14</w:t>
      </w:r>
      <w:r>
        <w:rPr>
          <w:color w:val="000000"/>
          <w:spacing w:val="0"/>
          <w:w w:val="100"/>
          <w:position w:val="0"/>
        </w:rPr>
        <w:t>号）为深入实施西部大 开发战略，促进西部地区产业结构调整和特色优势产业发展，经国务院批准，发展改革委发布了《西部地 区鼓励类产业目录》（中华人民共和国国家发展和改革委员会令第</w:t>
      </w:r>
      <w:r>
        <w:rPr>
          <w:color w:val="000000"/>
          <w:spacing w:val="0"/>
          <w:w w:val="100"/>
          <w:position w:val="0"/>
          <w:sz w:val="20"/>
          <w:szCs w:val="20"/>
        </w:rPr>
        <w:t>15</w:t>
      </w:r>
      <w:r>
        <w:rPr>
          <w:color w:val="000000"/>
          <w:spacing w:val="0"/>
          <w:w w:val="100"/>
          <w:position w:val="0"/>
        </w:rPr>
        <w:t>号），对设在西部地区以《西部地区鼓 励类产业目录》中新增鼓励类产业项目为主营业务，且其当年度主营业务收入占企业收入总额</w:t>
      </w:r>
      <w:r>
        <w:rPr>
          <w:color w:val="000000"/>
          <w:spacing w:val="0"/>
          <w:w w:val="100"/>
          <w:position w:val="0"/>
          <w:sz w:val="20"/>
          <w:szCs w:val="20"/>
        </w:rPr>
        <w:t>70%</w:t>
      </w:r>
      <w:r>
        <w:rPr>
          <w:color w:val="000000"/>
          <w:spacing w:val="0"/>
          <w:w w:val="100"/>
          <w:position w:val="0"/>
        </w:rPr>
        <w:t>以上的 企业，可减按</w:t>
      </w:r>
      <w:r>
        <w:rPr>
          <w:color w:val="000000"/>
          <w:spacing w:val="0"/>
          <w:w w:val="100"/>
          <w:position w:val="0"/>
          <w:sz w:val="20"/>
          <w:szCs w:val="20"/>
        </w:rPr>
        <w:t>15%</w:t>
      </w:r>
      <w:r>
        <w:rPr>
          <w:color w:val="000000"/>
          <w:spacing w:val="0"/>
          <w:w w:val="100"/>
          <w:position w:val="0"/>
        </w:rPr>
        <w:t>税率缴纳企业所得税。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0"/>
        <w:keepNext/>
        <w:keepLines/>
        <w:widowControl w:val="0"/>
        <w:shd w:val="clear" w:color="auto" w:fill="auto"/>
        <w:bidi w:val="0"/>
        <w:spacing w:before="0" w:after="340" w:line="484" w:lineRule="exact"/>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sz w:val="20"/>
          <w:szCs w:val="20"/>
        </w:rPr>
        <w:t>3</w:t>
      </w:r>
      <w:bookmarkEnd w:id="1317"/>
      <w:r>
        <w:rPr>
          <w:color w:val="000000"/>
          <w:spacing w:val="0"/>
          <w:w w:val="100"/>
          <w:position w:val="0"/>
        </w:rPr>
        <w:t>、其他</w:t>
      </w:r>
      <w:bookmarkEnd w:id="1315"/>
      <w:bookmarkEnd w:id="1316"/>
      <w:bookmarkEnd w:id="1318"/>
    </w:p>
    <w:p>
      <w:pPr>
        <w:pStyle w:val="Style23"/>
        <w:keepNext/>
        <w:keepLines/>
        <w:widowControl w:val="0"/>
        <w:shd w:val="clear" w:color="auto" w:fill="auto"/>
        <w:bidi w:val="0"/>
        <w:spacing w:before="0" w:after="12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七</w:t>
      </w:r>
      <w:bookmarkEnd w:id="1321"/>
      <w:r>
        <w:rPr>
          <w:color w:val="000000"/>
          <w:spacing w:val="0"/>
          <w:w w:val="100"/>
          <w:position w:val="0"/>
        </w:rPr>
        <w:t>、合并财务报表项目注释</w:t>
      </w:r>
      <w:bookmarkEnd w:id="1319"/>
      <w:bookmarkEnd w:id="1320"/>
      <w:bookmarkEnd w:id="1322"/>
    </w:p>
    <w:p>
      <w:pPr>
        <w:pStyle w:val="Style30"/>
        <w:keepNext/>
        <w:keepLines/>
        <w:widowControl w:val="0"/>
        <w:shd w:val="clear" w:color="auto" w:fill="auto"/>
        <w:bidi w:val="0"/>
        <w:spacing w:before="0" w:after="340" w:line="484" w:lineRule="exact"/>
        <w:ind w:left="0" w:right="0" w:firstLine="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、货币资金</w:t>
      </w:r>
      <w:bookmarkEnd w:id="1323"/>
      <w:bookmarkEnd w:id="1324"/>
      <w:bookmarkEnd w:id="13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599,701,728.04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681,172,948.88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43,522,272.43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52,659,627.23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643,462,953.85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734,151,196.22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其中受限制的货币资金明细如下:</w:t>
      </w:r>
      <w:r>
        <w:br w:type="page"/>
      </w:r>
    </w:p>
    <w:tbl>
      <w:tblPr>
        <w:tblOverlap w:val="never"/>
        <w:jc w:val="center"/>
        <w:tblLayout w:type="fixed"/>
      </w:tblPr>
      <w:tblGrid>
        <w:gridCol w:w="3662"/>
        <w:gridCol w:w="2707"/>
        <w:gridCol w:w="318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37,006,220.06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18,850,164.08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6,503, </w:t>
            </w:r>
            <w:r>
              <w:rPr>
                <w:color w:val="000000"/>
                <w:spacing w:val="0"/>
                <w:w w:val="100"/>
                <w:position w:val="0"/>
                <w:sz w:val="20"/>
                <w:szCs w:val="20"/>
              </w:rPr>
              <w:t xml:space="preserve">826. </w:t>
            </w:r>
            <w:r>
              <w:rPr>
                <w:color w:val="000000"/>
                <w:spacing w:val="0"/>
                <w:w w:val="100"/>
                <w:position w:val="0"/>
                <w:sz w:val="20"/>
                <w:szCs w:val="2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12,797,278.43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w:t>
            </w:r>
            <w:r>
              <w:rPr>
                <w:rFonts w:ascii="Times New Roman" w:eastAsia="Times New Roman" w:hAnsi="Times New Roman" w:cs="Times New Roman"/>
                <w:color w:val="000000"/>
                <w:spacing w:val="0"/>
                <w:w w:val="100"/>
                <w:position w:val="0"/>
                <w:sz w:val="20"/>
                <w:szCs w:val="20"/>
              </w:rPr>
              <w:t>,000,000.00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5,000,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213,873,132.60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12,184.72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48,522,272.43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266,532,759.83</w:t>
            </w:r>
          </w:p>
        </w:tc>
      </w:tr>
    </w:tbl>
    <w:p>
      <w:pPr>
        <w:widowControl w:val="0"/>
        <w:spacing w:after="639" w:line="1" w:lineRule="exact"/>
      </w:pPr>
    </w:p>
    <w:p>
      <w:pPr>
        <w:pStyle w:val="Style30"/>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、交易性金融资产</w:t>
      </w:r>
      <w:bookmarkEnd w:id="1326"/>
      <w:bookmarkEnd w:id="1327"/>
      <w:bookmarkEnd w:id="13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30"/>
        <w:gridCol w:w="2146"/>
        <w:gridCol w:w="24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805,906.85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805,906.85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805,906.85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sz w:val="20"/>
          <w:szCs w:val="20"/>
        </w:rPr>
        <w:t>3</w:t>
      </w:r>
      <w:bookmarkEnd w:id="1331"/>
      <w:r>
        <w:rPr>
          <w:color w:val="000000"/>
          <w:spacing w:val="0"/>
          <w:w w:val="100"/>
          <w:position w:val="0"/>
        </w:rPr>
        <w:t>、应收票据</w:t>
      </w:r>
      <w:bookmarkEnd w:id="1329"/>
      <w:bookmarkEnd w:id="1330"/>
      <w:bookmarkEnd w:id="1332"/>
    </w:p>
    <w:p>
      <w:pPr>
        <w:pStyle w:val="Style38"/>
        <w:keepNext/>
        <w:keepLines/>
        <w:widowControl w:val="0"/>
        <w:numPr>
          <w:ilvl w:val="0"/>
          <w:numId w:val="93"/>
        </w:numPr>
        <w:shd w:val="clear" w:color="auto" w:fill="auto"/>
        <w:bidi w:val="0"/>
        <w:spacing w:before="0" w:line="240" w:lineRule="auto"/>
        <w:ind w:left="0" w:right="0" w:firstLine="140"/>
        <w:jc w:val="both"/>
      </w:pPr>
      <w:bookmarkStart w:id="1333" w:name="bookmark1333"/>
      <w:bookmarkStart w:id="1334" w:name="bookmark1334"/>
      <w:bookmarkStart w:id="1335" w:name="bookmark1335"/>
      <w:bookmarkStart w:id="1336" w:name="bookmark1336"/>
      <w:bookmarkEnd w:id="1335"/>
      <w:r>
        <w:rPr>
          <w:color w:val="000000"/>
          <w:spacing w:val="0"/>
          <w:w w:val="100"/>
          <w:position w:val="0"/>
        </w:rPr>
        <w:t>应收票据分类列示</w:t>
      </w:r>
      <w:bookmarkEnd w:id="1333"/>
      <w:bookmarkEnd w:id="1334"/>
      <w:bookmarkEnd w:id="13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23,073,243.91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12,263,075.36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23,073,243.91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12,263,075.36</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529,61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12,263,</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12,263,</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075.36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075.36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23,602,854.83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23,602,854.83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529,610.92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numPr>
          <w:ilvl w:val="0"/>
          <w:numId w:val="93"/>
        </w:numPr>
        <w:shd w:val="clear" w:color="auto" w:fill="auto"/>
        <w:bidi w:val="0"/>
        <w:spacing w:before="0" w:after="26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本期计提、收回或转回的坏账准备情况</w:t>
      </w:r>
      <w:bookmarkEnd w:id="1337"/>
      <w:bookmarkEnd w:id="1338"/>
      <w:bookmarkEnd w:id="1340"/>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370,278.07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159,332.85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529,610.92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370,278.07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159,332.85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529,610.92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numPr>
          <w:ilvl w:val="0"/>
          <w:numId w:val="93"/>
        </w:numPr>
        <w:shd w:val="clear" w:color="auto" w:fill="auto"/>
        <w:bidi w:val="0"/>
        <w:spacing w:before="0" w:after="40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期末公司已质押的应收票据</w:t>
      </w:r>
      <w:bookmarkEnd w:id="1341"/>
      <w:bookmarkEnd w:id="1342"/>
      <w:bookmarkEnd w:id="1344"/>
    </w:p>
    <w:p>
      <w:pPr>
        <w:pStyle w:val="Style27"/>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spacing w:lineRule="exact" w:line="1"/>
        <w:rPr>
          <w:sz w:val="2"/>
          <w:szCs w:val="2"/>
        </w:rPr>
      </w:pPr>
      <w:r>
        <w:br w:type="page"/>
      </w:r>
    </w:p>
    <w:p>
      <w:pPr>
        <w:pStyle w:val="Style38"/>
        <w:keepNext/>
        <w:keepLines/>
        <w:widowControl w:val="0"/>
        <w:numPr>
          <w:ilvl w:val="0"/>
          <w:numId w:val="93"/>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期末公司已背书或贴现且在资产负债表日尚未到期的应收票据</w:t>
      </w:r>
      <w:bookmarkEnd w:id="1345"/>
      <w:bookmarkEnd w:id="1346"/>
      <w:bookmarkEnd w:id="134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207,502.88</w:t>
            </w:r>
          </w:p>
        </w:tc>
      </w:tr>
    </w:tbl>
    <w:p>
      <w:pPr>
        <w:widowControl w:val="0"/>
        <w:spacing w:after="379" w:line="1" w:lineRule="exact"/>
      </w:pPr>
    </w:p>
    <w:p>
      <w:pPr>
        <w:pStyle w:val="Style38"/>
        <w:keepNext/>
        <w:keepLines/>
        <w:widowControl w:val="0"/>
        <w:numPr>
          <w:ilvl w:val="0"/>
          <w:numId w:val="93"/>
        </w:numPr>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期末公司因出票人未履约而将其转应收账款的票据</w:t>
      </w:r>
      <w:bookmarkEnd w:id="1349"/>
      <w:bookmarkEnd w:id="1350"/>
      <w:bookmarkEnd w:id="135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93"/>
        </w:numPr>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本期实际核销的应收票据情况</w:t>
      </w:r>
      <w:bookmarkEnd w:id="1353"/>
      <w:bookmarkEnd w:id="1354"/>
      <w:bookmarkEnd w:id="135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0"/>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sz w:val="20"/>
          <w:szCs w:val="20"/>
        </w:rPr>
        <w:t>4</w:t>
      </w:r>
      <w:bookmarkEnd w:id="1359"/>
      <w:r>
        <w:rPr>
          <w:color w:val="000000"/>
          <w:spacing w:val="0"/>
          <w:w w:val="100"/>
          <w:position w:val="0"/>
        </w:rPr>
        <w:t>、应收账款</w:t>
      </w:r>
      <w:bookmarkEnd w:id="1357"/>
      <w:bookmarkEnd w:id="1358"/>
      <w:bookmarkEnd w:id="1360"/>
    </w:p>
    <w:p>
      <w:pPr>
        <w:pStyle w:val="Style38"/>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)应收账款分类披露</w:t>
      </w:r>
      <w:bookmarkEnd w:id="1361"/>
      <w:bookmarkEnd w:id="1362"/>
      <w:bookmarkEnd w:id="136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40,134,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226.70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029.37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029.37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97.73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4,086.4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188,37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1,107,55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97.73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4,086.4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1,107,55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7,378.26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99,482.</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8,313.1</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1,107,55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7,378.26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9"/>
        <w:gridCol w:w="1622"/>
        <w:gridCol w:w="1469"/>
        <w:gridCol w:w="1334"/>
        <w:gridCol w:w="23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镇江中安电子科技有限公司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14,919,171.11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14,919,171.11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鄂尔多斯机场改扩建工程指挥部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4,086,642.86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4,086,642.86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成都市兴城投资有限公司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3,036,863.21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3,036,863.21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山东盛圆酒店管理有限公司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2,792,513.43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2,792,513.43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法院判决胜诉，部分收回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繁昌县好而优购物中心有限公司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胜诉一年以上未回款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淄博齐林贵和热电有限公司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1,355,730.89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1,355,730.89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公司在破产重整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31,498,206.50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31,498,206.50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941,734,580.24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52,971,495.15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553,751,703.89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59,307,701.78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65,176,215.10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16,802,241.54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57,845,669.97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27,954,314.62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26,937,289.87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24,868,536.51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81,219,796.80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81,219,796.80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1,726,665,255.87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263,124,086.40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按账龄披露</w:t>
      </w: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941,891,406.32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554,990,323.40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65,673,169.60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204,244,583.25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58,572,147.96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27,676,959.33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117,995,475.96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1,766,799,482.57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both"/>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1364"/>
      <w:bookmarkEnd w:id="1365"/>
      <w:bookmarkEnd w:id="136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733"/>
        <w:gridCol w:w="1498"/>
        <w:gridCol w:w="1334"/>
        <w:gridCol w:w="1382"/>
        <w:gridCol w:w="1243"/>
        <w:gridCol w:w="1171"/>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单项计提预期信用 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38,280,029.37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2,978,754.63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40,134,226.70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按组合计提预期信 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188,377,060.13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78,554,669.48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2,929,066.32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-421,208.58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263,124,086.40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226,657,089.50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81,533,424.11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3,390,821.64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-421,208.58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303,258,313.10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both"/>
      </w:pPr>
      <w:bookmarkStart w:id="1368" w:name="bookmark1368"/>
      <w:bookmarkStart w:id="1369" w:name="bookmark1369"/>
      <w:bookmarkStart w:id="1370" w:name="bookmark1370"/>
      <w:bookmarkStart w:id="1371" w:name="bookmark1371"/>
      <w:r>
        <w:rPr>
          <w:color w:val="000000"/>
          <w:spacing w:val="0"/>
          <w:w w:val="100"/>
          <w:position w:val="0"/>
          <w:sz w:val="20"/>
          <w:szCs w:val="20"/>
        </w:rPr>
        <w:t>（</w:t>
      </w:r>
      <w:bookmarkEnd w:id="1370"/>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）本期实际核销的应收账款情况</w:t>
      </w:r>
      <w:bookmarkEnd w:id="1368"/>
      <w:bookmarkEnd w:id="1369"/>
      <w:bookmarkEnd w:id="1371"/>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1,120,170.29</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sz w:val="20"/>
          <w:szCs w:val="20"/>
        </w:rPr>
        <w:t>4</w:t>
      </w:r>
      <w:r>
        <w:rPr>
          <w:color w:val="000000"/>
          <w:spacing w:val="0"/>
          <w:w w:val="100"/>
          <w:position w:val="0"/>
        </w:rPr>
        <w:t>）按欠款方归集的期末余额前五名的应收账款情况</w:t>
      </w:r>
      <w:bookmarkEnd w:id="1372"/>
      <w:bookmarkEnd w:id="1373"/>
      <w:bookmarkEnd w:id="1375"/>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462,233,807.66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38,735,365.70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210,483,343.09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21,932,364.35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54,300,971.63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2,273,549.59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43,456,696.75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899,553.62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35,146,140.91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727,525.12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805,620,960.04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45.59%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因金融资产转移而终止确认的应收账款</w:t>
      </w:r>
      <w:bookmarkEnd w:id="1376"/>
      <w:bookmarkEnd w:id="1377"/>
      <w:bookmarkEnd w:id="1379"/>
    </w:p>
    <w:p>
      <w:pPr>
        <w:pStyle w:val="Style38"/>
        <w:keepNext/>
        <w:keepLines/>
        <w:widowControl w:val="0"/>
        <w:shd w:val="clear" w:color="auto" w:fill="auto"/>
        <w:tabs>
          <w:tab w:pos="493" w:val="left"/>
        </w:tabs>
        <w:bidi w:val="0"/>
        <w:spacing w:before="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转移应收账款且继续涉入形成的资产、负债金额</w:t>
      </w:r>
      <w:bookmarkEnd w:id="1380"/>
      <w:bookmarkEnd w:id="1381"/>
      <w:bookmarkEnd w:id="138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sz w:val="20"/>
          <w:szCs w:val="20"/>
        </w:rPr>
        <w:t>5</w:t>
      </w:r>
      <w:bookmarkEnd w:id="1386"/>
      <w:r>
        <w:rPr>
          <w:color w:val="000000"/>
          <w:spacing w:val="0"/>
          <w:w w:val="100"/>
          <w:position w:val="0"/>
        </w:rPr>
        <w:t>、应收款项融资</w:t>
      </w:r>
      <w:bookmarkEnd w:id="1384"/>
      <w:bookmarkEnd w:id="1385"/>
      <w:bookmarkEnd w:id="1387"/>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55,954,320.21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72,617,377.37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55,954,320.21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72,617,377.37</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本公司认为，以公允价值计量且其变动计入其他综合收益的应收款项融资，因剩余期限不长，实际利 率与市场利率差异不大，公允价值与账面价值相若。</w:t>
      </w:r>
    </w:p>
    <w:p>
      <w:pPr>
        <w:pStyle w:val="Style34"/>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日，本公司认为所持有的应收款项融资不存在重大的信用风险，不会因违约而产生重</w:t>
      </w:r>
      <w:r>
        <w:br w:type="page"/>
      </w:r>
    </w:p>
    <w:p>
      <w:pPr>
        <w:pStyle w:val="Style34"/>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大损失。</w:t>
      </w:r>
    </w:p>
    <w:p>
      <w:pPr>
        <w:pStyle w:val="Style30"/>
        <w:keepNext/>
        <w:keepLines/>
        <w:widowControl w:val="0"/>
        <w:shd w:val="clear" w:color="auto" w:fill="auto"/>
        <w:bidi w:val="0"/>
        <w:spacing w:before="0" w:after="360" w:line="240" w:lineRule="auto"/>
        <w:ind w:left="0" w:right="0" w:firstLine="24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sz w:val="20"/>
          <w:szCs w:val="20"/>
        </w:rPr>
        <w:t>6</w:t>
      </w:r>
      <w:bookmarkEnd w:id="1390"/>
      <w:r>
        <w:rPr>
          <w:color w:val="000000"/>
          <w:spacing w:val="0"/>
          <w:w w:val="100"/>
          <w:position w:val="0"/>
        </w:rPr>
        <w:t>、预付款项</w:t>
      </w:r>
      <w:bookmarkEnd w:id="1388"/>
      <w:bookmarkEnd w:id="1389"/>
      <w:bookmarkEnd w:id="1391"/>
    </w:p>
    <w:p>
      <w:pPr>
        <w:pStyle w:val="Style38"/>
        <w:keepNext/>
        <w:keepLines/>
        <w:widowControl w:val="0"/>
        <w:shd w:val="clear" w:color="auto" w:fill="auto"/>
        <w:bidi w:val="0"/>
        <w:spacing w:before="0" w:after="360" w:line="240" w:lineRule="auto"/>
        <w:ind w:left="0" w:right="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）预付款项按账龄列示</w:t>
      </w:r>
      <w:bookmarkEnd w:id="1392"/>
      <w:bookmarkEnd w:id="1393"/>
      <w:bookmarkEnd w:id="1394"/>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52,263,416.45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17,885,690.52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2,339,740.90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1,039,523.54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55,657,790.51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19,773,560.87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722"/>
        <w:gridCol w:w="1637"/>
        <w:gridCol w:w="3000"/>
        <w:gridCol w:w="218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中核苏电能源股份有限公司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4,000,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r>
              <w:rPr>
                <w:color w:val="000000"/>
                <w:spacing w:val="0"/>
                <w:w w:val="100"/>
                <w:position w:val="0"/>
              </w:rPr>
              <w:t>年以内</w:t>
            </w:r>
            <w:r>
              <w:rPr>
                <w:color w:val="000000"/>
                <w:spacing w:val="0"/>
                <w:w w:val="100"/>
                <w:position w:val="0"/>
                <w:sz w:val="20"/>
                <w:szCs w:val="20"/>
              </w:rPr>
              <w:t>200</w:t>
            </w:r>
            <w:r>
              <w:rPr>
                <w:color w:val="000000"/>
                <w:spacing w:val="0"/>
                <w:w w:val="100"/>
                <w:position w:val="0"/>
              </w:rPr>
              <w:t>万元，</w:t>
            </w:r>
            <w:r>
              <w:rPr>
                <w:color w:val="000000"/>
                <w:spacing w:val="0"/>
                <w:w w:val="100"/>
                <w:position w:val="0"/>
                <w:sz w:val="20"/>
                <w:szCs w:val="20"/>
              </w:rPr>
              <w:t>1-2</w:t>
            </w:r>
            <w:r>
              <w:rPr>
                <w:color w:val="000000"/>
                <w:spacing w:val="0"/>
                <w:w w:val="100"/>
                <w:position w:val="0"/>
              </w:rPr>
              <w:t>年</w:t>
            </w:r>
            <w:r>
              <w:rPr>
                <w:color w:val="000000"/>
                <w:spacing w:val="0"/>
                <w:w w:val="100"/>
                <w:position w:val="0"/>
                <w:sz w:val="20"/>
                <w:szCs w:val="20"/>
              </w:rPr>
              <w:t>200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已付款货未到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4,000,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60" w:right="0" w:firstLine="0"/>
        <w:jc w:val="left"/>
        <w:rPr>
          <w:sz w:val="19"/>
          <w:szCs w:val="19"/>
        </w:rPr>
      </w:pPr>
      <w:bookmarkStart w:id="1395" w:name="bookmark139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19"/>
          <w:szCs w:val="19"/>
        </w:rPr>
        <w:t>）按预付对象归集的期末余额前五名的预付款情况</w:t>
      </w:r>
      <w:bookmarkEnd w:id="1395"/>
    </w:p>
    <w:tbl>
      <w:tblPr>
        <w:tblOverlap w:val="never"/>
        <w:jc w:val="center"/>
        <w:tblLayout w:type="fixed"/>
      </w:tblPr>
      <w:tblGrid>
        <w:gridCol w:w="3043"/>
        <w:gridCol w:w="1445"/>
        <w:gridCol w:w="1627"/>
        <w:gridCol w:w="1862"/>
        <w:gridCol w:w="1838"/>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占预付款项总额 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20,844,865.28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已付款货未到</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中核苏电能源股份有限公司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0"/>
                <w:szCs w:val="20"/>
              </w:rPr>
              <w:t>1</w:t>
            </w:r>
            <w:r>
              <w:rPr>
                <w:color w:val="000000"/>
                <w:spacing w:val="0"/>
                <w:w w:val="100"/>
                <w:position w:val="0"/>
              </w:rPr>
              <w:t>年以内</w:t>
            </w:r>
            <w:r>
              <w:rPr>
                <w:color w:val="000000"/>
                <w:spacing w:val="0"/>
                <w:w w:val="100"/>
                <w:position w:val="0"/>
                <w:sz w:val="20"/>
                <w:szCs w:val="20"/>
              </w:rPr>
              <w:t>200</w:t>
            </w:r>
            <w:r>
              <w:rPr>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w:t>
            </w:r>
            <w:r>
              <w:rPr>
                <w:color w:val="000000"/>
                <w:spacing w:val="0"/>
                <w:w w:val="100"/>
                <w:position w:val="0"/>
              </w:rPr>
              <w:t>年</w:t>
            </w:r>
            <w:r>
              <w:rPr>
                <w:color w:val="000000"/>
                <w:spacing w:val="0"/>
                <w:w w:val="100"/>
                <w:position w:val="0"/>
                <w:sz w:val="20"/>
                <w:szCs w:val="20"/>
              </w:rPr>
              <w:t>200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已付款货未到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福州福光水务科技有限公司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已付款货未到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裕成电器有限公司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1,355, </w:t>
            </w:r>
            <w:r>
              <w:rPr>
                <w:color w:val="000000"/>
                <w:spacing w:val="0"/>
                <w:w w:val="100"/>
                <w:position w:val="0"/>
                <w:sz w:val="20"/>
                <w:szCs w:val="20"/>
              </w:rPr>
              <w:t xml:space="preserve">849.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已付款货未到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苏州华源电气工程安装有限公司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1,089,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已付款未提供服务</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29,899,714.28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50" w:right="0" w:firstLine="0"/>
        <w:jc w:val="left"/>
      </w:pPr>
      <w:r>
        <w:rPr>
          <w:color w:val="000000"/>
          <w:spacing w:val="0"/>
          <w:w w:val="100"/>
          <w:position w:val="0"/>
        </w:rPr>
        <w:t>其他说明：</w:t>
      </w:r>
    </w:p>
    <w:p>
      <w:pPr>
        <w:widowControl w:val="0"/>
        <w:spacing w:after="419" w:line="1" w:lineRule="exact"/>
      </w:pPr>
    </w:p>
    <w:p>
      <w:pPr>
        <w:pStyle w:val="Style30"/>
        <w:keepNext/>
        <w:keepLines/>
        <w:widowControl w:val="0"/>
        <w:shd w:val="clear" w:color="auto" w:fill="auto"/>
        <w:bidi w:val="0"/>
        <w:spacing w:before="0" w:after="360" w:line="240" w:lineRule="auto"/>
        <w:ind w:left="0" w:right="0" w:firstLine="24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sz w:val="20"/>
          <w:szCs w:val="20"/>
        </w:rPr>
        <w:t>7</w:t>
      </w:r>
      <w:bookmarkEnd w:id="1398"/>
      <w:r>
        <w:rPr>
          <w:color w:val="000000"/>
          <w:spacing w:val="0"/>
          <w:w w:val="100"/>
          <w:position w:val="0"/>
        </w:rPr>
        <w:t>、其他应收款</w:t>
      </w:r>
      <w:bookmarkEnd w:id="1396"/>
      <w:bookmarkEnd w:id="1397"/>
      <w:bookmarkEnd w:id="139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132,462,005.90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105,658,496.81</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134,245,430.90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105,720,602.37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）应收利息</w:t>
      </w:r>
      <w:bookmarkEnd w:id="1400"/>
      <w:bookmarkEnd w:id="1401"/>
      <w:bookmarkEnd w:id="1402"/>
    </w:p>
    <w:p>
      <w:pPr>
        <w:pStyle w:val="Style71"/>
        <w:keepNext/>
        <w:keepLines/>
        <w:widowControl w:val="0"/>
        <w:shd w:val="clear" w:color="auto" w:fill="auto"/>
        <w:bidi w:val="0"/>
        <w:spacing w:before="0" w:line="240" w:lineRule="auto"/>
        <w:ind w:left="0" w:right="0" w:firstLine="0"/>
        <w:jc w:val="both"/>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）应收利息分类</w:t>
      </w:r>
      <w:bookmarkEnd w:id="1403"/>
      <w:bookmarkEnd w:id="1404"/>
      <w:bookmarkEnd w:id="140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1,783,425.00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1,783,425.00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62,105.56</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）重要逾期利息</w:t>
      </w:r>
      <w:bookmarkEnd w:id="1406"/>
      <w:bookmarkEnd w:id="1407"/>
      <w:bookmarkEnd w:id="14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71"/>
        <w:keepNext/>
        <w:keepLines/>
        <w:widowControl w:val="0"/>
        <w:shd w:val="clear" w:color="auto" w:fill="auto"/>
        <w:bidi w:val="0"/>
        <w:spacing w:before="0" w:line="240" w:lineRule="auto"/>
        <w:ind w:left="0" w:right="0" w:firstLine="0"/>
        <w:jc w:val="both"/>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z w:val="20"/>
          <w:szCs w:val="20"/>
        </w:rPr>
        <w:t>3</w:t>
      </w:r>
      <w:bookmarkEnd w:id="1411"/>
      <w:r>
        <w:rPr>
          <w:color w:val="000000"/>
          <w:spacing w:val="0"/>
          <w:w w:val="100"/>
          <w:position w:val="0"/>
        </w:rPr>
        <w:t>）坏账准备计提情况</w:t>
      </w:r>
      <w:bookmarkEnd w:id="1409"/>
      <w:bookmarkEnd w:id="1410"/>
      <w:bookmarkEnd w:id="1412"/>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both"/>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）应收股利</w:t>
      </w:r>
      <w:bookmarkEnd w:id="1413"/>
      <w:bookmarkEnd w:id="1414"/>
      <w:bookmarkEnd w:id="1416"/>
    </w:p>
    <w:p>
      <w:pPr>
        <w:pStyle w:val="Style71"/>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）应收股利分类</w:t>
      </w:r>
      <w:bookmarkEnd w:id="1417"/>
      <w:bookmarkEnd w:id="1418"/>
      <w:bookmarkEnd w:id="14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年的应收股利</w:t>
      </w:r>
      <w:bookmarkEnd w:id="1420"/>
      <w:bookmarkEnd w:id="1421"/>
      <w:bookmarkEnd w:id="14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sz w:val="20"/>
          <w:szCs w:val="20"/>
        </w:rPr>
        <w:t>3</w:t>
      </w:r>
      <w:bookmarkEnd w:id="1425"/>
      <w:r>
        <w:rPr>
          <w:color w:val="000000"/>
          <w:spacing w:val="0"/>
          <w:w w:val="100"/>
          <w:position w:val="0"/>
        </w:rPr>
        <w:t>）坏账准备计提情况</w:t>
      </w:r>
      <w:bookmarkEnd w:id="1423"/>
      <w:bookmarkEnd w:id="1424"/>
      <w:bookmarkEnd w:id="14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）其他应收款</w:t>
      </w:r>
      <w:bookmarkEnd w:id="1427"/>
      <w:bookmarkEnd w:id="1428"/>
      <w:bookmarkEnd w:id="1430"/>
    </w:p>
    <w:p>
      <w:pPr>
        <w:pStyle w:val="Style71"/>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）其他应收款按款项性质分类情况</w:t>
      </w:r>
      <w:bookmarkEnd w:id="1431"/>
      <w:bookmarkEnd w:id="1432"/>
      <w:bookmarkEnd w:id="143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105,952,443.75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118,443,625.91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13,799,407.98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15,182,409.87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土地回收款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应收其他关联方款项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20,900,794.08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32,611,797.79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10,141,620.20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10,172,204.78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188,018,113.80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148,410,290.56</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sz w:val="20"/>
          <w:szCs w:val="20"/>
        </w:rPr>
        <w:t>2</w:t>
      </w:r>
      <w:r>
        <w:rPr>
          <w:color w:val="000000"/>
          <w:spacing w:val="0"/>
          <w:w w:val="100"/>
          <w:position w:val="0"/>
        </w:rPr>
        <w:t>）坏账准备计提情况</w:t>
      </w:r>
      <w:bookmarkEnd w:id="1434"/>
      <w:bookmarkEnd w:id="1435"/>
      <w:bookmarkEnd w:id="143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045"/>
        <w:gridCol w:w="153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40,735,907.75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2,015,886.00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42,751,793.75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-1,411,004.88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1,411,004.88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18,640,464.14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18,640,464.14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496,029.44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1,093,331.44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114,176.30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-4,628,642.25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-4,628,642.25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52,726,519.02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2,829,588.88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55,556,107.90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85,454,178.11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29,052,597.83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27,879,206.73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45,632,131.13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5,554,944.99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22,216,779.14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17,860,407.00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188,018,113.80</w:t>
            </w:r>
          </w:p>
        </w:tc>
      </w:tr>
    </w:tbl>
    <w:p>
      <w:pPr>
        <w:widowControl w:val="0"/>
        <w:spacing w:after="339" w:line="1" w:lineRule="exact"/>
      </w:pPr>
    </w:p>
    <w:p>
      <w:pPr>
        <w:pStyle w:val="Style71"/>
        <w:keepNext/>
        <w:keepLines/>
        <w:widowControl w:val="0"/>
        <w:shd w:val="clear" w:color="auto" w:fill="auto"/>
        <w:bidi w:val="0"/>
        <w:spacing w:before="0" w:after="38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sz w:val="20"/>
          <w:szCs w:val="20"/>
        </w:rPr>
        <w:t>3</w:t>
      </w:r>
      <w:bookmarkEnd w:id="1439"/>
      <w:r>
        <w:rPr>
          <w:color w:val="000000"/>
          <w:spacing w:val="0"/>
          <w:w w:val="100"/>
          <w:position w:val="0"/>
        </w:rPr>
        <w:t>）本期计提、收回或转回的坏账准备情况</w:t>
      </w:r>
      <w:bookmarkEnd w:id="1437"/>
      <w:bookmarkEnd w:id="1438"/>
      <w:bookmarkEnd w:id="1440"/>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71"/>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sz w:val="20"/>
          <w:szCs w:val="20"/>
        </w:rPr>
        <w:t>4</w:t>
      </w:r>
      <w:bookmarkEnd w:id="1443"/>
      <w:r>
        <w:rPr>
          <w:color w:val="000000"/>
          <w:spacing w:val="0"/>
          <w:w w:val="100"/>
          <w:position w:val="0"/>
        </w:rPr>
        <w:t>）本期实际核销的其他应收款情况</w:t>
      </w:r>
      <w:bookmarkEnd w:id="1441"/>
      <w:bookmarkEnd w:id="1442"/>
      <w:bookmarkEnd w:id="1444"/>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114,176.30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1"/>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sz w:val="20"/>
          <w:szCs w:val="20"/>
        </w:rPr>
        <w:t>5</w:t>
      </w:r>
      <w:bookmarkEnd w:id="1447"/>
      <w:r>
        <w:rPr>
          <w:color w:val="000000"/>
          <w:spacing w:val="0"/>
          <w:w w:val="100"/>
          <w:position w:val="0"/>
        </w:rPr>
        <w:t>）按欠款方归集的期末余额前五名的其他应收款情况</w:t>
      </w:r>
      <w:bookmarkEnd w:id="1445"/>
      <w:bookmarkEnd w:id="1446"/>
      <w:bookmarkEnd w:id="1448"/>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790"/>
        <w:gridCol w:w="1406"/>
        <w:gridCol w:w="1474"/>
        <w:gridCol w:w="1906"/>
        <w:gridCol w:w="1402"/>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占其他应收款 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中国联合网络通信 有限公司广西壮族 自治区分公司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30,000,000.00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20,000,000.00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安徽华赛能源科技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应收股权转让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762,960.00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19,941,622.14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38,500.00</w:t>
            </w: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15,486,405.15</w:t>
            </w:r>
          </w:p>
        </w:tc>
      </w:tr>
    </w:tbl>
    <w:p>
      <w:pPr>
        <w:widowControl w:val="0"/>
        <w:spacing w:line="1" w:lineRule="exact"/>
      </w:pPr>
      <w:r>
        <w:br w:type="page"/>
      </w:r>
    </w:p>
    <w:tbl>
      <w:tblPr>
        <w:tblOverlap w:val="never"/>
        <w:jc w:val="center"/>
        <w:tblLayout w:type="fixed"/>
      </w:tblPr>
      <w:tblGrid>
        <w:gridCol w:w="1790"/>
        <w:gridCol w:w="1406"/>
        <w:gridCol w:w="1474"/>
        <w:gridCol w:w="1906"/>
        <w:gridCol w:w="1402"/>
        <w:gridCol w:w="1608"/>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95"/>
              </w:numPr>
              <w:shd w:val="clear" w:color="auto" w:fill="auto"/>
              <w:tabs>
                <w:tab w:pos="115" w:val="left"/>
              </w:tabs>
              <w:bidi w:val="0"/>
              <w:spacing w:before="0" w:after="0" w:line="312" w:lineRule="exact"/>
              <w:ind w:left="0" w:right="0" w:firstLine="0"/>
              <w:jc w:val="left"/>
              <w:rPr>
                <w:sz w:val="17"/>
                <w:szCs w:val="17"/>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25,000.00 </w:t>
            </w:r>
            <w:r>
              <w:rPr>
                <w:color w:val="000000"/>
                <w:spacing w:val="0"/>
                <w:w w:val="100"/>
                <w:position w:val="0"/>
                <w:sz w:val="17"/>
                <w:szCs w:val="17"/>
              </w:rPr>
              <w:t>元，</w:t>
            </w:r>
          </w:p>
          <w:p>
            <w:pPr>
              <w:pStyle w:val="Style2"/>
              <w:keepNext w:val="0"/>
              <w:keepLines w:val="0"/>
              <w:widowControl w:val="0"/>
              <w:numPr>
                <w:ilvl w:val="0"/>
                <w:numId w:val="95"/>
              </w:numPr>
              <w:shd w:val="clear" w:color="auto" w:fill="auto"/>
              <w:tabs>
                <w:tab w:pos="149" w:val="left"/>
              </w:tabs>
              <w:bidi w:val="0"/>
              <w:spacing w:before="0" w:after="0" w:line="312" w:lineRule="exact"/>
              <w:ind w:left="0" w:right="0" w:firstLine="0"/>
              <w:jc w:val="left"/>
              <w:rPr>
                <w:sz w:val="17"/>
                <w:szCs w:val="17"/>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380,085.59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1,041,578.22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至</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18,456,458.33 </w:t>
            </w:r>
            <w:r>
              <w:rPr>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芜湖市公共资源交 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14,602,598.00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4,249,356.02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云南云韵投资有限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应收股权转让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12,211,797.79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1,702,324.61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117,156,017.93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25,223,045.78</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sz w:val="20"/>
          <w:szCs w:val="20"/>
        </w:rPr>
        <w:t>6</w:t>
      </w:r>
      <w:bookmarkEnd w:id="1451"/>
      <w:r>
        <w:rPr>
          <w:color w:val="000000"/>
          <w:spacing w:val="0"/>
          <w:w w:val="100"/>
          <w:position w:val="0"/>
        </w:rPr>
        <w:t>）涉及政府补助的应收款项</w:t>
      </w:r>
      <w:bookmarkEnd w:id="1449"/>
      <w:bookmarkEnd w:id="1450"/>
      <w:bookmarkEnd w:id="14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 额及依据</w:t>
            </w:r>
          </w:p>
        </w:tc>
      </w:tr>
    </w:tbl>
    <w:p>
      <w:pPr>
        <w:widowControl w:val="0"/>
        <w:spacing w:after="359" w:line="1" w:lineRule="exact"/>
      </w:pPr>
    </w:p>
    <w:p>
      <w:pPr>
        <w:pStyle w:val="Style71"/>
        <w:keepNext/>
        <w:keepLines/>
        <w:widowControl w:val="0"/>
        <w:shd w:val="clear" w:color="auto" w:fill="auto"/>
        <w:tabs>
          <w:tab w:pos="387" w:val="left"/>
        </w:tabs>
        <w:bidi w:val="0"/>
        <w:spacing w:before="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sz w:val="20"/>
          <w:szCs w:val="20"/>
        </w:rPr>
        <w:t>7</w:t>
      </w:r>
      <w:bookmarkEnd w:id="1455"/>
      <w:r>
        <w:rPr>
          <w:color w:val="000000"/>
          <w:spacing w:val="0"/>
          <w:w w:val="100"/>
          <w:position w:val="0"/>
        </w:rPr>
        <w:t>）</w:t>
        <w:tab/>
        <w:t>因金融资产转移而终止确认的其他应收款</w:t>
      </w:r>
      <w:bookmarkEnd w:id="1453"/>
      <w:bookmarkEnd w:id="1454"/>
      <w:bookmarkEnd w:id="1456"/>
    </w:p>
    <w:p>
      <w:pPr>
        <w:pStyle w:val="Style71"/>
        <w:keepNext/>
        <w:keepLines/>
        <w:widowControl w:val="0"/>
        <w:shd w:val="clear" w:color="auto" w:fill="auto"/>
        <w:tabs>
          <w:tab w:pos="392" w:val="left"/>
        </w:tabs>
        <w:bidi w:val="0"/>
        <w:spacing w:before="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sz w:val="20"/>
          <w:szCs w:val="20"/>
        </w:rPr>
        <w:t>8</w:t>
      </w:r>
      <w:bookmarkEnd w:id="1459"/>
      <w:r>
        <w:rPr>
          <w:color w:val="000000"/>
          <w:spacing w:val="0"/>
          <w:w w:val="100"/>
          <w:position w:val="0"/>
        </w:rPr>
        <w:t>）</w:t>
        <w:tab/>
        <w:t>转移其他应收款且继续涉入形成的资产、负债金额</w:t>
      </w:r>
      <w:bookmarkEnd w:id="1457"/>
      <w:bookmarkEnd w:id="1458"/>
      <w:bookmarkEnd w:id="1460"/>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sz w:val="20"/>
          <w:szCs w:val="20"/>
        </w:rPr>
        <w:t>8</w:t>
      </w:r>
      <w:bookmarkEnd w:id="1463"/>
      <w:r>
        <w:rPr>
          <w:color w:val="000000"/>
          <w:spacing w:val="0"/>
          <w:w w:val="100"/>
          <w:position w:val="0"/>
        </w:rPr>
        <w:t>、存货</w:t>
      </w:r>
      <w:bookmarkEnd w:id="1461"/>
      <w:bookmarkEnd w:id="1462"/>
      <w:bookmarkEnd w:id="1464"/>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both"/>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）存货分类</w:t>
      </w:r>
      <w:bookmarkEnd w:id="1465"/>
      <w:bookmarkEnd w:id="1466"/>
      <w:bookmarkEnd w:id="1467"/>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60,833,216.46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977,676.37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59,855,540.09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48,066,944.10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47,380,662.34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175,872,881.74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882,155.33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174,990,726.41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224,398,233.84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224,398,233.84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357,511,683.46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24,722,339.56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332,789,343.90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341,430,478.63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30,608,655.69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310,821,822.94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280,690.72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280,690.72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191,058.07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594,498,472.38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26,582,171.26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614,086,714.64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31,294,937.45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582,791,777.19</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140"/>
        <w:jc w:val="left"/>
      </w:pPr>
      <w:bookmarkStart w:id="1468" w:name="bookmark1468"/>
      <w:bookmarkStart w:id="1469" w:name="bookmark1469"/>
      <w:bookmarkStart w:id="1470" w:name="bookmark1470"/>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）存货跌价准备和合同履约成本减值准备</w:t>
      </w:r>
      <w:bookmarkEnd w:id="1468"/>
      <w:bookmarkEnd w:id="1469"/>
      <w:bookmarkEnd w:id="14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686,281.76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291,394.61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977,676.37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882,155.33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882,155.33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30,608,655.69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22,944,982.48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28,831,298.61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24,722,339.56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31,294,937.45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24,118,532.42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28,831,298.61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26,582,171.26</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存货期末余额含有借款费用资本化金额的说明</w:t>
      </w:r>
      <w:bookmarkEnd w:id="1471"/>
      <w:bookmarkEnd w:id="1472"/>
      <w:bookmarkEnd w:id="1474"/>
    </w:p>
    <w:p>
      <w:pPr>
        <w:pStyle w:val="Style38"/>
        <w:keepNext/>
        <w:keepLines/>
        <w:widowControl w:val="0"/>
        <w:shd w:val="clear" w:color="auto" w:fill="auto"/>
        <w:tabs>
          <w:tab w:pos="493" w:val="left"/>
        </w:tabs>
        <w:bidi w:val="0"/>
        <w:spacing w:before="0" w:after="360" w:line="240" w:lineRule="auto"/>
        <w:ind w:left="0" w:right="0" w:firstLine="0"/>
        <w:jc w:val="both"/>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合同履约成本本期摊销金额的说明</w:t>
      </w:r>
      <w:bookmarkEnd w:id="1475"/>
      <w:bookmarkEnd w:id="1476"/>
      <w:bookmarkEnd w:id="1478"/>
    </w:p>
    <w:p>
      <w:pPr>
        <w:pStyle w:val="Style30"/>
        <w:keepNext/>
        <w:keepLines/>
        <w:widowControl w:val="0"/>
        <w:shd w:val="clear" w:color="auto" w:fill="auto"/>
        <w:bidi w:val="0"/>
        <w:spacing w:before="0" w:after="36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sz w:val="20"/>
          <w:szCs w:val="20"/>
        </w:rPr>
        <w:t>9</w:t>
      </w:r>
      <w:bookmarkEnd w:id="1481"/>
      <w:r>
        <w:rPr>
          <w:color w:val="000000"/>
          <w:spacing w:val="0"/>
          <w:w w:val="100"/>
          <w:position w:val="0"/>
        </w:rPr>
        <w:t>、合同资产</w:t>
      </w:r>
      <w:bookmarkEnd w:id="1479"/>
      <w:bookmarkEnd w:id="1480"/>
      <w:bookmarkEnd w:id="14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1,337,670,37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139,742,353.3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1,197,928,02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1,362,655,13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141,271,155.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1,221,383,980.</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列示于其他非流动资产 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-799,690,803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-81,488,492.85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-718,202,310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-511,409,401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-457,455,709.3</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537,979,573.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58,253,860.45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479,725,712.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851,245,734.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87,317,463.1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763,928,271.2</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1,528,801.72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1,528,801.72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7" w:right="883" w:bottom="1439" w:left="855" w:header="0" w:footer="3" w:gutter="0"/>
          <w:cols w:space="720"/>
          <w:noEndnote/>
          <w:rtlGutter w:val="0"/>
          <w:docGrid w:linePitch="360"/>
        </w:sectPr>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sz w:val="20"/>
          <w:szCs w:val="20"/>
        </w:rPr>
        <w:t>1</w:t>
      </w:r>
      <w:bookmarkEnd w:id="1485"/>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、一年内到期的非流动资产</w:t>
      </w:r>
      <w:bookmarkEnd w:id="1483"/>
      <w:bookmarkEnd w:id="1484"/>
      <w:bookmarkEnd w:id="148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sz w:val="20"/>
          <w:szCs w:val="20"/>
        </w:rPr>
        <w:t>1</w:t>
      </w:r>
      <w:bookmarkEnd w:id="148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、其他流动资产</w:t>
      </w:r>
      <w:bookmarkEnd w:id="1487"/>
      <w:bookmarkEnd w:id="1488"/>
      <w:bookmarkEnd w:id="149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112,329,197.30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109,933,336.67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552,287.53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112,981,256.41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110,534,103.27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sz w:val="20"/>
          <w:szCs w:val="20"/>
        </w:rPr>
        <w:t>1</w:t>
      </w:r>
      <w:bookmarkEnd w:id="1493"/>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、长期应收款</w:t>
      </w:r>
      <w:bookmarkEnd w:id="1491"/>
      <w:bookmarkEnd w:id="1492"/>
      <w:bookmarkEnd w:id="1494"/>
    </w:p>
    <w:p>
      <w:pPr>
        <w:pStyle w:val="Style38"/>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)长期应收款情况</w:t>
      </w:r>
      <w:bookmarkEnd w:id="1495"/>
      <w:bookmarkEnd w:id="1496"/>
      <w:bookmarkEnd w:id="149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25"/>
        <w:gridCol w:w="1488"/>
        <w:gridCol w:w="749"/>
        <w:gridCol w:w="1349"/>
        <w:gridCol w:w="1440"/>
        <w:gridCol w:w="782"/>
        <w:gridCol w:w="1526"/>
        <w:gridCol w:w="9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折现率 区间</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坏账</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坏账准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分期收款销售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312,464,376.19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312,464,376.19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159,996,247.64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159,996,247.64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未实现融资收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-38,203,657.25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-38,203,657.25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-16,691,769.14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-16,691,769.14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一年内到期的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217,309,344.11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217,309,344.11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143,304,478.50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143,304,478.50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shd w:val="clear" w:color="auto" w:fill="auto"/>
        <w:tabs>
          <w:tab w:pos="673" w:val="left"/>
        </w:tabs>
        <w:bidi w:val="0"/>
        <w:spacing w:before="0" w:line="240" w:lineRule="auto"/>
        <w:ind w:left="0" w:right="0" w:firstLine="18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因金融资产转移而终止确认的长期应收款</w:t>
      </w:r>
      <w:bookmarkEnd w:id="1498"/>
      <w:bookmarkEnd w:id="1499"/>
      <w:bookmarkEnd w:id="1501"/>
    </w:p>
    <w:p>
      <w:pPr>
        <w:pStyle w:val="Style38"/>
        <w:keepNext/>
        <w:keepLines/>
        <w:widowControl w:val="0"/>
        <w:shd w:val="clear" w:color="auto" w:fill="auto"/>
        <w:tabs>
          <w:tab w:pos="673" w:val="left"/>
        </w:tabs>
        <w:bidi w:val="0"/>
        <w:spacing w:before="0" w:line="240" w:lineRule="auto"/>
        <w:ind w:left="0" w:right="0" w:firstLine="18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转移长期应收款且继续涉入形成的资产、负债金额</w:t>
      </w:r>
      <w:bookmarkEnd w:id="1502"/>
      <w:bookmarkEnd w:id="1503"/>
      <w:bookmarkEnd w:id="1505"/>
    </w:p>
    <w:p>
      <w:pPr>
        <w:pStyle w:val="Style27"/>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18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sz w:val="20"/>
          <w:szCs w:val="20"/>
        </w:rPr>
        <w:t>1</w:t>
      </w:r>
      <w:bookmarkEnd w:id="1508"/>
      <w:r>
        <w:rPr>
          <w:rFonts w:ascii="Times New Roman" w:eastAsia="Times New Roman" w:hAnsi="Times New Roman" w:cs="Times New Roman"/>
          <w:color w:val="000000"/>
          <w:spacing w:val="0"/>
          <w:w w:val="100"/>
          <w:position w:val="0"/>
          <w:sz w:val="20"/>
          <w:szCs w:val="20"/>
        </w:rPr>
        <w:t>3</w:t>
      </w:r>
      <w:r>
        <w:rPr>
          <w:color w:val="000000"/>
          <w:spacing w:val="0"/>
          <w:w w:val="100"/>
          <w:position w:val="0"/>
        </w:rPr>
        <w:t>、长期股权投资</w:t>
      </w:r>
      <w:bookmarkEnd w:id="1506"/>
      <w:bookmarkEnd w:id="1507"/>
      <w:bookmarkEnd w:id="15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安徽美能 储能系统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8,655,0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-5,030,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3,624,5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惠国征信 服务股份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4,824,6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芜湖中电 兆威电子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6,130,2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286,71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天津泰能 综合能源 服务有限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188,24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云南联通 新通信有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4,374,5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4,561,4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30,940,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592.32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41,882,</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4,374,5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6,416,9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41,882,</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4,374,5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6,416,9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18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sz w:val="20"/>
          <w:szCs w:val="20"/>
        </w:rPr>
        <w:t>1</w:t>
      </w:r>
      <w:bookmarkEnd w:id="1512"/>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、其他权益工具投资</w:t>
      </w:r>
      <w:bookmarkEnd w:id="1510"/>
      <w:bookmarkEnd w:id="1511"/>
      <w:bookmarkEnd w:id="15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庄河市智慧城市科技发展有限公司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046"/>
        <w:gridCol w:w="1128"/>
        <w:gridCol w:w="1397"/>
        <w:gridCol w:w="1320"/>
        <w:gridCol w:w="1622"/>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 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440"/>
              <w:jc w:val="left"/>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 转入留存收益 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庄河市智慧城市科 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非交易目的股权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红河智慧科技有限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非交易目的股权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18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sz w:val="20"/>
          <w:szCs w:val="20"/>
        </w:rPr>
        <w:t>1</w:t>
      </w:r>
      <w:bookmarkEnd w:id="1516"/>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、其他非流动金融资产</w:t>
      </w:r>
      <w:bookmarkEnd w:id="1514"/>
      <w:bookmarkEnd w:id="1515"/>
      <w:bookmarkEnd w:id="151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芜湖扬子农村商业银行股份有限公司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3,243,335.39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3,243,335.39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18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sz w:val="20"/>
          <w:szCs w:val="20"/>
        </w:rPr>
        <w:t>1</w:t>
      </w:r>
      <w:bookmarkEnd w:id="1520"/>
      <w:r>
        <w:rPr>
          <w:rFonts w:ascii="Times New Roman" w:eastAsia="Times New Roman" w:hAnsi="Times New Roman" w:cs="Times New Roman"/>
          <w:color w:val="000000"/>
          <w:spacing w:val="0"/>
          <w:w w:val="100"/>
          <w:position w:val="0"/>
          <w:sz w:val="20"/>
          <w:szCs w:val="20"/>
        </w:rPr>
        <w:t>6</w:t>
      </w:r>
      <w:r>
        <w:rPr>
          <w:color w:val="000000"/>
          <w:spacing w:val="0"/>
          <w:w w:val="100"/>
          <w:position w:val="0"/>
        </w:rPr>
        <w:t>、投资性房地产</w:t>
      </w:r>
      <w:bookmarkEnd w:id="1518"/>
      <w:bookmarkEnd w:id="1519"/>
      <w:bookmarkEnd w:id="1521"/>
    </w:p>
    <w:p>
      <w:pPr>
        <w:pStyle w:val="Style38"/>
        <w:keepNext/>
        <w:keepLines/>
        <w:widowControl w:val="0"/>
        <w:shd w:val="clear" w:color="auto" w:fill="auto"/>
        <w:bidi w:val="0"/>
        <w:spacing w:before="0" w:line="240" w:lineRule="auto"/>
        <w:ind w:left="0" w:right="0" w:firstLine="18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）采用成本计量模式的投资性房地产</w:t>
      </w:r>
      <w:bookmarkEnd w:id="1522"/>
      <w:bookmarkEnd w:id="1523"/>
      <w:bookmarkEnd w:id="1524"/>
    </w:p>
    <w:p>
      <w:pPr>
        <w:pStyle w:val="Style27"/>
        <w:keepNext w:val="0"/>
        <w:keepLines w:val="0"/>
        <w:widowControl w:val="0"/>
        <w:shd w:val="clear" w:color="auto" w:fill="auto"/>
        <w:bidi w:val="0"/>
        <w:spacing w:before="0" w:after="380" w:line="240" w:lineRule="auto"/>
        <w:ind w:left="0" w:right="0" w:firstLine="180"/>
        <w:jc w:val="both"/>
      </w:pPr>
      <w:r>
        <w:rPr>
          <w:color w:val="000000"/>
          <w:spacing w:val="0"/>
          <w:w w:val="100"/>
          <w:position w:val="0"/>
          <w:sz w:val="17"/>
          <w:szCs w:val="17"/>
        </w:rPr>
        <w:t>V</w:t>
      </w:r>
      <w:r>
        <w:rPr>
          <w:color w:val="000000"/>
          <w:spacing w:val="0"/>
          <w:w w:val="100"/>
          <w:position w:val="0"/>
        </w:rPr>
        <w:t>适用口不适用</w:t>
      </w:r>
      <w:r>
        <w:br w:type="page"/>
      </w:r>
    </w:p>
    <w:tbl>
      <w:tblPr>
        <w:tblOverlap w:val="never"/>
        <w:jc w:val="center"/>
        <w:tblLayout w:type="fixed"/>
      </w:tblPr>
      <w:tblGrid>
        <w:gridCol w:w="2242"/>
        <w:gridCol w:w="1934"/>
        <w:gridCol w:w="1757"/>
        <w:gridCol w:w="1733"/>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101,482,303.71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101,482,303.71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1,984,844.59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1,984,844.59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1,984,844.59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1,984,844.59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99,497,459.12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99,497,459.12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36,997,352.29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36,997,352.29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4,498,557.96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4,498,557.96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4,498,557.96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4,498,557.96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1,359,552.14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1,359,552.14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1,359,552.14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1,359,552.14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40,136,358.11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40,136,358.11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6,567,212.47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6,567,212.47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6,567,212.47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6,567,212.47</w:t>
            </w:r>
          </w:p>
        </w:tc>
      </w:tr>
    </w:tbl>
    <w:p>
      <w:pPr>
        <w:widowControl w:val="0"/>
        <w:spacing w:line="1" w:lineRule="exac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47" w:right="883" w:bottom="1439" w:left="855" w:header="0" w:footer="3" w:gutter="0"/>
          <w:cols w:space="720"/>
          <w:noEndnote/>
          <w:rtlGutter w:val="0"/>
          <w:docGrid w:linePitch="360"/>
        </w:sectPr>
      </w:pPr>
    </w:p>
    <w:tbl>
      <w:tblPr>
        <w:tblOverlap w:val="never"/>
        <w:jc w:val="center"/>
        <w:tblLayout w:type="fixed"/>
      </w:tblPr>
      <w:tblGrid>
        <w:gridCol w:w="2242"/>
        <w:gridCol w:w="1934"/>
        <w:gridCol w:w="1757"/>
        <w:gridCol w:w="1733"/>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52,793,888.54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57,917,738.95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57,917,738.95</w:t>
            </w:r>
          </w:p>
        </w:tc>
      </w:tr>
    </w:tbl>
    <w:p>
      <w:pPr>
        <w:widowControl w:val="0"/>
        <w:spacing w:after="359" w:line="1" w:lineRule="exact"/>
      </w:pPr>
    </w:p>
    <w:p>
      <w:pPr>
        <w:pStyle w:val="Style38"/>
        <w:keepNext/>
        <w:keepLines/>
        <w:widowControl w:val="0"/>
        <w:numPr>
          <w:ilvl w:val="0"/>
          <w:numId w:val="97"/>
        </w:numPr>
        <w:shd w:val="clear" w:color="auto" w:fill="auto"/>
        <w:tabs>
          <w:tab w:pos="493" w:val="left"/>
        </w:tabs>
        <w:bidi w:val="0"/>
        <w:spacing w:before="0" w:after="36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采用公允价值计量模式的投资性房地产</w:t>
      </w:r>
      <w:bookmarkEnd w:id="1525"/>
      <w:bookmarkEnd w:id="1526"/>
      <w:bookmarkEnd w:id="152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numPr>
          <w:ilvl w:val="0"/>
          <w:numId w:val="97"/>
        </w:numPr>
        <w:shd w:val="clear" w:color="auto" w:fill="auto"/>
        <w:tabs>
          <w:tab w:pos="493" w:val="left"/>
        </w:tabs>
        <w:bidi w:val="0"/>
        <w:spacing w:before="0" w:after="3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未办妥产权证书的投资性房地产情况</w:t>
      </w:r>
      <w:bookmarkEnd w:id="1529"/>
      <w:bookmarkEnd w:id="1530"/>
      <w:bookmarkEnd w:id="153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sz w:val="20"/>
          <w:szCs w:val="20"/>
        </w:rPr>
        <w:t>1</w:t>
      </w:r>
      <w:bookmarkEnd w:id="1535"/>
      <w:r>
        <w:rPr>
          <w:rFonts w:ascii="Times New Roman" w:eastAsia="Times New Roman" w:hAnsi="Times New Roman" w:cs="Times New Roman"/>
          <w:color w:val="000000"/>
          <w:spacing w:val="0"/>
          <w:w w:val="100"/>
          <w:position w:val="0"/>
          <w:sz w:val="20"/>
          <w:szCs w:val="20"/>
        </w:rPr>
        <w:t>7</w:t>
      </w:r>
      <w:r>
        <w:rPr>
          <w:color w:val="000000"/>
          <w:spacing w:val="0"/>
          <w:w w:val="100"/>
          <w:position w:val="0"/>
        </w:rPr>
        <w:t>、固定资产</w:t>
      </w:r>
      <w:bookmarkEnd w:id="1533"/>
      <w:bookmarkEnd w:id="1534"/>
      <w:bookmarkEnd w:id="153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559,790,072.73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559,790,072.73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537" w:name="bookmark1537"/>
      <w:bookmarkStart w:id="1538" w:name="bookmark1538"/>
      <w:bookmarkStart w:id="1539" w:name="bookmark153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)固定资产情况</w:t>
      </w:r>
      <w:bookmarkEnd w:id="1537"/>
      <w:bookmarkEnd w:id="1538"/>
      <w:bookmarkEnd w:id="153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546"/>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六盘水天网工程 租赁部分资产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608,839,313.35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83,419,482.28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29,521,715.90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37,259,478.70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236,350,974.51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995,390,964.74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5,726,002.40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449,386.47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1,291,703.68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3,503,291.73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10,970,384.28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449,386.47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1,291,703.68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3,503,291.73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5,244,381.88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5,726,002.40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5,726,002.40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33,672,500.18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2,208,882.58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6,232,641.72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1,575,657.29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43,689,681.77</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546"/>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33,672,500.18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852,834.49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5,642,743.98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41,064,510.24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1,356,048.09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589,897.74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2,625,171.53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580,892,815.57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81,659,986.17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24,580,777.86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39,187,113.14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236,350,974.51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962,671,667.25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200,406,629.19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66,818,992.04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23,435,511.35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30,276,211.37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114,663,548.06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435,600,892.01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32,011,183.00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3,333,729.01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1,692,863.59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22,454,696.74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61,850,478.53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32,011,183.00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3,333,729.01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1,692,863.59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22,454,696.74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61,850,478.53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6,792,638.12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1,467,840.58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5,758,739.89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15,373,922.29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6,792,638.12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621,440.20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5,328,090.97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13,592,778.13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846,400.38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430,648.92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1,781,144.16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225,625,174.07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68,684,880.47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19,369,635.05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31,279,513.86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137,118,244.80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482,077,448.25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355,267,641.50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12,975,105.70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5,211,142.81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7,907,599.28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99,232,729.71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480,594,219.00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408,432,684.16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16,600,490.24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6,086,204.55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6,983,267.33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121,687,426.45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559,790,072.73</w:t>
            </w:r>
          </w:p>
        </w:tc>
      </w:tr>
    </w:tbl>
    <w:p>
      <w:pPr>
        <w:pStyle w:val="Style38"/>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sz w:val="20"/>
          <w:szCs w:val="20"/>
        </w:rPr>
        <w:t>(2</w:t>
      </w:r>
      <w:r>
        <w:rPr>
          <w:color w:val="000000"/>
          <w:spacing w:val="0"/>
          <w:w w:val="100"/>
          <w:position w:val="0"/>
        </w:rPr>
        <w:t>)暂时闲置的固定资产情况</w:t>
      </w:r>
      <w:bookmarkEnd w:id="1540"/>
      <w:bookmarkEnd w:id="1541"/>
      <w:bookmarkEnd w:id="154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38"/>
        <w:keepNext/>
        <w:keepLines/>
        <w:widowControl w:val="0"/>
        <w:numPr>
          <w:ilvl w:val="0"/>
          <w:numId w:val="99"/>
        </w:numPr>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通过融资租赁租入的固定资产情况</w:t>
      </w:r>
      <w:bookmarkEnd w:id="1543"/>
      <w:bookmarkEnd w:id="1544"/>
      <w:bookmarkEnd w:id="154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19" w:line="1" w:lineRule="exact"/>
      </w:pPr>
    </w:p>
    <w:p>
      <w:pPr>
        <w:pStyle w:val="Style38"/>
        <w:keepNext/>
        <w:keepLines/>
        <w:widowControl w:val="0"/>
        <w:numPr>
          <w:ilvl w:val="0"/>
          <w:numId w:val="99"/>
        </w:numPr>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通过经营租赁租出的固定资产</w:t>
      </w:r>
      <w:bookmarkEnd w:id="1547"/>
      <w:bookmarkEnd w:id="1548"/>
      <w:bookmarkEnd w:id="155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六盘水租赁资产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99,232,729.71</w:t>
            </w:r>
          </w:p>
        </w:tc>
      </w:tr>
    </w:tbl>
    <w:p>
      <w:pPr>
        <w:widowControl w:val="0"/>
        <w:spacing w:after="319" w:line="1" w:lineRule="exact"/>
      </w:pPr>
    </w:p>
    <w:p>
      <w:pPr>
        <w:pStyle w:val="Style38"/>
        <w:keepNext/>
        <w:keepLines/>
        <w:widowControl w:val="0"/>
        <w:numPr>
          <w:ilvl w:val="0"/>
          <w:numId w:val="99"/>
        </w:numPr>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未办妥产权证书的固定资产情况</w:t>
      </w:r>
      <w:bookmarkEnd w:id="1551"/>
      <w:bookmarkEnd w:id="1552"/>
      <w:bookmarkEnd w:id="155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15,855,577.32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99"/>
        </w:numPr>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固定资产清理</w:t>
      </w:r>
      <w:bookmarkEnd w:id="1555"/>
      <w:bookmarkEnd w:id="1556"/>
      <w:bookmarkEnd w:id="155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sz w:val="20"/>
          <w:szCs w:val="20"/>
        </w:rPr>
        <w:t>1</w:t>
      </w:r>
      <w:bookmarkEnd w:id="1561"/>
      <w:r>
        <w:rPr>
          <w:rFonts w:ascii="Times New Roman" w:eastAsia="Times New Roman" w:hAnsi="Times New Roman" w:cs="Times New Roman"/>
          <w:color w:val="000000"/>
          <w:spacing w:val="0"/>
          <w:w w:val="100"/>
          <w:position w:val="0"/>
          <w:sz w:val="20"/>
          <w:szCs w:val="20"/>
        </w:rPr>
        <w:t>8</w:t>
      </w:r>
      <w:r>
        <w:rPr>
          <w:color w:val="000000"/>
          <w:spacing w:val="0"/>
          <w:w w:val="100"/>
          <w:position w:val="0"/>
        </w:rPr>
        <w:t>、在建工程</w:t>
      </w:r>
      <w:bookmarkEnd w:id="1559"/>
      <w:bookmarkEnd w:id="1560"/>
      <w:bookmarkEnd w:id="156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1,895,510.36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1,895,510.36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22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)在建工程情况</w:t>
      </w:r>
      <w:bookmarkEnd w:id="1563"/>
      <w:bookmarkEnd w:id="1564"/>
      <w:bookmarkEnd w:id="156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厂房工程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1,895,510.36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1,895,510.36</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)重要在建工程项目本期变动情况</w:t>
      </w:r>
      <w:bookmarkEnd w:id="1566"/>
      <w:bookmarkEnd w:id="1567"/>
      <w:bookmarkEnd w:id="156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 增加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rPr>
                <w:sz w:val="17"/>
                <w:szCs w:val="17"/>
              </w:rPr>
            </w:pPr>
            <w:r>
              <w:rPr>
                <w:color w:val="000000"/>
                <w:spacing w:val="0"/>
                <w:w w:val="100"/>
                <w:position w:val="0"/>
                <w:sz w:val="17"/>
                <w:szCs w:val="17"/>
              </w:rPr>
              <w:t>工程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利息</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化金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资金 来源</w:t>
            </w:r>
          </w:p>
        </w:tc>
      </w:tr>
    </w:tbl>
    <w:p>
      <w:pPr>
        <w:widowControl w:val="0"/>
        <w:spacing w:after="379" w:line="1" w:lineRule="exact"/>
      </w:pPr>
    </w:p>
    <w:p>
      <w:pPr>
        <w:pStyle w:val="Style38"/>
        <w:keepNext/>
        <w:keepLines/>
        <w:widowControl w:val="0"/>
        <w:numPr>
          <w:ilvl w:val="0"/>
          <w:numId w:val="101"/>
        </w:numPr>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本期计提在建工程减值准备情况</w:t>
      </w:r>
      <w:bookmarkEnd w:id="1569"/>
      <w:bookmarkEnd w:id="1570"/>
      <w:bookmarkEnd w:id="157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numPr>
          <w:ilvl w:val="0"/>
          <w:numId w:val="101"/>
        </w:numPr>
        <w:shd w:val="clear" w:color="auto" w:fill="auto"/>
        <w:bidi w:val="0"/>
        <w:spacing w:before="0" w:line="240" w:lineRule="auto"/>
        <w:ind w:left="0" w:right="0" w:firstLine="0"/>
        <w:jc w:val="both"/>
      </w:pPr>
      <w:bookmarkStart w:id="1573" w:name="bookmark1573"/>
      <w:bookmarkStart w:id="1574" w:name="bookmark1574"/>
      <w:bookmarkStart w:id="1575" w:name="bookmark1575"/>
      <w:bookmarkStart w:id="1576" w:name="bookmark1576"/>
      <w:bookmarkEnd w:id="1575"/>
      <w:r>
        <w:rPr>
          <w:color w:val="000000"/>
          <w:spacing w:val="0"/>
          <w:w w:val="100"/>
          <w:position w:val="0"/>
        </w:rPr>
        <w:t>工程物资</w:t>
      </w:r>
      <w:bookmarkEnd w:id="1573"/>
      <w:bookmarkEnd w:id="1574"/>
      <w:bookmarkEnd w:id="157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sz w:val="20"/>
          <w:szCs w:val="20"/>
        </w:rPr>
        <w:t>1</w:t>
      </w:r>
      <w:bookmarkEnd w:id="1579"/>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、无形资产</w:t>
      </w:r>
      <w:bookmarkEnd w:id="1577"/>
      <w:bookmarkEnd w:id="1578"/>
      <w:bookmarkEnd w:id="1580"/>
    </w:p>
    <w:p>
      <w:pPr>
        <w:pStyle w:val="Style38"/>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)无形资产情况</w:t>
      </w:r>
      <w:bookmarkEnd w:id="1581"/>
      <w:bookmarkEnd w:id="1582"/>
      <w:bookmarkEnd w:id="158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土地使用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非专利技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特许经营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93,196,056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19,338,086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81,003,054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500,871,50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722,710,59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 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351,935.87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132,379,75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351,935.87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351,935.87</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企业合并 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12"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132,379,75</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132,379,75</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184,773.72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12,779,551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594,777.66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184,773.72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12,184,773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92,601,278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19,505,248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69,003,054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633,251,26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842,662,72</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20,390,840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6,312,839.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49,227,009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88,356,997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7,075,471.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171,363,15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37,829,601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48,629,193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增加金额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37,829,601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48,629,193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187,355.70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78,335.91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11,665,691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187,355.70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187,355.70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78,335.91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11,478,335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22,099,939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8,740,284.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40,686,630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126,186,59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208,326,66</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三、减值准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25,902,820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25,902,820</w:t>
            </w: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四、账面价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70,501,339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10,764,963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2,413,604.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507,064,66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17,688,679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608,433,24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72,805,215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13,025,246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5,873,225.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412,514,50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21,226,415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525,444,61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）未办妥产权证书的土地使用权情况</w:t>
      </w:r>
      <w:bookmarkEnd w:id="1584"/>
      <w:bookmarkEnd w:id="1585"/>
      <w:bookmarkEnd w:id="15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、商誉</w:t>
      </w:r>
      <w:bookmarkEnd w:id="1587"/>
      <w:bookmarkEnd w:id="1588"/>
      <w:bookmarkEnd w:id="1589"/>
    </w:p>
    <w:p>
      <w:pPr>
        <w:pStyle w:val="Style38"/>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）商誉账面原值</w:t>
      </w:r>
      <w:bookmarkEnd w:id="1590"/>
      <w:bookmarkEnd w:id="1591"/>
      <w:bookmarkEnd w:id="159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33"/>
        <w:gridCol w:w="1512"/>
        <w:gridCol w:w="1291"/>
        <w:gridCol w:w="1080"/>
        <w:gridCol w:w="1320"/>
        <w:gridCol w:w="960"/>
        <w:gridCol w:w="169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被投资单位名称或 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企业合并形 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天津市泰达工程设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78,884,309.82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78,884,309.82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北京中电兴发科技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1,219,495,624.54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1,219,495,624.54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167,044,277.43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167,044,277.43</w:t>
            </w:r>
          </w:p>
        </w:tc>
      </w:tr>
    </w:tbl>
    <w:p>
      <w:pPr>
        <w:widowControl w:val="0"/>
        <w:spacing w:line="1" w:lineRule="exact"/>
      </w:pPr>
      <w:r>
        <w:br w:type="page"/>
      </w:r>
    </w:p>
    <w:tbl>
      <w:tblPr>
        <w:tblOverlap w:val="never"/>
        <w:jc w:val="center"/>
        <w:tblLayout w:type="fixed"/>
      </w:tblPr>
      <w:tblGrid>
        <w:gridCol w:w="1733"/>
        <w:gridCol w:w="1512"/>
        <w:gridCol w:w="1291"/>
        <w:gridCol w:w="1080"/>
        <w:gridCol w:w="1320"/>
        <w:gridCol w:w="960"/>
        <w:gridCol w:w="169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苏州天平安装工程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59,523,284.91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59,523,284.91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湖南易晟通信网络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60,798,377.31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60,798,377.31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1,585,745,874.01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1,585,745,874.01</w:t>
            </w:r>
          </w:p>
        </w:tc>
      </w:tr>
    </w:tbl>
    <w:p>
      <w:pPr>
        <w:pStyle w:val="Style25"/>
        <w:keepNext w:val="0"/>
        <w:keepLines w:val="0"/>
        <w:widowControl w:val="0"/>
        <w:shd w:val="clear" w:color="auto" w:fill="auto"/>
        <w:bidi w:val="0"/>
        <w:spacing w:before="0" w:after="0" w:line="240" w:lineRule="auto"/>
        <w:ind w:left="101" w:right="0" w:firstLine="0"/>
        <w:jc w:val="left"/>
        <w:rPr>
          <w:sz w:val="19"/>
          <w:szCs w:val="19"/>
        </w:rPr>
      </w:pPr>
      <w:bookmarkStart w:id="1593" w:name="bookmark159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19"/>
          <w:szCs w:val="19"/>
        </w:rPr>
        <w:t>）商誉减值准备</w:t>
      </w:r>
      <w:bookmarkEnd w:id="1593"/>
    </w:p>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426"/>
        <w:gridCol w:w="1392"/>
        <w:gridCol w:w="112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天津市泰达工程 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13,438,359.17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3,475,188.02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16,913,547.19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苏州开关二厂有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13,917,051.94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13,917,051.94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13,438,359.17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17,392,239.96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30,830,599.13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13" w:right="0" w:firstLine="0"/>
        <w:jc w:val="left"/>
        <w:rPr>
          <w:sz w:val="19"/>
          <w:szCs w:val="19"/>
        </w:rPr>
      </w:pPr>
      <w:r>
        <w:rPr>
          <w:color w:val="000000"/>
          <w:spacing w:val="0"/>
          <w:w w:val="100"/>
          <w:position w:val="0"/>
          <w:sz w:val="19"/>
          <w:szCs w:val="19"/>
        </w:rPr>
        <w:t>截至</w:t>
      </w:r>
      <w:r>
        <w:rPr>
          <w:color w:val="000000"/>
          <w:spacing w:val="0"/>
          <w:w w:val="100"/>
          <w:position w:val="0"/>
          <w:sz w:val="20"/>
          <w:szCs w:val="20"/>
        </w:rPr>
        <w:t>2020</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日，资产组构成如下:</w:t>
      </w:r>
    </w:p>
    <w:tbl>
      <w:tblPr>
        <w:tblOverlap w:val="never"/>
        <w:jc w:val="center"/>
        <w:tblLayout w:type="fixed"/>
      </w:tblPr>
      <w:tblGrid>
        <w:gridCol w:w="2184"/>
        <w:gridCol w:w="2112"/>
        <w:gridCol w:w="1800"/>
        <w:gridCol w:w="1757"/>
        <w:gridCol w:w="1733"/>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资产组构成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整体商誉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包含商誉的资产组 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资产组是否与购买 日一致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北京中电兴发科技有限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与购并日经营业务相 关的资产、负债与商誉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1,219, 495, </w:t>
            </w:r>
            <w:r>
              <w:rPr>
                <w:color w:val="000000"/>
                <w:spacing w:val="0"/>
                <w:w w:val="100"/>
                <w:position w:val="0"/>
                <w:sz w:val="20"/>
                <w:szCs w:val="20"/>
              </w:rPr>
              <w:t xml:space="preserve">624. </w:t>
            </w:r>
            <w:r>
              <w:rPr>
                <w:color w:val="000000"/>
                <w:spacing w:val="0"/>
                <w:w w:val="100"/>
                <w:position w:val="0"/>
                <w:sz w:val="20"/>
                <w:szCs w:val="20"/>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3,015, 719, </w:t>
            </w:r>
            <w:r>
              <w:rPr>
                <w:color w:val="000000"/>
                <w:spacing w:val="0"/>
                <w:w w:val="100"/>
                <w:position w:val="0"/>
                <w:sz w:val="20"/>
                <w:szCs w:val="20"/>
              </w:rPr>
              <w:t xml:space="preserve">843. </w:t>
            </w:r>
            <w:r>
              <w:rPr>
                <w:color w:val="000000"/>
                <w:spacing w:val="0"/>
                <w:w w:val="100"/>
                <w:position w:val="0"/>
                <w:sz w:val="20"/>
                <w:szCs w:val="20"/>
              </w:rPr>
              <w:t>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天津市泰达工程设计有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与购并日经营业务相 关的资产、负债与商誉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99,555,737.40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189,276,673.44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苏州开关二厂有限公司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与购并日经营业务相 关的资产、负债与商誉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298,331,086.52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538,732,467.90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不一致*注</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湖南易晟通信网络技术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与购并日经营业务相 关的资产、负债与商誉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86,854,824.73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156,859,594.37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w:t>
            </w:r>
          </w:p>
        </w:tc>
      </w:tr>
    </w:tbl>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注：苏州开关二厂有限公司（以下简称“苏二开”）</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月收购了具有相关资质的苏州天平安装工程有 限公司（以下简称“天平安装”）后，苏二开主要以天平安装名义投标，中标后主要设备仍然由苏二开生 产，原苏二开相关的设备安装人员整体进入到天平安装，由天平安装承担安装服务。天平安装承担了原苏 二开供电成套设备安装服务的业务，双方产生了协同效应，但在购买日公司无法将商誉分摊至从企业合并 的协同效应中受益的相关资产组或资产组组合，因此公司将苏二开和天平安装作为与整理商誉相关的具有 协同效应的资产组组合进行减值测试。</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公司按照资产组的预计未来现金流量及折现率计算现值确定可收回金额进行商誉减值测算：</w:t>
      </w:r>
    </w:p>
    <w:tbl>
      <w:tblPr>
        <w:tblOverlap w:val="never"/>
        <w:jc w:val="center"/>
        <w:tblLayout w:type="fixed"/>
      </w:tblPr>
      <w:tblGrid>
        <w:gridCol w:w="3062"/>
        <w:gridCol w:w="1560"/>
        <w:gridCol w:w="1584"/>
        <w:gridCol w:w="1464"/>
        <w:gridCol w:w="1579"/>
      </w:tblGrid>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北京中电兴发科技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天津市泰达工程设 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苏州开关二厂有限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湖南易晟通信网络 技术有限公司</w:t>
            </w:r>
          </w:p>
        </w:tc>
      </w:tr>
    </w:tbl>
    <w:p>
      <w:pPr>
        <w:widowControl w:val="0"/>
        <w:spacing w:line="1" w:lineRule="exact"/>
      </w:pPr>
      <w:r>
        <w:br w:type="page"/>
      </w:r>
    </w:p>
    <w:tbl>
      <w:tblPr>
        <w:tblOverlap w:val="never"/>
        <w:jc w:val="center"/>
        <w:tblLayout w:type="fixed"/>
      </w:tblPr>
      <w:tblGrid>
        <w:gridCol w:w="3062"/>
        <w:gridCol w:w="1560"/>
        <w:gridCol w:w="1579"/>
        <w:gridCol w:w="1469"/>
        <w:gridCol w:w="15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1,219, </w:t>
            </w:r>
            <w:r>
              <w:rPr>
                <w:color w:val="000000"/>
                <w:spacing w:val="0"/>
                <w:w w:val="100"/>
                <w:position w:val="0"/>
                <w:sz w:val="17"/>
                <w:szCs w:val="17"/>
              </w:rPr>
              <w:t xml:space="preserve">495,624. </w:t>
            </w:r>
            <w:r>
              <w:rPr>
                <w:color w:val="000000"/>
                <w:spacing w:val="0"/>
                <w:w w:val="100"/>
                <w:position w:val="0"/>
                <w:sz w:val="17"/>
                <w:szCs w:val="17"/>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78,884,309.82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226, </w:t>
            </w:r>
            <w:r>
              <w:rPr>
                <w:color w:val="000000"/>
                <w:spacing w:val="0"/>
                <w:w w:val="100"/>
                <w:position w:val="0"/>
                <w:sz w:val="17"/>
                <w:szCs w:val="17"/>
              </w:rPr>
              <w:t>567,562.34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60,798,377.31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归属于少数股东权益的商誉②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41,113,764.97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71,763,524. </w:t>
            </w:r>
            <w:r>
              <w:rPr>
                <w:color w:val="000000"/>
                <w:spacing w:val="0"/>
                <w:w w:val="100"/>
                <w:position w:val="0"/>
                <w:sz w:val="17"/>
                <w:szCs w:val="17"/>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 xml:space="preserve">26, </w:t>
            </w:r>
            <w:r>
              <w:rPr>
                <w:color w:val="000000"/>
                <w:spacing w:val="0"/>
                <w:w w:val="100"/>
                <w:position w:val="0"/>
                <w:sz w:val="17"/>
                <w:szCs w:val="17"/>
              </w:rPr>
              <w:t>056,447.42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整体商誉③</w:t>
            </w:r>
            <w:r>
              <w:rPr>
                <w:color w:val="000000"/>
                <w:spacing w:val="0"/>
                <w:w w:val="100"/>
                <w:position w:val="0"/>
                <w:sz w:val="17"/>
                <w:szCs w:val="17"/>
              </w:rPr>
              <w:t>=•+</w:t>
            </w:r>
            <w:r>
              <w:rPr>
                <w:color w:val="000000"/>
                <w:spacing w:val="0"/>
                <w:w w:val="100"/>
                <w:position w:val="0"/>
                <w:sz w:val="17"/>
                <w:szCs w:val="17"/>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1,219, 495, </w:t>
            </w:r>
            <w:r>
              <w:rPr>
                <w:color w:val="000000"/>
                <w:spacing w:val="0"/>
                <w:w w:val="100"/>
                <w:position w:val="0"/>
                <w:sz w:val="17"/>
                <w:szCs w:val="17"/>
              </w:rPr>
              <w:t xml:space="preserve">624. </w:t>
            </w:r>
            <w:r>
              <w:rPr>
                <w:color w:val="000000"/>
                <w:spacing w:val="0"/>
                <w:w w:val="100"/>
                <w:position w:val="0"/>
                <w:sz w:val="17"/>
                <w:szCs w:val="17"/>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119,998,074.79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298, </w:t>
            </w:r>
            <w:r>
              <w:rPr>
                <w:color w:val="000000"/>
                <w:spacing w:val="0"/>
                <w:w w:val="100"/>
                <w:position w:val="0"/>
                <w:sz w:val="17"/>
                <w:szCs w:val="17"/>
              </w:rPr>
              <w:t>331,086.52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 xml:space="preserve">86, 854, </w:t>
            </w:r>
            <w:r>
              <w:rPr>
                <w:color w:val="000000"/>
                <w:spacing w:val="0"/>
                <w:w w:val="100"/>
                <w:position w:val="0"/>
                <w:sz w:val="17"/>
                <w:szCs w:val="17"/>
              </w:rPr>
              <w:t>824.73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1,796, </w:t>
            </w:r>
            <w:r>
              <w:rPr>
                <w:color w:val="000000"/>
                <w:spacing w:val="0"/>
                <w:w w:val="100"/>
                <w:position w:val="0"/>
                <w:sz w:val="17"/>
                <w:szCs w:val="17"/>
              </w:rPr>
              <w:t xml:space="preserve">224,218. </w:t>
            </w: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89,720,936.04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240, </w:t>
            </w:r>
            <w:r>
              <w:rPr>
                <w:color w:val="000000"/>
                <w:spacing w:val="0"/>
                <w:w w:val="100"/>
                <w:position w:val="0"/>
                <w:sz w:val="17"/>
                <w:szCs w:val="17"/>
              </w:rPr>
              <w:t>401,381.38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 xml:space="preserve">70, </w:t>
            </w:r>
            <w:r>
              <w:rPr>
                <w:color w:val="000000"/>
                <w:spacing w:val="0"/>
                <w:w w:val="100"/>
                <w:position w:val="0"/>
                <w:sz w:val="17"/>
                <w:szCs w:val="17"/>
              </w:rPr>
              <w:t>004,769.64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包含整体商誉的资产组账面价值⑤二④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3,015,719, </w:t>
            </w:r>
            <w:r>
              <w:rPr>
                <w:color w:val="000000"/>
                <w:spacing w:val="0"/>
                <w:w w:val="100"/>
                <w:position w:val="0"/>
                <w:sz w:val="17"/>
                <w:szCs w:val="17"/>
              </w:rPr>
              <w:t xml:space="preserve">843. </w:t>
            </w:r>
            <w:r>
              <w:rPr>
                <w:color w:val="000000"/>
                <w:spacing w:val="0"/>
                <w:w w:val="100"/>
                <w:position w:val="0"/>
                <w:sz w:val="17"/>
                <w:szCs w:val="17"/>
              </w:rPr>
              <w:t>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209,719,010.83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538, </w:t>
            </w:r>
            <w:r>
              <w:rPr>
                <w:color w:val="000000"/>
                <w:spacing w:val="0"/>
                <w:w w:val="100"/>
                <w:position w:val="0"/>
                <w:sz w:val="17"/>
                <w:szCs w:val="17"/>
              </w:rPr>
              <w:t xml:space="preserve">732,467. </w:t>
            </w:r>
            <w:r>
              <w:rPr>
                <w:color w:val="000000"/>
                <w:spacing w:val="0"/>
                <w:w w:val="100"/>
                <w:position w:val="0"/>
                <w:sz w:val="17"/>
                <w:szCs w:val="17"/>
              </w:rPr>
              <w:t>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 xml:space="preserve">156, 859, </w:t>
            </w:r>
            <w:r>
              <w:rPr>
                <w:color w:val="000000"/>
                <w:spacing w:val="0"/>
                <w:w w:val="100"/>
                <w:position w:val="0"/>
                <w:sz w:val="17"/>
                <w:szCs w:val="17"/>
              </w:rPr>
              <w:t xml:space="preserve">594. </w:t>
            </w:r>
            <w:r>
              <w:rPr>
                <w:color w:val="000000"/>
                <w:spacing w:val="0"/>
                <w:w w:val="100"/>
                <w:position w:val="0"/>
                <w:sz w:val="17"/>
                <w:szCs w:val="17"/>
              </w:rPr>
              <w:t>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预计未来现金流量的现值⑥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 </w:t>
            </w:r>
            <w:r>
              <w:rPr>
                <w:color w:val="000000"/>
                <w:spacing w:val="0"/>
                <w:w w:val="100"/>
                <w:position w:val="0"/>
                <w:sz w:val="17"/>
                <w:szCs w:val="17"/>
              </w:rPr>
              <w:t>135,057,063.53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183,990,251.56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518, 850, </w:t>
            </w:r>
            <w:r>
              <w:rPr>
                <w:color w:val="000000"/>
                <w:spacing w:val="0"/>
                <w:w w:val="100"/>
                <w:position w:val="0"/>
                <w:sz w:val="17"/>
                <w:szCs w:val="17"/>
              </w:rPr>
              <w:t xml:space="preserve">965. </w:t>
            </w:r>
            <w:r>
              <w:rPr>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173,339,618.75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整体商誉减值准备（⑤大于⑥时）⑦二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⑤-⑥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25,728,759.27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 xml:space="preserve">19, </w:t>
            </w:r>
            <w:r>
              <w:rPr>
                <w:color w:val="000000"/>
                <w:spacing w:val="0"/>
                <w:w w:val="100"/>
                <w:position w:val="0"/>
                <w:sz w:val="17"/>
                <w:szCs w:val="17"/>
              </w:rPr>
              <w:t>881,502.77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母公司持股比例⑧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70.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归属于母公司的商誉减值准备⑨二⑦*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16,913,547.19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13,917,051.94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以前年度已计提的商誉减值准备⑩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13,438,359.17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本年度商誉减值损失</w:t>
            </w:r>
            <w:r>
              <w:rPr>
                <w:rFonts w:ascii="Cambria" w:eastAsia="Cambria" w:hAnsi="Cambria" w:cs="Cambria"/>
                <w:color w:val="000000"/>
                <w:spacing w:val="0"/>
                <w:w w:val="100"/>
                <w:position w:val="0"/>
                <w:sz w:val="22"/>
                <w:szCs w:val="22"/>
              </w:rPr>
              <w:t>⑪</w:t>
            </w:r>
            <w:r>
              <w:rPr>
                <w:color w:val="000000"/>
                <w:spacing w:val="0"/>
                <w:w w:val="100"/>
                <w:position w:val="0"/>
                <w:sz w:val="17"/>
                <w:szCs w:val="17"/>
              </w:rPr>
              <w:t>二⑨-⑩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3,475,188.02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13,917,051.94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北京中电兴发科技有限公司预计未来现金流量的主要参数:</w:t>
      </w:r>
    </w:p>
    <w:tbl>
      <w:tblPr>
        <w:tblOverlap w:val="never"/>
        <w:jc w:val="center"/>
        <w:tblLayout w:type="fixed"/>
      </w:tblPr>
      <w:tblGrid>
        <w:gridCol w:w="2602"/>
        <w:gridCol w:w="2448"/>
        <w:gridCol w:w="414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 </w:t>
            </w:r>
            <w:r>
              <w:rPr>
                <w:color w:val="000000"/>
                <w:spacing w:val="0"/>
                <w:w w:val="100"/>
                <w:position w:val="0"/>
                <w:sz w:val="17"/>
                <w:szCs w:val="17"/>
              </w:rPr>
              <w:t>43%-18.86%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参考历史增长率、行业增长率以及未来销售预测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40. </w:t>
            </w:r>
            <w:r>
              <w:rPr>
                <w:color w:val="000000"/>
                <w:spacing w:val="0"/>
                <w:w w:val="100"/>
                <w:position w:val="0"/>
                <w:sz w:val="17"/>
                <w:szCs w:val="17"/>
              </w:rPr>
              <w:t>39%-41. 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参考历史毛利率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w:t>
            </w:r>
            <w:r>
              <w:rPr>
                <w:color w:val="000000"/>
                <w:spacing w:val="0"/>
                <w:w w:val="100"/>
                <w:position w:val="0"/>
                <w:sz w:val="17"/>
                <w:szCs w:val="17"/>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0. </w:t>
            </w:r>
            <w:r>
              <w:rPr>
                <w:color w:val="000000"/>
                <w:spacing w:val="0"/>
                <w:w w:val="100"/>
                <w:position w:val="0"/>
                <w:sz w:val="17"/>
                <w:szCs w:val="17"/>
              </w:rPr>
              <w:t>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7. </w:t>
            </w:r>
            <w:r>
              <w:rPr>
                <w:color w:val="000000"/>
                <w:spacing w:val="0"/>
                <w:w w:val="100"/>
                <w:position w:val="0"/>
                <w:sz w:val="17"/>
                <w:szCs w:val="17"/>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根据历史经验及对市场的预测取值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未来</w:t>
            </w:r>
            <w:r>
              <w:rPr>
                <w:color w:val="000000"/>
                <w:spacing w:val="0"/>
                <w:w w:val="100"/>
                <w:position w:val="0"/>
                <w:sz w:val="17"/>
                <w:szCs w:val="17"/>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天津市泰达工程设计有限公司预计未来现金流量的主要参数:</w:t>
      </w:r>
    </w:p>
    <w:tbl>
      <w:tblPr>
        <w:tblOverlap w:val="never"/>
        <w:jc w:val="center"/>
        <w:tblLayout w:type="fixed"/>
      </w:tblPr>
      <w:tblGrid>
        <w:gridCol w:w="2602"/>
        <w:gridCol w:w="2429"/>
        <w:gridCol w:w="413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9.43%-14.51%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参考历史增长率、行业增长率以及未来销售预测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25. </w:t>
            </w:r>
            <w:r>
              <w:rPr>
                <w:color w:val="000000"/>
                <w:spacing w:val="0"/>
                <w:w w:val="100"/>
                <w:position w:val="0"/>
                <w:sz w:val="17"/>
                <w:szCs w:val="17"/>
              </w:rPr>
              <w:t>07%—</w:t>
            </w:r>
            <w:r>
              <w:rPr>
                <w:color w:val="000000"/>
                <w:spacing w:val="0"/>
                <w:w w:val="100"/>
                <w:position w:val="0"/>
                <w:sz w:val="17"/>
                <w:szCs w:val="17"/>
              </w:rPr>
              <w:t xml:space="preserve">28. </w:t>
            </w:r>
            <w:r>
              <w:rPr>
                <w:color w:val="000000"/>
                <w:spacing w:val="0"/>
                <w:w w:val="100"/>
                <w:position w:val="0"/>
                <w:sz w:val="17"/>
                <w:szCs w:val="17"/>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参考历史毛利率并略有下调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w:t>
            </w:r>
            <w:r>
              <w:rPr>
                <w:color w:val="000000"/>
                <w:spacing w:val="0"/>
                <w:w w:val="100"/>
                <w:position w:val="0"/>
                <w:sz w:val="17"/>
                <w:szCs w:val="17"/>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w:t>
            </w:r>
            <w:r>
              <w:rPr>
                <w:color w:val="000000"/>
                <w:spacing w:val="0"/>
                <w:w w:val="100"/>
                <w:position w:val="0"/>
                <w:sz w:val="17"/>
                <w:szCs w:val="17"/>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0. </w:t>
            </w:r>
            <w:r>
              <w:rPr>
                <w:color w:val="000000"/>
                <w:spacing w:val="0"/>
                <w:w w:val="100"/>
                <w:position w:val="0"/>
                <w:sz w:val="17"/>
                <w:szCs w:val="17"/>
              </w:rPr>
              <w:t>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根据历史经验及对市场的预测取值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7. </w:t>
            </w:r>
            <w:r>
              <w:rPr>
                <w:color w:val="000000"/>
                <w:spacing w:val="0"/>
                <w:w w:val="100"/>
                <w:position w:val="0"/>
                <w:sz w:val="17"/>
                <w:szCs w:val="17"/>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根据历史经验及对市场的预测取值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根据历史经验及对市场的预测取值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未来</w:t>
            </w:r>
            <w:r>
              <w:rPr>
                <w:color w:val="000000"/>
                <w:spacing w:val="0"/>
                <w:w w:val="100"/>
                <w:position w:val="0"/>
                <w:sz w:val="17"/>
                <w:szCs w:val="17"/>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苏州开关二厂有限公司预计未来现金流量的主要参数:</w:t>
      </w:r>
    </w:p>
    <w:tbl>
      <w:tblPr>
        <w:tblOverlap w:val="never"/>
        <w:jc w:val="center"/>
        <w:tblLayout w:type="fixed"/>
      </w:tblPr>
      <w:tblGrid>
        <w:gridCol w:w="2558"/>
        <w:gridCol w:w="2400"/>
        <w:gridCol w:w="41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预测期增长率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 </w:t>
            </w:r>
            <w:r>
              <w:rPr>
                <w:color w:val="000000"/>
                <w:spacing w:val="0"/>
                <w:w w:val="100"/>
                <w:position w:val="0"/>
                <w:sz w:val="17"/>
                <w:szCs w:val="17"/>
              </w:rPr>
              <w:t>65%—</w:t>
            </w:r>
            <w:r>
              <w:rPr>
                <w:color w:val="000000"/>
                <w:spacing w:val="0"/>
                <w:w w:val="100"/>
                <w:position w:val="0"/>
                <w:sz w:val="17"/>
                <w:szCs w:val="17"/>
              </w:rPr>
              <w:t xml:space="preserve">11. </w:t>
            </w:r>
            <w:r>
              <w:rPr>
                <w:color w:val="000000"/>
                <w:spacing w:val="0"/>
                <w:w w:val="100"/>
                <w:position w:val="0"/>
                <w:sz w:val="17"/>
                <w:szCs w:val="17"/>
              </w:rPr>
              <w:t>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参考历史增长率、行业增长率以及未来销售预测</w:t>
            </w:r>
          </w:p>
        </w:tc>
      </w:tr>
    </w:tbl>
    <w:p>
      <w:pPr>
        <w:widowControl w:val="0"/>
        <w:spacing w:line="1" w:lineRule="exact"/>
      </w:pPr>
      <w:r>
        <w:br w:type="page"/>
      </w:r>
    </w:p>
    <w:tbl>
      <w:tblPr>
        <w:tblOverlap w:val="never"/>
        <w:jc w:val="center"/>
        <w:tblLayout w:type="fixed"/>
      </w:tblPr>
      <w:tblGrid>
        <w:gridCol w:w="2558"/>
        <w:gridCol w:w="2400"/>
        <w:gridCol w:w="416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 </w:t>
            </w:r>
            <w:r>
              <w:rPr>
                <w:color w:val="000000"/>
                <w:spacing w:val="0"/>
                <w:w w:val="100"/>
                <w:position w:val="0"/>
                <w:sz w:val="17"/>
                <w:szCs w:val="17"/>
              </w:rPr>
              <w:t>08%—</w:t>
            </w:r>
            <w:r>
              <w:rPr>
                <w:color w:val="000000"/>
                <w:spacing w:val="0"/>
                <w:w w:val="100"/>
                <w:position w:val="0"/>
                <w:sz w:val="17"/>
                <w:szCs w:val="17"/>
              </w:rPr>
              <w:t xml:space="preserve">20. </w:t>
            </w:r>
            <w:r>
              <w:rPr>
                <w:color w:val="000000"/>
                <w:spacing w:val="0"/>
                <w:w w:val="100"/>
                <w:position w:val="0"/>
                <w:sz w:val="17"/>
                <w:szCs w:val="17"/>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参考历史毛利率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w:t>
            </w:r>
            <w:r>
              <w:rPr>
                <w:color w:val="000000"/>
                <w:spacing w:val="0"/>
                <w:w w:val="100"/>
                <w:position w:val="0"/>
                <w:sz w:val="17"/>
                <w:szCs w:val="17"/>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0. </w:t>
            </w:r>
            <w:r>
              <w:rPr>
                <w:color w:val="000000"/>
                <w:spacing w:val="0"/>
                <w:w w:val="100"/>
                <w:position w:val="0"/>
                <w:sz w:val="17"/>
                <w:szCs w:val="17"/>
              </w:rPr>
              <w:t>8160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7. </w:t>
            </w:r>
            <w:r>
              <w:rPr>
                <w:color w:val="000000"/>
                <w:spacing w:val="0"/>
                <w:w w:val="100"/>
                <w:position w:val="0"/>
                <w:sz w:val="17"/>
                <w:szCs w:val="17"/>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-2025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湖南易晟通信网络技术有限公司预计未来现金流量的主要参数:</w:t>
      </w:r>
    </w:p>
    <w:tbl>
      <w:tblPr>
        <w:tblOverlap w:val="never"/>
        <w:jc w:val="center"/>
        <w:tblLayout w:type="fixed"/>
      </w:tblPr>
      <w:tblGrid>
        <w:gridCol w:w="2602"/>
        <w:gridCol w:w="2174"/>
        <w:gridCol w:w="431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-62.58%—71.41%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参考历史增长率、以及未来销售预测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46.65%—85.95%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参考历史毛利率并略有调整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w:t>
            </w:r>
            <w:r>
              <w:rPr>
                <w:color w:val="000000"/>
                <w:spacing w:val="0"/>
                <w:w w:val="100"/>
                <w:position w:val="0"/>
                <w:sz w:val="17"/>
                <w:szCs w:val="17"/>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 </w:t>
            </w:r>
            <w:r>
              <w:rPr>
                <w:color w:val="000000"/>
                <w:spacing w:val="0"/>
                <w:w w:val="100"/>
                <w:position w:val="0"/>
                <w:sz w:val="17"/>
                <w:szCs w:val="17"/>
              </w:rPr>
              <w:t>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7. </w:t>
            </w:r>
            <w:r>
              <w:rPr>
                <w:color w:val="000000"/>
                <w:spacing w:val="0"/>
                <w:w w:val="100"/>
                <w:position w:val="0"/>
                <w:sz w:val="17"/>
                <w:szCs w:val="17"/>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440" w:line="310" w:lineRule="exact"/>
        <w:ind w:left="0" w:right="0" w:firstLine="0"/>
        <w:jc w:val="both"/>
      </w:pPr>
      <w:r>
        <w:rPr>
          <w:b w:val="0"/>
          <w:bCs w:val="0"/>
          <w:color w:val="000000"/>
          <w:spacing w:val="0"/>
          <w:w w:val="100"/>
          <w:position w:val="0"/>
        </w:rPr>
        <w:t>公司期末对与商誉相关的资产组进行了减值测试，在进行减值测试时，将商誉的账面价值分摊至预期 从企业合并的协同效应中受益的资产组或资产组组合。然后将资产组账面价值与其可收回金额进行比 较，以确定资产组（包括商誉）是否发生了减值。经测算本期公司对北京中电兴发科技有限公司、湖 南易晟通信网络技术有限公司的商誉均未发生减值；天津市泰达工程设计有限公司本期预计未来现金 流量的现值小于包含整体商誉的资产组账面价值，按母公司持股比例，本期计提商誉减值</w:t>
      </w:r>
      <w:r>
        <w:rPr>
          <w:rFonts w:ascii="Times New Roman" w:eastAsia="Times New Roman" w:hAnsi="Times New Roman" w:cs="Times New Roman"/>
          <w:b w:val="0"/>
          <w:bCs w:val="0"/>
          <w:color w:val="000000"/>
          <w:spacing w:val="0"/>
          <w:w w:val="100"/>
          <w:position w:val="0"/>
        </w:rPr>
        <w:t xml:space="preserve">3,475,188.02 </w:t>
      </w:r>
      <w:r>
        <w:rPr>
          <w:b w:val="0"/>
          <w:bCs w:val="0"/>
          <w:color w:val="000000"/>
          <w:spacing w:val="0"/>
          <w:w w:val="100"/>
          <w:position w:val="0"/>
        </w:rPr>
        <w:t>元；苏州开关二厂有限公司及苏州天平安装工程有限公司本期预计未来现金流量的现值小于包含整体 商誉的资产组账面价值，按母公司持股比例，本期计提商誉减值</w:t>
      </w:r>
      <w:r>
        <w:rPr>
          <w:rFonts w:ascii="Times New Roman" w:eastAsia="Times New Roman" w:hAnsi="Times New Roman" w:cs="Times New Roman"/>
          <w:b w:val="0"/>
          <w:bCs w:val="0"/>
          <w:color w:val="000000"/>
          <w:spacing w:val="0"/>
          <w:w w:val="100"/>
          <w:position w:val="0"/>
        </w:rPr>
        <w:t>13,917,051.94</w:t>
      </w:r>
      <w:r>
        <w:rPr>
          <w:b w:val="0"/>
          <w:bCs w:val="0"/>
          <w:color w:val="000000"/>
          <w:spacing w:val="0"/>
          <w:w w:val="100"/>
          <w:position w:val="0"/>
        </w:rPr>
        <w:t>元。</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00" w:line="324"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sz w:val="20"/>
          <w:szCs w:val="20"/>
        </w:rPr>
        <w:t>2</w:t>
      </w:r>
      <w:bookmarkEnd w:id="1596"/>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、长期待摊费用</w:t>
      </w:r>
      <w:bookmarkEnd w:id="1594"/>
      <w:bookmarkEnd w:id="1595"/>
      <w:bookmarkEnd w:id="15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1,358,294.62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784,488.40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573,806.22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场地使用费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1,152,098.97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210,407.76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941,691.21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车位费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1,133,426.22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934,465.80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498,351.82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1,569,540.20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195,325.31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106,062.59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112,893.08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112,893.08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5,248,038.20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942,865.80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1,811,803.78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4,379,100.22</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sz w:val="20"/>
          <w:szCs w:val="20"/>
        </w:rPr>
        <w:t>2</w:t>
      </w:r>
      <w:bookmarkEnd w:id="1600"/>
      <w:r>
        <w:rPr>
          <w:rFonts w:ascii="Times New Roman" w:eastAsia="Times New Roman" w:hAnsi="Times New Roman" w:cs="Times New Roman"/>
          <w:color w:val="000000"/>
          <w:spacing w:val="0"/>
          <w:w w:val="100"/>
          <w:position w:val="0"/>
          <w:sz w:val="20"/>
          <w:szCs w:val="2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bookmarkEnd w:id="1598"/>
      <w:bookmarkEnd w:id="1599"/>
      <w:bookmarkEnd w:id="1601"/>
    </w:p>
    <w:p>
      <w:pPr>
        <w:pStyle w:val="Style38"/>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）未经抵销的递延所得税资产</w:t>
      </w:r>
      <w:bookmarkEnd w:id="1602"/>
      <w:bookmarkEnd w:id="1603"/>
      <w:bookmarkEnd w:id="16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555,786,874.90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88,187,773.45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468,385,626.06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72,088,644.56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454,824,329.16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72,812,913.59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309,243,380.09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49,924,824.81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32,689,610.76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2,887,687.74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22,316,261.29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3,347,439.19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未实现损益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5,559,841.46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6,940,717.12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1,041,107.57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1,059,870,656.28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166,424,851.00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806,885,984.56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126,402,016.13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）未经抵销的递延所得税负债</w:t>
      </w:r>
      <w:bookmarkEnd w:id="1605"/>
      <w:bookmarkEnd w:id="1606"/>
      <w:bookmarkEnd w:id="16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非同一控制企业合并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74,952,066.82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11,242,810.01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84,747,147.11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12,712,072.05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其他权益工具投资公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1,992,929.53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2,243,335.39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336,500.31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1,009,004.13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76,944,996.35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11,541,749.44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87,999,486.63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13,246,358.09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608" w:name="bookmark1608"/>
      <w:bookmarkStart w:id="1609" w:name="bookmark1609"/>
      <w:bookmarkStart w:id="1610" w:name="bookmark1610"/>
      <w:bookmarkStart w:id="1611" w:name="bookmark1611"/>
      <w:r>
        <w:rPr>
          <w:color w:val="000000"/>
          <w:spacing w:val="0"/>
          <w:w w:val="100"/>
          <w:position w:val="0"/>
          <w:sz w:val="20"/>
          <w:szCs w:val="20"/>
        </w:rPr>
        <w:t>（</w:t>
      </w:r>
      <w:bookmarkEnd w:id="1610"/>
      <w:r>
        <w:rPr>
          <w:rFonts w:ascii="Times New Roman" w:eastAsia="Times New Roman" w:hAnsi="Times New Roman" w:cs="Times New Roman"/>
          <w:color w:val="000000"/>
          <w:spacing w:val="0"/>
          <w:w w:val="100"/>
          <w:position w:val="0"/>
          <w:sz w:val="20"/>
          <w:szCs w:val="20"/>
        </w:rPr>
        <w:t>3</w:t>
      </w:r>
      <w:r>
        <w:rPr>
          <w:color w:val="000000"/>
          <w:spacing w:val="0"/>
          <w:w w:val="100"/>
          <w:position w:val="0"/>
        </w:rPr>
        <w:t>）以抵销后净额列示的递延所得税资产或负债</w:t>
      </w:r>
      <w:bookmarkEnd w:id="1608"/>
      <w:bookmarkEnd w:id="1609"/>
      <w:bookmarkEnd w:id="16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166,424,851.00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126,402,016.13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11,541,749.44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13,246,358.09</w:t>
            </w:r>
          </w:p>
        </w:tc>
      </w:tr>
    </w:tbl>
    <w:p>
      <w:pPr>
        <w:spacing w:lineRule="exact" w:line="1"/>
        <w:rPr>
          <w:sz w:val="2"/>
          <w:szCs w:val="2"/>
        </w:rPr>
      </w:pPr>
      <w:r>
        <w:br w:type="page"/>
      </w:r>
    </w:p>
    <w:p>
      <w:pPr>
        <w:pStyle w:val="Style38"/>
        <w:keepNext/>
        <w:keepLines/>
        <w:widowControl w:val="0"/>
        <w:numPr>
          <w:ilvl w:val="0"/>
          <w:numId w:val="103"/>
        </w:numPr>
        <w:shd w:val="clear" w:color="auto" w:fill="auto"/>
        <w:bidi w:val="0"/>
        <w:spacing w:before="0" w:line="240" w:lineRule="auto"/>
        <w:ind w:left="0" w:right="0" w:firstLine="14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未确认递延所得税资产明细</w:t>
      </w:r>
      <w:bookmarkEnd w:id="1612"/>
      <w:bookmarkEnd w:id="1613"/>
      <w:bookmarkEnd w:id="16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numPr>
          <w:ilvl w:val="0"/>
          <w:numId w:val="103"/>
        </w:numPr>
        <w:shd w:val="clear" w:color="auto" w:fill="auto"/>
        <w:bidi w:val="0"/>
        <w:spacing w:before="0" w:line="240" w:lineRule="auto"/>
        <w:ind w:left="0" w:right="0" w:firstLine="14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未确认递延所得税资产的可抵扣亏损将于以下年度到期</w:t>
      </w:r>
      <w:bookmarkEnd w:id="1616"/>
      <w:bookmarkEnd w:id="1617"/>
      <w:bookmarkEnd w:id="16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sz w:val="20"/>
          <w:szCs w:val="20"/>
        </w:rPr>
        <w:t>2</w:t>
      </w:r>
      <w:bookmarkEnd w:id="1622"/>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、其他非流动资产</w:t>
      </w:r>
      <w:bookmarkEnd w:id="1620"/>
      <w:bookmarkEnd w:id="1621"/>
      <w:bookmarkEnd w:id="16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74"/>
        <w:gridCol w:w="1474"/>
        <w:gridCol w:w="117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sz w:val="17"/>
                <w:szCs w:val="17"/>
              </w:rPr>
              <w:t>一期设计开发预付款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2,705,148.64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2,705,148.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402,759.12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402,759.12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583,847.00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799,690,803.14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81,488,492.8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718,202,31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511,409,40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53,953,691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457,455,70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802,395,951.78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81,488,492.8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720,907,45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516,316,00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53,953,691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462,362,31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sz w:val="20"/>
          <w:szCs w:val="20"/>
        </w:rPr>
        <w:t>2</w:t>
      </w:r>
      <w:bookmarkEnd w:id="1626"/>
      <w:r>
        <w:rPr>
          <w:rFonts w:ascii="Times New Roman" w:eastAsia="Times New Roman" w:hAnsi="Times New Roman" w:cs="Times New Roman"/>
          <w:color w:val="000000"/>
          <w:spacing w:val="0"/>
          <w:w w:val="100"/>
          <w:position w:val="0"/>
          <w:sz w:val="20"/>
          <w:szCs w:val="20"/>
        </w:rPr>
        <w:t>4</w:t>
      </w:r>
      <w:r>
        <w:rPr>
          <w:color w:val="000000"/>
          <w:spacing w:val="0"/>
          <w:w w:val="100"/>
          <w:position w:val="0"/>
        </w:rPr>
        <w:t>、短期借款</w:t>
      </w:r>
      <w:bookmarkEnd w:id="1624"/>
      <w:bookmarkEnd w:id="1625"/>
      <w:bookmarkEnd w:id="1627"/>
    </w:p>
    <w:p>
      <w:pPr>
        <w:pStyle w:val="Style38"/>
        <w:keepNext/>
        <w:keepLines/>
        <w:widowControl w:val="0"/>
        <w:shd w:val="clear" w:color="auto" w:fill="auto"/>
        <w:bidi w:val="0"/>
        <w:spacing w:before="0" w:line="240" w:lineRule="auto"/>
        <w:ind w:left="0" w:right="0" w:firstLine="14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)短期借款分类</w:t>
      </w:r>
      <w:bookmarkEnd w:id="1628"/>
      <w:bookmarkEnd w:id="1629"/>
      <w:bookmarkEnd w:id="16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99,762,323.79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464,321,250.00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939,757.95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905,702,081.74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769,321,250.00</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短期借款分类的说明：</w:t>
      </w:r>
    </w:p>
    <w:p>
      <w:pPr>
        <w:widowControl w:val="0"/>
        <w:spacing w:after="39" w:line="1" w:lineRule="exact"/>
      </w:pP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rPr>
        <w:t>子公司安徽鑫龙自动化有限公司的芜湖扬子农村商业银行股份有限公司</w:t>
      </w:r>
      <w:r>
        <w:rPr>
          <w:rFonts w:ascii="Times New Roman" w:eastAsia="Times New Roman" w:hAnsi="Times New Roman" w:cs="Times New Roman"/>
          <w:color w:val="000000"/>
          <w:spacing w:val="0"/>
          <w:w w:val="100"/>
          <w:position w:val="0"/>
          <w:sz w:val="20"/>
          <w:szCs w:val="20"/>
        </w:rPr>
        <w:t>2,500.00</w:t>
      </w:r>
      <w:r>
        <w:rPr>
          <w:color w:val="000000"/>
          <w:spacing w:val="0"/>
          <w:w w:val="100"/>
          <w:position w:val="0"/>
        </w:rPr>
        <w:t>万元保证借款由母公 司安徽中电兴发与鑫龙科技股份有限公司提供担保。</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rPr>
        <w:t>子公司北京中电兴发科技有限公司的宁波银行北京通州支行</w:t>
      </w:r>
      <w:r>
        <w:rPr>
          <w:rFonts w:ascii="Times New Roman" w:eastAsia="Times New Roman" w:hAnsi="Times New Roman" w:cs="Times New Roman"/>
          <w:color w:val="000000"/>
          <w:spacing w:val="0"/>
          <w:w w:val="100"/>
          <w:position w:val="0"/>
          <w:sz w:val="20"/>
          <w:szCs w:val="20"/>
        </w:rPr>
        <w:t>8,300.00</w:t>
      </w:r>
      <w:r>
        <w:rPr>
          <w:color w:val="000000"/>
          <w:spacing w:val="0"/>
          <w:w w:val="100"/>
          <w:position w:val="0"/>
        </w:rPr>
        <w:t>万元保证借款由母公司安徽中电 兴发与鑫龙科技股份有限公司提供担保；宁波银行北京通州支行</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,700.00</w:t>
      </w:r>
      <w:r>
        <w:rPr>
          <w:color w:val="000000"/>
          <w:spacing w:val="0"/>
          <w:w w:val="100"/>
          <w:position w:val="0"/>
        </w:rPr>
        <w:t>万元信用证保证借款由母公司安 徽中电兴发与鑫龙科技股份有限公司提供担保；北京银行中关村支行</w:t>
      </w:r>
      <w:r>
        <w:rPr>
          <w:rFonts w:ascii="Times New Roman" w:eastAsia="Times New Roman" w:hAnsi="Times New Roman" w:cs="Times New Roman"/>
          <w:color w:val="000000"/>
          <w:spacing w:val="0"/>
          <w:w w:val="100"/>
          <w:position w:val="0"/>
          <w:sz w:val="20"/>
          <w:szCs w:val="20"/>
        </w:rPr>
        <w:t>9</w:t>
      </w:r>
      <w:r>
        <w:rPr>
          <w:rFonts w:ascii="Times New Roman" w:eastAsia="Times New Roman" w:hAnsi="Times New Roman" w:cs="Times New Roman"/>
          <w:color w:val="000000"/>
          <w:spacing w:val="0"/>
          <w:w w:val="100"/>
          <w:position w:val="0"/>
          <w:sz w:val="20"/>
          <w:szCs w:val="20"/>
        </w:rPr>
        <w:t>,976.23</w:t>
      </w:r>
      <w:r>
        <w:rPr>
          <w:color w:val="000000"/>
          <w:spacing w:val="0"/>
          <w:w w:val="100"/>
          <w:position w:val="0"/>
        </w:rPr>
        <w:t>万保证借款由母公司安徽中 电兴发与鑫龙科技股份有限公司提供担保，北京中电兴发科技有限公司名下位于北京市海淀区地锦路</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号 院</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号楼房地产作为抵押；远东国际融资租赁有限公司的</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rPr>
        <w:t>万元的融资租赁借款由母公司安徽中电兴 发与鑫龙科技股份有限公司提供担保。</w:t>
      </w:r>
    </w:p>
    <w:p>
      <w:pPr>
        <w:pStyle w:val="Style34"/>
        <w:keepNext w:val="0"/>
        <w:keepLines w:val="0"/>
        <w:widowControl w:val="0"/>
        <w:shd w:val="clear" w:color="auto" w:fill="auto"/>
        <w:bidi w:val="0"/>
        <w:spacing w:before="0" w:after="0" w:line="484" w:lineRule="exact"/>
        <w:ind w:left="0" w:right="0" w:firstLine="440"/>
        <w:jc w:val="both"/>
      </w:pPr>
      <w:r>
        <w:rPr>
          <w:color w:val="000000"/>
          <w:spacing w:val="0"/>
          <w:w w:val="100"/>
          <w:position w:val="0"/>
        </w:rPr>
        <w:t>孙公司湖南易晟通信网络技术有限公司的中国建设银行长沙双拥路支行</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rPr>
        <w:t>万元的保证借款由子 公司北京中电兴发科技有限公司提供担保。</w:t>
      </w:r>
    </w:p>
    <w:p>
      <w:pPr>
        <w:pStyle w:val="Style34"/>
        <w:keepNext w:val="0"/>
        <w:keepLines w:val="0"/>
        <w:widowControl w:val="0"/>
        <w:shd w:val="clear" w:color="auto" w:fill="auto"/>
        <w:bidi w:val="0"/>
        <w:spacing w:before="0" w:after="120" w:line="484" w:lineRule="exact"/>
        <w:ind w:left="0" w:right="0" w:firstLine="440"/>
        <w:jc w:val="both"/>
      </w:pPr>
      <w:r>
        <w:rPr>
          <w:color w:val="000000"/>
          <w:spacing w:val="0"/>
          <w:w w:val="100"/>
          <w:position w:val="0"/>
        </w:rPr>
        <w:t>母公司安徽中电兴发与鑫龙科技股份有限公司中国银行芜湖营业部的</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万保证借款由全资子公 司安徽森源电器有限公司提供担保。</w:t>
      </w:r>
    </w:p>
    <w:p>
      <w:pPr>
        <w:pStyle w:val="Style38"/>
        <w:keepNext/>
        <w:keepLines/>
        <w:widowControl w:val="0"/>
        <w:shd w:val="clear" w:color="auto" w:fill="auto"/>
        <w:bidi w:val="0"/>
        <w:spacing w:before="0" w:line="484" w:lineRule="exact"/>
        <w:ind w:left="0" w:right="0" w:firstLine="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)已逾期未偿还的短期借款情况</w:t>
      </w:r>
      <w:bookmarkEnd w:id="1631"/>
      <w:bookmarkEnd w:id="1632"/>
      <w:bookmarkEnd w:id="163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sz w:val="20"/>
          <w:szCs w:val="20"/>
        </w:rPr>
        <w:t>2</w:t>
      </w:r>
      <w:bookmarkEnd w:id="1636"/>
      <w:r>
        <w:rPr>
          <w:rFonts w:ascii="Times New Roman" w:eastAsia="Times New Roman" w:hAnsi="Times New Roman" w:cs="Times New Roman"/>
          <w:color w:val="000000"/>
          <w:spacing w:val="0"/>
          <w:w w:val="100"/>
          <w:position w:val="0"/>
          <w:sz w:val="20"/>
          <w:szCs w:val="20"/>
        </w:rPr>
        <w:t>5</w:t>
      </w:r>
      <w:r>
        <w:rPr>
          <w:color w:val="000000"/>
          <w:spacing w:val="0"/>
          <w:w w:val="100"/>
          <w:position w:val="0"/>
        </w:rPr>
        <w:t>、应付票据</w:t>
      </w:r>
      <w:bookmarkEnd w:id="1634"/>
      <w:bookmarkEnd w:id="1635"/>
      <w:bookmarkEnd w:id="16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150,074,440.90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100,149,799.26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150,074,440.90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100,149,799.26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sz w:val="20"/>
          <w:szCs w:val="20"/>
        </w:rPr>
        <w:t>2</w:t>
      </w:r>
      <w:bookmarkEnd w:id="1640"/>
      <w:r>
        <w:rPr>
          <w:rFonts w:ascii="Times New Roman" w:eastAsia="Times New Roman" w:hAnsi="Times New Roman" w:cs="Times New Roman"/>
          <w:color w:val="000000"/>
          <w:spacing w:val="0"/>
          <w:w w:val="100"/>
          <w:position w:val="0"/>
          <w:sz w:val="20"/>
          <w:szCs w:val="20"/>
        </w:rPr>
        <w:t>6</w:t>
      </w:r>
      <w:r>
        <w:rPr>
          <w:color w:val="000000"/>
          <w:spacing w:val="0"/>
          <w:w w:val="100"/>
          <w:position w:val="0"/>
        </w:rPr>
        <w:t>、应付账款</w:t>
      </w:r>
      <w:bookmarkEnd w:id="1638"/>
      <w:bookmarkEnd w:id="1639"/>
      <w:bookmarkEnd w:id="1641"/>
    </w:p>
    <w:p>
      <w:pPr>
        <w:pStyle w:val="Style38"/>
        <w:keepNext/>
        <w:keepLines/>
        <w:widowControl w:val="0"/>
        <w:shd w:val="clear" w:color="auto" w:fill="auto"/>
        <w:bidi w:val="0"/>
        <w:spacing w:before="0" w:line="240" w:lineRule="auto"/>
        <w:ind w:left="0" w:right="0" w:firstLine="140"/>
        <w:jc w:val="both"/>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)应付账款列示</w:t>
      </w:r>
      <w:bookmarkEnd w:id="1642"/>
      <w:bookmarkEnd w:id="1643"/>
      <w:bookmarkEnd w:id="1644"/>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应付材料、劳务款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1,053,920,598.12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915,018,517.19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36,600,428.91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15,369,778.08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1,996,234.21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1,824,248.92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租赁资产预提的电费和租用网络费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33,396,604.36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56,270,461.23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12,256,209.55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8,654,549.83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1,138,170,075.15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997,137,555.25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年的重要应付账款</w:t>
      </w:r>
      <w:bookmarkEnd w:id="1645"/>
      <w:bookmarkEnd w:id="1646"/>
      <w:bookmarkEnd w:id="164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河南锦尚土地整治有限公司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158,082,519.03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湖南省高速公路建设开发总公司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112,257,344.36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诺基亚通信系统技术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15,727,808.03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项目尚未结束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天津三源电力建设发展有限公司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13,863,973.35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项目尚未结束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视联动力信息技术股份有限公司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9,286,131.00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项目尚未结束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309,217,775.77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sz w:val="20"/>
          <w:szCs w:val="20"/>
        </w:rPr>
        <w:t>2</w:t>
      </w:r>
      <w:bookmarkEnd w:id="1650"/>
      <w:r>
        <w:rPr>
          <w:rFonts w:ascii="Times New Roman" w:eastAsia="Times New Roman" w:hAnsi="Times New Roman" w:cs="Times New Roman"/>
          <w:color w:val="000000"/>
          <w:spacing w:val="0"/>
          <w:w w:val="100"/>
          <w:position w:val="0"/>
          <w:sz w:val="20"/>
          <w:szCs w:val="20"/>
        </w:rPr>
        <w:t>7</w:t>
      </w:r>
      <w:r>
        <w:rPr>
          <w:color w:val="000000"/>
          <w:spacing w:val="0"/>
          <w:w w:val="100"/>
          <w:position w:val="0"/>
        </w:rPr>
        <w:t>、预收款项</w:t>
      </w:r>
      <w:bookmarkEnd w:id="1648"/>
      <w:bookmarkEnd w:id="1649"/>
      <w:bookmarkEnd w:id="1651"/>
    </w:p>
    <w:p>
      <w:pPr>
        <w:pStyle w:val="Style38"/>
        <w:keepNext/>
        <w:keepLines/>
        <w:widowControl w:val="0"/>
        <w:shd w:val="clear" w:color="auto" w:fill="auto"/>
        <w:bidi w:val="0"/>
        <w:spacing w:before="0" w:after="360" w:line="240" w:lineRule="auto"/>
        <w:ind w:left="0" w:right="0" w:firstLine="140"/>
        <w:jc w:val="both"/>
      </w:pPr>
      <w:bookmarkStart w:id="1652" w:name="bookmark1652"/>
      <w:bookmarkStart w:id="1653" w:name="bookmark1653"/>
      <w:bookmarkStart w:id="1654" w:name="bookmark1654"/>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)预收款项列示</w:t>
      </w:r>
      <w:bookmarkEnd w:id="1652"/>
      <w:bookmarkEnd w:id="1653"/>
      <w:bookmarkEnd w:id="16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3,494,355.60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3,494,355.60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年的重要预收款项</w:t>
      </w:r>
      <w:bookmarkEnd w:id="1655"/>
      <w:bookmarkEnd w:id="1656"/>
      <w:bookmarkEnd w:id="165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sz w:val="20"/>
          <w:szCs w:val="20"/>
        </w:rPr>
        <w:t>2</w:t>
      </w:r>
      <w:bookmarkEnd w:id="1660"/>
      <w:r>
        <w:rPr>
          <w:rFonts w:ascii="Times New Roman" w:eastAsia="Times New Roman" w:hAnsi="Times New Roman" w:cs="Times New Roman"/>
          <w:color w:val="000000"/>
          <w:spacing w:val="0"/>
          <w:w w:val="100"/>
          <w:position w:val="0"/>
          <w:sz w:val="20"/>
          <w:szCs w:val="20"/>
        </w:rPr>
        <w:t>8</w:t>
      </w:r>
      <w:r>
        <w:rPr>
          <w:color w:val="000000"/>
          <w:spacing w:val="0"/>
          <w:w w:val="100"/>
          <w:position w:val="0"/>
        </w:rPr>
        <w:t>、合同负债</w:t>
      </w:r>
      <w:bookmarkEnd w:id="1658"/>
      <w:bookmarkEnd w:id="1659"/>
      <w:bookmarkEnd w:id="16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50,842,673.24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50,349,737.39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已结算尚未完工款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76,824,871.86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108,426,721.66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127,667,545.10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158,776,459.05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sz w:val="20"/>
          <w:szCs w:val="20"/>
        </w:rPr>
        <w:t>2</w:t>
      </w:r>
      <w:bookmarkEnd w:id="1664"/>
      <w:r>
        <w:rPr>
          <w:rFonts w:ascii="Times New Roman" w:eastAsia="Times New Roman" w:hAnsi="Times New Roman" w:cs="Times New Roman"/>
          <w:color w:val="000000"/>
          <w:spacing w:val="0"/>
          <w:w w:val="100"/>
          <w:position w:val="0"/>
          <w:sz w:val="20"/>
          <w:szCs w:val="20"/>
        </w:rPr>
        <w:t>9</w:t>
      </w:r>
      <w:r>
        <w:rPr>
          <w:color w:val="000000"/>
          <w:spacing w:val="0"/>
          <w:w w:val="100"/>
          <w:position w:val="0"/>
        </w:rPr>
        <w:t>、应付职工薪酬</w:t>
      </w:r>
      <w:bookmarkEnd w:id="1662"/>
      <w:bookmarkEnd w:id="1663"/>
      <w:bookmarkEnd w:id="1665"/>
    </w:p>
    <w:p>
      <w:pPr>
        <w:pStyle w:val="Style38"/>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)应付职工薪酬列示</w:t>
      </w:r>
      <w:bookmarkEnd w:id="1666"/>
      <w:bookmarkEnd w:id="1667"/>
      <w:bookmarkEnd w:id="16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34,309,347.40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345,965,739.11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339,388,622.66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40,886,463.85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129,957.78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9,000,283.28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7,451,078.55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1,679,162.51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34,439,305.18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354,966,022.39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346,839,701.21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42,565,626.36</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sz w:val="20"/>
          <w:szCs w:val="20"/>
        </w:rPr>
        <w:t>(2</w:t>
      </w:r>
      <w:r>
        <w:rPr>
          <w:color w:val="000000"/>
          <w:spacing w:val="0"/>
          <w:w w:val="100"/>
          <w:position w:val="0"/>
        </w:rPr>
        <w:t>)短期薪酬列示</w:t>
      </w:r>
      <w:bookmarkEnd w:id="1669"/>
      <w:bookmarkEnd w:id="1670"/>
      <w:bookmarkEnd w:id="16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1622"/>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33,291,945.76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300,727,984.21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294,679,423.13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39,340,506.84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11,390,764.15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11,390,764.15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36,710.90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13,786,730.78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13,741,980.31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13,350,241.33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13,301,743.90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980,690.74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20,060,259.97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19,576,455.07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1,464,495.64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34,309,347.40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345,965,739.11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339,388,622.66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40,886,463.85</w:t>
            </w:r>
          </w:p>
        </w:tc>
      </w:tr>
    </w:tbl>
    <w:p>
      <w:pPr>
        <w:widowControl w:val="0"/>
        <w:spacing w:after="319" w:line="1" w:lineRule="exact"/>
      </w:pPr>
    </w:p>
    <w:p>
      <w:pPr>
        <w:pStyle w:val="Style38"/>
        <w:keepNext/>
        <w:keepLines/>
        <w:widowControl w:val="0"/>
        <w:numPr>
          <w:ilvl w:val="0"/>
          <w:numId w:val="105"/>
        </w:numPr>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设定提存计划列示</w:t>
      </w:r>
      <w:bookmarkEnd w:id="1672"/>
      <w:bookmarkEnd w:id="1673"/>
      <w:bookmarkEnd w:id="16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128,692.43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8,900,855.48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7,350,756.68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1,678,791.23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371.28</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129,957.78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9,000,283.28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7,451,078.55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1,679,162.51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sz w:val="20"/>
          <w:szCs w:val="20"/>
        </w:rPr>
        <w:t>3</w:t>
      </w:r>
      <w:bookmarkEnd w:id="1678"/>
      <w:r>
        <w:rPr>
          <w:rFonts w:ascii="Times New Roman" w:eastAsia="Times New Roman" w:hAnsi="Times New Roman" w:cs="Times New Roman"/>
          <w:color w:val="000000"/>
          <w:spacing w:val="0"/>
          <w:w w:val="100"/>
          <w:position w:val="0"/>
          <w:sz w:val="20"/>
          <w:szCs w:val="20"/>
        </w:rPr>
        <w:t>0</w:t>
      </w:r>
      <w:r>
        <w:rPr>
          <w:color w:val="000000"/>
          <w:spacing w:val="0"/>
          <w:w w:val="100"/>
          <w:position w:val="0"/>
        </w:rPr>
        <w:t>、应交税费</w:t>
      </w:r>
      <w:bookmarkEnd w:id="1676"/>
      <w:bookmarkEnd w:id="1677"/>
      <w:bookmarkEnd w:id="167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23,930,267.52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20,639,108.84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51,504,115.38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37,173,997.35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1,220,946.96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2,062,273.76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2,456,441.51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726,386.10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110,534.84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145,877.94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263,772.24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残疾人就业保障金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81,251,588.94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62,978,896.55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sz w:val="20"/>
          <w:szCs w:val="20"/>
        </w:rPr>
        <w:t>3</w:t>
      </w:r>
      <w:bookmarkEnd w:id="1682"/>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、其他应付款</w:t>
      </w:r>
      <w:bookmarkEnd w:id="1680"/>
      <w:bookmarkEnd w:id="1681"/>
      <w:bookmarkEnd w:id="16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1,113,977.24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58,766,378.26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129,443,833.65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58,766,378.26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130,557,810.89</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140"/>
        <w:jc w:val="both"/>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)应付利息</w:t>
      </w:r>
      <w:bookmarkEnd w:id="1684"/>
      <w:bookmarkEnd w:id="1685"/>
      <w:bookmarkEnd w:id="168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310,707.44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803,269.80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1,113,977.24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)应付股利</w:t>
      </w:r>
      <w:bookmarkEnd w:id="1687"/>
      <w:bookmarkEnd w:id="1688"/>
      <w:bookmarkEnd w:id="168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8"/>
        <w:keepNext/>
        <w:keepLines/>
        <w:widowControl w:val="0"/>
        <w:numPr>
          <w:ilvl w:val="0"/>
          <w:numId w:val="107"/>
        </w:numPr>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其他应付款</w:t>
      </w:r>
      <w:bookmarkEnd w:id="1690"/>
      <w:bookmarkEnd w:id="1691"/>
      <w:bookmarkEnd w:id="1693"/>
    </w:p>
    <w:p>
      <w:pPr>
        <w:pStyle w:val="Style71"/>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)按款项性质列示其他应付款</w:t>
      </w:r>
      <w:bookmarkEnd w:id="1694"/>
      <w:bookmarkEnd w:id="1695"/>
      <w:bookmarkEnd w:id="169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16,775,746.08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20,936,122.05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27,688,280.34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15,360,498.63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4,132,312.99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24,783,932.15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1,170,038.85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2,393,343.32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39,032,437.50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58,766,378.26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129,443,833.65</w:t>
            </w:r>
          </w:p>
        </w:tc>
      </w:tr>
    </w:tbl>
    <w:p>
      <w:pPr>
        <w:widowControl w:val="0"/>
        <w:spacing w:after="379" w:line="1" w:lineRule="exact"/>
      </w:pPr>
    </w:p>
    <w:p>
      <w:pPr>
        <w:pStyle w:val="Style7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年的重要其他应付款</w:t>
      </w:r>
      <w:bookmarkEnd w:id="1697"/>
      <w:bookmarkEnd w:id="1698"/>
      <w:bookmarkEnd w:id="16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sz w:val="20"/>
          <w:szCs w:val="20"/>
        </w:rPr>
        <w:t>3</w:t>
      </w:r>
      <w:bookmarkEnd w:id="1702"/>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、一年内到期的非流动负债</w:t>
      </w:r>
      <w:bookmarkEnd w:id="1700"/>
      <w:bookmarkEnd w:id="1701"/>
      <w:bookmarkEnd w:id="17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24,389,200.00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24,389,200.00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sz w:val="20"/>
          <w:szCs w:val="20"/>
        </w:rPr>
        <w:t>3</w:t>
      </w:r>
      <w:bookmarkEnd w:id="1706"/>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、其他流动负债</w:t>
      </w:r>
      <w:bookmarkEnd w:id="1704"/>
      <w:bookmarkEnd w:id="1705"/>
      <w:bookmarkEnd w:id="1707"/>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22,543,678.94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8,443,846.24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22,543,678.94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8,443,846.24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sz w:val="20"/>
          <w:szCs w:val="20"/>
        </w:rPr>
        <w:t>3</w:t>
      </w:r>
      <w:bookmarkEnd w:id="1710"/>
      <w:r>
        <w:rPr>
          <w:rFonts w:ascii="Times New Roman" w:eastAsia="Times New Roman" w:hAnsi="Times New Roman" w:cs="Times New Roman"/>
          <w:color w:val="000000"/>
          <w:spacing w:val="0"/>
          <w:w w:val="100"/>
          <w:position w:val="0"/>
          <w:sz w:val="20"/>
          <w:szCs w:val="20"/>
        </w:rPr>
        <w:t>4</w:t>
      </w:r>
      <w:r>
        <w:rPr>
          <w:color w:val="000000"/>
          <w:spacing w:val="0"/>
          <w:w w:val="100"/>
          <w:position w:val="0"/>
        </w:rPr>
        <w:t>、长期借款</w:t>
      </w:r>
      <w:bookmarkEnd w:id="1708"/>
      <w:bookmarkEnd w:id="1709"/>
      <w:bookmarkEnd w:id="1711"/>
    </w:p>
    <w:p>
      <w:pPr>
        <w:pStyle w:val="Style38"/>
        <w:keepNext/>
        <w:keepLines/>
        <w:widowControl w:val="0"/>
        <w:shd w:val="clear" w:color="auto" w:fill="auto"/>
        <w:bidi w:val="0"/>
        <w:spacing w:before="0" w:line="240" w:lineRule="auto"/>
        <w:ind w:left="0" w:right="0" w:firstLine="0"/>
        <w:jc w:val="both"/>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）长期借款分类</w:t>
      </w:r>
      <w:bookmarkEnd w:id="1712"/>
      <w:bookmarkEnd w:id="1713"/>
      <w:bookmarkEnd w:id="171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245,730.09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179,534,230.09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4"/>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子公司北京中电兴发科技有限公司的扬子商业银行福海分理处的</w:t>
      </w:r>
      <w:r>
        <w:rPr>
          <w:rFonts w:ascii="Times New Roman" w:eastAsia="Times New Roman" w:hAnsi="Times New Roman" w:cs="Times New Roman"/>
          <w:color w:val="000000"/>
          <w:spacing w:val="0"/>
          <w:w w:val="100"/>
          <w:position w:val="0"/>
          <w:sz w:val="20"/>
          <w:szCs w:val="20"/>
        </w:rPr>
        <w:t>3,700.00</w:t>
      </w:r>
      <w:r>
        <w:rPr>
          <w:color w:val="000000"/>
          <w:spacing w:val="0"/>
          <w:w w:val="100"/>
          <w:position w:val="0"/>
        </w:rPr>
        <w:t>万保证借款由母公司安徽中 电兴发与鑫龙科技股份有限公司提供担保。</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孙公司湖南中电兴发科技有限公司的中国银行股份有限公司长沙市观沙岭支行的</w:t>
      </w:r>
      <w:r>
        <w:rPr>
          <w:rFonts w:ascii="Times New Roman" w:eastAsia="Times New Roman" w:hAnsi="Times New Roman" w:cs="Times New Roman"/>
          <w:color w:val="000000"/>
          <w:spacing w:val="0"/>
          <w:w w:val="100"/>
          <w:position w:val="0"/>
          <w:sz w:val="20"/>
          <w:szCs w:val="20"/>
        </w:rPr>
        <w:t>867.77</w:t>
      </w:r>
      <w:r>
        <w:rPr>
          <w:color w:val="000000"/>
          <w:spacing w:val="0"/>
          <w:w w:val="100"/>
          <w:position w:val="0"/>
        </w:rPr>
        <w:t>万保证借款由北京 中电兴发科技有限公司提供</w:t>
      </w:r>
      <w:r>
        <w:rPr>
          <w:rFonts w:ascii="Times New Roman" w:eastAsia="Times New Roman" w:hAnsi="Times New Roman" w:cs="Times New Roman"/>
          <w:color w:val="000000"/>
          <w:spacing w:val="0"/>
          <w:w w:val="100"/>
          <w:position w:val="0"/>
          <w:sz w:val="20"/>
          <w:szCs w:val="20"/>
        </w:rPr>
        <w:t>890</w:t>
      </w:r>
      <w:r>
        <w:rPr>
          <w:color w:val="000000"/>
          <w:spacing w:val="0"/>
          <w:w w:val="100"/>
          <w:position w:val="0"/>
        </w:rPr>
        <w:t>万最高额保证、长沙中电软件园二期</w:t>
      </w:r>
      <w:r>
        <w:rPr>
          <w:rFonts w:ascii="Times New Roman" w:eastAsia="Times New Roman" w:hAnsi="Times New Roman" w:cs="Times New Roman"/>
          <w:color w:val="000000"/>
          <w:spacing w:val="0"/>
          <w:w w:val="100"/>
          <w:position w:val="0"/>
          <w:sz w:val="20"/>
          <w:szCs w:val="20"/>
        </w:rPr>
        <w:t>C11</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101</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201</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301</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401</w:t>
      </w:r>
      <w:r>
        <w:rPr>
          <w:color w:val="000000"/>
          <w:spacing w:val="0"/>
          <w:w w:val="100"/>
          <w:position w:val="0"/>
        </w:rPr>
        <w:t>号正 在装修的房产进行抵押、长沙中电产业园发展有限公司提供阶段性担保。</w:t>
      </w:r>
    </w:p>
    <w:p>
      <w:pPr>
        <w:pStyle w:val="Style27"/>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其他说明，包括利率区间：</w:t>
      </w:r>
    </w:p>
    <w:p>
      <w:pPr>
        <w:pStyle w:val="Style30"/>
        <w:keepNext/>
        <w:keepLines/>
        <w:widowControl w:val="0"/>
        <w:shd w:val="clear" w:color="auto" w:fill="auto"/>
        <w:bidi w:val="0"/>
        <w:spacing w:before="0" w:after="280" w:line="334"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sz w:val="20"/>
          <w:szCs w:val="20"/>
        </w:rPr>
        <w:t>3</w:t>
      </w:r>
      <w:bookmarkEnd w:id="1717"/>
      <w:r>
        <w:rPr>
          <w:rFonts w:ascii="Times New Roman" w:eastAsia="Times New Roman" w:hAnsi="Times New Roman" w:cs="Times New Roman"/>
          <w:color w:val="000000"/>
          <w:spacing w:val="0"/>
          <w:w w:val="100"/>
          <w:position w:val="0"/>
          <w:sz w:val="20"/>
          <w:szCs w:val="20"/>
        </w:rPr>
        <w:t>5</w:t>
      </w:r>
      <w:r>
        <w:rPr>
          <w:color w:val="000000"/>
          <w:spacing w:val="0"/>
          <w:w w:val="100"/>
          <w:position w:val="0"/>
        </w:rPr>
        <w:t>、长期应付款</w:t>
      </w:r>
      <w:bookmarkEnd w:id="1715"/>
      <w:bookmarkEnd w:id="1716"/>
      <w:bookmarkEnd w:id="1718"/>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280"/>
        <w:jc w:val="left"/>
      </w:pPr>
      <w:bookmarkStart w:id="1719" w:name="bookmark1719"/>
      <w:bookmarkStart w:id="1720" w:name="bookmark1720"/>
      <w:bookmarkStart w:id="1721" w:name="bookmark1721"/>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）按款项性质列示长期应付款</w:t>
      </w:r>
      <w:bookmarkEnd w:id="1719"/>
      <w:bookmarkEnd w:id="1720"/>
      <w:bookmarkEnd w:id="1721"/>
    </w:p>
    <w:p>
      <w:pPr>
        <w:pStyle w:val="Style27"/>
        <w:keepNext w:val="0"/>
        <w:keepLines w:val="0"/>
        <w:widowControl w:val="0"/>
        <w:shd w:val="clear" w:color="auto" w:fill="auto"/>
        <w:bidi w:val="0"/>
        <w:spacing w:before="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140"/>
        <w:jc w:val="both"/>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）专项应付款</w:t>
      </w:r>
      <w:bookmarkEnd w:id="1722"/>
      <w:bookmarkEnd w:id="1723"/>
      <w:bookmarkEnd w:id="1724"/>
    </w:p>
    <w:p>
      <w:pPr>
        <w:pStyle w:val="Style27"/>
        <w:keepNext w:val="0"/>
        <w:keepLines w:val="0"/>
        <w:widowControl w:val="0"/>
        <w:shd w:val="clear" w:color="auto" w:fill="auto"/>
        <w:bidi w:val="0"/>
        <w:spacing w:before="0" w:line="240" w:lineRule="auto"/>
        <w:ind w:left="90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14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sz w:val="20"/>
          <w:szCs w:val="20"/>
        </w:rPr>
        <w:t>3</w:t>
      </w:r>
      <w:bookmarkEnd w:id="1727"/>
      <w:r>
        <w:rPr>
          <w:rFonts w:ascii="Times New Roman" w:eastAsia="Times New Roman" w:hAnsi="Times New Roman" w:cs="Times New Roman"/>
          <w:color w:val="000000"/>
          <w:spacing w:val="0"/>
          <w:w w:val="100"/>
          <w:position w:val="0"/>
          <w:sz w:val="20"/>
          <w:szCs w:val="20"/>
        </w:rPr>
        <w:t>6</w:t>
      </w:r>
      <w:r>
        <w:rPr>
          <w:color w:val="000000"/>
          <w:spacing w:val="0"/>
          <w:w w:val="100"/>
          <w:position w:val="0"/>
        </w:rPr>
        <w:t>、预计负债</w:t>
      </w:r>
      <w:bookmarkEnd w:id="1725"/>
      <w:bookmarkEnd w:id="1726"/>
      <w:bookmarkEnd w:id="1728"/>
    </w:p>
    <w:p>
      <w:pPr>
        <w:widowControl w:val="0"/>
        <w:jc w:val="center"/>
        <w:rPr>
          <w:sz w:val="2"/>
          <w:szCs w:val="2"/>
        </w:rPr>
      </w:pPr>
      <w:r>
        <w:drawing>
          <wp:inline>
            <wp:extent cx="6126480" cy="138366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stretch/>
                  </pic:blipFill>
                  <pic:spPr>
                    <a:xfrm>
                      <a:ext cx="6126480" cy="1383665"/>
                    </a:xfrm>
                    <a:prstGeom prst="rect"/>
                  </pic:spPr>
                </pic:pic>
              </a:graphicData>
            </a:graphic>
          </wp:inline>
        </w:drawing>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14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sz w:val="20"/>
          <w:szCs w:val="20"/>
        </w:rPr>
        <w:t>3</w:t>
      </w:r>
      <w:bookmarkEnd w:id="1731"/>
      <w:r>
        <w:rPr>
          <w:rFonts w:ascii="Times New Roman" w:eastAsia="Times New Roman" w:hAnsi="Times New Roman" w:cs="Times New Roman"/>
          <w:color w:val="000000"/>
          <w:spacing w:val="0"/>
          <w:w w:val="100"/>
          <w:position w:val="0"/>
          <w:sz w:val="20"/>
          <w:szCs w:val="20"/>
        </w:rPr>
        <w:t>7</w:t>
      </w:r>
      <w:r>
        <w:rPr>
          <w:color w:val="000000"/>
          <w:spacing w:val="0"/>
          <w:w w:val="100"/>
          <w:position w:val="0"/>
        </w:rPr>
        <w:t>、递延收益</w:t>
      </w:r>
      <w:bookmarkEnd w:id="1729"/>
      <w:bookmarkEnd w:id="1730"/>
      <w:bookmarkEnd w:id="1732"/>
    </w:p>
    <w:p>
      <w:pPr>
        <w:pStyle w:val="Style27"/>
        <w:keepNext w:val="0"/>
        <w:keepLines w:val="0"/>
        <w:widowControl w:val="0"/>
        <w:shd w:val="clear" w:color="auto" w:fill="auto"/>
        <w:bidi w:val="0"/>
        <w:spacing w:before="0" w:line="240" w:lineRule="auto"/>
        <w:ind w:left="90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22,316,261.29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3,155,009.70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22,316,261.29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3,155,009.70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line="240" w:lineRule="auto"/>
        <w:ind w:left="9080" w:right="0" w:firstLine="0"/>
        <w:jc w:val="left"/>
      </w:pPr>
      <w:r>
        <w:rPr>
          <w:color w:val="000000"/>
          <w:spacing w:val="0"/>
          <w:w w:val="100"/>
          <w:position w:val="0"/>
        </w:rPr>
        <w:t>单位：元</w:t>
      </w:r>
    </w:p>
    <w:tbl>
      <w:tblPr>
        <w:tblOverlap w:val="never"/>
        <w:jc w:val="center"/>
        <w:tblLayout w:type="fixed"/>
      </w:tblPr>
      <w:tblGrid>
        <w:gridCol w:w="1330"/>
        <w:gridCol w:w="1094"/>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 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 其他收益</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轨道交通（高 铁）信号可靠 性供电保障系 统关键技术的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4,197,611.0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3,456,944.25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330"/>
        <w:gridCol w:w="1094"/>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开发及产业化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高效节能数字 式软启动装置 产业化项目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4,999,999.8</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重点实验室建 设专项资金</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894,541.30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67,909.80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826,631.50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多层厂房奖励</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资金</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4,233,714.5</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370,836.2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3,862,878.30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AXQ4</w:t>
            </w:r>
            <w:r>
              <w:rPr>
                <w:color w:val="000000"/>
                <w:spacing w:val="0"/>
                <w:w w:val="100"/>
                <w:position w:val="0"/>
                <w:sz w:val="17"/>
                <w:szCs w:val="17"/>
              </w:rPr>
              <w:t>系列双 电源自动转换 开关项目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80,934.62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DPX100P </w:t>
            </w:r>
            <w:r>
              <w:rPr>
                <w:color w:val="000000"/>
                <w:spacing w:val="0"/>
                <w:w w:val="100"/>
                <w:position w:val="0"/>
                <w:sz w:val="17"/>
                <w:szCs w:val="17"/>
              </w:rPr>
              <w:t>综 合保护单元</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安徽省电器设 备电磁兼容</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EMC</w:t>
            </w:r>
            <w:r>
              <w:rPr>
                <w:color w:val="000000"/>
                <w:spacing w:val="0"/>
                <w:w w:val="100"/>
                <w:position w:val="0"/>
                <w:sz w:val="17"/>
                <w:szCs w:val="17"/>
              </w:rPr>
              <w:t>）</w:t>
            </w:r>
            <w:r>
              <w:rPr>
                <w:color w:val="000000"/>
                <w:spacing w:val="0"/>
                <w:w w:val="100"/>
                <w:position w:val="0"/>
                <w:sz w:val="17"/>
                <w:szCs w:val="17"/>
              </w:rPr>
              <w:t>省级 实验室绩效考 核补助</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708,033.93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693,681.93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中低压电能质 量综合治理装 置产业化关键 技术研究</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510,919.70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370,919.74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7"/>
                <w:szCs w:val="17"/>
              </w:rPr>
              <w:t xml:space="preserve">自主创新能力 建设补助项目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国家重点新产 品研发后补助 项目</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年省高技 术产业化专项 省统筹投资计 划</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智能型高分断 低压断路器生 产线建设项目</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379,166.84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309,166.88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智能化电力供 配电微机综合 保护装置生产 线</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bl>
    <w:p>
      <w:pPr>
        <w:widowControl w:val="0"/>
        <w:spacing w:line="1" w:lineRule="exact"/>
      </w:pPr>
      <w:r>
        <w:br w:type="page"/>
      </w:r>
    </w:p>
    <w:tbl>
      <w:tblPr>
        <w:tblOverlap w:val="never"/>
        <w:jc w:val="center"/>
        <w:tblLayout w:type="fixed"/>
      </w:tblPr>
      <w:tblGrid>
        <w:gridCol w:w="1330"/>
        <w:gridCol w:w="1094"/>
        <w:gridCol w:w="1008"/>
        <w:gridCol w:w="1013"/>
        <w:gridCol w:w="1008"/>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企业发展专项</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资金</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860,845.70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669,522.26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省创新型省份 建设资金</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安徽省科技攻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关计划项目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（省创新项</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目）</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智能型双向一 体化直流充电 机的研发</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基于能源物联 网微网监控智 能远程运维系 统平台</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22,316,261.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19,251,251.5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44"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26" w:lineRule="exact"/>
        <w:ind w:left="140" w:right="0" w:firstLine="440"/>
        <w:jc w:val="both"/>
      </w:pPr>
      <w:r>
        <w:rPr>
          <w:color w:val="000000"/>
          <w:spacing w:val="0"/>
          <w:w w:val="100"/>
          <w:position w:val="0"/>
        </w:rPr>
        <w:t>注</w:t>
      </w:r>
      <w:r>
        <w:rPr>
          <w:color w:val="000000"/>
          <w:spacing w:val="0"/>
          <w:w w:val="100"/>
          <w:position w:val="0"/>
          <w:sz w:val="20"/>
          <w:szCs w:val="20"/>
        </w:rPr>
        <w:t>1：</w:t>
      </w:r>
      <w:r>
        <w:rPr>
          <w:color w:val="000000"/>
          <w:spacing w:val="0"/>
          <w:w w:val="100"/>
          <w:position w:val="0"/>
        </w:rPr>
        <w:t>本期计入当期损益金额中，计入其他收益</w:t>
      </w:r>
      <w:r>
        <w:rPr>
          <w:color w:val="000000"/>
          <w:spacing w:val="0"/>
          <w:w w:val="100"/>
          <w:position w:val="0"/>
          <w:sz w:val="20"/>
          <w:szCs w:val="20"/>
        </w:rPr>
        <w:t>2,815,009.70</w:t>
      </w:r>
      <w:r>
        <w:rPr>
          <w:color w:val="000000"/>
          <w:spacing w:val="0"/>
          <w:w w:val="100"/>
          <w:position w:val="0"/>
        </w:rPr>
        <w:t>元，不存在计入营业外收入或冲减营业 成本的金额。</w:t>
      </w:r>
    </w:p>
    <w:p>
      <w:pPr>
        <w:pStyle w:val="Style34"/>
        <w:keepNext w:val="0"/>
        <w:keepLines w:val="0"/>
        <w:widowControl w:val="0"/>
        <w:shd w:val="clear" w:color="auto" w:fill="auto"/>
        <w:bidi w:val="0"/>
        <w:spacing w:before="0" w:after="280" w:line="326" w:lineRule="exact"/>
        <w:ind w:left="0" w:right="0" w:firstLine="58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本期的其他变动，处置佑赛科技的递延收益金额</w:t>
      </w:r>
      <w:r>
        <w:rPr>
          <w:color w:val="000000"/>
          <w:spacing w:val="0"/>
          <w:w w:val="100"/>
          <w:position w:val="0"/>
          <w:sz w:val="20"/>
          <w:szCs w:val="20"/>
        </w:rPr>
        <w:t>340,000.00</w:t>
      </w:r>
      <w:r>
        <w:rPr>
          <w:color w:val="000000"/>
          <w:spacing w:val="0"/>
          <w:w w:val="100"/>
          <w:position w:val="0"/>
        </w:rPr>
        <w:t>元。</w:t>
      </w:r>
    </w:p>
    <w:p>
      <w:pPr>
        <w:pStyle w:val="Style30"/>
        <w:keepNext/>
        <w:keepLines/>
        <w:widowControl w:val="0"/>
        <w:shd w:val="clear" w:color="auto" w:fill="auto"/>
        <w:bidi w:val="0"/>
        <w:spacing w:before="0" w:after="400" w:line="326" w:lineRule="exact"/>
        <w:ind w:left="0" w:right="0" w:firstLine="14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sz w:val="20"/>
          <w:szCs w:val="20"/>
        </w:rPr>
        <w:t>3</w:t>
      </w:r>
      <w:bookmarkEnd w:id="1735"/>
      <w:r>
        <w:rPr>
          <w:rFonts w:ascii="Times New Roman" w:eastAsia="Times New Roman" w:hAnsi="Times New Roman" w:cs="Times New Roman"/>
          <w:color w:val="000000"/>
          <w:spacing w:val="0"/>
          <w:w w:val="100"/>
          <w:position w:val="0"/>
          <w:sz w:val="20"/>
          <w:szCs w:val="20"/>
        </w:rPr>
        <w:t>8</w:t>
      </w:r>
      <w:r>
        <w:rPr>
          <w:color w:val="000000"/>
          <w:spacing w:val="0"/>
          <w:w w:val="100"/>
          <w:position w:val="0"/>
        </w:rPr>
        <w:t>、其他非流动负债</w:t>
      </w:r>
      <w:bookmarkEnd w:id="1733"/>
      <w:bookmarkEnd w:id="1734"/>
      <w:bookmarkEnd w:id="1736"/>
    </w:p>
    <w:p>
      <w:pPr>
        <w:pStyle w:val="Style27"/>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六盘水市天网工程长期预收款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9,361,034.42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60,562,575.64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5,597,558.60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14,958,593.02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60,562,575.64</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14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140"/>
        <w:jc w:val="both"/>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sz w:val="20"/>
          <w:szCs w:val="20"/>
        </w:rPr>
        <w:t>39</w:t>
      </w:r>
      <w:r>
        <w:rPr>
          <w:color w:val="000000"/>
          <w:spacing w:val="0"/>
          <w:w w:val="100"/>
          <w:position w:val="0"/>
        </w:rPr>
        <w:t>、股本</w:t>
      </w:r>
      <w:bookmarkEnd w:id="1737"/>
      <w:bookmarkEnd w:id="1738"/>
      <w:bookmarkEnd w:id="1739"/>
    </w:p>
    <w:p>
      <w:pPr>
        <w:pStyle w:val="Style27"/>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691,505,915.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691,505,915.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sz w:val="20"/>
          <w:szCs w:val="20"/>
        </w:rPr>
        <w:t>40</w:t>
      </w:r>
      <w:r>
        <w:rPr>
          <w:color w:val="000000"/>
          <w:spacing w:val="0"/>
          <w:w w:val="100"/>
          <w:position w:val="0"/>
        </w:rPr>
        <w:t>、资本公积</w:t>
      </w:r>
      <w:bookmarkEnd w:id="1740"/>
      <w:bookmarkEnd w:id="1741"/>
      <w:bookmarkEnd w:id="17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2,804,602,412.31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48,459,452.64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2,756,142,959.67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19,224,098.80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19,224,098.80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2,823,826,511.11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48,459,452.64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2,775,367,058.47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34"/>
        <w:keepNext w:val="0"/>
        <w:keepLines w:val="0"/>
        <w:widowControl w:val="0"/>
        <w:shd w:val="clear" w:color="auto" w:fill="auto"/>
        <w:bidi w:val="0"/>
        <w:spacing w:before="0" w:after="380" w:line="302" w:lineRule="exact"/>
        <w:ind w:left="0" w:right="0" w:firstLine="440"/>
        <w:jc w:val="left"/>
      </w:pPr>
      <w:r>
        <w:rPr>
          <w:color w:val="000000"/>
          <w:spacing w:val="0"/>
          <w:w w:val="100"/>
          <w:position w:val="0"/>
        </w:rPr>
        <w:t>本期减少系收购少数股东股权的购买成本与按新取得股权比例计算的应享有子公司可辨认净资产份 额差额冲减资本公积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股本溢价所致。</w:t>
      </w:r>
    </w:p>
    <w:p>
      <w:pPr>
        <w:pStyle w:val="Style30"/>
        <w:keepNext/>
        <w:keepLines/>
        <w:widowControl w:val="0"/>
        <w:shd w:val="clear" w:color="auto" w:fill="auto"/>
        <w:bidi w:val="0"/>
        <w:spacing w:before="0" w:after="300" w:line="317" w:lineRule="auto"/>
        <w:ind w:left="0" w:right="0" w:firstLine="0"/>
        <w:jc w:val="both"/>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sz w:val="20"/>
          <w:szCs w:val="20"/>
        </w:rPr>
        <w:t>41</w:t>
      </w:r>
      <w:r>
        <w:rPr>
          <w:color w:val="000000"/>
          <w:spacing w:val="0"/>
          <w:w w:val="100"/>
          <w:position w:val="0"/>
        </w:rPr>
        <w:t>、库存股</w:t>
      </w:r>
      <w:bookmarkEnd w:id="1743"/>
      <w:bookmarkEnd w:id="1744"/>
      <w:bookmarkEnd w:id="174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减少注册资本回购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sz w:val="20"/>
          <w:szCs w:val="20"/>
        </w:rPr>
        <w:t>4</w:t>
      </w:r>
      <w:bookmarkEnd w:id="1748"/>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、其他综合收益</w:t>
      </w:r>
      <w:bookmarkEnd w:id="1746"/>
      <w:bookmarkEnd w:id="1747"/>
      <w:bookmarkEnd w:id="174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 得税前 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 xml:space="preserve">减：前期计 入其他综 合收益当 期转入损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减:前期 计入其 他综合 收益当 期转入 留存收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税后归</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属于少</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-8,925,0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-8,925,0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-8,925,0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0"/>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sz w:val="20"/>
          <w:szCs w:val="20"/>
        </w:rPr>
        <w:t>4</w:t>
      </w:r>
      <w:bookmarkEnd w:id="1752"/>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、盈余公积</w:t>
      </w:r>
      <w:bookmarkEnd w:id="1750"/>
      <w:bookmarkEnd w:id="1751"/>
      <w:bookmarkEnd w:id="17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sz w:val="20"/>
          <w:szCs w:val="20"/>
        </w:rPr>
        <w:t>4</w:t>
      </w:r>
      <w:bookmarkEnd w:id="1756"/>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、未分配利润</w:t>
      </w:r>
      <w:bookmarkEnd w:id="1754"/>
      <w:bookmarkEnd w:id="1755"/>
      <w:bookmarkEnd w:id="17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954,996,454.96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782,617,386.60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-97,000,300.71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-72,090,931.17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857,996,154.25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710,526,455.43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299,663,514.27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284,714,313.30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1,267,265.91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35,442,351.86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3,534,696.00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954,996,454.96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758" w:name="bookmark1758"/>
      <w:r>
        <w:rPr>
          <w:rFonts w:ascii="Times New Roman" w:eastAsia="Times New Roman" w:hAnsi="Times New Roman" w:cs="Times New Roman"/>
          <w:color w:val="000000"/>
          <w:spacing w:val="0"/>
          <w:w w:val="100"/>
          <w:position w:val="0"/>
          <w:sz w:val="18"/>
          <w:szCs w:val="18"/>
        </w:rPr>
        <w:t>1</w:t>
      </w:r>
      <w:bookmarkEnd w:id="17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59" w:name="bookmark1759"/>
      <w:r>
        <w:rPr>
          <w:rFonts w:ascii="Times New Roman" w:eastAsia="Times New Roman" w:hAnsi="Times New Roman" w:cs="Times New Roman"/>
          <w:color w:val="000000"/>
          <w:spacing w:val="0"/>
          <w:w w:val="100"/>
          <w:position w:val="0"/>
          <w:sz w:val="18"/>
          <w:szCs w:val="18"/>
        </w:rPr>
        <w:t>2</w:t>
      </w:r>
      <w:bookmarkEnd w:id="1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60" w:name="bookmark1760"/>
      <w:r>
        <w:rPr>
          <w:rFonts w:ascii="Times New Roman" w:eastAsia="Times New Roman" w:hAnsi="Times New Roman" w:cs="Times New Roman"/>
          <w:color w:val="000000"/>
          <w:spacing w:val="0"/>
          <w:w w:val="100"/>
          <w:position w:val="0"/>
          <w:sz w:val="18"/>
          <w:szCs w:val="18"/>
        </w:rPr>
        <w:t>3</w:t>
      </w:r>
      <w:bookmarkEnd w:id="17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sz w:val="18"/>
          <w:szCs w:val="18"/>
        </w:rPr>
        <w:t>4</w:t>
      </w:r>
      <w:bookmarkEnd w:id="1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762" w:name="bookmark1762"/>
      <w:r>
        <w:rPr>
          <w:rFonts w:ascii="Times New Roman" w:eastAsia="Times New Roman" w:hAnsi="Times New Roman" w:cs="Times New Roman"/>
          <w:color w:val="000000"/>
          <w:spacing w:val="0"/>
          <w:w w:val="100"/>
          <w:position w:val="0"/>
          <w:sz w:val="18"/>
          <w:szCs w:val="18"/>
        </w:rPr>
        <w:t>5</w:t>
      </w:r>
      <w:bookmarkEnd w:id="17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0"/>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sz w:val="20"/>
          <w:szCs w:val="20"/>
        </w:rPr>
        <w:t>4</w:t>
      </w:r>
      <w:bookmarkEnd w:id="1765"/>
      <w:r>
        <w:rPr>
          <w:rFonts w:ascii="Times New Roman" w:eastAsia="Times New Roman" w:hAnsi="Times New Roman" w:cs="Times New Roman"/>
          <w:color w:val="000000"/>
          <w:spacing w:val="0"/>
          <w:w w:val="100"/>
          <w:position w:val="0"/>
          <w:sz w:val="20"/>
          <w:szCs w:val="20"/>
        </w:rPr>
        <w:t>5</w:t>
      </w:r>
      <w:r>
        <w:rPr>
          <w:color w:val="000000"/>
          <w:spacing w:val="0"/>
          <w:w w:val="100"/>
          <w:position w:val="0"/>
        </w:rPr>
        <w:t>、营业收入和营业成本</w:t>
      </w:r>
      <w:bookmarkEnd w:id="1763"/>
      <w:bookmarkEnd w:id="1764"/>
      <w:bookmarkEnd w:id="176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2,740,723,927.02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1,664,698,026.27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2,735,413,730.73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1,802,377,785.26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25,613,917.06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16,586,084.45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20,262,681.37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12,895,245.28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2,755,676,412.10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1,815,273,030.54</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收入相关信息：</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79" w:line="1" w:lineRule="exact"/>
      </w:pP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3,739,212,751.14</w:t>
      </w:r>
      <w:r>
        <w:rPr>
          <w:color w:val="000000"/>
          <w:spacing w:val="0"/>
          <w:w w:val="100"/>
          <w:position w:val="0"/>
        </w:rPr>
        <w:t>元，其中，</w:t>
      </w:r>
    </w:p>
    <w:p>
      <w:pPr>
        <w:pStyle w:val="Style79"/>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8"/>
          <w:szCs w:val="18"/>
        </w:rPr>
        <w:t>2,042,214,013.98</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1,022,489,529.78</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325,256,486.52</w:t>
      </w:r>
      <w:r>
        <w:rPr>
          <w:rFonts w:ascii="SimSun" w:eastAsia="SimSun" w:hAnsi="SimSun" w:cs="SimSun"/>
          <w:color w:val="000000"/>
          <w:spacing w:val="0"/>
          <w:w w:val="100"/>
          <w:position w:val="0"/>
          <w:sz w:val="17"/>
          <w:szCs w:val="17"/>
        </w:rPr>
        <w:t>元预计将 于</w:t>
      </w:r>
      <w:r>
        <w:rPr>
          <w:color w:val="000000"/>
          <w:spacing w:val="0"/>
          <w:w w:val="100"/>
          <w:position w:val="0"/>
          <w:sz w:val="18"/>
          <w:szCs w:val="18"/>
        </w:rPr>
        <w:t>2023</w:t>
      </w:r>
      <w:r>
        <w:rPr>
          <w:rFonts w:ascii="SimSun" w:eastAsia="SimSun" w:hAnsi="SimSun" w:cs="SimSun"/>
          <w:color w:val="000000"/>
          <w:spacing w:val="0"/>
          <w:w w:val="100"/>
          <w:position w:val="0"/>
          <w:sz w:val="17"/>
          <w:szCs w:val="17"/>
        </w:rPr>
        <w:t>年度确认收入。</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sz w:val="20"/>
          <w:szCs w:val="20"/>
        </w:rPr>
        <w:t>4</w:t>
      </w:r>
      <w:bookmarkEnd w:id="1769"/>
      <w:r>
        <w:rPr>
          <w:rFonts w:ascii="Times New Roman" w:eastAsia="Times New Roman" w:hAnsi="Times New Roman" w:cs="Times New Roman"/>
          <w:color w:val="000000"/>
          <w:spacing w:val="0"/>
          <w:w w:val="100"/>
          <w:position w:val="0"/>
          <w:sz w:val="20"/>
          <w:szCs w:val="20"/>
        </w:rPr>
        <w:t>6</w:t>
      </w:r>
      <w:r>
        <w:rPr>
          <w:color w:val="000000"/>
          <w:spacing w:val="0"/>
          <w:w w:val="100"/>
          <w:position w:val="0"/>
        </w:rPr>
        <w:t>、税金及附加</w:t>
      </w:r>
      <w:bookmarkEnd w:id="1767"/>
      <w:bookmarkEnd w:id="1768"/>
      <w:bookmarkEnd w:id="1770"/>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4,823,267.84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4,057,247.56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2,118,971.84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1,743,620.71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4,315,128.90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5,258,962.24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4,460,170.09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5,904,742.60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576,847.98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1,414,043.30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1,160,011.65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360,669.29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18,163,662.89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19,074,001.72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sz w:val="20"/>
          <w:szCs w:val="20"/>
        </w:rPr>
        <w:t>4</w:t>
      </w:r>
      <w:bookmarkEnd w:id="1773"/>
      <w:r>
        <w:rPr>
          <w:rFonts w:ascii="Times New Roman" w:eastAsia="Times New Roman" w:hAnsi="Times New Roman" w:cs="Times New Roman"/>
          <w:color w:val="000000"/>
          <w:spacing w:val="0"/>
          <w:w w:val="100"/>
          <w:position w:val="0"/>
          <w:sz w:val="20"/>
          <w:szCs w:val="20"/>
        </w:rPr>
        <w:t>7</w:t>
      </w:r>
      <w:r>
        <w:rPr>
          <w:color w:val="000000"/>
          <w:spacing w:val="0"/>
          <w:w w:val="100"/>
          <w:position w:val="0"/>
        </w:rPr>
        <w:t>、销售费用</w:t>
      </w:r>
      <w:bookmarkEnd w:id="1771"/>
      <w:bookmarkEnd w:id="1772"/>
      <w:bookmarkEnd w:id="1774"/>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122,557,488.75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101,697,959.26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7,670,119.77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5,600,741.14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9,441,398.25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9,665,164.24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82,431,556.31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89,455,990.33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招标业务费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40,337,806.99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30,227,851.81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6,358,366.77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5,745,678.28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15,413,947.78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10,103,358.29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284,210,684.62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252,496,743.35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sz w:val="20"/>
          <w:szCs w:val="20"/>
        </w:rPr>
        <w:t>4</w:t>
      </w:r>
      <w:bookmarkEnd w:id="1777"/>
      <w:r>
        <w:rPr>
          <w:rFonts w:ascii="Times New Roman" w:eastAsia="Times New Roman" w:hAnsi="Times New Roman" w:cs="Times New Roman"/>
          <w:color w:val="000000"/>
          <w:spacing w:val="0"/>
          <w:w w:val="100"/>
          <w:position w:val="0"/>
          <w:sz w:val="20"/>
          <w:szCs w:val="20"/>
        </w:rPr>
        <w:t>8</w:t>
      </w:r>
      <w:r>
        <w:rPr>
          <w:color w:val="000000"/>
          <w:spacing w:val="0"/>
          <w:w w:val="100"/>
          <w:position w:val="0"/>
        </w:rPr>
        <w:t>、管理费用</w:t>
      </w:r>
      <w:bookmarkEnd w:id="1775"/>
      <w:bookmarkEnd w:id="1776"/>
      <w:bookmarkEnd w:id="177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91,446,010.66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82,813,345.48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15,866,833.99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14,475,533.95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30,837,735.01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30,684,097.00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政府性基金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1,686,061.03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1,356,387.89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17,314,508.97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14,814,229.64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14,236,890.47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22,878,282.77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171,388,040.13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167,021,876.73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sz w:val="20"/>
          <w:szCs w:val="20"/>
        </w:rPr>
        <w:t>4</w:t>
      </w:r>
      <w:bookmarkEnd w:id="1781"/>
      <w:r>
        <w:rPr>
          <w:rFonts w:ascii="Times New Roman" w:eastAsia="Times New Roman" w:hAnsi="Times New Roman" w:cs="Times New Roman"/>
          <w:color w:val="000000"/>
          <w:spacing w:val="0"/>
          <w:w w:val="100"/>
          <w:position w:val="0"/>
          <w:sz w:val="20"/>
          <w:szCs w:val="20"/>
        </w:rPr>
        <w:t>9</w:t>
      </w:r>
      <w:r>
        <w:rPr>
          <w:color w:val="000000"/>
          <w:spacing w:val="0"/>
          <w:w w:val="100"/>
          <w:position w:val="0"/>
        </w:rPr>
        <w:t>、研发费用</w:t>
      </w:r>
      <w:bookmarkEnd w:id="1779"/>
      <w:bookmarkEnd w:id="1780"/>
      <w:bookmarkEnd w:id="178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56,932,834.15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49,270,713.90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2,039,237.14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1,004,491.25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49,038,210.31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48,717,902.60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论证、评审、验收费用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1,555,148.40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1,637,634.17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设计费、新工艺规程制定费、翻译费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27,284,465.50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30,484,082.50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4,955,756.28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3,835,821.21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141,805,651.78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134,950,645.63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both"/>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sz w:val="20"/>
          <w:szCs w:val="20"/>
        </w:rPr>
        <w:t>5</w:t>
      </w:r>
      <w:bookmarkEnd w:id="1785"/>
      <w:r>
        <w:rPr>
          <w:rFonts w:ascii="Times New Roman" w:eastAsia="Times New Roman" w:hAnsi="Times New Roman" w:cs="Times New Roman"/>
          <w:color w:val="000000"/>
          <w:spacing w:val="0"/>
          <w:w w:val="100"/>
          <w:position w:val="0"/>
          <w:sz w:val="20"/>
          <w:szCs w:val="20"/>
        </w:rPr>
        <w:t>0</w:t>
      </w:r>
      <w:r>
        <w:rPr>
          <w:color w:val="000000"/>
          <w:spacing w:val="0"/>
          <w:w w:val="100"/>
          <w:position w:val="0"/>
        </w:rPr>
        <w:t>、财务费用</w:t>
      </w:r>
      <w:bookmarkEnd w:id="1783"/>
      <w:bookmarkEnd w:id="1784"/>
      <w:bookmarkEnd w:id="178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49,355,137.84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35,741,001.97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9,056,755.55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10,138,796.59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2,287,750.28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-2,730,799.43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35,090,790.56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22,952,324.56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sz w:val="20"/>
          <w:szCs w:val="20"/>
        </w:rPr>
        <w:t>5</w:t>
      </w:r>
      <w:bookmarkEnd w:id="178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、其他收益</w:t>
      </w:r>
      <w:bookmarkEnd w:id="1787"/>
      <w:bookmarkEnd w:id="1788"/>
      <w:bookmarkEnd w:id="17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与日常经营相关的政府补助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20,861,778.44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19,656,363.91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298,852.29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1,577,371.91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21,160,630.73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21,233,735.82</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sz w:val="20"/>
          <w:szCs w:val="20"/>
        </w:rPr>
        <w:t>5</w:t>
      </w:r>
      <w:bookmarkEnd w:id="1793"/>
      <w:r>
        <w:rPr>
          <w:rFonts w:ascii="Times New Roman" w:eastAsia="Times New Roman" w:hAnsi="Times New Roman" w:cs="Times New Roman"/>
          <w:color w:val="000000"/>
          <w:spacing w:val="0"/>
          <w:w w:val="100"/>
          <w:position w:val="0"/>
          <w:sz w:val="20"/>
          <w:szCs w:val="20"/>
        </w:rPr>
        <w:t>2</w:t>
      </w:r>
      <w:r>
        <w:rPr>
          <w:color w:val="000000"/>
          <w:spacing w:val="0"/>
          <w:w w:val="100"/>
          <w:position w:val="0"/>
        </w:rPr>
        <w:t>、投资收益</w:t>
      </w:r>
      <w:bookmarkEnd w:id="1791"/>
      <w:bookmarkEnd w:id="1792"/>
      <w:bookmarkEnd w:id="179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465,187.42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4,191,287.72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以公允价值计量且变动计入当期损益的金 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1,341,020.03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-2,886,821.97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3,918,163.84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1,606,227.97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6,412,149.52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4,105,871.80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sz w:val="20"/>
          <w:szCs w:val="20"/>
        </w:rPr>
        <w:t>5</w:t>
      </w:r>
      <w:bookmarkEnd w:id="1797"/>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、公允价值变动收益</w:t>
      </w:r>
      <w:bookmarkEnd w:id="1795"/>
      <w:bookmarkEnd w:id="1796"/>
      <w:bookmarkEnd w:id="17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5,906.85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539,591.58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545,498.43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sz w:val="20"/>
          <w:szCs w:val="20"/>
        </w:rPr>
        <w:t>5</w:t>
      </w:r>
      <w:bookmarkEnd w:id="1801"/>
      <w:r>
        <w:rPr>
          <w:rFonts w:ascii="Times New Roman" w:eastAsia="Times New Roman" w:hAnsi="Times New Roman" w:cs="Times New Roman"/>
          <w:color w:val="000000"/>
          <w:spacing w:val="0"/>
          <w:w w:val="100"/>
          <w:position w:val="0"/>
          <w:sz w:val="20"/>
          <w:szCs w:val="20"/>
        </w:rPr>
        <w:t>4</w:t>
      </w:r>
      <w:r>
        <w:rPr>
          <w:color w:val="000000"/>
          <w:spacing w:val="0"/>
          <w:w w:val="100"/>
          <w:position w:val="0"/>
        </w:rPr>
        <w:t>、信用减值损失</w:t>
      </w:r>
      <w:bookmarkEnd w:id="1799"/>
      <w:bookmarkEnd w:id="1800"/>
      <w:bookmarkEnd w:id="180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-95,689,735.17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-4,633,399.85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-159,332.85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-95,849,068.02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-4,633,399.85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sz w:val="20"/>
          <w:szCs w:val="20"/>
        </w:rPr>
        <w:t>5</w:t>
      </w:r>
      <w:bookmarkEnd w:id="1805"/>
      <w:r>
        <w:rPr>
          <w:rFonts w:ascii="Times New Roman" w:eastAsia="Times New Roman" w:hAnsi="Times New Roman" w:cs="Times New Roman"/>
          <w:color w:val="000000"/>
          <w:spacing w:val="0"/>
          <w:w w:val="100"/>
          <w:position w:val="0"/>
          <w:sz w:val="20"/>
          <w:szCs w:val="20"/>
        </w:rPr>
        <w:t>5</w:t>
      </w:r>
      <w:r>
        <w:rPr>
          <w:color w:val="000000"/>
          <w:spacing w:val="0"/>
          <w:w w:val="100"/>
          <w:position w:val="0"/>
        </w:rPr>
        <w:t>、资产减值损失</w:t>
      </w:r>
      <w:bookmarkEnd w:id="1803"/>
      <w:bookmarkEnd w:id="1804"/>
      <w:bookmarkEnd w:id="180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-24,350,661.50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-15,764,917.63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-17,392,239.96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-13,438,359.17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1,528,801.72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-40,214,099.74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-29,203,276.80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sz w:val="20"/>
          <w:szCs w:val="20"/>
        </w:rPr>
        <w:t>5</w:t>
      </w:r>
      <w:bookmarkEnd w:id="1809"/>
      <w:r>
        <w:rPr>
          <w:rFonts w:ascii="Times New Roman" w:eastAsia="Times New Roman" w:hAnsi="Times New Roman" w:cs="Times New Roman"/>
          <w:color w:val="000000"/>
          <w:spacing w:val="0"/>
          <w:w w:val="100"/>
          <w:position w:val="0"/>
          <w:sz w:val="20"/>
          <w:szCs w:val="20"/>
        </w:rPr>
        <w:t>6</w:t>
      </w:r>
      <w:r>
        <w:rPr>
          <w:color w:val="000000"/>
          <w:spacing w:val="0"/>
          <w:w w:val="100"/>
          <w:position w:val="0"/>
        </w:rPr>
        <w:t>、资产处置收益</w:t>
      </w:r>
      <w:bookmarkEnd w:id="1807"/>
      <w:bookmarkEnd w:id="1808"/>
      <w:bookmarkEnd w:id="181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-349,105.85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630,678.04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10,541,255.04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-349,105.85</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sz w:val="20"/>
          <w:szCs w:val="20"/>
        </w:rPr>
        <w:t>5</w:t>
      </w:r>
      <w:bookmarkEnd w:id="1813"/>
      <w:r>
        <w:rPr>
          <w:rFonts w:ascii="Times New Roman" w:eastAsia="Times New Roman" w:hAnsi="Times New Roman" w:cs="Times New Roman"/>
          <w:color w:val="000000"/>
          <w:spacing w:val="0"/>
          <w:w w:val="100"/>
          <w:position w:val="0"/>
          <w:sz w:val="20"/>
          <w:szCs w:val="20"/>
        </w:rPr>
        <w:t>7</w:t>
      </w:r>
      <w:r>
        <w:rPr>
          <w:color w:val="000000"/>
          <w:spacing w:val="0"/>
          <w:w w:val="100"/>
          <w:position w:val="0"/>
        </w:rPr>
        <w:t>、营业外收入</w:t>
      </w:r>
      <w:bookmarkEnd w:id="1811"/>
      <w:bookmarkEnd w:id="1812"/>
      <w:bookmarkEnd w:id="181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73,200.97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73,200.97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416,717.94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8,119,521.51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8,119,521.51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1,636,783.13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769,346.75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1,636,783.13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9,843,704.64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1,259,265.66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9,843,704.64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补贴是否 影响当年 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sz w:val="20"/>
          <w:szCs w:val="20"/>
        </w:rPr>
        <w:t>5</w:t>
      </w:r>
      <w:bookmarkEnd w:id="1817"/>
      <w:r>
        <w:rPr>
          <w:rFonts w:ascii="Times New Roman" w:eastAsia="Times New Roman" w:hAnsi="Times New Roman" w:cs="Times New Roman"/>
          <w:color w:val="000000"/>
          <w:spacing w:val="0"/>
          <w:w w:val="100"/>
          <w:position w:val="0"/>
          <w:sz w:val="20"/>
          <w:szCs w:val="20"/>
        </w:rPr>
        <w:t>8</w:t>
      </w:r>
      <w:r>
        <w:rPr>
          <w:color w:val="000000"/>
          <w:spacing w:val="0"/>
          <w:w w:val="100"/>
          <w:position w:val="0"/>
        </w:rPr>
        <w:t>、营业外支出</w:t>
      </w:r>
      <w:bookmarkEnd w:id="1815"/>
      <w:bookmarkEnd w:id="1816"/>
      <w:bookmarkEnd w:id="18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1,003,798.40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1,003,798.40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260,219.13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29,430.40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260,219.13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260,219.13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29,430.40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260,219.13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132,929.87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12,802.32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132,929.87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赔偿金、违约金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2,329,364.00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2,329,364.00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35,485.90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815,860.49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3,761,797.30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2,202,093.21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3,761,797.30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sz w:val="20"/>
          <w:szCs w:val="20"/>
        </w:rPr>
        <w:t>5</w:t>
      </w:r>
      <w:bookmarkEnd w:id="1821"/>
      <w:r>
        <w:rPr>
          <w:rFonts w:ascii="Times New Roman" w:eastAsia="Times New Roman" w:hAnsi="Times New Roman" w:cs="Times New Roman"/>
          <w:color w:val="000000"/>
          <w:spacing w:val="0"/>
          <w:w w:val="100"/>
          <w:position w:val="0"/>
          <w:sz w:val="20"/>
          <w:szCs w:val="20"/>
        </w:rPr>
        <w:t>9</w:t>
      </w:r>
      <w:r>
        <w:rPr>
          <w:color w:val="000000"/>
          <w:spacing w:val="0"/>
          <w:w w:val="100"/>
          <w:position w:val="0"/>
        </w:rPr>
        <w:t>、所得税费用</w:t>
      </w:r>
      <w:bookmarkEnd w:id="1819"/>
      <w:bookmarkEnd w:id="1820"/>
      <w:bookmarkEnd w:id="1822"/>
    </w:p>
    <w:p>
      <w:pPr>
        <w:pStyle w:val="Style38"/>
        <w:keepNext/>
        <w:keepLines/>
        <w:widowControl w:val="0"/>
        <w:shd w:val="clear" w:color="auto" w:fill="auto"/>
        <w:bidi w:val="0"/>
        <w:spacing w:before="0" w:line="240" w:lineRule="auto"/>
        <w:ind w:left="0" w:right="0" w:firstLine="140"/>
        <w:jc w:val="both"/>
      </w:pPr>
      <w:bookmarkStart w:id="1823" w:name="bookmark1823"/>
      <w:bookmarkStart w:id="1824" w:name="bookmark1824"/>
      <w:bookmarkStart w:id="1825" w:name="bookmark1825"/>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）所得税费用表</w:t>
      </w:r>
      <w:bookmarkEnd w:id="1823"/>
      <w:bookmarkEnd w:id="1824"/>
      <w:bookmarkEnd w:id="182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86,651,545.92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69,097,740.72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-40,306,310.67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-22,757,148.38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46,345,235.25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46,340,592.34</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sz w:val="20"/>
          <w:szCs w:val="20"/>
        </w:rPr>
        <w:t>(2</w:t>
      </w:r>
      <w:r>
        <w:rPr>
          <w:color w:val="000000"/>
          <w:spacing w:val="0"/>
          <w:w w:val="100"/>
          <w:position w:val="0"/>
        </w:rPr>
        <w:t>)会计利润与所得税费用调整过程</w:t>
      </w:r>
      <w:bookmarkEnd w:id="1826"/>
      <w:bookmarkEnd w:id="1827"/>
      <w:bookmarkEnd w:id="18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342,271,365.54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51,340,704.83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-3,923,028.48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5,532,913.13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-70,558.25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6,160,088.03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-12,823,728.54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-441,729.90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46,345,235.25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sz w:val="20"/>
          <w:szCs w:val="20"/>
        </w:rPr>
        <w:t>6</w:t>
      </w:r>
      <w:bookmarkEnd w:id="1831"/>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其他综合收益</w:t>
      </w:r>
      <w:bookmarkEnd w:id="1829"/>
      <w:bookmarkEnd w:id="1830"/>
      <w:bookmarkEnd w:id="183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sz w:val="20"/>
          <w:szCs w:val="20"/>
        </w:rPr>
        <w:t>6</w:t>
      </w:r>
      <w:bookmarkEnd w:id="183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现金流量表项目</w:t>
      </w:r>
      <w:bookmarkEnd w:id="1833"/>
      <w:bookmarkEnd w:id="1834"/>
      <w:bookmarkEnd w:id="1836"/>
    </w:p>
    <w:p>
      <w:pPr>
        <w:pStyle w:val="Style38"/>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)收到的其他与经营活动有关的现金</w:t>
      </w:r>
      <w:bookmarkEnd w:id="1837"/>
      <w:bookmarkEnd w:id="1838"/>
      <w:bookmarkEnd w:id="18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收回保函保证金等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9,461,649.62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13,311,469.83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11,900,241.07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11,368,248.76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9,056,755.55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10,138,796.59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1,650,013.20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2,343,465.05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5,078,796.56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29,940,560.57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收回法院冻结款项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213,873,132.60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251,020,588.60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67,102,540.80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8"/>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）支付的其他与经营活动有关的现金</w:t>
      </w:r>
      <w:bookmarkEnd w:id="1840"/>
      <w:bookmarkEnd w:id="1841"/>
      <w:bookmarkEnd w:id="1842"/>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225,606,129.72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233,753,942.04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19,087,242.74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1,773,493.50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11,872,623.58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法院冻结款项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213,873,132.60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232,379,623.22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478,586,940.96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sz w:val="20"/>
          <w:szCs w:val="20"/>
        </w:rPr>
        <w:t>3</w:t>
      </w:r>
      <w:r>
        <w:rPr>
          <w:color w:val="000000"/>
          <w:spacing w:val="0"/>
          <w:w w:val="100"/>
          <w:position w:val="0"/>
        </w:rPr>
        <w:t>）收到的其他与投资活动有关的现金</w:t>
      </w:r>
      <w:bookmarkEnd w:id="1843"/>
      <w:bookmarkEnd w:id="1844"/>
      <w:bookmarkEnd w:id="1846"/>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8,720,000.00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sz w:val="20"/>
          <w:szCs w:val="20"/>
        </w:rPr>
        <w:t>4</w:t>
      </w:r>
      <w:r>
        <w:rPr>
          <w:color w:val="000000"/>
          <w:spacing w:val="0"/>
          <w:w w:val="100"/>
          <w:position w:val="0"/>
        </w:rPr>
        <w:t>）支付的其他与投资活动有关的现金</w:t>
      </w:r>
      <w:bookmarkEnd w:id="1847"/>
      <w:bookmarkEnd w:id="1848"/>
      <w:bookmarkEnd w:id="1850"/>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6,252,210.02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6,252,210.02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sz w:val="20"/>
          <w:szCs w:val="20"/>
        </w:rPr>
        <w:t>5</w:t>
      </w:r>
      <w:r>
        <w:rPr>
          <w:color w:val="000000"/>
          <w:spacing w:val="0"/>
          <w:w w:val="100"/>
          <w:position w:val="0"/>
        </w:rPr>
        <w:t>）收到的其他与筹资活动有关的现金</w:t>
      </w:r>
      <w:bookmarkEnd w:id="1851"/>
      <w:bookmarkEnd w:id="1852"/>
      <w:bookmarkEnd w:id="1854"/>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sz w:val="20"/>
          <w:szCs w:val="20"/>
        </w:rPr>
        <w:t>6</w:t>
      </w:r>
      <w:r>
        <w:rPr>
          <w:color w:val="000000"/>
          <w:spacing w:val="0"/>
          <w:w w:val="100"/>
          <w:position w:val="0"/>
        </w:rPr>
        <w:t>）支付的其他与筹资活动有关的现金</w:t>
      </w:r>
      <w:bookmarkEnd w:id="1855"/>
      <w:bookmarkEnd w:id="1856"/>
      <w:bookmarkEnd w:id="1858"/>
    </w:p>
    <w:p>
      <w:pPr>
        <w:pStyle w:val="Style27"/>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偿还拆入资金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39,032,437.50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收购子公司少数股东股权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65,574,203.92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1,949,200.00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104,606,641.42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1,949,200.00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sz w:val="20"/>
          <w:szCs w:val="20"/>
        </w:rPr>
        <w:t>6</w:t>
      </w:r>
      <w:bookmarkEnd w:id="1861"/>
      <w:r>
        <w:rPr>
          <w:rFonts w:ascii="Times New Roman" w:eastAsia="Times New Roman" w:hAnsi="Times New Roman" w:cs="Times New Roman"/>
          <w:color w:val="000000"/>
          <w:spacing w:val="0"/>
          <w:w w:val="100"/>
          <w:position w:val="0"/>
          <w:sz w:val="20"/>
          <w:szCs w:val="20"/>
        </w:rPr>
        <w:t>2</w:t>
      </w:r>
      <w:r>
        <w:rPr>
          <w:color w:val="000000"/>
          <w:spacing w:val="0"/>
          <w:w w:val="100"/>
          <w:position w:val="0"/>
        </w:rPr>
        <w:t>、现金流量表补充资料</w:t>
      </w:r>
      <w:bookmarkEnd w:id="1859"/>
      <w:bookmarkEnd w:id="1860"/>
      <w:bookmarkEnd w:id="1862"/>
    </w:p>
    <w:p>
      <w:pPr>
        <w:pStyle w:val="Style38"/>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）现金流量表补充资料</w:t>
      </w:r>
      <w:bookmarkEnd w:id="1863"/>
      <w:bookmarkEnd w:id="1864"/>
      <w:bookmarkEnd w:id="18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10"/>
        <w:gridCol w:w="2702"/>
        <w:gridCol w:w="25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295,926,130.29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288,323,693.23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40,214,099.74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29,203,276.80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95,849,068.02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4,633,399.85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固定资产折旧、油气资产折耗、生产性生物 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66,349,036.49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66,563,062.33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48,629,193.79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60,512,029.87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1,974,626.50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处置固定资产、无形资产和其他长期资产的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-10,541,255.04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51,642,888.12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35,821,920.58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-6,412,149.52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-4,105,871.80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-38,601,702.02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-21,342,896.25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-1,704,608.65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-1,414,252.13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-59,078,899.83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-501,704,085.00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经营性应收项目的减少（增加以“一”号填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-648,671,635.31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-583,459,880.61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经营性应付项目的增加（减少以“一”号填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223,288,860.67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280,196,748.76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59,217,362.37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-345,038,391.02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10"/>
        <w:gridCol w:w="2702"/>
        <w:gridCol w:w="25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467,618,436.39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467,618,436.39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756,761,321.50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127,322,245.03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-289,142,885.11</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140"/>
        <w:jc w:val="left"/>
      </w:pPr>
      <w:bookmarkStart w:id="1866" w:name="bookmark1866"/>
      <w:bookmarkStart w:id="1867" w:name="bookmark1867"/>
      <w:bookmarkStart w:id="1868" w:name="bookmark1868"/>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）本期支付的取得子公司的现金净额</w:t>
      </w:r>
      <w:bookmarkEnd w:id="1866"/>
      <w:bookmarkEnd w:id="1867"/>
      <w:bookmarkEnd w:id="18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both"/>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）本期收到的处置子公司的现金净额</w:t>
      </w:r>
      <w:bookmarkEnd w:id="1869"/>
      <w:bookmarkEnd w:id="1870"/>
      <w:bookmarkEnd w:id="18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both"/>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sz w:val="20"/>
          <w:szCs w:val="20"/>
        </w:rPr>
        <w:t>4</w:t>
      </w:r>
      <w:r>
        <w:rPr>
          <w:color w:val="000000"/>
          <w:spacing w:val="0"/>
          <w:w w:val="100"/>
          <w:position w:val="0"/>
        </w:rPr>
        <w:t>）现金和现金等价物的构成</w:t>
      </w:r>
      <w:bookmarkEnd w:id="1873"/>
      <w:bookmarkEnd w:id="1874"/>
      <w:bookmarkEnd w:id="18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467,618,436.39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594,701,728.04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467,299,816.28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467,618,436.39</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sz w:val="20"/>
          <w:szCs w:val="20"/>
        </w:rPr>
        <w:t>6</w:t>
      </w:r>
      <w:bookmarkEnd w:id="1879"/>
      <w:r>
        <w:rPr>
          <w:rFonts w:ascii="Times New Roman" w:eastAsia="Times New Roman" w:hAnsi="Times New Roman" w:cs="Times New Roman"/>
          <w:color w:val="000000"/>
          <w:spacing w:val="0"/>
          <w:w w:val="100"/>
          <w:position w:val="0"/>
          <w:sz w:val="20"/>
          <w:szCs w:val="20"/>
        </w:rPr>
        <w:t>3</w:t>
      </w:r>
      <w:r>
        <w:rPr>
          <w:color w:val="000000"/>
          <w:spacing w:val="0"/>
          <w:w w:val="100"/>
          <w:position w:val="0"/>
        </w:rPr>
        <w:t>、所有者权益变动表项目注释</w:t>
      </w:r>
      <w:bookmarkEnd w:id="1877"/>
      <w:bookmarkEnd w:id="1878"/>
      <w:bookmarkEnd w:id="188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r>
        <w:br w:type="page"/>
      </w:r>
    </w:p>
    <w:p>
      <w:pPr>
        <w:pStyle w:val="Style30"/>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sz w:val="20"/>
          <w:szCs w:val="20"/>
        </w:rPr>
        <w:t>6</w:t>
      </w:r>
      <w:bookmarkEnd w:id="1883"/>
      <w:r>
        <w:rPr>
          <w:rFonts w:ascii="Times New Roman" w:eastAsia="Times New Roman" w:hAnsi="Times New Roman" w:cs="Times New Roman"/>
          <w:color w:val="000000"/>
          <w:spacing w:val="0"/>
          <w:w w:val="100"/>
          <w:position w:val="0"/>
          <w:sz w:val="20"/>
          <w:szCs w:val="20"/>
        </w:rPr>
        <w:t>4</w:t>
      </w:r>
      <w:r>
        <w:rPr>
          <w:color w:val="000000"/>
          <w:spacing w:val="0"/>
          <w:w w:val="100"/>
          <w:position w:val="0"/>
        </w:rPr>
        <w:t>、所有权或使用权受到限制的资产</w:t>
      </w:r>
      <w:bookmarkEnd w:id="1881"/>
      <w:bookmarkEnd w:id="1882"/>
      <w:bookmarkEnd w:id="188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48,522,272.43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票据保证金、保函保证金、法院冻结 款等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22,046,795.17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19,282,788.13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89,851,855.73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sz w:val="20"/>
          <w:szCs w:val="20"/>
        </w:rPr>
        <w:t>6</w:t>
      </w:r>
      <w:bookmarkEnd w:id="1887"/>
      <w:r>
        <w:rPr>
          <w:rFonts w:ascii="Times New Roman" w:eastAsia="Times New Roman" w:hAnsi="Times New Roman" w:cs="Times New Roman"/>
          <w:color w:val="000000"/>
          <w:spacing w:val="0"/>
          <w:w w:val="100"/>
          <w:position w:val="0"/>
          <w:sz w:val="20"/>
          <w:szCs w:val="20"/>
        </w:rPr>
        <w:t>5</w:t>
      </w:r>
      <w:r>
        <w:rPr>
          <w:color w:val="000000"/>
          <w:spacing w:val="0"/>
          <w:w w:val="100"/>
          <w:position w:val="0"/>
        </w:rPr>
        <w:t>、外币货币性项目</w:t>
      </w:r>
      <w:bookmarkEnd w:id="1885"/>
      <w:bookmarkEnd w:id="1886"/>
      <w:bookmarkEnd w:id="1888"/>
    </w:p>
    <w:p>
      <w:pPr>
        <w:pStyle w:val="Style38"/>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)外币货币性项目</w:t>
      </w:r>
      <w:bookmarkEnd w:id="1889"/>
      <w:bookmarkEnd w:id="1890"/>
      <w:bookmarkEnd w:id="189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730,168.93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8"/>
        <w:keepNext/>
        <w:keepLines/>
        <w:widowControl w:val="0"/>
        <w:shd w:val="clear" w:color="auto" w:fill="auto"/>
        <w:bidi w:val="0"/>
        <w:spacing w:before="0" w:line="326" w:lineRule="exact"/>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2"/>
      <w:bookmarkEnd w:id="1893"/>
      <w:bookmarkEnd w:id="189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sz w:val="20"/>
          <w:szCs w:val="20"/>
        </w:rPr>
        <w:t>6</w:t>
      </w:r>
      <w:bookmarkEnd w:id="1897"/>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套期</w:t>
      </w:r>
      <w:bookmarkEnd w:id="1895"/>
      <w:bookmarkEnd w:id="1896"/>
      <w:bookmarkEnd w:id="189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sz w:val="20"/>
          <w:szCs w:val="20"/>
        </w:rPr>
        <w:t>6</w:t>
      </w:r>
      <w:bookmarkEnd w:id="1901"/>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政府补助</w:t>
      </w:r>
      <w:bookmarkEnd w:id="1899"/>
      <w:bookmarkEnd w:id="1900"/>
      <w:bookmarkEnd w:id="1902"/>
    </w:p>
    <w:p>
      <w:pPr>
        <w:pStyle w:val="Style38"/>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)政府补助基本情况</w:t>
      </w:r>
      <w:bookmarkEnd w:id="1903"/>
      <w:bookmarkEnd w:id="1904"/>
      <w:bookmarkEnd w:id="1905"/>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18,046,768.74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18,046,768.74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18,136,768.74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20,861,778.44</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)政府补助退回情况</w:t>
      </w:r>
      <w:bookmarkEnd w:id="1906"/>
      <w:bookmarkEnd w:id="1907"/>
      <w:bookmarkEnd w:id="190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sz w:val="20"/>
          <w:szCs w:val="20"/>
        </w:rPr>
        <w:t>68</w:t>
      </w:r>
      <w:r>
        <w:rPr>
          <w:color w:val="000000"/>
          <w:spacing w:val="0"/>
          <w:w w:val="100"/>
          <w:position w:val="0"/>
        </w:rPr>
        <w:t>、其他</w:t>
      </w:r>
      <w:bookmarkEnd w:id="1909"/>
      <w:bookmarkEnd w:id="1910"/>
      <w:bookmarkEnd w:id="1911"/>
    </w:p>
    <w:p>
      <w:pPr>
        <w:pStyle w:val="Style23"/>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八</w:t>
      </w:r>
      <w:bookmarkEnd w:id="1914"/>
      <w:r>
        <w:rPr>
          <w:color w:val="000000"/>
          <w:spacing w:val="0"/>
          <w:w w:val="100"/>
          <w:position w:val="0"/>
        </w:rPr>
        <w:t>、合并范围的变更</w:t>
      </w:r>
      <w:bookmarkEnd w:id="1912"/>
      <w:bookmarkEnd w:id="1913"/>
      <w:bookmarkEnd w:id="1915"/>
    </w:p>
    <w:p>
      <w:pPr>
        <w:pStyle w:val="Style30"/>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sz w:val="20"/>
          <w:szCs w:val="20"/>
        </w:rPr>
        <w:t>1</w:t>
      </w:r>
      <w:r>
        <w:rPr>
          <w:color w:val="000000"/>
          <w:spacing w:val="0"/>
          <w:w w:val="100"/>
          <w:position w:val="0"/>
        </w:rPr>
        <w:t>、非同一控制下企业合并</w:t>
      </w:r>
      <w:bookmarkEnd w:id="1916"/>
      <w:bookmarkEnd w:id="1917"/>
      <w:bookmarkEnd w:id="1918"/>
    </w:p>
    <w:p>
      <w:pPr>
        <w:pStyle w:val="Style38"/>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)本期发生的非同一控制下企业合并</w:t>
      </w:r>
      <w:bookmarkEnd w:id="1919"/>
      <w:bookmarkEnd w:id="1920"/>
      <w:bookmarkEnd w:id="1921"/>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购买日至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购买日至</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期末被购</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期末被购</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买方的收</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买方的净</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入</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140"/>
        <w:jc w:val="left"/>
      </w:pPr>
      <w:bookmarkStart w:id="1922" w:name="bookmark1922"/>
      <w:bookmarkStart w:id="1923" w:name="bookmark1923"/>
      <w:bookmarkStart w:id="1924" w:name="bookmark1924"/>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)合并成本及商誉</w:t>
      </w:r>
      <w:bookmarkEnd w:id="1922"/>
      <w:bookmarkEnd w:id="1923"/>
      <w:bookmarkEnd w:id="1924"/>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09"/>
        </w:numPr>
        <w:shd w:val="clear" w:color="auto" w:fill="auto"/>
        <w:bidi w:val="0"/>
        <w:spacing w:before="0" w:line="240" w:lineRule="auto"/>
        <w:ind w:left="0" w:right="0" w:firstLine="14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被购买方于购买日可辨认资产、负债</w:t>
      </w:r>
      <w:bookmarkEnd w:id="1925"/>
      <w:bookmarkEnd w:id="1926"/>
      <w:bookmarkEnd w:id="19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09"/>
        </w:numPr>
        <w:shd w:val="clear" w:color="auto" w:fill="auto"/>
        <w:tabs>
          <w:tab w:pos="493" w:val="left"/>
        </w:tabs>
        <w:bidi w:val="0"/>
        <w:spacing w:before="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购买日之前持有的股权按照公允价值重新计量产生的利得或损失</w:t>
      </w:r>
      <w:bookmarkEnd w:id="1929"/>
      <w:bookmarkEnd w:id="1930"/>
      <w:bookmarkEnd w:id="193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38"/>
        <w:keepNext/>
        <w:keepLines/>
        <w:widowControl w:val="0"/>
        <w:numPr>
          <w:ilvl w:val="0"/>
          <w:numId w:val="109"/>
        </w:numPr>
        <w:shd w:val="clear" w:color="auto" w:fill="auto"/>
        <w:bidi w:val="0"/>
        <w:spacing w:before="0" w:line="240" w:lineRule="auto"/>
        <w:ind w:left="0" w:right="0" w:firstLine="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 xml:space="preserve"> 购买日或合并当期期末无法合理确定合并对价或被购买方可辨认资产、负债公允价值的相关说明</w:t>
      </w:r>
      <w:bookmarkEnd w:id="1933"/>
      <w:bookmarkEnd w:id="1934"/>
      <w:bookmarkEnd w:id="1936"/>
    </w:p>
    <w:p>
      <w:pPr>
        <w:pStyle w:val="Style38"/>
        <w:keepNext/>
        <w:keepLines/>
        <w:widowControl w:val="0"/>
        <w:numPr>
          <w:ilvl w:val="0"/>
          <w:numId w:val="109"/>
        </w:numPr>
        <w:shd w:val="clear" w:color="auto" w:fill="auto"/>
        <w:tabs>
          <w:tab w:pos="493" w:val="left"/>
        </w:tabs>
        <w:bidi w:val="0"/>
        <w:spacing w:before="0" w:line="240" w:lineRule="auto"/>
        <w:ind w:left="0" w:right="0" w:firstLine="0"/>
        <w:jc w:val="left"/>
      </w:pPr>
      <w:bookmarkStart w:id="1933" w:name="bookmark1933"/>
      <w:bookmarkStart w:id="1934" w:name="bookmark1934"/>
      <w:bookmarkStart w:id="1937" w:name="bookmark1937"/>
      <w:bookmarkStart w:id="1938" w:name="bookmark1938"/>
      <w:bookmarkEnd w:id="1937"/>
      <w:r>
        <w:rPr>
          <w:color w:val="000000"/>
          <w:spacing w:val="0"/>
          <w:w w:val="100"/>
          <w:position w:val="0"/>
        </w:rPr>
        <w:t>其他说明</w:t>
      </w:r>
      <w:bookmarkEnd w:id="1933"/>
      <w:bookmarkEnd w:id="1934"/>
      <w:bookmarkEnd w:id="1938"/>
    </w:p>
    <w:p>
      <w:pPr>
        <w:pStyle w:val="Style30"/>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、同一控制下企业合并</w:t>
      </w:r>
      <w:bookmarkEnd w:id="1939"/>
      <w:bookmarkEnd w:id="1940"/>
      <w:bookmarkEnd w:id="1941"/>
    </w:p>
    <w:p>
      <w:pPr>
        <w:pStyle w:val="Style38"/>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)本期发生的同一控制下企业合并</w:t>
      </w:r>
      <w:bookmarkEnd w:id="1942"/>
      <w:bookmarkEnd w:id="1943"/>
      <w:bookmarkEnd w:id="1944"/>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60" w:right="0" w:firstLine="0"/>
              <w:jc w:val="left"/>
              <w:rPr>
                <w:sz w:val="17"/>
                <w:szCs w:val="17"/>
              </w:rPr>
            </w:pPr>
            <w:r>
              <w:rPr>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60" w:right="0" w:firstLine="0"/>
              <w:jc w:val="left"/>
              <w:rPr>
                <w:sz w:val="17"/>
                <w:szCs w:val="17"/>
              </w:rPr>
            </w:pPr>
            <w:r>
              <w:rPr>
                <w:color w:val="000000"/>
                <w:spacing w:val="0"/>
                <w:w w:val="100"/>
                <w:position w:val="0"/>
                <w:sz w:val="17"/>
                <w:szCs w:val="17"/>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合并当期 期初至合 并日被合 并方的收</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合并当期 期初至合 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rPr>
                <w:sz w:val="17"/>
                <w:szCs w:val="17"/>
              </w:rPr>
            </w:pPr>
            <w:r>
              <w:rPr>
                <w:color w:val="000000"/>
                <w:spacing w:val="0"/>
                <w:w w:val="100"/>
                <w:position w:val="0"/>
                <w:sz w:val="17"/>
                <w:szCs w:val="17"/>
              </w:rPr>
              <w:t>比较期间 被合并方 的净利润</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)合并成本</w:t>
      </w:r>
      <w:bookmarkEnd w:id="1945"/>
      <w:bookmarkEnd w:id="1946"/>
      <w:bookmarkEnd w:id="1947"/>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11"/>
        </w:numPr>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合并日被合并方资产、负债的账面价值</w:t>
      </w:r>
      <w:bookmarkEnd w:id="1948"/>
      <w:bookmarkEnd w:id="1949"/>
      <w:bookmarkEnd w:id="1951"/>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26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sz w:val="20"/>
          <w:szCs w:val="20"/>
        </w:rPr>
        <w:t>3</w:t>
      </w:r>
      <w:bookmarkEnd w:id="1954"/>
      <w:r>
        <w:rPr>
          <w:color w:val="000000"/>
          <w:spacing w:val="0"/>
          <w:w w:val="100"/>
          <w:position w:val="0"/>
        </w:rPr>
        <w:t>、反向购买</w:t>
      </w:r>
      <w:bookmarkEnd w:id="1952"/>
      <w:bookmarkEnd w:id="1953"/>
      <w:bookmarkEnd w:id="1955"/>
    </w:p>
    <w:p>
      <w:pPr>
        <w:pStyle w:val="Style27"/>
        <w:keepNext w:val="0"/>
        <w:keepLines w:val="0"/>
        <w:widowControl w:val="0"/>
        <w:shd w:val="clear" w:color="auto" w:fill="auto"/>
        <w:bidi w:val="0"/>
        <w:spacing w:before="0" w:after="400"/>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0"/>
        <w:keepNext/>
        <w:keepLines/>
        <w:widowControl w:val="0"/>
        <w:shd w:val="clear" w:color="auto" w:fill="auto"/>
        <w:bidi w:val="0"/>
        <w:spacing w:before="0" w:after="40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sz w:val="20"/>
          <w:szCs w:val="20"/>
        </w:rPr>
        <w:t>4</w:t>
      </w:r>
      <w:bookmarkEnd w:id="1958"/>
      <w:r>
        <w:rPr>
          <w:color w:val="000000"/>
          <w:spacing w:val="0"/>
          <w:w w:val="100"/>
          <w:position w:val="0"/>
        </w:rPr>
        <w:t>、处置子公司</w:t>
      </w:r>
      <w:bookmarkEnd w:id="1956"/>
      <w:bookmarkEnd w:id="1957"/>
      <w:bookmarkEnd w:id="19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line="240" w:lineRule="auto"/>
        <w:ind w:left="0" w:right="0" w:firstLine="0"/>
        <w:jc w:val="left"/>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653"/>
        <w:gridCol w:w="816"/>
        <w:gridCol w:w="734"/>
        <w:gridCol w:w="739"/>
        <w:gridCol w:w="734"/>
        <w:gridCol w:w="739"/>
        <w:gridCol w:w="734"/>
        <w:gridCol w:w="974"/>
      </w:tblGrid>
      <w:tr>
        <w:trPr>
          <w:trHeight w:val="168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丧失 控制</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处置价 款与处 置投资 对应的 合并财</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丧失 控制 权之</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丧失 控制 权之</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color w:val="000000"/>
                <w:spacing w:val="0"/>
                <w:w w:val="100"/>
                <w:position w:val="0"/>
                <w:sz w:val="17"/>
                <w:szCs w:val="17"/>
              </w:rPr>
              <w:t>丧失 控制 权之</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60" w:right="0" w:firstLine="20"/>
              <w:jc w:val="left"/>
              <w:rPr>
                <w:sz w:val="17"/>
                <w:szCs w:val="17"/>
              </w:rPr>
            </w:pPr>
            <w:r>
              <w:rPr>
                <w:color w:val="000000"/>
                <w:spacing w:val="0"/>
                <w:w w:val="100"/>
                <w:position w:val="0"/>
                <w:sz w:val="17"/>
                <w:szCs w:val="17"/>
              </w:rPr>
              <w:t>按照 公允 价值 重新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丧失 控制 权之 日剩 余股</w:t>
            </w:r>
          </w:p>
        </w:tc>
        <w:tc>
          <w:tcPr>
            <w:vMerge w:val="restart"/>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与原子公 司股权投 资相关的</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控制</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权时</w:t>
            </w: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权公 允价</w:t>
            </w:r>
          </w:p>
        </w:tc>
        <w:tc>
          <w:tcPr>
            <w:vMerge/>
            <w:tcBorders>
              <w:left w:val="single" w:sz="4"/>
              <w:right w:val="single" w:sz="4"/>
            </w:tcBorders>
            <w:shd w:val="clear" w:color="auto" w:fill="D3D3D3"/>
            <w:vAlign w:val="bottom"/>
          </w:tcPr>
          <w:p>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务报表</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日剩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日剩</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剩余</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w:t>
            </w: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司名 称</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价款</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处置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方式</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点的</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bottom"/>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层面享</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余股</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股权</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rPr>
              <w:t>值的</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收益转入</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180"/>
              <w:jc w:val="left"/>
              <w:rPr>
                <w:sz w:val="17"/>
                <w:szCs w:val="17"/>
              </w:rPr>
            </w:pPr>
            <w:r>
              <w:rPr>
                <w:color w:val="000000"/>
                <w:spacing w:val="0"/>
                <w:w w:val="100"/>
                <w:position w:val="0"/>
                <w:sz w:val="17"/>
                <w:szCs w:val="17"/>
              </w:rPr>
              <w:t>时点</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40" w:after="120" w:line="240" w:lineRule="auto"/>
              <w:ind w:left="0" w:right="0" w:firstLine="0"/>
              <w:jc w:val="left"/>
              <w:rPr>
                <w:sz w:val="17"/>
                <w:szCs w:val="17"/>
              </w:rPr>
            </w:pPr>
            <w:r>
              <w:rPr>
                <w:color w:val="000000"/>
                <w:spacing w:val="0"/>
                <w:w w:val="100"/>
                <w:position w:val="0"/>
                <w:sz w:val="17"/>
                <w:szCs w:val="17"/>
              </w:rPr>
              <w:t>确定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依据</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有该子</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产生</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确定</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投资损益</w:t>
            </w: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公司净</w:t>
            </w: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的利</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方法</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的金额</w:t>
            </w: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center"/>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资产份</w:t>
            </w: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得或</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及主</w:t>
            </w:r>
          </w:p>
        </w:tc>
        <w:tc>
          <w:tcPr>
            <w:vMerge/>
            <w:tcBorders>
              <w:left w:val="single" w:sz="4"/>
              <w:right w:val="single" w:sz="4"/>
            </w:tcBorders>
            <w:shd w:val="clear" w:color="auto" w:fill="D3D3D3"/>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right w:val="single" w:sz="4"/>
            </w:tcBorders>
            <w:shd w:val="clear" w:color="auto" w:fill="D3D3D3"/>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额的差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损失</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要假</w:t>
            </w:r>
          </w:p>
        </w:tc>
        <w:tc>
          <w:tcPr>
            <w:tcBorders>
              <w:left w:val="single" w:sz="4"/>
              <w:right w:val="single" w:sz="4"/>
            </w:tcBorders>
            <w:shd w:val="clear" w:color="auto" w:fill="D3D3D3"/>
            <w:vAlign w:val="top"/>
          </w:tcPr>
          <w:p>
            <w:pPr>
              <w:widowControl w:val="0"/>
              <w:rPr>
                <w:sz w:val="10"/>
                <w:szCs w:val="10"/>
              </w:rPr>
            </w:pP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right w:val="single" w:sz="4"/>
            </w:tcBorders>
            <w:shd w:val="clear" w:color="auto" w:fill="D3D3D3"/>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设</w:t>
            </w:r>
          </w:p>
        </w:tc>
        <w:tc>
          <w:tcPr>
            <w:tcBorders>
              <w:left w:val="single" w:sz="4"/>
              <w:right w:val="single" w:sz="4"/>
            </w:tcBorders>
            <w:shd w:val="clear" w:color="auto" w:fill="D3D3D3"/>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佑赛</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已变</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vMerge w:val="restart"/>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流量</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现值</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 </w:t>
      </w:r>
      <w:r>
        <w:rPr>
          <w:color w:val="000000"/>
          <w:spacing w:val="0"/>
          <w:w w:val="100"/>
          <w:position w:val="0"/>
        </w:rPr>
        <w:t>是］否</w:t>
      </w:r>
      <w:r>
        <w:br w:type="page"/>
      </w:r>
    </w:p>
    <w:p>
      <w:pPr>
        <w:pStyle w:val="Style30"/>
        <w:keepNext/>
        <w:keepLines/>
        <w:widowControl w:val="0"/>
        <w:shd w:val="clear" w:color="auto" w:fill="auto"/>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sz w:val="20"/>
          <w:szCs w:val="20"/>
        </w:rPr>
        <w:t>5</w:t>
      </w:r>
      <w:bookmarkEnd w:id="1962"/>
      <w:r>
        <w:rPr>
          <w:color w:val="000000"/>
          <w:spacing w:val="0"/>
          <w:w w:val="100"/>
          <w:position w:val="0"/>
        </w:rPr>
        <w:t>、其他原因的合并范围变动</w:t>
      </w:r>
      <w:bookmarkEnd w:id="1960"/>
      <w:bookmarkEnd w:id="1961"/>
      <w:bookmarkEnd w:id="196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0" w:line="240" w:lineRule="auto"/>
        <w:ind w:left="518" w:right="0" w:firstLine="0"/>
        <w:jc w:val="left"/>
        <w:rPr>
          <w:sz w:val="19"/>
          <w:szCs w:val="19"/>
        </w:rPr>
      </w:pPr>
      <w:r>
        <w:rPr>
          <w:color w:val="000000"/>
          <w:spacing w:val="0"/>
          <w:w w:val="100"/>
          <w:position w:val="0"/>
          <w:sz w:val="19"/>
          <w:szCs w:val="19"/>
        </w:rPr>
        <w:t>本期新设子公司情况如下:</w:t>
      </w:r>
    </w:p>
    <w:tbl>
      <w:tblPr>
        <w:tblOverlap w:val="never"/>
        <w:jc w:val="center"/>
        <w:tblLayout w:type="fixed"/>
      </w:tblPr>
      <w:tblGrid>
        <w:gridCol w:w="4042"/>
        <w:gridCol w:w="1714"/>
        <w:gridCol w:w="1781"/>
        <w:gridCol w:w="206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中电兴发科技（河北）有限公司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5,000,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广西中电兴发新通信有限公司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广西百色中电新联通信有限公司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广西自贸区中电新联通信有限公司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广西贵港市中电新联通信有限责任公司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广西梧州中电新联通信有限公司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广西百色兴联企业管理合伙企业（有限合伙）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贵港市吉联企业管理合伙企业（有限合伙）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梧州新联企业管理合伙企业（有限公司）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钦州新联企业管理合伙企业（有限合伙）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武汉中电兴发智享科技有限公司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90.00</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西双版纳优力云网络科技有限责任公司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2019/11/15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20,000,000.00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68.00</w:t>
            </w:r>
          </w:p>
        </w:tc>
      </w:tr>
    </w:tbl>
    <w:p>
      <w:pPr>
        <w:widowControl w:val="0"/>
        <w:spacing w:after="639" w:line="1" w:lineRule="exact"/>
      </w:pPr>
    </w:p>
    <w:p>
      <w:pPr>
        <w:pStyle w:val="Style30"/>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sz w:val="20"/>
          <w:szCs w:val="20"/>
        </w:rPr>
        <w:t>6</w:t>
      </w:r>
      <w:bookmarkEnd w:id="1966"/>
      <w:r>
        <w:rPr>
          <w:color w:val="000000"/>
          <w:spacing w:val="0"/>
          <w:w w:val="100"/>
          <w:position w:val="0"/>
        </w:rPr>
        <w:t>、其他</w:t>
      </w:r>
      <w:bookmarkEnd w:id="1964"/>
      <w:bookmarkEnd w:id="1965"/>
      <w:bookmarkEnd w:id="1967"/>
    </w:p>
    <w:p>
      <w:pPr>
        <w:pStyle w:val="Style23"/>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九</w:t>
      </w:r>
      <w:bookmarkEnd w:id="1970"/>
      <w:r>
        <w:rPr>
          <w:color w:val="000000"/>
          <w:spacing w:val="0"/>
          <w:w w:val="100"/>
          <w:position w:val="0"/>
        </w:rPr>
        <w:t>、在其他主体中的权益</w:t>
      </w:r>
      <w:bookmarkEnd w:id="1968"/>
      <w:bookmarkEnd w:id="1969"/>
      <w:bookmarkEnd w:id="1971"/>
    </w:p>
    <w:p>
      <w:pPr>
        <w:pStyle w:val="Style30"/>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、在子公司中的权益</w:t>
      </w:r>
      <w:bookmarkEnd w:id="1972"/>
      <w:bookmarkEnd w:id="1973"/>
      <w:bookmarkEnd w:id="1974"/>
    </w:p>
    <w:p>
      <w:pPr>
        <w:pStyle w:val="Style25"/>
        <w:keepNext w:val="0"/>
        <w:keepLines w:val="0"/>
        <w:widowControl w:val="0"/>
        <w:shd w:val="clear" w:color="auto" w:fill="auto"/>
        <w:bidi w:val="0"/>
        <w:spacing w:before="0" w:after="0" w:line="240" w:lineRule="auto"/>
        <w:ind w:left="192" w:right="0" w:firstLine="0"/>
        <w:jc w:val="left"/>
        <w:rPr>
          <w:sz w:val="19"/>
          <w:szCs w:val="19"/>
        </w:rPr>
      </w:pPr>
      <w:bookmarkStart w:id="1975" w:name="bookmark197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19"/>
          <w:szCs w:val="19"/>
        </w:rPr>
        <w:t>）企业集团的构成</w:t>
      </w:r>
      <w:bookmarkEnd w:id="1975"/>
    </w:p>
    <w:tbl>
      <w:tblPr>
        <w:tblOverlap w:val="never"/>
        <w:jc w:val="center"/>
        <w:tblLayout w:type="fixed"/>
      </w:tblPr>
      <w:tblGrid>
        <w:gridCol w:w="1853"/>
        <w:gridCol w:w="1123"/>
        <w:gridCol w:w="1229"/>
        <w:gridCol w:w="1368"/>
        <w:gridCol w:w="1368"/>
        <w:gridCol w:w="1018"/>
        <w:gridCol w:w="172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安徽森源电器有限公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安徽鑫龙电器元件销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安徽鑫龙自动化有限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安徽鑫龙低压电器有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安徽鑫龙变压器有限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bl>
    <w:p>
      <w:pPr>
        <w:widowControl w:val="0"/>
        <w:spacing w:line="1" w:lineRule="exact"/>
      </w:pPr>
      <w:r>
        <w:br w:type="page"/>
      </w:r>
    </w:p>
    <w:tbl>
      <w:tblPr>
        <w:tblOverlap w:val="never"/>
        <w:jc w:val="center"/>
        <w:tblLayout w:type="fixed"/>
      </w:tblPr>
      <w:tblGrid>
        <w:gridCol w:w="1853"/>
        <w:gridCol w:w="1123"/>
        <w:gridCol w:w="1229"/>
        <w:gridCol w:w="1368"/>
        <w:gridCol w:w="1368"/>
        <w:gridCol w:w="1018"/>
        <w:gridCol w:w="172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安徽北辰能源工程技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斯高思电器（安徽）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安徽鑫东投资管理有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天津市泰达工程设计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苏州开关二厂有限公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北京中电兴发科技有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中电兴发机器人技术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安徽鑫龙电器股份有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安徽鑫畅达轨道交通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安徽鑫龙售电有限公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云南中电典基网络科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伊宁县智慧城市信息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天津滨龙工程管理咨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造价咨询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苏州天平安装工程有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安徽中电兴发科技有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中电兴发软件研发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北京普天智慧科技有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枣强县智慧城市信息 技术服务有限公司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bl>
    <w:p>
      <w:pPr>
        <w:widowControl w:val="0"/>
        <w:spacing w:line="1" w:lineRule="exact"/>
      </w:pPr>
      <w:r>
        <w:br w:type="page"/>
      </w:r>
    </w:p>
    <w:tbl>
      <w:tblPr>
        <w:tblOverlap w:val="never"/>
        <w:jc w:val="center"/>
        <w:tblLayout w:type="fixed"/>
      </w:tblPr>
      <w:tblGrid>
        <w:gridCol w:w="1853"/>
        <w:gridCol w:w="1123"/>
        <w:gridCol w:w="1229"/>
        <w:gridCol w:w="1368"/>
        <w:gridCol w:w="1368"/>
        <w:gridCol w:w="1018"/>
        <w:gridCol w:w="172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中普慧园科技（北京）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凤凰智慧城市管理运 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云南中电新联通信网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昭通中典联网络科技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昭通欣联企业管理有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曲靖中典联网络科技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曲靖卓联企业管理合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普洱中典联网络科技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普洱卓联企业管理合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楚雄彝州云数据科技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楚雄市卓联企业管理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湖南恒联通达信息科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非同一控制下购并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湖北楚兴联怡网络技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恒联通达信息科技河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四川恒联通达信息科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湖南时空大数据管理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娄底市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娄底市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新疆云尚智慧科技有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中电兴发智享科技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四川中电兴发云尚科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bl>
    <w:p>
      <w:pPr>
        <w:widowControl w:val="0"/>
        <w:spacing w:line="1" w:lineRule="exact"/>
      </w:pPr>
      <w:r>
        <w:br w:type="page"/>
      </w:r>
    </w:p>
    <w:tbl>
      <w:tblPr>
        <w:tblOverlap w:val="never"/>
        <w:jc w:val="center"/>
        <w:tblLayout w:type="fixed"/>
      </w:tblPr>
      <w:tblGrid>
        <w:gridCol w:w="1853"/>
        <w:gridCol w:w="1123"/>
        <w:gridCol w:w="1229"/>
        <w:gridCol w:w="1368"/>
        <w:gridCol w:w="1368"/>
        <w:gridCol w:w="1018"/>
        <w:gridCol w:w="172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中电兴发工程管理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湖南易晟通信网络技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芜湖中电兴发科技有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开封云聚锦尚数据管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赫章县融源信息技术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赫章县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赫章县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湖南中电兴发科技有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陕西中电兴发智享科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武汉中电兴发智享科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西双版纳优力云网络 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西双版纳傣 族自治州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西双版纳傣 族自治州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中电兴发科技（河北）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广西中电兴发新通信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广西百色中电新联通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广西自贸区中电新联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广西贵港市中电新联 通信有限责任公司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广西梧州中电新联通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广西百色兴联企业管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贵港市吉联企业管理 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梧州新联企业管理合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钦州新联企业管理合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346" w:lineRule="exact"/>
        <w:ind w:left="28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6" w:lineRule="exact"/>
        <w:ind w:left="28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46" w:lineRule="exact"/>
        <w:ind w:left="28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46" w:lineRule="exact"/>
        <w:ind w:left="0" w:right="0" w:firstLine="28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28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)重要的非全资子公司</w:t>
      </w:r>
      <w:bookmarkEnd w:id="1976"/>
      <w:bookmarkEnd w:id="1977"/>
      <w:bookmarkEnd w:id="1978"/>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704"/>
        <w:gridCol w:w="1910"/>
        <w:gridCol w:w="1915"/>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期末少数股东权益余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天津市泰达工程设计有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2,606,024.78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48,893,147.56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10,596,385.20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101,518,692.59</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其他说明：</w:t>
      </w:r>
    </w:p>
    <w:p>
      <w:pPr>
        <w:pStyle w:val="Style38"/>
        <w:keepNext/>
        <w:keepLines/>
        <w:widowControl w:val="0"/>
        <w:numPr>
          <w:ilvl w:val="0"/>
          <w:numId w:val="113"/>
        </w:numPr>
        <w:shd w:val="clear" w:color="auto" w:fill="auto"/>
        <w:bidi w:val="0"/>
        <w:spacing w:before="0" w:line="240" w:lineRule="auto"/>
        <w:ind w:left="0" w:right="0" w:firstLine="40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重要非全资子公司的主要财务信息</w:t>
      </w:r>
      <w:bookmarkEnd w:id="1979"/>
      <w:bookmarkEnd w:id="1980"/>
      <w:bookmarkEnd w:id="1982"/>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32"/>
        <w:gridCol w:w="734"/>
        <w:gridCol w:w="739"/>
        <w:gridCol w:w="734"/>
        <w:gridCol w:w="734"/>
        <w:gridCol w:w="739"/>
        <w:gridCol w:w="734"/>
        <w:gridCol w:w="734"/>
        <w:gridCol w:w="734"/>
        <w:gridCol w:w="734"/>
        <w:gridCol w:w="739"/>
        <w:gridCol w:w="734"/>
        <w:gridCol w:w="744"/>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7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非流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非流</w:t>
            </w:r>
          </w:p>
        </w:tc>
        <w:tc>
          <w:tcPr>
            <w:tcBorders>
              <w:top w:val="single" w:sz="4"/>
              <w:left w:val="single" w:sz="4"/>
              <w:right w:val="single" w:sz="4"/>
            </w:tcBorders>
            <w:shd w:val="clear" w:color="auto" w:fill="D3D3D3"/>
            <w:vAlign w:val="top"/>
          </w:tcPr>
          <w:p>
            <w:pPr>
              <w:widowControl w:val="0"/>
              <w:rPr>
                <w:sz w:val="10"/>
                <w:szCs w:val="10"/>
              </w:rPr>
            </w:pPr>
          </w:p>
        </w:tc>
      </w:tr>
      <w:tr>
        <w:trPr>
          <w:trHeight w:val="23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流动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流动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流动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流动</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r>
      <w:tr>
        <w:trPr>
          <w:trHeight w:val="51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动资 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动负 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动资 产</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动负 债</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36,709</w:t>
            </w: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达工程设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,842.6</w:t>
            </w: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893.09</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二厂有限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vertAlign w:val="superscript"/>
              </w:rPr>
              <w:t>2</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vertAlign w:val="superscript"/>
              </w:rPr>
              <w:t>845</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063.38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,984.5</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经营活动 现金流量</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天津市泰达工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134,419,83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10,115,081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22,098,201</w:t>
            </w: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程设计有限公</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line="1" w:lineRule="exact"/>
      </w:pPr>
    </w:p>
    <w:tbl>
      <w:tblPr>
        <w:tblOverlap w:val="never"/>
        <w:jc w:val="center"/>
        <w:tblLayout w:type="fixed"/>
      </w:tblPr>
      <w:tblGrid>
        <w:gridCol w:w="1344"/>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325,719,80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35,330,824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1,485,322.</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82,255,664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5,123,961.</w:t>
            </w: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其他说明：</w:t>
      </w:r>
    </w:p>
    <w:p>
      <w:pPr>
        <w:pStyle w:val="Style38"/>
        <w:keepNext/>
        <w:keepLines/>
        <w:widowControl w:val="0"/>
        <w:shd w:val="clear" w:color="auto" w:fill="auto"/>
        <w:tabs>
          <w:tab w:pos="753" w:val="left"/>
        </w:tabs>
        <w:bidi w:val="0"/>
        <w:spacing w:before="0" w:line="240" w:lineRule="auto"/>
        <w:ind w:left="0" w:right="0" w:firstLine="26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使用企业集团资产和清偿企业集团债务的重大限制</w:t>
      </w:r>
      <w:bookmarkEnd w:id="1983"/>
      <w:bookmarkEnd w:id="1984"/>
      <w:bookmarkEnd w:id="1986"/>
    </w:p>
    <w:p>
      <w:pPr>
        <w:pStyle w:val="Style38"/>
        <w:keepNext/>
        <w:keepLines/>
        <w:widowControl w:val="0"/>
        <w:shd w:val="clear" w:color="auto" w:fill="auto"/>
        <w:tabs>
          <w:tab w:pos="753" w:val="left"/>
        </w:tabs>
        <w:bidi w:val="0"/>
        <w:spacing w:before="0" w:line="240" w:lineRule="auto"/>
        <w:ind w:left="0" w:right="0" w:firstLine="26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向纳入合并财务报表范围的结构化主体提供的财务支持或其他支持</w:t>
      </w:r>
      <w:bookmarkEnd w:id="1987"/>
      <w:bookmarkEnd w:id="1988"/>
      <w:bookmarkEnd w:id="1990"/>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260"/>
        <w:jc w:val="left"/>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、在子公司的所有者权益份额发生变化且仍控制子公司的交易</w:t>
      </w:r>
      <w:bookmarkEnd w:id="1991"/>
      <w:bookmarkEnd w:id="1992"/>
      <w:bookmarkEnd w:id="1993"/>
    </w:p>
    <w:p>
      <w:pPr>
        <w:pStyle w:val="Style38"/>
        <w:keepNext/>
        <w:keepLines/>
        <w:widowControl w:val="0"/>
        <w:shd w:val="clear" w:color="auto" w:fill="auto"/>
        <w:tabs>
          <w:tab w:pos="753" w:val="left"/>
        </w:tabs>
        <w:bidi w:val="0"/>
        <w:spacing w:before="0" w:line="240" w:lineRule="auto"/>
        <w:ind w:left="0" w:right="0" w:firstLine="26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在子公司所有者权益份额发生变化的情况说明</w:t>
      </w:r>
      <w:bookmarkEnd w:id="1994"/>
      <w:bookmarkEnd w:id="1995"/>
      <w:bookmarkEnd w:id="1997"/>
    </w:p>
    <w:p>
      <w:pPr>
        <w:pStyle w:val="Style38"/>
        <w:keepNext/>
        <w:keepLines/>
        <w:widowControl w:val="0"/>
        <w:shd w:val="clear" w:color="auto" w:fill="auto"/>
        <w:tabs>
          <w:tab w:pos="753" w:val="left"/>
        </w:tabs>
        <w:bidi w:val="0"/>
        <w:spacing w:before="0" w:line="240" w:lineRule="auto"/>
        <w:ind w:left="0" w:right="0" w:firstLine="260"/>
        <w:jc w:val="left"/>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交易对于少数股东权益及归属于母公司所有者权益的影响</w:t>
      </w:r>
      <w:bookmarkEnd w:id="1998"/>
      <w:bookmarkEnd w:id="1999"/>
      <w:bookmarkEnd w:id="2001"/>
    </w:p>
    <w:p>
      <w:pPr>
        <w:pStyle w:val="Style27"/>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26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sz w:val="20"/>
          <w:szCs w:val="20"/>
        </w:rPr>
        <w:t>3</w:t>
      </w:r>
      <w:bookmarkEnd w:id="2004"/>
      <w:r>
        <w:rPr>
          <w:color w:val="000000"/>
          <w:spacing w:val="0"/>
          <w:w w:val="100"/>
          <w:position w:val="0"/>
        </w:rPr>
        <w:t>、在合营安排或联营企业中的权益</w:t>
      </w:r>
      <w:bookmarkEnd w:id="2002"/>
      <w:bookmarkEnd w:id="2003"/>
      <w:bookmarkEnd w:id="2005"/>
    </w:p>
    <w:p>
      <w:pPr>
        <w:pStyle w:val="Style38"/>
        <w:keepNext/>
        <w:keepLines/>
        <w:widowControl w:val="0"/>
        <w:shd w:val="clear" w:color="auto" w:fill="auto"/>
        <w:bidi w:val="0"/>
        <w:spacing w:before="0" w:after="300" w:line="240" w:lineRule="auto"/>
        <w:ind w:left="0" w:right="0" w:firstLine="260"/>
        <w:jc w:val="left"/>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）重要的合营企业或联营企业</w:t>
      </w:r>
      <w:bookmarkEnd w:id="2006"/>
      <w:bookmarkEnd w:id="2007"/>
      <w:bookmarkEnd w:id="2008"/>
    </w:p>
    <w:tbl>
      <w:tblPr>
        <w:tblOverlap w:val="never"/>
        <w:jc w:val="center"/>
        <w:tblLayout w:type="fixed"/>
      </w:tblPr>
      <w:tblGrid>
        <w:gridCol w:w="1378"/>
        <w:gridCol w:w="1368"/>
        <w:gridCol w:w="1368"/>
        <w:gridCol w:w="1368"/>
        <w:gridCol w:w="1368"/>
        <w:gridCol w:w="1363"/>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云南联通新通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安徽美能储能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8"/>
        <w:keepNext/>
        <w:keepLines/>
        <w:widowControl w:val="0"/>
        <w:shd w:val="clear" w:color="auto" w:fill="auto"/>
        <w:bidi w:val="0"/>
        <w:spacing w:before="0" w:line="240" w:lineRule="auto"/>
        <w:ind w:left="0" w:right="0" w:firstLine="40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）重要合营企业的主要财务信息</w:t>
      </w:r>
      <w:bookmarkEnd w:id="2009"/>
      <w:bookmarkEnd w:id="2010"/>
      <w:bookmarkEnd w:id="2011"/>
    </w:p>
    <w:p>
      <w:pPr>
        <w:pStyle w:val="Style27"/>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sz w:val="20"/>
          <w:szCs w:val="20"/>
        </w:rPr>
        <w:t>3</w:t>
      </w:r>
      <w:r>
        <w:rPr>
          <w:color w:val="000000"/>
          <w:spacing w:val="0"/>
          <w:w w:val="100"/>
          <w:position w:val="0"/>
        </w:rPr>
        <w:t>）重要联营企业的主要财务信息</w:t>
      </w:r>
      <w:bookmarkEnd w:id="2012"/>
      <w:bookmarkEnd w:id="2013"/>
      <w:bookmarkEnd w:id="20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云南联通新通信有限</w:t>
            </w:r>
          </w:p>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安徽美能储能系统有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云南联通新通信有限 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安徽美能储能系统有</w:t>
            </w:r>
          </w:p>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120,015,564.47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8,015,574.49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145,389,675.17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16,059,068.55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4,944,609.76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3,971,006.20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8,294,221.10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124,960,174.23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11,986,580.69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147,000,943.17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24,353,289.65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40,404,647.74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3,140,132.24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72,848,412.67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3,586,188.36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40,404,647.74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3,140,132.24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72,848,412.67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3,586,188.36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84,555,526.49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8,846,448.45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74,152,530.50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20,767,101.29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30,930,411.59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3,733,201.25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19,146,183.38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8,763,716.74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2,858,388.97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30,940,592.32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3,624,513.54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22,004,572.35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8,655,029.04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139,817,183.22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99,704,473.35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749,053.94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13,217,449.10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-11,920,652.84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10,225,880.50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-6,801,009.94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13,217,449.10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-11,920,652.84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10,225,880.50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-6,801,009.94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）不重要的合营企业和联营企业的汇总财务信息</w:t>
      </w:r>
      <w:bookmarkEnd w:id="2016"/>
      <w:bookmarkEnd w:id="2017"/>
      <w:bookmarkEnd w:id="20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5,006,371.44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33,227,189.23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3,335,213.61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3,335,213.61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400" w:line="240" w:lineRule="auto"/>
        <w:ind w:left="0" w:right="0" w:firstLine="0"/>
        <w:jc w:val="both"/>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合营企业或联营企业向本公司转移资金的能力存在重大限制的说明</w:t>
      </w:r>
      <w:bookmarkEnd w:id="2020"/>
      <w:bookmarkEnd w:id="2021"/>
      <w:bookmarkEnd w:id="2023"/>
    </w:p>
    <w:p>
      <w:pPr>
        <w:pStyle w:val="Style38"/>
        <w:keepNext/>
        <w:keepLines/>
        <w:widowControl w:val="0"/>
        <w:shd w:val="clear" w:color="auto" w:fill="auto"/>
        <w:tabs>
          <w:tab w:pos="493" w:val="left"/>
        </w:tabs>
        <w:bidi w:val="0"/>
        <w:spacing w:before="0" w:after="400" w:line="240" w:lineRule="auto"/>
        <w:ind w:left="0" w:right="0" w:firstLine="0"/>
        <w:jc w:val="both"/>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合营企业或联营企业发生的超额亏损</w:t>
      </w:r>
      <w:bookmarkEnd w:id="2024"/>
      <w:bookmarkEnd w:id="2025"/>
      <w:bookmarkEnd w:id="20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8"/>
        <w:keepNext/>
        <w:keepLines/>
        <w:widowControl w:val="0"/>
        <w:shd w:val="clear" w:color="auto" w:fill="auto"/>
        <w:tabs>
          <w:tab w:pos="493" w:val="left"/>
        </w:tabs>
        <w:bidi w:val="0"/>
        <w:spacing w:before="0" w:after="400" w:line="240" w:lineRule="auto"/>
        <w:ind w:left="0" w:right="0" w:firstLine="0"/>
        <w:jc w:val="both"/>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与合营企业投资相关的未确认承诺</w:t>
      </w:r>
      <w:bookmarkEnd w:id="2028"/>
      <w:bookmarkEnd w:id="2029"/>
      <w:bookmarkEnd w:id="2031"/>
    </w:p>
    <w:p>
      <w:pPr>
        <w:pStyle w:val="Style38"/>
        <w:keepNext/>
        <w:keepLines/>
        <w:widowControl w:val="0"/>
        <w:shd w:val="clear" w:color="auto" w:fill="auto"/>
        <w:tabs>
          <w:tab w:pos="493" w:val="left"/>
        </w:tabs>
        <w:bidi w:val="0"/>
        <w:spacing w:before="0" w:after="400" w:line="240" w:lineRule="auto"/>
        <w:ind w:left="0" w:right="0" w:firstLine="0"/>
        <w:jc w:val="both"/>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与合营企业或联营企业投资相关的或有负债</w:t>
      </w:r>
      <w:bookmarkEnd w:id="2032"/>
      <w:bookmarkEnd w:id="2033"/>
      <w:bookmarkEnd w:id="2035"/>
    </w:p>
    <w:p>
      <w:pPr>
        <w:pStyle w:val="Style30"/>
        <w:keepNext/>
        <w:keepLines/>
        <w:widowControl w:val="0"/>
        <w:shd w:val="clear" w:color="auto" w:fill="auto"/>
        <w:bidi w:val="0"/>
        <w:spacing w:before="0" w:after="320" w:line="240" w:lineRule="auto"/>
        <w:ind w:left="0" w:right="0" w:firstLine="0"/>
        <w:jc w:val="both"/>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sz w:val="20"/>
          <w:szCs w:val="20"/>
        </w:rPr>
        <w:t>4</w:t>
      </w:r>
      <w:bookmarkEnd w:id="2038"/>
      <w:r>
        <w:rPr>
          <w:color w:val="000000"/>
          <w:spacing w:val="0"/>
          <w:w w:val="100"/>
          <w:position w:val="0"/>
        </w:rPr>
        <w:t>、重要的共同经营</w:t>
      </w:r>
      <w:bookmarkEnd w:id="2036"/>
      <w:bookmarkEnd w:id="2037"/>
      <w:bookmarkEnd w:id="2039"/>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30"/>
        <w:keepNext/>
        <w:keepLines/>
        <w:widowControl w:val="0"/>
        <w:shd w:val="clear" w:color="auto" w:fill="auto"/>
        <w:tabs>
          <w:tab w:pos="378" w:val="left"/>
        </w:tabs>
        <w:bidi w:val="0"/>
        <w:spacing w:before="0" w:after="120" w:line="504" w:lineRule="auto"/>
        <w:ind w:left="0" w:right="0" w:firstLine="0"/>
        <w:jc w:val="both"/>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sz w:val="20"/>
          <w:szCs w:val="20"/>
        </w:rPr>
        <w:t>5</w:t>
      </w:r>
      <w:bookmarkEnd w:id="2042"/>
      <w:r>
        <w:rPr>
          <w:color w:val="000000"/>
          <w:spacing w:val="0"/>
          <w:w w:val="100"/>
          <w:position w:val="0"/>
        </w:rPr>
        <w:t>、</w:t>
        <w:tab/>
        <w:t>在未纳入合并财务报表范围的结构化主体中的权益</w:t>
      </w:r>
      <w:bookmarkEnd w:id="2040"/>
      <w:bookmarkEnd w:id="2041"/>
      <w:bookmarkEnd w:id="2043"/>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未纳入合并财务报表范围的结构化主体的相关说明：</w:t>
      </w:r>
    </w:p>
    <w:p>
      <w:pPr>
        <w:pStyle w:val="Style30"/>
        <w:keepNext/>
        <w:keepLines/>
        <w:widowControl w:val="0"/>
        <w:shd w:val="clear" w:color="auto" w:fill="auto"/>
        <w:tabs>
          <w:tab w:pos="378" w:val="left"/>
        </w:tabs>
        <w:bidi w:val="0"/>
        <w:spacing w:before="0" w:after="120" w:line="504" w:lineRule="auto"/>
        <w:ind w:left="0" w:right="0" w:firstLine="0"/>
        <w:jc w:val="both"/>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sz w:val="20"/>
          <w:szCs w:val="20"/>
        </w:rPr>
        <w:t>6</w:t>
      </w:r>
      <w:bookmarkEnd w:id="2046"/>
      <w:r>
        <w:rPr>
          <w:color w:val="000000"/>
          <w:spacing w:val="0"/>
          <w:w w:val="100"/>
          <w:position w:val="0"/>
        </w:rPr>
        <w:t>、</w:t>
        <w:tab/>
        <w:t>其他</w:t>
      </w:r>
      <w:bookmarkEnd w:id="2044"/>
      <w:bookmarkEnd w:id="2045"/>
      <w:bookmarkEnd w:id="2047"/>
    </w:p>
    <w:p>
      <w:pPr>
        <w:pStyle w:val="Style23"/>
        <w:keepNext/>
        <w:keepLines/>
        <w:widowControl w:val="0"/>
        <w:shd w:val="clear" w:color="auto" w:fill="auto"/>
        <w:bidi w:val="0"/>
        <w:spacing w:before="0" w:after="240" w:line="240" w:lineRule="auto"/>
        <w:ind w:left="0" w:right="0" w:firstLine="0"/>
        <w:jc w:val="both"/>
      </w:pPr>
      <w:bookmarkStart w:id="2048" w:name="bookmark2048"/>
      <w:bookmarkStart w:id="2049" w:name="bookmark2049"/>
      <w:bookmarkStart w:id="2050" w:name="bookmark2050"/>
      <w:r>
        <w:rPr>
          <w:color w:val="000000"/>
          <w:spacing w:val="0"/>
          <w:w w:val="100"/>
          <w:position w:val="0"/>
        </w:rPr>
        <w:t>十、与金融工具相关的风险</w:t>
      </w:r>
      <w:bookmarkEnd w:id="2048"/>
      <w:bookmarkEnd w:id="2049"/>
      <w:bookmarkEnd w:id="2050"/>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本公司的主要金融工具包括货币资金、股权投资、借款、应收款项、应付款项等。在日常活动中面临 各种金融工具的风险，主要包括信用风险、流动性风险、市场风险。与这些金融工具相关的风险，以及本 公司为降低这些风险所采取的风险管理政策如下所述：</w:t>
      </w:r>
    </w:p>
    <w:p>
      <w:pPr>
        <w:pStyle w:val="Style34"/>
        <w:keepNext w:val="0"/>
        <w:keepLines w:val="0"/>
        <w:widowControl w:val="0"/>
        <w:shd w:val="clear" w:color="auto" w:fill="auto"/>
        <w:bidi w:val="0"/>
        <w:spacing w:before="0" w:after="0" w:line="482" w:lineRule="exact"/>
        <w:ind w:left="0" w:right="0" w:firstLine="0"/>
        <w:jc w:val="both"/>
      </w:pPr>
      <w:r>
        <w:rPr>
          <w:b/>
          <w:bCs/>
          <w:color w:val="000000"/>
          <w:spacing w:val="0"/>
          <w:w w:val="100"/>
          <w:position w:val="0"/>
        </w:rPr>
        <w:t>（一）信用风险</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 xml:space="preserve">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w:t>
      </w:r>
      <w:r>
        <w:rPr>
          <w:color w:val="000000"/>
          <w:spacing w:val="0"/>
          <w:w w:val="100"/>
          <w:position w:val="0"/>
        </w:rPr>
        <w:t>面催款、缩短信用期或取消信用期等方式，以确保本公司不致面临重大信用损失。此外，本公司于每个资 产负债表日审核金融资产的回收情况，以确保相关金融资产计提了充分的预期信用损失准备。</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本公司其他金融资产包括货币资金、应收票据、应收账款、其他应收款、长期应收款和其他权益工具 投资等，这些金融资产的信用风险源自于交易对手违约，最大信用风险敞口为资产负债表中每项金融资产 的账面金额。除附注十一所载本公司作出的财务担保外，本公司没有提供任何其他可能令本公司承受信用 风险的担保。</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34"/>
        <w:keepNext w:val="0"/>
        <w:keepLines w:val="0"/>
        <w:widowControl w:val="0"/>
        <w:shd w:val="clear" w:color="auto" w:fill="auto"/>
        <w:bidi w:val="0"/>
        <w:spacing w:before="0" w:after="0" w:line="481" w:lineRule="exact"/>
        <w:ind w:left="0" w:right="0" w:firstLine="440"/>
        <w:jc w:val="both"/>
      </w:pPr>
      <w:r>
        <w:rPr>
          <w:color w:val="000000"/>
          <w:spacing w:val="0"/>
          <w:w w:val="100"/>
          <w:position w:val="0"/>
        </w:rPr>
        <w:t>作为本公司信用风险资产管理的一部分，本公司利用账龄来评估应收账款和其他应收款的减值损失。</w:t>
      </w:r>
    </w:p>
    <w:p>
      <w:pPr>
        <w:pStyle w:val="Style34"/>
        <w:keepNext w:val="0"/>
        <w:keepLines w:val="0"/>
        <w:widowControl w:val="0"/>
        <w:shd w:val="clear" w:color="auto" w:fill="auto"/>
        <w:bidi w:val="0"/>
        <w:spacing w:before="0" w:after="80" w:line="481" w:lineRule="exact"/>
        <w:ind w:left="0" w:right="0" w:firstLine="0"/>
        <w:jc w:val="both"/>
      </w:pPr>
      <w:r>
        <w:rPr>
          <w:color w:val="000000"/>
          <w:spacing w:val="0"/>
          <w:w w:val="100"/>
          <w:position w:val="0"/>
        </w:rPr>
        <w:t>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济状况的预测，前瞻性信息进行调整得出预期损失率。对于长期应收款，本公司综合考虑结算期、合同约 定付款期、债务人的财务状况和债务人所处行业的经济形势，并考虑上述前瞻性信息进行调整后对于预期 信用损失进行合理评估。</w:t>
      </w:r>
    </w:p>
    <w:p>
      <w:pPr>
        <w:pStyle w:val="Style25"/>
        <w:keepNext w:val="0"/>
        <w:keepLines w:val="0"/>
        <w:widowControl w:val="0"/>
        <w:shd w:val="clear" w:color="auto" w:fill="auto"/>
        <w:bidi w:val="0"/>
        <w:spacing w:before="0" w:after="0" w:line="240" w:lineRule="auto"/>
        <w:ind w:left="413" w:right="0" w:firstLine="0"/>
        <w:jc w:val="left"/>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日，相关资产的账面余额与预期信用减值损失情况如下:</w:t>
      </w:r>
    </w:p>
    <w:tbl>
      <w:tblPr>
        <w:tblOverlap w:val="never"/>
        <w:jc w:val="center"/>
        <w:tblLayout w:type="fixed"/>
      </w:tblPr>
      <w:tblGrid>
        <w:gridCol w:w="3610"/>
        <w:gridCol w:w="2986"/>
        <w:gridCol w:w="2842"/>
      </w:tblGrid>
      <w:tr>
        <w:trPr>
          <w:trHeight w:val="59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23,602,854.83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529,610.92</w:t>
            </w:r>
          </w:p>
        </w:tc>
      </w:tr>
      <w:tr>
        <w:trPr>
          <w:trHeight w:val="5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1,766, 799, </w:t>
            </w:r>
            <w:r>
              <w:rPr>
                <w:color w:val="000000"/>
                <w:spacing w:val="0"/>
                <w:w w:val="100"/>
                <w:position w:val="0"/>
                <w:sz w:val="20"/>
                <w:szCs w:val="20"/>
              </w:rPr>
              <w:t xml:space="preserve">482. </w:t>
            </w:r>
            <w:r>
              <w:rPr>
                <w:color w:val="000000"/>
                <w:spacing w:val="0"/>
                <w:w w:val="100"/>
                <w:position w:val="0"/>
                <w:sz w:val="20"/>
                <w:szCs w:val="20"/>
              </w:rPr>
              <w:t>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303,258,313.10</w:t>
            </w: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55,954,320.21</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188,018,113.80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55,556,107.90</w:t>
            </w: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长期应收款（含一年内到期的款项）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274,260,718.94</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1,917,656.41</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2,992, </w:t>
            </w:r>
            <w:r>
              <w:rPr>
                <w:color w:val="000000"/>
                <w:spacing w:val="0"/>
                <w:w w:val="100"/>
                <w:position w:val="0"/>
                <w:sz w:val="20"/>
                <w:szCs w:val="20"/>
              </w:rPr>
              <w:t xml:space="preserve">929. </w:t>
            </w:r>
            <w:r>
              <w:rPr>
                <w:color w:val="000000"/>
                <w:spacing w:val="0"/>
                <w:w w:val="100"/>
                <w:position w:val="0"/>
                <w:sz w:val="20"/>
                <w:szCs w:val="2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2,252, 681, </w:t>
            </w:r>
            <w:r>
              <w:rPr>
                <w:color w:val="000000"/>
                <w:spacing w:val="0"/>
                <w:w w:val="100"/>
                <w:position w:val="0"/>
                <w:sz w:val="20"/>
                <w:szCs w:val="20"/>
              </w:rPr>
              <w:t xml:space="preserve">170. </w:t>
            </w:r>
            <w:r>
              <w:rPr>
                <w:color w:val="000000"/>
                <w:spacing w:val="0"/>
                <w:w w:val="100"/>
                <w:position w:val="0"/>
                <w:sz w:val="20"/>
                <w:szCs w:val="20"/>
              </w:rPr>
              <w:t>14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359,344,031.92</w:t>
            </w:r>
          </w:p>
        </w:tc>
      </w:tr>
    </w:tbl>
    <w:p>
      <w:pPr>
        <w:pStyle w:val="Style25"/>
        <w:keepNext w:val="0"/>
        <w:keepLines w:val="0"/>
        <w:widowControl w:val="0"/>
        <w:shd w:val="clear" w:color="auto" w:fill="auto"/>
        <w:bidi w:val="0"/>
        <w:spacing w:before="0" w:after="0" w:line="240" w:lineRule="auto"/>
        <w:ind w:left="101" w:right="0" w:firstLine="0"/>
        <w:jc w:val="left"/>
        <w:rPr>
          <w:sz w:val="19"/>
          <w:szCs w:val="19"/>
        </w:rPr>
      </w:pPr>
      <w:r>
        <w:rPr>
          <w:b/>
          <w:bCs/>
          <w:color w:val="000000"/>
          <w:spacing w:val="0"/>
          <w:w w:val="100"/>
          <w:position w:val="0"/>
          <w:sz w:val="19"/>
          <w:szCs w:val="19"/>
        </w:rPr>
        <w:t>（二）流动性风险</w:t>
      </w:r>
    </w:p>
    <w:p>
      <w:pPr>
        <w:pStyle w:val="Style34"/>
        <w:keepNext w:val="0"/>
        <w:keepLines w:val="0"/>
        <w:widowControl w:val="0"/>
        <w:shd w:val="clear" w:color="auto" w:fill="auto"/>
        <w:bidi w:val="0"/>
        <w:spacing w:before="0" w:after="240" w:line="480" w:lineRule="exact"/>
        <w:ind w:left="160" w:right="0" w:firstLine="44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本公司下属成员企业各自负责其现金流量预测。公司下属部门基于各成员企业的现金流量预测结果，在公 司层面持续监控公司短期和长期的资金需求，以确保维持充裕的现金储备；同时持续监控是否符合借款协 议的规定，从主要金融机构获得提供足够备用资金的承诺，以满足短期和长期的资金需求。此外，本公司 与主要业务往来银行订立融资额度授信协议，为本公司履行与商业票据相关的义务提供支持。</w:t>
      </w:r>
    </w:p>
    <w:p>
      <w:pPr>
        <w:pStyle w:val="Style34"/>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日，本公司金融负债和表外担保项目以未折现的合同现金流量按合同剩余期限列示</w:t>
      </w:r>
    </w:p>
    <w:p>
      <w:pPr>
        <w:pStyle w:val="Style34"/>
        <w:keepNext w:val="0"/>
        <w:keepLines w:val="0"/>
        <w:widowControl w:val="0"/>
        <w:shd w:val="clear" w:color="auto" w:fill="auto"/>
        <w:bidi w:val="0"/>
        <w:spacing w:before="0" w:after="0" w:line="240" w:lineRule="auto"/>
        <w:ind w:left="0" w:right="0" w:firstLine="160"/>
        <w:jc w:val="both"/>
      </w:pPr>
      <w:r>
        <w:rPr>
          <w:color w:val="000000"/>
          <w:spacing w:val="0"/>
          <w:w w:val="100"/>
          <w:position w:val="0"/>
        </w:rPr>
        <w:t>如下：</w:t>
      </w:r>
    </w:p>
    <w:tbl>
      <w:tblPr>
        <w:tblOverlap w:val="never"/>
        <w:jc w:val="center"/>
        <w:tblLayout w:type="fixed"/>
      </w:tblPr>
      <w:tblGrid>
        <w:gridCol w:w="1272"/>
        <w:gridCol w:w="1368"/>
        <w:gridCol w:w="1570"/>
        <w:gridCol w:w="1454"/>
        <w:gridCol w:w="1262"/>
        <w:gridCol w:w="1349"/>
        <w:gridCol w:w="1392"/>
      </w:tblGrid>
      <w:tr>
        <w:trPr>
          <w:trHeight w:val="59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期末余额</w:t>
            </w:r>
          </w:p>
        </w:tc>
      </w:tr>
      <w:tr>
        <w:trPr>
          <w:trHeight w:val="5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账面净值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2-5</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w:t>
            </w:r>
            <w:r>
              <w:rPr>
                <w:color w:val="000000"/>
                <w:spacing w:val="0"/>
                <w:w w:val="100"/>
                <w:position w:val="0"/>
                <w:sz w:val="17"/>
                <w:szCs w:val="17"/>
              </w:rPr>
              <w:t>年以上</w:t>
            </w:r>
          </w:p>
        </w:tc>
      </w:tr>
      <w:tr>
        <w:trPr>
          <w:trHeight w:val="5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905, </w:t>
            </w:r>
            <w:r>
              <w:rPr>
                <w:color w:val="000000"/>
                <w:spacing w:val="0"/>
                <w:w w:val="100"/>
                <w:position w:val="0"/>
                <w:sz w:val="17"/>
                <w:szCs w:val="17"/>
              </w:rPr>
              <w:t>702,081.74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905,702,081.74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905,702,081.74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150, 074, </w:t>
            </w:r>
            <w:r>
              <w:rPr>
                <w:color w:val="000000"/>
                <w:spacing w:val="0"/>
                <w:w w:val="100"/>
                <w:position w:val="0"/>
                <w:sz w:val="17"/>
                <w:szCs w:val="17"/>
              </w:rPr>
              <w:t xml:space="preserve">440. </w:t>
            </w:r>
            <w:r>
              <w:rPr>
                <w:color w:val="000000"/>
                <w:spacing w:val="0"/>
                <w:w w:val="100"/>
                <w:position w:val="0"/>
                <w:sz w:val="17"/>
                <w:szCs w:val="17"/>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150,074,440.90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 xml:space="preserve">150, 074, </w:t>
            </w:r>
            <w:r>
              <w:rPr>
                <w:color w:val="000000"/>
                <w:spacing w:val="0"/>
                <w:w w:val="100"/>
                <w:position w:val="0"/>
                <w:sz w:val="17"/>
                <w:szCs w:val="17"/>
              </w:rPr>
              <w:t xml:space="preserve">440. </w:t>
            </w:r>
            <w:r>
              <w:rPr>
                <w:color w:val="000000"/>
                <w:spacing w:val="0"/>
                <w:w w:val="100"/>
                <w:position w:val="0"/>
                <w:sz w:val="17"/>
                <w:szCs w:val="17"/>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 xml:space="preserve">1,138,170, </w:t>
            </w:r>
            <w:r>
              <w:rPr>
                <w:color w:val="000000"/>
                <w:spacing w:val="0"/>
                <w:w w:val="100"/>
                <w:position w:val="0"/>
                <w:sz w:val="17"/>
                <w:szCs w:val="17"/>
              </w:rPr>
              <w:t>075.</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1,138,170, </w:t>
            </w:r>
            <w:r>
              <w:rPr>
                <w:color w:val="000000"/>
                <w:spacing w:val="0"/>
                <w:w w:val="100"/>
                <w:position w:val="0"/>
                <w:sz w:val="17"/>
                <w:szCs w:val="17"/>
              </w:rPr>
              <w:t xml:space="preserve">075. </w:t>
            </w:r>
            <w:r>
              <w:rPr>
                <w:color w:val="000000"/>
                <w:spacing w:val="0"/>
                <w:w w:val="100"/>
                <w:position w:val="0"/>
                <w:sz w:val="17"/>
                <w:szCs w:val="17"/>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1,138,170, </w:t>
            </w:r>
            <w:r>
              <w:rPr>
                <w:color w:val="000000"/>
                <w:spacing w:val="0"/>
                <w:w w:val="100"/>
                <w:position w:val="0"/>
                <w:sz w:val="17"/>
                <w:szCs w:val="17"/>
              </w:rPr>
              <w:t xml:space="preserve">075. </w:t>
            </w:r>
            <w:r>
              <w:rPr>
                <w:color w:val="000000"/>
                <w:spacing w:val="0"/>
                <w:w w:val="100"/>
                <w:position w:val="0"/>
                <w:sz w:val="17"/>
                <w:szCs w:val="17"/>
              </w:rPr>
              <w:t>1</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58, </w:t>
            </w:r>
            <w:r>
              <w:rPr>
                <w:color w:val="000000"/>
                <w:spacing w:val="0"/>
                <w:w w:val="100"/>
                <w:position w:val="0"/>
                <w:sz w:val="17"/>
                <w:szCs w:val="17"/>
              </w:rPr>
              <w:t>766,378.26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58,766,378.26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58,766,378.26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一年内到期的 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24, </w:t>
            </w:r>
            <w:r>
              <w:rPr>
                <w:color w:val="000000"/>
                <w:spacing w:val="0"/>
                <w:w w:val="100"/>
                <w:position w:val="0"/>
                <w:sz w:val="17"/>
                <w:szCs w:val="17"/>
              </w:rPr>
              <w:t>389,200.00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24,389,200.00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24,389,200.00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22,543,678.94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22,543,678.94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22,543,678.94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179, 534, </w:t>
            </w:r>
            <w:r>
              <w:rPr>
                <w:color w:val="000000"/>
                <w:spacing w:val="0"/>
                <w:w w:val="100"/>
                <w:position w:val="0"/>
                <w:sz w:val="17"/>
                <w:szCs w:val="17"/>
              </w:rPr>
              <w:t xml:space="preserve">230. </w:t>
            </w:r>
            <w:r>
              <w:rPr>
                <w:color w:val="000000"/>
                <w:spacing w:val="0"/>
                <w:w w:val="100"/>
                <w:position w:val="0"/>
                <w:sz w:val="17"/>
                <w:szCs w:val="17"/>
              </w:rPr>
              <w:t>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179,534,230.09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245, </w:t>
            </w:r>
            <w:r>
              <w:rPr>
                <w:color w:val="000000"/>
                <w:spacing w:val="0"/>
                <w:w w:val="100"/>
                <w:position w:val="0"/>
                <w:sz w:val="17"/>
                <w:szCs w:val="17"/>
              </w:rPr>
              <w:t xml:space="preserve">730. </w:t>
            </w:r>
            <w:r>
              <w:rPr>
                <w:color w:val="000000"/>
                <w:spacing w:val="0"/>
                <w:w w:val="100"/>
                <w:position w:val="0"/>
                <w:sz w:val="17"/>
                <w:szCs w:val="17"/>
              </w:rPr>
              <w:t>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23,889,200.00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151,167,600.00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 </w:t>
            </w:r>
            <w:r>
              <w:rPr>
                <w:color w:val="000000"/>
                <w:spacing w:val="0"/>
                <w:w w:val="100"/>
                <w:position w:val="0"/>
                <w:sz w:val="17"/>
                <w:szCs w:val="17"/>
              </w:rPr>
              <w:t>231,700.00</w:t>
            </w:r>
          </w:p>
        </w:tc>
      </w:tr>
      <w:tr>
        <w:trPr>
          <w:trHeight w:val="9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其他非流动负 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14, </w:t>
            </w:r>
            <w:r>
              <w:rPr>
                <w:color w:val="000000"/>
                <w:spacing w:val="0"/>
                <w:w w:val="100"/>
                <w:position w:val="0"/>
                <w:sz w:val="17"/>
                <w:szCs w:val="17"/>
              </w:rPr>
              <w:t>958,593.02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14,958,593.02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14, </w:t>
            </w:r>
            <w:r>
              <w:rPr>
                <w:color w:val="000000"/>
                <w:spacing w:val="0"/>
                <w:w w:val="100"/>
                <w:position w:val="0"/>
                <w:sz w:val="17"/>
                <w:szCs w:val="17"/>
              </w:rPr>
              <w:t>958,593.02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 xml:space="preserve">2,494, 138, </w:t>
            </w:r>
            <w:r>
              <w:rPr>
                <w:color w:val="000000"/>
                <w:spacing w:val="0"/>
                <w:w w:val="100"/>
                <w:position w:val="0"/>
                <w:sz w:val="17"/>
                <w:szCs w:val="17"/>
              </w:rPr>
              <w:t>678.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2,494,138,678.10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 xml:space="preserve">2,299, </w:t>
            </w:r>
            <w:r>
              <w:rPr>
                <w:color w:val="000000"/>
                <w:spacing w:val="0"/>
                <w:w w:val="100"/>
                <w:position w:val="0"/>
                <w:sz w:val="17"/>
                <w:szCs w:val="17"/>
              </w:rPr>
              <w:t>891,585.0</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38, </w:t>
            </w:r>
            <w:r>
              <w:rPr>
                <w:color w:val="000000"/>
                <w:spacing w:val="0"/>
                <w:w w:val="100"/>
                <w:position w:val="0"/>
                <w:sz w:val="17"/>
                <w:szCs w:val="17"/>
              </w:rPr>
              <w:t>847,793.02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151,167,600.00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4, </w:t>
            </w:r>
            <w:r>
              <w:rPr>
                <w:color w:val="000000"/>
                <w:spacing w:val="0"/>
                <w:w w:val="100"/>
                <w:position w:val="0"/>
                <w:sz w:val="17"/>
                <w:szCs w:val="17"/>
              </w:rPr>
              <w:t>231,700.00</w:t>
            </w:r>
          </w:p>
        </w:tc>
      </w:tr>
    </w:tbl>
    <w:p>
      <w:pPr>
        <w:widowControl w:val="0"/>
        <w:spacing w:after="359" w:line="1" w:lineRule="exact"/>
      </w:pPr>
    </w:p>
    <w:p>
      <w:pPr>
        <w:pStyle w:val="Style34"/>
        <w:keepNext w:val="0"/>
        <w:keepLines w:val="0"/>
        <w:widowControl w:val="0"/>
        <w:shd w:val="clear" w:color="auto" w:fill="auto"/>
        <w:bidi w:val="0"/>
        <w:spacing w:before="0" w:after="0" w:line="478" w:lineRule="exact"/>
        <w:ind w:left="0" w:right="0" w:firstLine="160"/>
        <w:jc w:val="both"/>
      </w:pPr>
      <w:bookmarkStart w:id="2051" w:name="bookmark2051"/>
      <w:r>
        <w:rPr>
          <w:b/>
          <w:bCs/>
          <w:color w:val="000000"/>
          <w:spacing w:val="0"/>
          <w:w w:val="100"/>
          <w:position w:val="0"/>
        </w:rPr>
        <w:t>（</w:t>
      </w:r>
      <w:bookmarkEnd w:id="2051"/>
      <w:r>
        <w:rPr>
          <w:b/>
          <w:bCs/>
          <w:color w:val="000000"/>
          <w:spacing w:val="0"/>
          <w:w w:val="100"/>
          <w:position w:val="0"/>
        </w:rPr>
        <w:t>三）市场风险</w:t>
      </w:r>
    </w:p>
    <w:p>
      <w:pPr>
        <w:pStyle w:val="Style34"/>
        <w:keepNext w:val="0"/>
        <w:keepLines w:val="0"/>
        <w:widowControl w:val="0"/>
        <w:numPr>
          <w:ilvl w:val="0"/>
          <w:numId w:val="115"/>
        </w:numPr>
        <w:shd w:val="clear" w:color="auto" w:fill="auto"/>
        <w:bidi w:val="0"/>
        <w:spacing w:before="0" w:after="0" w:line="478" w:lineRule="exact"/>
        <w:ind w:left="0" w:right="0" w:firstLine="600"/>
        <w:jc w:val="both"/>
      </w:pPr>
      <w:bookmarkStart w:id="2052" w:name="bookmark2052"/>
      <w:bookmarkEnd w:id="2052"/>
      <w:r>
        <w:rPr>
          <w:b/>
          <w:bCs/>
          <w:color w:val="000000"/>
          <w:spacing w:val="0"/>
          <w:w w:val="100"/>
          <w:position w:val="0"/>
        </w:rPr>
        <w:t>汇率风险</w:t>
      </w:r>
    </w:p>
    <w:p>
      <w:pPr>
        <w:pStyle w:val="Style34"/>
        <w:keepNext w:val="0"/>
        <w:keepLines w:val="0"/>
        <w:widowControl w:val="0"/>
        <w:shd w:val="clear" w:color="auto" w:fill="auto"/>
        <w:bidi w:val="0"/>
        <w:spacing w:before="0" w:after="140" w:line="478" w:lineRule="exact"/>
        <w:ind w:left="160" w:right="0" w:firstLine="440"/>
        <w:jc w:val="both"/>
      </w:pPr>
      <w:r>
        <w:rPr>
          <w:color w:val="000000"/>
          <w:spacing w:val="0"/>
          <w:w w:val="100"/>
          <w:position w:val="0"/>
        </w:rPr>
        <w:t xml:space="preserve">本公司的主要经营位于中国境内，主要业务以人民币结算。但本公司已确认的外币资产和负债及未来 的外币交易（外币资产和负债及外币交易的计价货币主要为美元）依然存在汇率风险。本公司财务部门负 责监控公司外币交易和外币资产及负债的规模，以最大程度降低面临的汇率风险；为此，本公司可能会以 </w:t>
      </w:r>
      <w:r>
        <w:rPr>
          <w:color w:val="000000"/>
          <w:spacing w:val="0"/>
          <w:w w:val="100"/>
          <w:position w:val="0"/>
        </w:rPr>
        <w:t>签署远期外汇合约或货币互换合约等方式来达到规避汇率风险的目的。</w:t>
      </w:r>
    </w:p>
    <w:p>
      <w:pPr>
        <w:pStyle w:val="Style34"/>
        <w:keepNext w:val="0"/>
        <w:keepLines w:val="0"/>
        <w:widowControl w:val="0"/>
        <w:shd w:val="clear" w:color="auto" w:fill="auto"/>
        <w:tabs>
          <w:tab w:pos="928" w:val="left"/>
        </w:tabs>
        <w:bidi w:val="0"/>
        <w:spacing w:before="0" w:after="0" w:line="331" w:lineRule="exact"/>
        <w:ind w:left="0" w:right="0" w:firstLine="440"/>
        <w:jc w:val="both"/>
      </w:pPr>
      <w:bookmarkStart w:id="2053" w:name="bookmark2053"/>
      <w:r>
        <w:rPr>
          <w:color w:val="000000"/>
          <w:spacing w:val="0"/>
          <w:w w:val="100"/>
          <w:position w:val="0"/>
        </w:rPr>
        <w:t>（</w:t>
      </w:r>
      <w:bookmarkEnd w:id="205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本年度公司未签署任何远期外汇合约或货币互换合约。</w:t>
      </w:r>
    </w:p>
    <w:p>
      <w:pPr>
        <w:pStyle w:val="Style34"/>
        <w:keepNext w:val="0"/>
        <w:keepLines w:val="0"/>
        <w:widowControl w:val="0"/>
        <w:shd w:val="clear" w:color="auto" w:fill="auto"/>
        <w:tabs>
          <w:tab w:pos="1011" w:val="left"/>
        </w:tabs>
        <w:bidi w:val="0"/>
        <w:spacing w:before="0" w:after="0" w:line="331" w:lineRule="exact"/>
        <w:ind w:left="0" w:right="0" w:firstLine="440"/>
        <w:jc w:val="both"/>
      </w:pPr>
      <w:bookmarkStart w:id="2054" w:name="bookmark2054"/>
      <w:r>
        <w:rPr>
          <w:color w:val="000000"/>
          <w:spacing w:val="0"/>
          <w:w w:val="100"/>
          <w:position w:val="0"/>
        </w:rPr>
        <w:t>（</w:t>
      </w:r>
      <w:bookmarkEnd w:id="205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日，本公司持有的外币金融资产和外币金融负债折算成人民币的金额列示如 下：</w:t>
      </w:r>
    </w:p>
    <w:tbl>
      <w:tblPr>
        <w:tblOverlap w:val="never"/>
        <w:jc w:val="center"/>
        <w:tblLayout w:type="fixed"/>
      </w:tblPr>
      <w:tblGrid>
        <w:gridCol w:w="2405"/>
        <w:gridCol w:w="3187"/>
        <w:gridCol w:w="335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7"/>
                <w:szCs w:val="17"/>
              </w:rPr>
            </w:pPr>
            <w:r>
              <w:rPr>
                <w:color w:val="000000"/>
                <w:spacing w:val="0"/>
                <w:w w:val="100"/>
                <w:position w:val="0"/>
                <w:sz w:val="17"/>
                <w:szCs w:val="17"/>
              </w:rPr>
              <w:t>312,971.33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7"/>
                <w:szCs w:val="17"/>
              </w:rPr>
            </w:pPr>
            <w:r>
              <w:rPr>
                <w:color w:val="000000"/>
                <w:spacing w:val="0"/>
                <w:w w:val="100"/>
                <w:position w:val="0"/>
                <w:sz w:val="17"/>
                <w:szCs w:val="17"/>
              </w:rPr>
              <w:t>312,971.33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7"/>
                <w:szCs w:val="17"/>
              </w:rPr>
            </w:pPr>
            <w:r>
              <w:rPr>
                <w:color w:val="000000"/>
                <w:spacing w:val="0"/>
                <w:w w:val="100"/>
                <w:position w:val="0"/>
                <w:sz w:val="17"/>
                <w:szCs w:val="17"/>
              </w:rPr>
              <w:t xml:space="preserve">730, </w:t>
            </w:r>
            <w:r>
              <w:rPr>
                <w:color w:val="000000"/>
                <w:spacing w:val="0"/>
                <w:w w:val="100"/>
                <w:position w:val="0"/>
                <w:sz w:val="17"/>
                <w:szCs w:val="17"/>
              </w:rPr>
              <w:t xml:space="preserve">168. </w:t>
            </w:r>
            <w:r>
              <w:rPr>
                <w:color w:val="000000"/>
                <w:spacing w:val="0"/>
                <w:w w:val="100"/>
                <w:position w:val="0"/>
                <w:sz w:val="17"/>
                <w:szCs w:val="17"/>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7"/>
                <w:szCs w:val="17"/>
              </w:rPr>
            </w:pPr>
            <w:r>
              <w:rPr>
                <w:color w:val="000000"/>
                <w:spacing w:val="0"/>
                <w:w w:val="100"/>
                <w:position w:val="0"/>
                <w:sz w:val="17"/>
                <w:szCs w:val="17"/>
              </w:rPr>
              <w:t xml:space="preserve">730, </w:t>
            </w:r>
            <w:r>
              <w:rPr>
                <w:color w:val="000000"/>
                <w:spacing w:val="0"/>
                <w:w w:val="100"/>
                <w:position w:val="0"/>
                <w:sz w:val="17"/>
                <w:szCs w:val="17"/>
              </w:rPr>
              <w:t xml:space="preserve">168. </w:t>
            </w:r>
            <w:r>
              <w:rPr>
                <w:color w:val="000000"/>
                <w:spacing w:val="0"/>
                <w:w w:val="100"/>
                <w:position w:val="0"/>
                <w:sz w:val="17"/>
                <w:szCs w:val="17"/>
              </w:rPr>
              <w:t>93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1,043, </w:t>
            </w:r>
            <w:r>
              <w:rPr>
                <w:color w:val="000000"/>
                <w:spacing w:val="0"/>
                <w:w w:val="100"/>
                <w:position w:val="0"/>
                <w:sz w:val="17"/>
                <w:szCs w:val="17"/>
              </w:rPr>
              <w:t>140.26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1,043, </w:t>
            </w:r>
            <w:r>
              <w:rPr>
                <w:color w:val="000000"/>
                <w:spacing w:val="0"/>
                <w:w w:val="100"/>
                <w:position w:val="0"/>
                <w:sz w:val="17"/>
                <w:szCs w:val="17"/>
              </w:rPr>
              <w:t>140.26</w:t>
            </w:r>
          </w:p>
        </w:tc>
      </w:tr>
    </w:tbl>
    <w:p>
      <w:pPr>
        <w:widowControl w:val="0"/>
        <w:spacing w:after="299" w:line="1" w:lineRule="exact"/>
      </w:pPr>
    </w:p>
    <w:p>
      <w:pPr>
        <w:pStyle w:val="Style34"/>
        <w:keepNext w:val="0"/>
        <w:keepLines w:val="0"/>
        <w:widowControl w:val="0"/>
        <w:shd w:val="clear" w:color="auto" w:fill="auto"/>
        <w:bidi w:val="0"/>
        <w:spacing w:before="0" w:after="0" w:line="470" w:lineRule="exact"/>
        <w:ind w:left="0" w:right="0" w:firstLine="440"/>
        <w:jc w:val="both"/>
      </w:pPr>
      <w:bookmarkStart w:id="2055" w:name="bookmark2055"/>
      <w:r>
        <w:rPr>
          <w:color w:val="000000"/>
          <w:spacing w:val="0"/>
          <w:w w:val="100"/>
          <w:position w:val="0"/>
        </w:rPr>
        <w:t>（</w:t>
      </w:r>
      <w:bookmarkEnd w:id="2055"/>
      <w:r>
        <w:rPr>
          <w:rFonts w:ascii="Times New Roman" w:eastAsia="Times New Roman" w:hAnsi="Times New Roman" w:cs="Times New Roman"/>
          <w:color w:val="000000"/>
          <w:spacing w:val="0"/>
          <w:w w:val="100"/>
          <w:position w:val="0"/>
          <w:sz w:val="20"/>
          <w:szCs w:val="20"/>
        </w:rPr>
        <w:t>3</w:t>
      </w:r>
      <w:r>
        <w:rPr>
          <w:color w:val="000000"/>
          <w:spacing w:val="0"/>
          <w:w w:val="100"/>
          <w:position w:val="0"/>
        </w:rPr>
        <w:t>）敏感性分析：</w:t>
      </w:r>
    </w:p>
    <w:p>
      <w:pPr>
        <w:pStyle w:val="Style34"/>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 xml:space="preserve">日，对于本公司各类美元金融资产和美元金融负债，如果人民币对美元升值或贬值 </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，其他因素保持不变，则本公司将减少或增加净利润约</w:t>
      </w:r>
      <w:r>
        <w:rPr>
          <w:rFonts w:ascii="Times New Roman" w:eastAsia="Times New Roman" w:hAnsi="Times New Roman" w:cs="Times New Roman"/>
          <w:color w:val="000000"/>
          <w:spacing w:val="0"/>
          <w:w w:val="100"/>
          <w:position w:val="0"/>
          <w:sz w:val="20"/>
          <w:szCs w:val="20"/>
        </w:rPr>
        <w:t>88,666.92</w:t>
      </w:r>
      <w:r>
        <w:rPr>
          <w:color w:val="000000"/>
          <w:spacing w:val="0"/>
          <w:w w:val="100"/>
          <w:position w:val="0"/>
        </w:rPr>
        <w:t>元。</w:t>
      </w:r>
    </w:p>
    <w:p>
      <w:pPr>
        <w:pStyle w:val="Style34"/>
        <w:keepNext w:val="0"/>
        <w:keepLines w:val="0"/>
        <w:widowControl w:val="0"/>
        <w:numPr>
          <w:ilvl w:val="0"/>
          <w:numId w:val="115"/>
        </w:numPr>
        <w:shd w:val="clear" w:color="auto" w:fill="auto"/>
        <w:bidi w:val="0"/>
        <w:spacing w:before="0" w:after="0" w:line="471" w:lineRule="exact"/>
        <w:ind w:left="0" w:right="0" w:firstLine="440"/>
        <w:jc w:val="both"/>
      </w:pPr>
      <w:bookmarkStart w:id="2056" w:name="bookmark2056"/>
      <w:bookmarkEnd w:id="2056"/>
      <w:r>
        <w:rPr>
          <w:b/>
          <w:bCs/>
          <w:color w:val="000000"/>
          <w:spacing w:val="0"/>
          <w:w w:val="100"/>
          <w:position w:val="0"/>
        </w:rPr>
        <w:t>利率风险</w:t>
      </w:r>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本公司的利率风险主要产生于银行借款。浮动利率的金融负债使本公司面临现金流量利率风险，固定 利率的金融负债使本公司面临公允价值利率风险。本公司根据当时的市场环境来决定固定利率及浮动利率 合同的相对比例。</w:t>
      </w:r>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的市场状况及时做出调整，这些调整可能是进行利率互换的安排来降低利率风险。</w:t>
      </w:r>
    </w:p>
    <w:p>
      <w:pPr>
        <w:pStyle w:val="Style34"/>
        <w:keepNext w:val="0"/>
        <w:keepLines w:val="0"/>
        <w:widowControl w:val="0"/>
        <w:shd w:val="clear" w:color="auto" w:fill="auto"/>
        <w:tabs>
          <w:tab w:pos="928" w:val="left"/>
        </w:tabs>
        <w:bidi w:val="0"/>
        <w:spacing w:before="0" w:after="0" w:line="471" w:lineRule="exact"/>
        <w:ind w:left="0" w:right="0" w:firstLine="440"/>
        <w:jc w:val="both"/>
      </w:pPr>
      <w:bookmarkStart w:id="2057" w:name="bookmark2057"/>
      <w:r>
        <w:rPr>
          <w:color w:val="000000"/>
          <w:spacing w:val="0"/>
          <w:w w:val="100"/>
          <w:position w:val="0"/>
        </w:rPr>
        <w:t>（</w:t>
      </w:r>
      <w:bookmarkEnd w:id="205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本年度公司无利率互换安排。</w:t>
      </w:r>
    </w:p>
    <w:p>
      <w:pPr>
        <w:pStyle w:val="Style34"/>
        <w:keepNext w:val="0"/>
        <w:keepLines w:val="0"/>
        <w:widowControl w:val="0"/>
        <w:shd w:val="clear" w:color="auto" w:fill="auto"/>
        <w:tabs>
          <w:tab w:pos="1059" w:val="left"/>
        </w:tabs>
        <w:bidi w:val="0"/>
        <w:spacing w:before="0" w:after="0" w:line="471" w:lineRule="exact"/>
        <w:ind w:left="0" w:right="0" w:firstLine="440"/>
        <w:jc w:val="both"/>
      </w:pPr>
      <w:bookmarkStart w:id="2058" w:name="bookmark2058"/>
      <w:r>
        <w:rPr>
          <w:color w:val="000000"/>
          <w:spacing w:val="0"/>
          <w:w w:val="100"/>
          <w:position w:val="0"/>
        </w:rPr>
        <w:t>（</w:t>
      </w:r>
      <w:bookmarkEnd w:id="205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0，</w:t>
      </w:r>
      <w:r>
        <w:rPr>
          <w:color w:val="000000"/>
          <w:spacing w:val="0"/>
          <w:w w:val="100"/>
          <w:position w:val="0"/>
        </w:rPr>
        <w:t xml:space="preserve">本公司长期带息债务主要为人民币计价的浮动利率合同，金额为 </w:t>
      </w:r>
      <w:r>
        <w:rPr>
          <w:rFonts w:ascii="Times New Roman" w:eastAsia="Times New Roman" w:hAnsi="Times New Roman" w:cs="Times New Roman"/>
          <w:color w:val="000000"/>
          <w:spacing w:val="0"/>
          <w:w w:val="100"/>
          <w:position w:val="0"/>
          <w:sz w:val="20"/>
          <w:szCs w:val="20"/>
        </w:rPr>
        <w:t>203,677,700.00</w:t>
      </w:r>
      <w:r>
        <w:rPr>
          <w:color w:val="000000"/>
          <w:spacing w:val="0"/>
          <w:w w:val="100"/>
          <w:position w:val="0"/>
        </w:rPr>
        <w:t>元，详见附注六注释</w:t>
      </w:r>
      <w:r>
        <w:rPr>
          <w:rFonts w:ascii="Times New Roman" w:eastAsia="Times New Roman" w:hAnsi="Times New Roman" w:cs="Times New Roman"/>
          <w:color w:val="000000"/>
          <w:spacing w:val="0"/>
          <w:w w:val="100"/>
          <w:position w:val="0"/>
          <w:sz w:val="20"/>
          <w:szCs w:val="20"/>
        </w:rPr>
        <w:t>32</w:t>
      </w:r>
      <w:r>
        <w:rPr>
          <w:color w:val="000000"/>
          <w:spacing w:val="0"/>
          <w:w w:val="100"/>
          <w:position w:val="0"/>
        </w:rPr>
        <w:t>、注释</w:t>
      </w:r>
      <w:r>
        <w:rPr>
          <w:rFonts w:ascii="Times New Roman" w:eastAsia="Times New Roman" w:hAnsi="Times New Roman" w:cs="Times New Roman"/>
          <w:color w:val="000000"/>
          <w:spacing w:val="0"/>
          <w:w w:val="100"/>
          <w:position w:val="0"/>
          <w:sz w:val="20"/>
          <w:szCs w:val="20"/>
        </w:rPr>
        <w:t>34</w:t>
      </w:r>
      <w:r>
        <w:rPr>
          <w:color w:val="000000"/>
          <w:spacing w:val="0"/>
          <w:w w:val="100"/>
          <w:position w:val="0"/>
        </w:rPr>
        <w:t>。</w:t>
      </w:r>
    </w:p>
    <w:p>
      <w:pPr>
        <w:pStyle w:val="Style34"/>
        <w:keepNext w:val="0"/>
        <w:keepLines w:val="0"/>
        <w:widowControl w:val="0"/>
        <w:shd w:val="clear" w:color="auto" w:fill="auto"/>
        <w:tabs>
          <w:tab w:pos="962" w:val="left"/>
        </w:tabs>
        <w:bidi w:val="0"/>
        <w:spacing w:before="0" w:after="0" w:line="471" w:lineRule="exact"/>
        <w:ind w:left="0" w:right="0" w:firstLine="440"/>
        <w:jc w:val="both"/>
      </w:pPr>
      <w:bookmarkStart w:id="2059" w:name="bookmark2059"/>
      <w:r>
        <w:rPr>
          <w:color w:val="000000"/>
          <w:spacing w:val="0"/>
          <w:w w:val="100"/>
          <w:position w:val="0"/>
        </w:rPr>
        <w:t>（</w:t>
      </w:r>
      <w:bookmarkEnd w:id="205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敏感性分析：</w:t>
      </w:r>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个基点，而其他因素保持不变， 本公司的净利润会减少或增加约</w:t>
      </w:r>
      <w:r>
        <w:rPr>
          <w:rFonts w:ascii="Times New Roman" w:eastAsia="Times New Roman" w:hAnsi="Times New Roman" w:cs="Times New Roman"/>
          <w:color w:val="000000"/>
          <w:spacing w:val="0"/>
          <w:w w:val="100"/>
          <w:position w:val="0"/>
          <w:sz w:val="20"/>
          <w:szCs w:val="20"/>
        </w:rPr>
        <w:t>865,630.23</w:t>
      </w:r>
      <w:r>
        <w:rPr>
          <w:color w:val="000000"/>
          <w:spacing w:val="0"/>
          <w:w w:val="100"/>
          <w:position w:val="0"/>
        </w:rPr>
        <w:t>元。</w:t>
      </w:r>
    </w:p>
    <w:p>
      <w:pPr>
        <w:pStyle w:val="Style34"/>
        <w:keepNext w:val="0"/>
        <w:keepLines w:val="0"/>
        <w:widowControl w:val="0"/>
        <w:shd w:val="clear" w:color="auto" w:fill="auto"/>
        <w:bidi w:val="0"/>
        <w:spacing w:before="0" w:after="40" w:line="471" w:lineRule="exact"/>
        <w:ind w:left="0" w:right="0" w:firstLine="440"/>
        <w:jc w:val="both"/>
      </w:pPr>
      <w:r>
        <w:rPr>
          <w:color w:val="000000"/>
          <w:spacing w:val="0"/>
          <w:w w:val="100"/>
          <w:position w:val="0"/>
        </w:rPr>
        <w:t>上述敏感性分析假定在资产负债表日已发生利率变动，并且已应用于本公司所有按浮动利率获得的借 款。</w:t>
      </w:r>
    </w:p>
    <w:p>
      <w:pPr>
        <w:pStyle w:val="Style23"/>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r>
        <w:rPr>
          <w:color w:val="000000"/>
          <w:spacing w:val="0"/>
          <w:w w:val="100"/>
          <w:position w:val="0"/>
        </w:rPr>
        <w:t>十^一、公允价值的披露</w:t>
      </w:r>
      <w:bookmarkEnd w:id="2060"/>
      <w:bookmarkEnd w:id="2061"/>
      <w:bookmarkEnd w:id="2062"/>
    </w:p>
    <w:p>
      <w:pPr>
        <w:pStyle w:val="Style30"/>
        <w:keepNext/>
        <w:keepLines/>
        <w:widowControl w:val="0"/>
        <w:shd w:val="clear" w:color="auto" w:fill="auto"/>
        <w:bidi w:val="0"/>
        <w:spacing w:before="0" w:after="360" w:line="240" w:lineRule="auto"/>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、以公允价值计量的资产和负债的期末公允价值</w:t>
      </w:r>
      <w:bookmarkEnd w:id="2063"/>
      <w:bookmarkEnd w:id="2064"/>
      <w:bookmarkEnd w:id="20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62"/>
        <w:gridCol w:w="1800"/>
        <w:gridCol w:w="1858"/>
        <w:gridCol w:w="164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第二层次公允价值计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第三层次公允价 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指定以公允价值计量且其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2,992,929.53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2,992,929.53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55,954,320.21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55,954,320.21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keepLines/>
        <w:widowControl w:val="0"/>
        <w:shd w:val="clear" w:color="auto" w:fill="auto"/>
        <w:tabs>
          <w:tab w:pos="378" w:val="left"/>
        </w:tabs>
        <w:bidi w:val="0"/>
        <w:spacing w:before="0" w:after="100" w:line="479" w:lineRule="exact"/>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sz w:val="20"/>
          <w:szCs w:val="20"/>
        </w:rPr>
        <w:t>2</w:t>
      </w:r>
      <w:bookmarkEnd w:id="2068"/>
      <w:r>
        <w:rPr>
          <w:color w:val="000000"/>
          <w:spacing w:val="0"/>
          <w:w w:val="100"/>
          <w:position w:val="0"/>
        </w:rPr>
        <w:t>、</w:t>
        <w:tab/>
        <w:t>持续和非持续第一层次公允价值计量项目市价的确定依据</w:t>
      </w:r>
      <w:bookmarkEnd w:id="2066"/>
      <w:bookmarkEnd w:id="2067"/>
      <w:bookmarkEnd w:id="2069"/>
    </w:p>
    <w:p>
      <w:pPr>
        <w:pStyle w:val="Style30"/>
        <w:keepNext/>
        <w:keepLines/>
        <w:widowControl w:val="0"/>
        <w:shd w:val="clear" w:color="auto" w:fill="auto"/>
        <w:tabs>
          <w:tab w:pos="378" w:val="left"/>
        </w:tabs>
        <w:bidi w:val="0"/>
        <w:spacing w:before="0" w:after="100" w:line="479" w:lineRule="exact"/>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sz w:val="20"/>
          <w:szCs w:val="20"/>
        </w:rPr>
        <w:t>3</w:t>
      </w:r>
      <w:bookmarkEnd w:id="2072"/>
      <w:r>
        <w:rPr>
          <w:color w:val="000000"/>
          <w:spacing w:val="0"/>
          <w:w w:val="100"/>
          <w:position w:val="0"/>
        </w:rPr>
        <w:t>、</w:t>
        <w:tab/>
        <w:t>持续和非持续第二层次公允价值计量项目，采用的估值技术和重要参数的定性及定量信息</w:t>
      </w:r>
      <w:bookmarkEnd w:id="2070"/>
      <w:bookmarkEnd w:id="2071"/>
      <w:bookmarkEnd w:id="2073"/>
    </w:p>
    <w:p>
      <w:pPr>
        <w:pStyle w:val="Style30"/>
        <w:keepNext/>
        <w:keepLines/>
        <w:widowControl w:val="0"/>
        <w:shd w:val="clear" w:color="auto" w:fill="auto"/>
        <w:tabs>
          <w:tab w:pos="378" w:val="left"/>
        </w:tabs>
        <w:bidi w:val="0"/>
        <w:spacing w:before="0" w:after="280" w:line="479" w:lineRule="exact"/>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sz w:val="20"/>
          <w:szCs w:val="20"/>
        </w:rPr>
        <w:t>4</w:t>
      </w:r>
      <w:bookmarkEnd w:id="2076"/>
      <w:r>
        <w:rPr>
          <w:color w:val="000000"/>
          <w:spacing w:val="0"/>
          <w:w w:val="100"/>
          <w:position w:val="0"/>
        </w:rPr>
        <w:t>、</w:t>
        <w:tab/>
        <w:t>持续和非持续第三层次公允价值计量项目，采用的估值技术和重要参数的定性及定量信息</w:t>
      </w:r>
      <w:bookmarkEnd w:id="2074"/>
      <w:bookmarkEnd w:id="2075"/>
      <w:bookmarkEnd w:id="2077"/>
    </w:p>
    <w:p>
      <w:pPr>
        <w:pStyle w:val="Style30"/>
        <w:keepNext/>
        <w:keepLines/>
        <w:widowControl w:val="0"/>
        <w:shd w:val="clear" w:color="auto" w:fill="auto"/>
        <w:bidi w:val="0"/>
        <w:spacing w:before="0" w:after="0" w:line="479" w:lineRule="exact"/>
        <w:ind w:left="0" w:right="0" w:firstLine="440"/>
        <w:jc w:val="both"/>
      </w:pPr>
      <w:bookmarkStart w:id="2074" w:name="bookmark2074"/>
      <w:bookmarkStart w:id="2075" w:name="bookmark2075"/>
      <w:r>
        <w:rPr>
          <w:color w:val="000000"/>
          <w:spacing w:val="0"/>
          <w:w w:val="100"/>
          <w:position w:val="0"/>
        </w:rPr>
        <w:t>估值技术、输入值说明</w:t>
      </w:r>
      <w:bookmarkEnd w:id="2074"/>
      <w:bookmarkEnd w:id="2075"/>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对于不在活跃市场交易的权益工具投资，由于公司持有被投资单位股权较低，无重大影响，对被投资 公司采用收益法或市场法进行估值不切实可行，且近期内被投资单位无引入外部投资者、股东之间转让股 权等可作为公允价值的参考依据，此外，公司从获取的相关信息分析，未发现被投资单位内外部环境自年 初以来已发生重大变化，因此年末以成本作为公允价值。</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公司的以公允价值计量且其变动计入当期损益的权益工具投资主要为非上市公司股权，公司选择与目 标公司相同行业的可比公司，将可比公司的市净率经综合修正后的价值比率乘数加权平均值作为目标公司 价值比率乘数并考虑流动性折扣，采用上市公司比较法计算其公允价值。</w:t>
      </w:r>
    </w:p>
    <w:p>
      <w:pPr>
        <w:pStyle w:val="Style34"/>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应收款项融资系公司持有的银行承兑汇票，由于票据剩余期限较短，账面余额与公允价值接近，所以 公司以票面金额确定公允价值。</w:t>
      </w:r>
    </w:p>
    <w:p>
      <w:pPr>
        <w:pStyle w:val="Style34"/>
        <w:keepNext w:val="0"/>
        <w:keepLines w:val="0"/>
        <w:widowControl w:val="0"/>
        <w:shd w:val="clear" w:color="auto" w:fill="auto"/>
        <w:bidi w:val="0"/>
        <w:spacing w:before="0" w:after="200" w:line="479" w:lineRule="exact"/>
        <w:ind w:left="0" w:right="0" w:firstLine="440"/>
        <w:jc w:val="left"/>
      </w:pPr>
      <w:r>
        <w:rPr>
          <w:color w:val="000000"/>
          <w:spacing w:val="0"/>
          <w:w w:val="100"/>
          <w:position w:val="0"/>
        </w:rPr>
        <w:t>对于购买理财产品，以预期收益率预测未来现金流量，不可观察估计值是预期收益率。</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sz w:val="20"/>
          <w:szCs w:val="20"/>
        </w:rPr>
        <w:t>5</w:t>
      </w:r>
      <w:bookmarkEnd w:id="2080"/>
      <w:r>
        <w:rPr>
          <w:color w:val="000000"/>
          <w:spacing w:val="0"/>
          <w:w w:val="100"/>
          <w:position w:val="0"/>
        </w:rPr>
        <w:t>、</w:t>
        <w:tab/>
        <w:t>持续的第三层次公允价值计量项目，期初与期末账面价值间的调节信息及不可观察参数敏感性分析</w:t>
      </w:r>
      <w:bookmarkEnd w:id="2078"/>
      <w:bookmarkEnd w:id="2079"/>
      <w:bookmarkEnd w:id="2081"/>
    </w:p>
    <w:p>
      <w:pPr>
        <w:pStyle w:val="Style30"/>
        <w:keepNext/>
        <w:keepLines/>
        <w:widowControl w:val="0"/>
        <w:shd w:val="clear" w:color="auto" w:fill="auto"/>
        <w:tabs>
          <w:tab w:pos="378" w:val="left"/>
        </w:tabs>
        <w:bidi w:val="0"/>
        <w:spacing w:before="0" w:after="280" w:line="312" w:lineRule="exact"/>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sz w:val="20"/>
          <w:szCs w:val="20"/>
        </w:rPr>
        <w:t>6</w:t>
      </w:r>
      <w:bookmarkEnd w:id="2084"/>
      <w:r>
        <w:rPr>
          <w:color w:val="000000"/>
          <w:spacing w:val="0"/>
          <w:w w:val="100"/>
          <w:position w:val="0"/>
        </w:rPr>
        <w:t>、</w:t>
        <w:tab/>
        <w:t>持续的公允价值计量项目，本期内发生各层级之间转换的，转换的原因及确定转换时点的政策</w:t>
      </w:r>
      <w:bookmarkEnd w:id="2082"/>
      <w:bookmarkEnd w:id="2083"/>
      <w:bookmarkEnd w:id="2085"/>
    </w:p>
    <w:p>
      <w:pPr>
        <w:pStyle w:val="Style34"/>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本公司上述持续的公允价值计量项目在本年度未发生各层次之间的转换。</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sz w:val="20"/>
          <w:szCs w:val="20"/>
        </w:rPr>
        <w:t>7</w:t>
      </w:r>
      <w:bookmarkEnd w:id="2088"/>
      <w:r>
        <w:rPr>
          <w:color w:val="000000"/>
          <w:spacing w:val="0"/>
          <w:w w:val="100"/>
          <w:position w:val="0"/>
        </w:rPr>
        <w:t>、</w:t>
        <w:tab/>
        <w:t>本期内发生的估值技术变更及变更原因</w:t>
      </w:r>
      <w:bookmarkEnd w:id="2086"/>
      <w:bookmarkEnd w:id="2087"/>
      <w:bookmarkEnd w:id="2089"/>
    </w:p>
    <w:p>
      <w:pPr>
        <w:pStyle w:val="Style34"/>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本公司金融工具的公允价值估值技术在本年度未发生变更。</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sz w:val="20"/>
          <w:szCs w:val="20"/>
        </w:rPr>
        <w:t>8</w:t>
      </w:r>
      <w:bookmarkEnd w:id="2092"/>
      <w:r>
        <w:rPr>
          <w:color w:val="000000"/>
          <w:spacing w:val="0"/>
          <w:w w:val="100"/>
          <w:position w:val="0"/>
        </w:rPr>
        <w:t>、</w:t>
        <w:tab/>
        <w:t>不以公允价值计量的金融资产和金融负债的公允价值情况</w:t>
      </w:r>
      <w:bookmarkEnd w:id="2090"/>
      <w:bookmarkEnd w:id="2091"/>
      <w:bookmarkEnd w:id="2093"/>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不以公允价值计量的金融资产和负债主要包括：应收款项、短期借款、应付款项、一年内到期的非流 动负债和长期借款、在活跃市场中没有报价且其公允价值不能可靠计量的权益工具投资。</w:t>
      </w:r>
    </w:p>
    <w:p>
      <w:pPr>
        <w:pStyle w:val="Style3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上述不以公允价值计量的金融资产和负债的账面价值与公允价值相差很小。</w:t>
      </w:r>
    </w:p>
    <w:p>
      <w:pPr>
        <w:pStyle w:val="Style30"/>
        <w:keepNext/>
        <w:keepLines/>
        <w:widowControl w:val="0"/>
        <w:shd w:val="clear" w:color="auto" w:fill="auto"/>
        <w:tabs>
          <w:tab w:pos="378" w:val="left"/>
        </w:tabs>
        <w:bidi w:val="0"/>
        <w:spacing w:before="0" w:after="280" w:line="326"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sz w:val="20"/>
          <w:szCs w:val="20"/>
        </w:rPr>
        <w:t>9</w:t>
      </w:r>
      <w:bookmarkEnd w:id="2096"/>
      <w:r>
        <w:rPr>
          <w:color w:val="000000"/>
          <w:spacing w:val="0"/>
          <w:w w:val="100"/>
          <w:position w:val="0"/>
        </w:rPr>
        <w:t>、</w:t>
        <w:tab/>
        <w:t>其他</w:t>
      </w:r>
      <w:bookmarkEnd w:id="2094"/>
      <w:bookmarkEnd w:id="2095"/>
      <w:bookmarkEnd w:id="2097"/>
    </w:p>
    <w:p>
      <w:pPr>
        <w:pStyle w:val="Style23"/>
        <w:keepNext/>
        <w:keepLines/>
        <w:widowControl w:val="0"/>
        <w:shd w:val="clear" w:color="auto" w:fill="auto"/>
        <w:bidi w:val="0"/>
        <w:spacing w:before="0" w:after="380" w:line="240" w:lineRule="auto"/>
        <w:ind w:left="0" w:right="0" w:firstLine="0"/>
        <w:jc w:val="left"/>
      </w:pPr>
      <w:bookmarkStart w:id="2098" w:name="bookmark2098"/>
      <w:bookmarkStart w:id="2099" w:name="bookmark2099"/>
      <w:bookmarkStart w:id="2100" w:name="bookmark2100"/>
      <w:r>
        <w:rPr>
          <w:color w:val="000000"/>
          <w:spacing w:val="0"/>
          <w:w w:val="100"/>
          <w:position w:val="0"/>
        </w:rPr>
        <w:t>十二、关联方及关联交易</w:t>
      </w:r>
      <w:bookmarkEnd w:id="2098"/>
      <w:bookmarkEnd w:id="2099"/>
      <w:bookmarkEnd w:id="2100"/>
    </w:p>
    <w:p>
      <w:pPr>
        <w:pStyle w:val="Style30"/>
        <w:keepNext/>
        <w:keepLines/>
        <w:widowControl w:val="0"/>
        <w:shd w:val="clear" w:color="auto" w:fill="auto"/>
        <w:bidi w:val="0"/>
        <w:spacing w:before="0" w:after="280" w:line="326" w:lineRule="auto"/>
        <w:ind w:left="0" w:right="0" w:firstLine="0"/>
        <w:jc w:val="left"/>
      </w:pPr>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、本企业的母公司情况</w:t>
      </w:r>
      <w:bookmarkEnd w:id="2101"/>
      <w:bookmarkEnd w:id="2102"/>
      <w:bookmarkEnd w:id="2103"/>
    </w:p>
    <w:tbl>
      <w:tblPr>
        <w:tblOverlap w:val="never"/>
        <w:jc w:val="center"/>
        <w:tblLayout w:type="fixed"/>
      </w:tblPr>
      <w:tblGrid>
        <w:gridCol w:w="2179"/>
        <w:gridCol w:w="1234"/>
        <w:gridCol w:w="1378"/>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北京鑫诚鸿达网络科技 有限公司（有限合伙）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北京云觉投资管理有限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 w:line="1" w:lineRule="exact"/>
      </w:pP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瞿洪桂持有本公司</w:t>
      </w:r>
      <w:r>
        <w:rPr>
          <w:color w:val="000000"/>
          <w:spacing w:val="0"/>
          <w:w w:val="100"/>
          <w:position w:val="0"/>
          <w:sz w:val="20"/>
          <w:szCs w:val="20"/>
        </w:rPr>
        <w:t>16.54%</w:t>
      </w:r>
      <w:r>
        <w:rPr>
          <w:color w:val="000000"/>
          <w:spacing w:val="0"/>
          <w:w w:val="100"/>
          <w:position w:val="0"/>
        </w:rPr>
        <w:t>的股份，通过控制北京云觉投资管理有限公司一云泽投资</w:t>
      </w:r>
      <w:r>
        <w:rPr>
          <w:color w:val="000000"/>
          <w:spacing w:val="0"/>
          <w:w w:val="100"/>
          <w:position w:val="0"/>
          <w:sz w:val="20"/>
          <w:szCs w:val="20"/>
        </w:rPr>
        <w:t>1</w:t>
      </w:r>
      <w:r>
        <w:rPr>
          <w:color w:val="000000"/>
          <w:spacing w:val="0"/>
          <w:w w:val="100"/>
          <w:position w:val="0"/>
        </w:rPr>
        <w:t>号私募证券投资 基金间接控制本公司</w:t>
      </w:r>
      <w:r>
        <w:rPr>
          <w:color w:val="000000"/>
          <w:spacing w:val="0"/>
          <w:w w:val="100"/>
          <w:position w:val="0"/>
          <w:sz w:val="20"/>
          <w:szCs w:val="20"/>
        </w:rPr>
        <w:t>2.33%</w:t>
      </w:r>
      <w:r>
        <w:rPr>
          <w:color w:val="000000"/>
          <w:spacing w:val="0"/>
          <w:w w:val="100"/>
          <w:position w:val="0"/>
        </w:rPr>
        <w:t>的股份，合并控制本公司</w:t>
      </w:r>
      <w:r>
        <w:rPr>
          <w:color w:val="000000"/>
          <w:spacing w:val="0"/>
          <w:w w:val="100"/>
          <w:position w:val="0"/>
          <w:sz w:val="20"/>
          <w:szCs w:val="20"/>
        </w:rPr>
        <w:t>18.87%</w:t>
      </w:r>
      <w:r>
        <w:rPr>
          <w:color w:val="000000"/>
          <w:spacing w:val="0"/>
          <w:w w:val="100"/>
          <w:position w:val="0"/>
        </w:rPr>
        <w:t>的股份。</w:t>
      </w:r>
    </w:p>
    <w:p>
      <w:pPr>
        <w:pStyle w:val="Style34"/>
        <w:keepNext w:val="0"/>
        <w:keepLines w:val="0"/>
        <w:widowControl w:val="0"/>
        <w:shd w:val="clear" w:color="auto" w:fill="auto"/>
        <w:bidi w:val="0"/>
        <w:spacing w:before="0" w:after="320" w:line="475" w:lineRule="exact"/>
        <w:ind w:left="0" w:right="0" w:firstLine="440"/>
        <w:jc w:val="both"/>
      </w:pPr>
      <w:r>
        <w:rPr>
          <w:color w:val="000000"/>
          <w:spacing w:val="0"/>
          <w:w w:val="100"/>
          <w:position w:val="0"/>
        </w:rPr>
        <w:t>束龙胜持有本公司</w:t>
      </w:r>
      <w:r>
        <w:rPr>
          <w:color w:val="000000"/>
          <w:spacing w:val="0"/>
          <w:w w:val="100"/>
          <w:position w:val="0"/>
          <w:sz w:val="20"/>
          <w:szCs w:val="20"/>
        </w:rPr>
        <w:t>7.96%</w:t>
      </w:r>
      <w:r>
        <w:rPr>
          <w:color w:val="000000"/>
          <w:spacing w:val="0"/>
          <w:w w:val="100"/>
          <w:position w:val="0"/>
        </w:rPr>
        <w:t>的股份，通过持有北京鑫诚鸿达网络科技有限公司（有限合伙）</w:t>
      </w:r>
      <w:r>
        <w:rPr>
          <w:color w:val="000000"/>
          <w:spacing w:val="0"/>
          <w:w w:val="100"/>
          <w:position w:val="0"/>
          <w:sz w:val="20"/>
          <w:szCs w:val="20"/>
        </w:rPr>
        <w:t>99.94%</w:t>
      </w:r>
      <w:r>
        <w:rPr>
          <w:color w:val="000000"/>
          <w:spacing w:val="0"/>
          <w:w w:val="100"/>
          <w:position w:val="0"/>
        </w:rPr>
        <w:t>的股 份间接控制本公司</w:t>
      </w:r>
      <w:r>
        <w:rPr>
          <w:color w:val="000000"/>
          <w:spacing w:val="0"/>
          <w:w w:val="100"/>
          <w:position w:val="0"/>
          <w:sz w:val="20"/>
          <w:szCs w:val="20"/>
        </w:rPr>
        <w:t xml:space="preserve">5. </w:t>
      </w:r>
      <w:r>
        <w:rPr>
          <w:color w:val="000000"/>
          <w:spacing w:val="0"/>
          <w:w w:val="100"/>
          <w:position w:val="0"/>
          <w:sz w:val="20"/>
          <w:szCs w:val="20"/>
        </w:rPr>
        <w:t>31%</w:t>
      </w:r>
      <w:r>
        <w:rPr>
          <w:color w:val="000000"/>
          <w:spacing w:val="0"/>
          <w:w w:val="100"/>
          <w:position w:val="0"/>
        </w:rPr>
        <w:t>的股份，合并控制本公司</w:t>
      </w:r>
      <w:r>
        <w:rPr>
          <w:color w:val="000000"/>
          <w:spacing w:val="0"/>
          <w:w w:val="100"/>
          <w:position w:val="0"/>
          <w:sz w:val="20"/>
          <w:szCs w:val="20"/>
        </w:rPr>
        <w:t xml:space="preserve">13. </w:t>
      </w:r>
      <w:r>
        <w:rPr>
          <w:color w:val="000000"/>
          <w:spacing w:val="0"/>
          <w:w w:val="100"/>
          <w:position w:val="0"/>
          <w:sz w:val="20"/>
          <w:szCs w:val="20"/>
        </w:rPr>
        <w:t>27%</w:t>
      </w:r>
      <w:r>
        <w:rPr>
          <w:color w:val="000000"/>
          <w:spacing w:val="0"/>
          <w:w w:val="100"/>
          <w:position w:val="0"/>
        </w:rPr>
        <w:t>的股份。</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本企业最终控制方是瞿洪桂。</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sz w:val="20"/>
          <w:szCs w:val="20"/>
        </w:rPr>
        <w:t>2</w:t>
      </w:r>
      <w:bookmarkEnd w:id="2106"/>
      <w:r>
        <w:rPr>
          <w:color w:val="000000"/>
          <w:spacing w:val="0"/>
          <w:w w:val="100"/>
          <w:position w:val="0"/>
        </w:rPr>
        <w:t>、</w:t>
        <w:tab/>
        <w:t>本企业的子公司情况</w:t>
      </w:r>
      <w:bookmarkEnd w:id="2104"/>
      <w:bookmarkEnd w:id="2105"/>
      <w:bookmarkEnd w:id="210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sz w:val="20"/>
          <w:szCs w:val="20"/>
        </w:rPr>
        <w:t>3</w:t>
      </w:r>
      <w:bookmarkEnd w:id="2110"/>
      <w:r>
        <w:rPr>
          <w:color w:val="000000"/>
          <w:spacing w:val="0"/>
          <w:w w:val="100"/>
          <w:position w:val="0"/>
        </w:rPr>
        <w:t>、</w:t>
        <w:tab/>
        <w:t>本企业合营和联营企业情况</w:t>
      </w:r>
      <w:bookmarkEnd w:id="2108"/>
      <w:bookmarkEnd w:id="2109"/>
      <w:bookmarkEnd w:id="211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2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sz w:val="20"/>
          <w:szCs w:val="20"/>
        </w:rPr>
        <w:t>4</w:t>
      </w:r>
      <w:bookmarkEnd w:id="2114"/>
      <w:r>
        <w:rPr>
          <w:color w:val="000000"/>
          <w:spacing w:val="0"/>
          <w:w w:val="100"/>
          <w:position w:val="0"/>
        </w:rPr>
        <w:t>、其他关联方情况</w:t>
      </w:r>
      <w:bookmarkEnd w:id="2112"/>
      <w:bookmarkEnd w:id="2113"/>
      <w:bookmarkEnd w:id="21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天津滨电电力工程有限公司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对子公司有重大影响的股东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刘兵良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对子公司有重大影响的股东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对子公司有重大影响的股东</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sz w:val="20"/>
          <w:szCs w:val="20"/>
        </w:rPr>
        <w:t>5</w:t>
      </w:r>
      <w:bookmarkEnd w:id="2118"/>
      <w:r>
        <w:rPr>
          <w:color w:val="000000"/>
          <w:spacing w:val="0"/>
          <w:w w:val="100"/>
          <w:position w:val="0"/>
        </w:rPr>
        <w:t>、关联交易情况</w:t>
      </w:r>
      <w:bookmarkEnd w:id="2116"/>
      <w:bookmarkEnd w:id="2117"/>
      <w:bookmarkEnd w:id="2119"/>
    </w:p>
    <w:p>
      <w:pPr>
        <w:pStyle w:val="Style38"/>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）购销商品、提供和接受劳务的关联交易</w:t>
      </w:r>
      <w:bookmarkEnd w:id="2120"/>
      <w:bookmarkEnd w:id="2121"/>
      <w:bookmarkEnd w:id="212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安徽美能储能系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19,447.52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19,447.52</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14"/>
        <w:gridCol w:w="1982"/>
        <w:gridCol w:w="202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天津滨电电力工程有限公司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芜湖中电兆威电子股份有限公司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房租及电费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438,595.35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438,595.35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3,556.60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出包情况</w:t>
      </w:r>
      <w:bookmarkEnd w:id="2123"/>
      <w:bookmarkEnd w:id="2124"/>
      <w:bookmarkEnd w:id="212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62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 类型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 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 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 收益定价依据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r>
        <w:trPr>
          <w:trHeight w:val="110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62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 类型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 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 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 定价依据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1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8"/>
        <w:keepNext/>
        <w:keepLines/>
        <w:widowControl w:val="0"/>
        <w:shd w:val="clear" w:color="auto" w:fill="auto"/>
        <w:bidi w:val="0"/>
        <w:spacing w:before="0" w:after="40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）关联租赁情况</w:t>
      </w:r>
      <w:bookmarkEnd w:id="2126"/>
      <w:bookmarkEnd w:id="2127"/>
      <w:bookmarkEnd w:id="212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上期确认的租赁费</w:t>
            </w:r>
          </w:p>
        </w:tc>
      </w:tr>
    </w:tbl>
    <w:p>
      <w:pPr>
        <w:widowControl w:val="0"/>
        <w:spacing w:after="11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38"/>
        <w:keepNext/>
        <w:keepLines/>
        <w:widowControl w:val="0"/>
        <w:shd w:val="clear" w:color="auto" w:fill="auto"/>
        <w:bidi w:val="0"/>
        <w:spacing w:before="0" w:after="400" w:line="240" w:lineRule="auto"/>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）关联担保情况</w:t>
      </w:r>
      <w:bookmarkEnd w:id="2130"/>
      <w:bookmarkEnd w:id="2131"/>
      <w:bookmarkEnd w:id="213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10"/>
        <w:gridCol w:w="1517"/>
        <w:gridCol w:w="1906"/>
        <w:gridCol w:w="1733"/>
        <w:gridCol w:w="20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苏州开关二厂有限公司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15,353,449.21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10,624,565.79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13,021,985.00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line="1" w:lineRule="exact"/>
      </w:pP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1622"/>
        <w:gridCol w:w="1915"/>
        <w:gridCol w:w="1915"/>
        <w:gridCol w:w="20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4"/>
        <w:keepNext w:val="0"/>
        <w:keepLines w:val="0"/>
        <w:widowControl w:val="0"/>
        <w:shd w:val="clear" w:color="auto" w:fill="auto"/>
        <w:tabs>
          <w:tab w:pos="1016" w:val="left"/>
        </w:tabs>
        <w:bidi w:val="0"/>
        <w:spacing w:before="0" w:after="240" w:line="312" w:lineRule="exact"/>
        <w:ind w:left="0" w:right="0" w:firstLine="440"/>
        <w:jc w:val="left"/>
      </w:pPr>
      <w:bookmarkStart w:id="2134" w:name="bookmark2134"/>
      <w:r>
        <w:rPr>
          <w:color w:val="000000"/>
          <w:spacing w:val="0"/>
          <w:w w:val="100"/>
          <w:position w:val="0"/>
          <w:sz w:val="20"/>
          <w:szCs w:val="20"/>
        </w:rPr>
        <w:t>（</w:t>
      </w:r>
      <w:bookmarkEnd w:id="2134"/>
      <w:r>
        <w:rPr>
          <w:color w:val="000000"/>
          <w:spacing w:val="0"/>
          <w:w w:val="100"/>
          <w:position w:val="0"/>
          <w:sz w:val="20"/>
          <w:szCs w:val="20"/>
        </w:rPr>
        <w:t>1）</w:t>
        <w:tab/>
      </w:r>
      <w:r>
        <w:rPr>
          <w:color w:val="000000"/>
          <w:spacing w:val="0"/>
          <w:w w:val="100"/>
          <w:position w:val="0"/>
        </w:rPr>
        <w:t>本公司为子公司安徽鑫龙自动化有限公司提供</w:t>
      </w:r>
      <w:r>
        <w:rPr>
          <w:color w:val="000000"/>
          <w:spacing w:val="0"/>
          <w:w w:val="100"/>
          <w:position w:val="0"/>
          <w:sz w:val="20"/>
          <w:szCs w:val="20"/>
        </w:rPr>
        <w:t>2,500.00</w:t>
      </w:r>
      <w:r>
        <w:rPr>
          <w:color w:val="000000"/>
          <w:spacing w:val="0"/>
          <w:w w:val="100"/>
          <w:position w:val="0"/>
        </w:rPr>
        <w:t>万元的担保额度，截止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 xml:space="preserve">310， </w:t>
      </w:r>
      <w:r>
        <w:rPr>
          <w:color w:val="000000"/>
          <w:spacing w:val="0"/>
          <w:w w:val="100"/>
          <w:position w:val="0"/>
        </w:rPr>
        <w:t>安徽鑫龙自动化有限公司已使用</w:t>
      </w:r>
      <w:r>
        <w:rPr>
          <w:color w:val="000000"/>
          <w:spacing w:val="0"/>
          <w:w w:val="100"/>
          <w:position w:val="0"/>
          <w:sz w:val="20"/>
          <w:szCs w:val="20"/>
        </w:rPr>
        <w:t>2,500.00</w:t>
      </w:r>
      <w:r>
        <w:rPr>
          <w:color w:val="000000"/>
          <w:spacing w:val="0"/>
          <w:w w:val="100"/>
          <w:position w:val="0"/>
        </w:rPr>
        <w:t>万元授信额度。</w:t>
      </w:r>
    </w:p>
    <w:p>
      <w:pPr>
        <w:pStyle w:val="Style34"/>
        <w:keepNext w:val="0"/>
        <w:keepLines w:val="0"/>
        <w:widowControl w:val="0"/>
        <w:shd w:val="clear" w:color="auto" w:fill="auto"/>
        <w:tabs>
          <w:tab w:pos="1021" w:val="left"/>
        </w:tabs>
        <w:bidi w:val="0"/>
        <w:spacing w:before="0" w:after="240" w:line="312" w:lineRule="exact"/>
        <w:ind w:left="0" w:right="0" w:firstLine="440"/>
        <w:jc w:val="left"/>
      </w:pPr>
      <w:bookmarkStart w:id="2135" w:name="bookmark2135"/>
      <w:r>
        <w:rPr>
          <w:color w:val="000000"/>
          <w:spacing w:val="0"/>
          <w:w w:val="100"/>
          <w:position w:val="0"/>
          <w:sz w:val="20"/>
          <w:szCs w:val="20"/>
        </w:rPr>
        <w:t>（</w:t>
      </w:r>
      <w:bookmarkEnd w:id="2135"/>
      <w:r>
        <w:rPr>
          <w:color w:val="000000"/>
          <w:spacing w:val="0"/>
          <w:w w:val="100"/>
          <w:position w:val="0"/>
          <w:sz w:val="20"/>
          <w:szCs w:val="20"/>
        </w:rPr>
        <w:t>2）</w:t>
        <w:tab/>
      </w:r>
      <w:r>
        <w:rPr>
          <w:color w:val="000000"/>
          <w:spacing w:val="0"/>
          <w:w w:val="100"/>
          <w:position w:val="0"/>
        </w:rPr>
        <w:t>本公司为子公司苏州开关二厂有限公司提供不超过</w:t>
      </w:r>
      <w:r>
        <w:rPr>
          <w:color w:val="000000"/>
          <w:spacing w:val="0"/>
          <w:w w:val="100"/>
          <w:position w:val="0"/>
          <w:sz w:val="20"/>
          <w:szCs w:val="20"/>
        </w:rPr>
        <w:t xml:space="preserve">3,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万元的银行综合授信额度的担保， 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日，苏州开关二厂有限公司已使用</w:t>
      </w:r>
      <w:r>
        <w:rPr>
          <w:color w:val="000000"/>
          <w:spacing w:val="0"/>
          <w:w w:val="100"/>
          <w:position w:val="0"/>
          <w:sz w:val="20"/>
          <w:szCs w:val="20"/>
        </w:rPr>
        <w:t xml:space="preserve">413. </w:t>
      </w:r>
      <w:r>
        <w:rPr>
          <w:color w:val="000000"/>
          <w:spacing w:val="0"/>
          <w:w w:val="100"/>
          <w:position w:val="0"/>
          <w:sz w:val="20"/>
          <w:szCs w:val="20"/>
        </w:rPr>
        <w:t>56</w:t>
      </w:r>
      <w:r>
        <w:rPr>
          <w:color w:val="000000"/>
          <w:spacing w:val="0"/>
          <w:w w:val="100"/>
          <w:position w:val="0"/>
        </w:rPr>
        <w:t>万元的授信额度。</w:t>
      </w:r>
    </w:p>
    <w:p>
      <w:pPr>
        <w:pStyle w:val="Style34"/>
        <w:keepNext w:val="0"/>
        <w:keepLines w:val="0"/>
        <w:widowControl w:val="0"/>
        <w:shd w:val="clear" w:color="auto" w:fill="auto"/>
        <w:tabs>
          <w:tab w:pos="1021" w:val="left"/>
        </w:tabs>
        <w:bidi w:val="0"/>
        <w:spacing w:before="0" w:after="240" w:line="307" w:lineRule="exact"/>
        <w:ind w:left="0" w:right="0" w:firstLine="440"/>
        <w:jc w:val="left"/>
      </w:pPr>
      <w:bookmarkStart w:id="2136" w:name="bookmark2136"/>
      <w:r>
        <w:rPr>
          <w:color w:val="000000"/>
          <w:spacing w:val="0"/>
          <w:w w:val="100"/>
          <w:position w:val="0"/>
          <w:sz w:val="20"/>
          <w:szCs w:val="20"/>
        </w:rPr>
        <w:t>（</w:t>
      </w:r>
      <w:bookmarkEnd w:id="2136"/>
      <w:r>
        <w:rPr>
          <w:color w:val="000000"/>
          <w:spacing w:val="0"/>
          <w:w w:val="100"/>
          <w:position w:val="0"/>
          <w:sz w:val="20"/>
          <w:szCs w:val="20"/>
        </w:rPr>
        <w:t>3）</w:t>
        <w:tab/>
      </w:r>
      <w:r>
        <w:rPr>
          <w:color w:val="000000"/>
          <w:spacing w:val="0"/>
          <w:w w:val="100"/>
          <w:position w:val="0"/>
        </w:rPr>
        <w:t>本公司为子公司安徽森源电器有限公司提供不超过</w:t>
      </w:r>
      <w:r>
        <w:rPr>
          <w:color w:val="000000"/>
          <w:spacing w:val="0"/>
          <w:w w:val="100"/>
          <w:position w:val="0"/>
          <w:sz w:val="20"/>
          <w:szCs w:val="20"/>
        </w:rPr>
        <w:t xml:space="preserve">1,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万元的银行综合授信额度的担保， 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日，安徽森源电器有限公司已使用</w:t>
      </w:r>
      <w:r>
        <w:rPr>
          <w:color w:val="000000"/>
          <w:spacing w:val="0"/>
          <w:w w:val="100"/>
          <w:position w:val="0"/>
          <w:sz w:val="20"/>
          <w:szCs w:val="20"/>
        </w:rPr>
        <w:t xml:space="preserve">990. </w:t>
      </w:r>
      <w:r>
        <w:rPr>
          <w:color w:val="000000"/>
          <w:spacing w:val="0"/>
          <w:w w:val="100"/>
          <w:position w:val="0"/>
          <w:sz w:val="20"/>
          <w:szCs w:val="20"/>
        </w:rPr>
        <w:t>00</w:t>
      </w:r>
      <w:r>
        <w:rPr>
          <w:color w:val="000000"/>
          <w:spacing w:val="0"/>
          <w:w w:val="100"/>
          <w:position w:val="0"/>
        </w:rPr>
        <w:t>万元的授信额度。</w:t>
      </w:r>
    </w:p>
    <w:p>
      <w:pPr>
        <w:pStyle w:val="Style34"/>
        <w:keepNext w:val="0"/>
        <w:keepLines w:val="0"/>
        <w:widowControl w:val="0"/>
        <w:shd w:val="clear" w:color="auto" w:fill="auto"/>
        <w:tabs>
          <w:tab w:pos="1021" w:val="left"/>
        </w:tabs>
        <w:bidi w:val="0"/>
        <w:spacing w:before="0" w:after="320" w:line="312" w:lineRule="exact"/>
        <w:ind w:left="0" w:right="0" w:firstLine="440"/>
        <w:jc w:val="left"/>
      </w:pPr>
      <w:bookmarkStart w:id="2137" w:name="bookmark2137"/>
      <w:r>
        <w:rPr>
          <w:color w:val="000000"/>
          <w:spacing w:val="0"/>
          <w:w w:val="100"/>
          <w:position w:val="0"/>
          <w:sz w:val="20"/>
          <w:szCs w:val="20"/>
        </w:rPr>
        <w:t>（</w:t>
      </w:r>
      <w:bookmarkEnd w:id="2137"/>
      <w:r>
        <w:rPr>
          <w:color w:val="000000"/>
          <w:spacing w:val="0"/>
          <w:w w:val="100"/>
          <w:position w:val="0"/>
          <w:sz w:val="20"/>
          <w:szCs w:val="20"/>
        </w:rPr>
        <w:t>4）</w:t>
        <w:tab/>
      </w:r>
      <w:r>
        <w:rPr>
          <w:color w:val="000000"/>
          <w:spacing w:val="0"/>
          <w:w w:val="100"/>
          <w:position w:val="0"/>
        </w:rPr>
        <w:t>本公司为子公司北京中电兴发科技有限公司提供不超过</w:t>
      </w:r>
      <w:r>
        <w:rPr>
          <w:color w:val="000000"/>
          <w:spacing w:val="0"/>
          <w:w w:val="100"/>
          <w:position w:val="0"/>
          <w:sz w:val="20"/>
          <w:szCs w:val="20"/>
        </w:rPr>
        <w:t>5.79</w:t>
      </w:r>
      <w:r>
        <w:rPr>
          <w:color w:val="000000"/>
          <w:spacing w:val="0"/>
          <w:w w:val="100"/>
          <w:position w:val="0"/>
        </w:rPr>
        <w:t>亿元的银行综合授信额度的担保， 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日，北京中电兴发科技有限公司已使用</w:t>
      </w:r>
      <w:r>
        <w:rPr>
          <w:color w:val="000000"/>
          <w:spacing w:val="0"/>
          <w:w w:val="100"/>
          <w:position w:val="0"/>
          <w:sz w:val="20"/>
          <w:szCs w:val="20"/>
        </w:rPr>
        <w:t>2.67</w:t>
      </w:r>
      <w:r>
        <w:rPr>
          <w:color w:val="000000"/>
          <w:spacing w:val="0"/>
          <w:w w:val="100"/>
          <w:position w:val="0"/>
        </w:rPr>
        <w:t>亿元的授信额度。</w:t>
      </w:r>
    </w:p>
    <w:p>
      <w:pPr>
        <w:pStyle w:val="Style38"/>
        <w:keepNext/>
        <w:keepLines/>
        <w:widowControl w:val="0"/>
        <w:shd w:val="clear" w:color="auto" w:fill="auto"/>
        <w:bidi w:val="0"/>
        <w:spacing w:before="0" w:after="400" w:line="312" w:lineRule="exact"/>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）关联方资金拆借</w:t>
      </w:r>
      <w:bookmarkEnd w:id="2138"/>
      <w:bookmarkEnd w:id="2139"/>
      <w:bookmarkEnd w:id="2141"/>
    </w:p>
    <w:p>
      <w:pPr>
        <w:widowControl w:val="0"/>
        <w:jc w:val="center"/>
        <w:rPr>
          <w:sz w:val="2"/>
          <w:szCs w:val="2"/>
        </w:rPr>
      </w:pPr>
      <w:r>
        <w:drawing>
          <wp:inline>
            <wp:extent cx="6126480" cy="95694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a:stretch/>
                  </pic:blipFill>
                  <pic:spPr>
                    <a:xfrm>
                      <a:ext cx="6126480" cy="956945"/>
                    </a:xfrm>
                    <a:prstGeom prst="rect"/>
                  </pic:spPr>
                </pic:pic>
              </a:graphicData>
            </a:graphic>
          </wp:inline>
        </w:drawing>
      </w:r>
    </w:p>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sz w:val="20"/>
          <w:szCs w:val="20"/>
        </w:rPr>
        <w:t>（</w:t>
      </w:r>
      <w:bookmarkEnd w:id="2144"/>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）关联方资产转让、债务重组情况</w:t>
      </w:r>
      <w:bookmarkEnd w:id="2142"/>
      <w:bookmarkEnd w:id="2143"/>
      <w:bookmarkEnd w:id="21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5"/>
        <w:keepNext w:val="0"/>
        <w:keepLines w:val="0"/>
        <w:widowControl w:val="0"/>
        <w:shd w:val="clear" w:color="auto" w:fill="auto"/>
        <w:bidi w:val="0"/>
        <w:spacing w:before="0" w:after="0" w:line="240" w:lineRule="auto"/>
        <w:ind w:left="101" w:right="0" w:firstLine="0"/>
        <w:jc w:val="left"/>
        <w:rPr>
          <w:sz w:val="19"/>
          <w:szCs w:val="19"/>
        </w:rPr>
      </w:pPr>
      <w:bookmarkStart w:id="2146" w:name="bookmark2146"/>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19"/>
          <w:szCs w:val="19"/>
        </w:rPr>
        <w:t>）关键管理人员报酬</w:t>
      </w:r>
      <w:bookmarkEnd w:id="2146"/>
    </w:p>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8,115,290.00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8,387,910.00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sz w:val="20"/>
          <w:szCs w:val="20"/>
        </w:rPr>
        <w:t>8</w:t>
      </w:r>
      <w:r>
        <w:rPr>
          <w:color w:val="000000"/>
          <w:spacing w:val="0"/>
          <w:w w:val="100"/>
          <w:position w:val="0"/>
        </w:rPr>
        <w:t>）其他关联交易</w:t>
      </w:r>
      <w:bookmarkEnd w:id="2147"/>
      <w:bookmarkEnd w:id="2148"/>
      <w:bookmarkEnd w:id="2150"/>
    </w:p>
    <w:p>
      <w:pPr>
        <w:pStyle w:val="Style30"/>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sz w:val="20"/>
          <w:szCs w:val="20"/>
        </w:rPr>
        <w:t>6</w:t>
      </w:r>
      <w:bookmarkEnd w:id="2153"/>
      <w:r>
        <w:rPr>
          <w:color w:val="000000"/>
          <w:spacing w:val="0"/>
          <w:w w:val="100"/>
          <w:position w:val="0"/>
        </w:rPr>
        <w:t>、关联方应收应付款项</w:t>
      </w:r>
      <w:bookmarkEnd w:id="2151"/>
      <w:bookmarkEnd w:id="2152"/>
      <w:bookmarkEnd w:id="2154"/>
    </w:p>
    <w:p>
      <w:pPr>
        <w:pStyle w:val="Style38"/>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）应收项目</w:t>
      </w:r>
      <w:bookmarkEnd w:id="2155"/>
      <w:bookmarkEnd w:id="2156"/>
      <w:bookmarkEnd w:id="21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90"/>
        <w:gridCol w:w="2189"/>
        <w:gridCol w:w="1411"/>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天津滨电电力工程有限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1,826,291.00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451,385.62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1,826,291.00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127,382.85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安徽佑赛科技股份有限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9,175,938.66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278,333.54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云南红河智慧城市互联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757,525.79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254,303.59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19,941,622.14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15,486,405.15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安徽佑赛科技股份有限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186,994.15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安徽龙玺新能源科技有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）应付项目</w:t>
      </w:r>
      <w:bookmarkEnd w:id="2158"/>
      <w:bookmarkEnd w:id="2159"/>
      <w:bookmarkEnd w:id="21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刘兵良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11,086,475.00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2,918,074.00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芜湖中电兆威电子股份有限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149,082.57</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安徽佑赛科技股份有限公司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tabs>
          <w:tab w:pos="373" w:val="left"/>
        </w:tabs>
        <w:bidi w:val="0"/>
        <w:spacing w:before="0" w:after="38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sz w:val="20"/>
          <w:szCs w:val="20"/>
        </w:rPr>
        <w:t>7</w:t>
      </w:r>
      <w:bookmarkEnd w:id="2163"/>
      <w:r>
        <w:rPr>
          <w:color w:val="000000"/>
          <w:spacing w:val="0"/>
          <w:w w:val="100"/>
          <w:position w:val="0"/>
        </w:rPr>
        <w:t>、</w:t>
        <w:tab/>
        <w:t>关联方承诺</w:t>
      </w:r>
      <w:bookmarkEnd w:id="2161"/>
      <w:bookmarkEnd w:id="2162"/>
      <w:bookmarkEnd w:id="2164"/>
    </w:p>
    <w:p>
      <w:pPr>
        <w:pStyle w:val="Style30"/>
        <w:keepNext/>
        <w:keepLines/>
        <w:widowControl w:val="0"/>
        <w:shd w:val="clear" w:color="auto" w:fill="auto"/>
        <w:tabs>
          <w:tab w:pos="378" w:val="left"/>
        </w:tabs>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sz w:val="20"/>
          <w:szCs w:val="20"/>
        </w:rPr>
        <w:t>8</w:t>
      </w:r>
      <w:bookmarkEnd w:id="2167"/>
      <w:r>
        <w:rPr>
          <w:color w:val="000000"/>
          <w:spacing w:val="0"/>
          <w:w w:val="100"/>
          <w:position w:val="0"/>
        </w:rPr>
        <w:t>、</w:t>
        <w:tab/>
        <w:t>其他</w:t>
      </w:r>
      <w:bookmarkEnd w:id="2165"/>
      <w:bookmarkEnd w:id="2166"/>
      <w:bookmarkEnd w:id="2168"/>
    </w:p>
    <w:p>
      <w:pPr>
        <w:pStyle w:val="Style23"/>
        <w:keepNext/>
        <w:keepLines/>
        <w:widowControl w:val="0"/>
        <w:shd w:val="clear" w:color="auto" w:fill="auto"/>
        <w:bidi w:val="0"/>
        <w:spacing w:before="0" w:after="380" w:line="240" w:lineRule="auto"/>
        <w:ind w:left="0" w:right="0" w:firstLine="0"/>
        <w:jc w:val="left"/>
      </w:pPr>
      <w:bookmarkStart w:id="2169" w:name="bookmark2169"/>
      <w:bookmarkStart w:id="2170" w:name="bookmark2170"/>
      <w:bookmarkStart w:id="2171" w:name="bookmark2171"/>
      <w:r>
        <w:rPr>
          <w:color w:val="000000"/>
          <w:spacing w:val="0"/>
          <w:w w:val="100"/>
          <w:position w:val="0"/>
        </w:rPr>
        <w:t>十三、股份支付</w:t>
      </w:r>
      <w:bookmarkEnd w:id="2169"/>
      <w:bookmarkEnd w:id="2170"/>
      <w:bookmarkEnd w:id="2171"/>
    </w:p>
    <w:p>
      <w:pPr>
        <w:pStyle w:val="Style30"/>
        <w:keepNext/>
        <w:keepLines/>
        <w:widowControl w:val="0"/>
        <w:shd w:val="clear" w:color="auto" w:fill="auto"/>
        <w:tabs>
          <w:tab w:pos="368" w:val="left"/>
        </w:tabs>
        <w:bidi w:val="0"/>
        <w:spacing w:before="0" w:after="38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sz w:val="20"/>
          <w:szCs w:val="20"/>
        </w:rPr>
        <w:t>1</w:t>
      </w:r>
      <w:bookmarkEnd w:id="2174"/>
      <w:r>
        <w:rPr>
          <w:color w:val="000000"/>
          <w:spacing w:val="0"/>
          <w:w w:val="100"/>
          <w:position w:val="0"/>
        </w:rPr>
        <w:t>、</w:t>
        <w:tab/>
        <w:t>股份支付总体情况</w:t>
      </w:r>
      <w:bookmarkEnd w:id="2172"/>
      <w:bookmarkEnd w:id="2173"/>
      <w:bookmarkEnd w:id="217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sz w:val="20"/>
          <w:szCs w:val="20"/>
        </w:rPr>
        <w:t>2</w:t>
      </w:r>
      <w:bookmarkEnd w:id="2178"/>
      <w:r>
        <w:rPr>
          <w:color w:val="000000"/>
          <w:spacing w:val="0"/>
          <w:w w:val="100"/>
          <w:position w:val="0"/>
        </w:rPr>
        <w:t>、</w:t>
        <w:tab/>
        <w:t>以权益结算的股份支付情况</w:t>
      </w:r>
      <w:bookmarkEnd w:id="2176"/>
      <w:bookmarkEnd w:id="2177"/>
      <w:bookmarkEnd w:id="217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sz w:val="20"/>
          <w:szCs w:val="20"/>
        </w:rPr>
        <w:t>3</w:t>
      </w:r>
      <w:bookmarkEnd w:id="2182"/>
      <w:r>
        <w:rPr>
          <w:color w:val="000000"/>
          <w:spacing w:val="0"/>
          <w:w w:val="100"/>
          <w:position w:val="0"/>
        </w:rPr>
        <w:t>、</w:t>
        <w:tab/>
        <w:t>以现金结算的股份支付情况</w:t>
      </w:r>
      <w:bookmarkEnd w:id="2180"/>
      <w:bookmarkEnd w:id="2181"/>
      <w:bookmarkEnd w:id="218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sz w:val="20"/>
          <w:szCs w:val="20"/>
        </w:rPr>
        <w:t>4</w:t>
      </w:r>
      <w:bookmarkEnd w:id="2186"/>
      <w:r>
        <w:rPr>
          <w:color w:val="000000"/>
          <w:spacing w:val="0"/>
          <w:w w:val="100"/>
          <w:position w:val="0"/>
        </w:rPr>
        <w:t>、</w:t>
        <w:tab/>
        <w:t>股份支付的修改、终止情况</w:t>
      </w:r>
      <w:bookmarkEnd w:id="2184"/>
      <w:bookmarkEnd w:id="2185"/>
      <w:bookmarkEnd w:id="2187"/>
    </w:p>
    <w:p>
      <w:pPr>
        <w:pStyle w:val="Style30"/>
        <w:keepNext/>
        <w:keepLines/>
        <w:widowControl w:val="0"/>
        <w:shd w:val="clear" w:color="auto" w:fill="auto"/>
        <w:tabs>
          <w:tab w:pos="378" w:val="left"/>
        </w:tabs>
        <w:bidi w:val="0"/>
        <w:spacing w:before="0" w:after="38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sz w:val="20"/>
          <w:szCs w:val="20"/>
        </w:rPr>
        <w:t>5</w:t>
      </w:r>
      <w:bookmarkEnd w:id="2190"/>
      <w:r>
        <w:rPr>
          <w:color w:val="000000"/>
          <w:spacing w:val="0"/>
          <w:w w:val="100"/>
          <w:position w:val="0"/>
        </w:rPr>
        <w:t>、</w:t>
        <w:tab/>
        <w:t>其他</w:t>
      </w:r>
      <w:bookmarkEnd w:id="2188"/>
      <w:bookmarkEnd w:id="2189"/>
      <w:bookmarkEnd w:id="2191"/>
    </w:p>
    <w:p>
      <w:pPr>
        <w:pStyle w:val="Style23"/>
        <w:keepNext/>
        <w:keepLines/>
        <w:widowControl w:val="0"/>
        <w:shd w:val="clear" w:color="auto" w:fill="auto"/>
        <w:bidi w:val="0"/>
        <w:spacing w:before="0" w:after="380" w:line="240" w:lineRule="auto"/>
        <w:ind w:left="0" w:right="0" w:firstLine="0"/>
        <w:jc w:val="left"/>
      </w:pPr>
      <w:bookmarkStart w:id="2192" w:name="bookmark2192"/>
      <w:bookmarkStart w:id="2193" w:name="bookmark2193"/>
      <w:bookmarkStart w:id="2194" w:name="bookmark2194"/>
      <w:r>
        <w:rPr>
          <w:color w:val="000000"/>
          <w:spacing w:val="0"/>
          <w:w w:val="100"/>
          <w:position w:val="0"/>
        </w:rPr>
        <w:t>十四、承诺及或有事项</w:t>
      </w:r>
      <w:bookmarkEnd w:id="2192"/>
      <w:bookmarkEnd w:id="2193"/>
      <w:bookmarkEnd w:id="2194"/>
    </w:p>
    <w:p>
      <w:pPr>
        <w:pStyle w:val="Style30"/>
        <w:keepNext/>
        <w:keepLines/>
        <w:widowControl w:val="0"/>
        <w:shd w:val="clear" w:color="auto" w:fill="auto"/>
        <w:tabs>
          <w:tab w:pos="368" w:val="left"/>
        </w:tabs>
        <w:bidi w:val="0"/>
        <w:spacing w:before="0" w:after="38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sz w:val="20"/>
          <w:szCs w:val="20"/>
        </w:rPr>
        <w:t>1</w:t>
      </w:r>
      <w:bookmarkEnd w:id="2197"/>
      <w:r>
        <w:rPr>
          <w:color w:val="000000"/>
          <w:spacing w:val="0"/>
          <w:w w:val="100"/>
          <w:position w:val="0"/>
        </w:rPr>
        <w:t>、</w:t>
        <w:tab/>
        <w:t>重要承诺事项</w:t>
      </w:r>
      <w:bookmarkEnd w:id="2195"/>
      <w:bookmarkEnd w:id="2196"/>
      <w:bookmarkEnd w:id="219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本公司不存在需要披露的重要承诺事项。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sz w:val="20"/>
          <w:szCs w:val="20"/>
        </w:rPr>
        <w:t>2</w:t>
      </w:r>
      <w:bookmarkEnd w:id="2201"/>
      <w:r>
        <w:rPr>
          <w:color w:val="000000"/>
          <w:spacing w:val="0"/>
          <w:w w:val="100"/>
          <w:position w:val="0"/>
        </w:rPr>
        <w:t>、</w:t>
        <w:tab/>
        <w:t>或有事项</w:t>
      </w:r>
      <w:bookmarkEnd w:id="2199"/>
      <w:bookmarkEnd w:id="2200"/>
      <w:bookmarkEnd w:id="2202"/>
    </w:p>
    <w:p>
      <w:pPr>
        <w:pStyle w:val="Style38"/>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）资产负债表日存在的重要或有事项</w:t>
      </w:r>
      <w:bookmarkEnd w:id="2203"/>
      <w:bookmarkEnd w:id="2204"/>
      <w:bookmarkEnd w:id="2205"/>
    </w:p>
    <w:p>
      <w:pPr>
        <w:pStyle w:val="Style2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1.</w:t>
      </w:r>
      <w:r>
        <w:rPr>
          <w:b/>
          <w:bCs/>
          <w:color w:val="000000"/>
          <w:spacing w:val="0"/>
          <w:w w:val="100"/>
          <w:position w:val="0"/>
          <w:sz w:val="19"/>
          <w:szCs w:val="19"/>
        </w:rPr>
        <w:t>未决诉讼或仲裁形成的或有事项及其财务影响</w:t>
      </w:r>
    </w:p>
    <w:tbl>
      <w:tblPr>
        <w:tblOverlap w:val="never"/>
        <w:jc w:val="center"/>
        <w:tblLayout w:type="fixed"/>
      </w:tblPr>
      <w:tblGrid>
        <w:gridCol w:w="1666"/>
        <w:gridCol w:w="1896"/>
        <w:gridCol w:w="1142"/>
        <w:gridCol w:w="1618"/>
        <w:gridCol w:w="1368"/>
        <w:gridCol w:w="210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案由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受理法院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案件进展情况</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安徽中电兴发与 鑫龙科技股份有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首创爱华（天津）市 政环境工程有限公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采购合同纠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纷案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2,424, </w:t>
            </w:r>
            <w:r>
              <w:rPr>
                <w:color w:val="000000"/>
                <w:spacing w:val="0"/>
                <w:w w:val="100"/>
                <w:position w:val="0"/>
                <w:sz w:val="20"/>
                <w:szCs w:val="20"/>
              </w:rPr>
              <w:t xml:space="preserve">440. </w:t>
            </w:r>
            <w:r>
              <w:rPr>
                <w:color w:val="000000"/>
                <w:spacing w:val="0"/>
                <w:w w:val="100"/>
                <w:position w:val="0"/>
                <w:sz w:val="20"/>
                <w:szCs w:val="20"/>
              </w:rPr>
              <w:t>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仲裁程序中</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北京中电兴发科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辽宁中电兴展科技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沈阳市浑南区人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866,243.00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立案后等开庭通知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马常胜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北京中电兴发科技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建设工程施 工合同纠纷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北京市昌平人民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1,105, </w:t>
            </w:r>
            <w:r>
              <w:rPr>
                <w:color w:val="000000"/>
                <w:spacing w:val="0"/>
                <w:w w:val="100"/>
                <w:position w:val="0"/>
                <w:sz w:val="20"/>
                <w:szCs w:val="20"/>
              </w:rPr>
              <w:t>512.00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等开庭通知</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岳国昌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北京中电兴发科技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劳务合同纠 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北京市海淀区人 民法院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141,105.48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等待开庭</w:t>
            </w:r>
          </w:p>
        </w:tc>
      </w:tr>
    </w:tbl>
    <w:p>
      <w:pPr>
        <w:widowControl w:val="0"/>
        <w:spacing w:line="1" w:lineRule="exact"/>
      </w:pPr>
    </w:p>
    <w:tbl>
      <w:tblPr>
        <w:tblOverlap w:val="never"/>
        <w:jc w:val="center"/>
        <w:tblLayout w:type="fixed"/>
      </w:tblPr>
      <w:tblGrid>
        <w:gridCol w:w="1666"/>
        <w:gridCol w:w="1896"/>
        <w:gridCol w:w="1142"/>
        <w:gridCol w:w="1618"/>
        <w:gridCol w:w="1368"/>
        <w:gridCol w:w="210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北京中电兴发科技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劳务合同纠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北京市第二中级 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13,778,740.0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二审待开庭</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苏州开关二厂有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江苏兴厦建设工程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买卖合同纠 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上海仲裁委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12,429,496.0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仲裁程序中</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深圳市晓风建筑 环境科技有限公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苏州开关二厂有限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买卖合同纠 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江苏省苏州市中 级人民法院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519,862.19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二审中</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欧亚华都（宜兴） 环保有限公司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公司营销中心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芜湖经济技术开 发区人民法院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186,323.00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正在调解阶段</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英庆美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苏州天平安装工程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建设工程施 工合同纠纷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苏州市虎丘区人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4,829, </w:t>
            </w:r>
            <w:r>
              <w:rPr>
                <w:color w:val="000000"/>
                <w:spacing w:val="0"/>
                <w:w w:val="100"/>
                <w:position w:val="0"/>
                <w:sz w:val="20"/>
                <w:szCs w:val="20"/>
              </w:rPr>
              <w:t xml:space="preserve">388. </w:t>
            </w:r>
            <w:r>
              <w:rPr>
                <w:color w:val="000000"/>
                <w:spacing w:val="0"/>
                <w:w w:val="100"/>
                <w:position w:val="0"/>
                <w:sz w:val="20"/>
                <w:szCs w:val="2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发回江苏省虎丘区人 民法院重审，等待开庭</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苏州天平安装工 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苏州市天虹置业有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建设工程施 工合同纠纷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苏州市相城区人 民法院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3,154, </w:t>
            </w:r>
            <w:r>
              <w:rPr>
                <w:color w:val="000000"/>
                <w:spacing w:val="0"/>
                <w:w w:val="100"/>
                <w:position w:val="0"/>
                <w:sz w:val="20"/>
                <w:szCs w:val="20"/>
              </w:rPr>
              <w:t xml:space="preserve">875. </w:t>
            </w:r>
            <w:r>
              <w:rPr>
                <w:color w:val="000000"/>
                <w:spacing w:val="0"/>
                <w:w w:val="100"/>
                <w:position w:val="0"/>
                <w:sz w:val="20"/>
                <w:szCs w:val="20"/>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案件审理中，目前已进 入工程造价鉴定阶段</w:t>
            </w:r>
          </w:p>
        </w:tc>
      </w:tr>
    </w:tbl>
    <w:p>
      <w:pPr>
        <w:widowControl w:val="0"/>
        <w:spacing w:after="399" w:line="1" w:lineRule="exact"/>
      </w:pPr>
    </w:p>
    <w:p>
      <w:pPr>
        <w:pStyle w:val="Style34"/>
        <w:keepNext w:val="0"/>
        <w:keepLines w:val="0"/>
        <w:widowControl w:val="0"/>
        <w:shd w:val="clear" w:color="auto" w:fill="auto"/>
        <w:bidi w:val="0"/>
        <w:spacing w:before="0" w:after="0" w:line="482" w:lineRule="exact"/>
        <w:ind w:left="0" w:right="0" w:firstLine="440"/>
        <w:jc w:val="both"/>
      </w:pPr>
      <w:r>
        <w:rPr>
          <w:b/>
          <w:bCs/>
          <w:color w:val="000000"/>
          <w:spacing w:val="0"/>
          <w:w w:val="100"/>
          <w:position w:val="0"/>
        </w:rPr>
        <w:t>2.开出保函、信用证</w:t>
      </w:r>
    </w:p>
    <w:p>
      <w:pPr>
        <w:pStyle w:val="Style83"/>
        <w:keepNext w:val="0"/>
        <w:keepLines w:val="0"/>
        <w:widowControl w:val="0"/>
        <w:shd w:val="clear" w:color="auto" w:fill="auto"/>
        <w:tabs>
          <w:tab w:pos="795" w:val="left"/>
        </w:tabs>
        <w:bidi w:val="0"/>
        <w:spacing w:before="0" w:after="0"/>
        <w:ind w:left="0" w:right="0"/>
        <w:jc w:val="both"/>
        <w:rPr>
          <w:sz w:val="19"/>
          <w:szCs w:val="19"/>
        </w:rPr>
      </w:pPr>
      <w:bookmarkStart w:id="2206" w:name="bookmark2206"/>
      <w:r>
        <w:rPr>
          <w:rFonts w:ascii="SimSun" w:eastAsia="SimSun" w:hAnsi="SimSun" w:cs="SimSun"/>
          <w:color w:val="000000"/>
          <w:spacing w:val="0"/>
          <w:w w:val="100"/>
          <w:position w:val="0"/>
          <w:sz w:val="20"/>
          <w:szCs w:val="20"/>
        </w:rPr>
        <w:t>1</w:t>
      </w:r>
      <w:bookmarkEnd w:id="2206"/>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19"/>
          <w:szCs w:val="19"/>
        </w:rPr>
        <w:t>安徽中电兴发与鑫龙科技股份有限公司期末应付银行承兑汇票金额</w:t>
      </w:r>
      <w:r>
        <w:rPr>
          <w:color w:val="000000"/>
          <w:spacing w:val="0"/>
          <w:w w:val="100"/>
          <w:position w:val="0"/>
          <w:sz w:val="20"/>
          <w:szCs w:val="20"/>
        </w:rPr>
        <w:t>64,960,000.00</w:t>
      </w:r>
      <w:r>
        <w:rPr>
          <w:rFonts w:ascii="SimSun" w:eastAsia="SimSun" w:hAnsi="SimSun" w:cs="SimSun"/>
          <w:color w:val="000000"/>
          <w:spacing w:val="0"/>
          <w:w w:val="100"/>
          <w:position w:val="0"/>
          <w:sz w:val="19"/>
          <w:szCs w:val="19"/>
        </w:rPr>
        <w:t xml:space="preserve">元，票据保证金 </w:t>
      </w:r>
      <w:r>
        <w:rPr>
          <w:color w:val="000000"/>
          <w:spacing w:val="0"/>
          <w:w w:val="100"/>
          <w:position w:val="0"/>
          <w:sz w:val="20"/>
          <w:szCs w:val="20"/>
        </w:rPr>
        <w:t>11,188,934.91</w:t>
      </w:r>
      <w:r>
        <w:rPr>
          <w:rFonts w:ascii="SimSun" w:eastAsia="SimSun" w:hAnsi="SimSun" w:cs="SimSun"/>
          <w:color w:val="000000"/>
          <w:spacing w:val="0"/>
          <w:w w:val="100"/>
          <w:position w:val="0"/>
          <w:sz w:val="19"/>
          <w:szCs w:val="19"/>
        </w:rPr>
        <w:t>元；保函金额</w:t>
      </w:r>
      <w:r>
        <w:rPr>
          <w:color w:val="000000"/>
          <w:spacing w:val="0"/>
          <w:w w:val="100"/>
          <w:position w:val="0"/>
          <w:sz w:val="20"/>
          <w:szCs w:val="20"/>
        </w:rPr>
        <w:t>176,829,313.37</w:t>
      </w:r>
      <w:r>
        <w:rPr>
          <w:rFonts w:ascii="SimSun" w:eastAsia="SimSun" w:hAnsi="SimSun" w:cs="SimSun"/>
          <w:color w:val="000000"/>
          <w:spacing w:val="0"/>
          <w:w w:val="100"/>
          <w:position w:val="0"/>
          <w:sz w:val="19"/>
          <w:szCs w:val="19"/>
        </w:rPr>
        <w:t>元，保函保证金</w:t>
      </w:r>
      <w:r>
        <w:rPr>
          <w:color w:val="000000"/>
          <w:spacing w:val="0"/>
          <w:w w:val="100"/>
          <w:position w:val="0"/>
          <w:sz w:val="20"/>
          <w:szCs w:val="20"/>
        </w:rPr>
        <w:t>1,416,163.68</w:t>
      </w:r>
      <w:r>
        <w:rPr>
          <w:rFonts w:ascii="SimSun" w:eastAsia="SimSun" w:hAnsi="SimSun" w:cs="SimSun"/>
          <w:color w:val="000000"/>
          <w:spacing w:val="0"/>
          <w:w w:val="100"/>
          <w:position w:val="0"/>
          <w:sz w:val="19"/>
          <w:szCs w:val="19"/>
        </w:rPr>
        <w:t>元；开具信用证金额</w:t>
      </w:r>
      <w:r>
        <w:rPr>
          <w:color w:val="000000"/>
          <w:spacing w:val="0"/>
          <w:w w:val="100"/>
          <w:position w:val="0"/>
          <w:sz w:val="20"/>
          <w:szCs w:val="20"/>
        </w:rPr>
        <w:t>65,000,000.00</w:t>
      </w:r>
      <w:r>
        <w:rPr>
          <w:rFonts w:ascii="SimSun" w:eastAsia="SimSun" w:hAnsi="SimSun" w:cs="SimSun"/>
          <w:color w:val="000000"/>
          <w:spacing w:val="0"/>
          <w:w w:val="100"/>
          <w:position w:val="0"/>
          <w:sz w:val="19"/>
          <w:szCs w:val="19"/>
        </w:rPr>
        <w:t>元。</w:t>
      </w:r>
    </w:p>
    <w:p>
      <w:pPr>
        <w:pStyle w:val="Style34"/>
        <w:keepNext w:val="0"/>
        <w:keepLines w:val="0"/>
        <w:widowControl w:val="0"/>
        <w:shd w:val="clear" w:color="auto" w:fill="auto"/>
        <w:tabs>
          <w:tab w:pos="824" w:val="left"/>
        </w:tabs>
        <w:bidi w:val="0"/>
        <w:spacing w:before="0" w:after="0" w:line="482" w:lineRule="exact"/>
        <w:ind w:left="0" w:right="0" w:firstLine="440"/>
        <w:jc w:val="both"/>
      </w:pPr>
      <w:bookmarkStart w:id="2207" w:name="bookmark2207"/>
      <w:r>
        <w:rPr>
          <w:color w:val="000000"/>
          <w:spacing w:val="0"/>
          <w:w w:val="100"/>
          <w:position w:val="0"/>
          <w:sz w:val="20"/>
          <w:szCs w:val="20"/>
        </w:rPr>
        <w:t>2</w:t>
      </w:r>
      <w:bookmarkEnd w:id="2207"/>
      <w:r>
        <w:rPr>
          <w:color w:val="000000"/>
          <w:spacing w:val="0"/>
          <w:w w:val="100"/>
          <w:position w:val="0"/>
        </w:rPr>
        <w:t>）</w:t>
        <w:tab/>
        <w:t>子公司苏州开关二厂有限公司期末应付银行承兑汇票金额</w:t>
      </w:r>
      <w:r>
        <w:rPr>
          <w:rFonts w:ascii="Times New Roman" w:eastAsia="Times New Roman" w:hAnsi="Times New Roman" w:cs="Times New Roman"/>
          <w:color w:val="000000"/>
          <w:spacing w:val="0"/>
          <w:w w:val="100"/>
          <w:position w:val="0"/>
          <w:sz w:val="20"/>
          <w:szCs w:val="20"/>
        </w:rPr>
        <w:t>53,514,881.62</w:t>
      </w:r>
      <w:r>
        <w:rPr>
          <w:color w:val="000000"/>
          <w:spacing w:val="0"/>
          <w:w w:val="100"/>
          <w:position w:val="0"/>
        </w:rPr>
        <w:t xml:space="preserve">元，票据保证金 </w:t>
      </w:r>
      <w:r>
        <w:rPr>
          <w:rFonts w:ascii="Times New Roman" w:eastAsia="Times New Roman" w:hAnsi="Times New Roman" w:cs="Times New Roman"/>
          <w:color w:val="000000"/>
          <w:spacing w:val="0"/>
          <w:w w:val="100"/>
          <w:position w:val="0"/>
          <w:sz w:val="20"/>
          <w:szCs w:val="20"/>
        </w:rPr>
        <w:t>16,493,603.7</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 xml:space="preserve">元；保函金额 </w:t>
      </w:r>
      <w:r>
        <w:rPr>
          <w:rFonts w:ascii="Times New Roman" w:eastAsia="Times New Roman" w:hAnsi="Times New Roman" w:cs="Times New Roman"/>
          <w:color w:val="000000"/>
          <w:spacing w:val="0"/>
          <w:w w:val="100"/>
          <w:position w:val="0"/>
          <w:sz w:val="20"/>
          <w:szCs w:val="20"/>
        </w:rPr>
        <w:t xml:space="preserve">1,815,277.71 </w:t>
      </w:r>
      <w:r>
        <w:rPr>
          <w:color w:val="000000"/>
          <w:spacing w:val="0"/>
          <w:w w:val="100"/>
          <w:position w:val="0"/>
        </w:rPr>
        <w:t>元，保函保证金</w:t>
      </w:r>
      <w:r>
        <w:rPr>
          <w:rFonts w:ascii="Times New Roman" w:eastAsia="Times New Roman" w:hAnsi="Times New Roman" w:cs="Times New Roman"/>
          <w:color w:val="000000"/>
          <w:spacing w:val="0"/>
          <w:w w:val="100"/>
          <w:position w:val="0"/>
          <w:sz w:val="20"/>
          <w:szCs w:val="20"/>
        </w:rPr>
        <w:t>49,236.5</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元。</w:t>
      </w:r>
    </w:p>
    <w:p>
      <w:pPr>
        <w:pStyle w:val="Style34"/>
        <w:keepNext w:val="0"/>
        <w:keepLines w:val="0"/>
        <w:widowControl w:val="0"/>
        <w:shd w:val="clear" w:color="auto" w:fill="auto"/>
        <w:tabs>
          <w:tab w:pos="843" w:val="left"/>
        </w:tabs>
        <w:bidi w:val="0"/>
        <w:spacing w:before="0" w:after="0" w:line="482" w:lineRule="exact"/>
        <w:ind w:left="0" w:right="0" w:firstLine="440"/>
        <w:jc w:val="both"/>
      </w:pPr>
      <w:bookmarkStart w:id="2208" w:name="bookmark2208"/>
      <w:r>
        <w:rPr>
          <w:color w:val="000000"/>
          <w:spacing w:val="0"/>
          <w:w w:val="100"/>
          <w:position w:val="0"/>
          <w:sz w:val="20"/>
          <w:szCs w:val="20"/>
        </w:rPr>
        <w:t>3</w:t>
      </w:r>
      <w:bookmarkEnd w:id="2208"/>
      <w:r>
        <w:rPr>
          <w:color w:val="000000"/>
          <w:spacing w:val="0"/>
          <w:w w:val="100"/>
          <w:position w:val="0"/>
          <w:sz w:val="20"/>
          <w:szCs w:val="20"/>
        </w:rPr>
        <w:t>）</w:t>
        <w:tab/>
      </w:r>
      <w:r>
        <w:rPr>
          <w:color w:val="000000"/>
          <w:spacing w:val="0"/>
          <w:w w:val="100"/>
          <w:position w:val="0"/>
        </w:rPr>
        <w:t>子公司北京中电兴发科技有限公司期末保函金额</w:t>
      </w:r>
      <w:r>
        <w:rPr>
          <w:rFonts w:ascii="Times New Roman" w:eastAsia="Times New Roman" w:hAnsi="Times New Roman" w:cs="Times New Roman"/>
          <w:color w:val="000000"/>
          <w:spacing w:val="0"/>
          <w:w w:val="100"/>
          <w:position w:val="0"/>
          <w:sz w:val="20"/>
          <w:szCs w:val="20"/>
        </w:rPr>
        <w:t>9</w:t>
      </w:r>
      <w:r>
        <w:rPr>
          <w:rFonts w:ascii="Times New Roman" w:eastAsia="Times New Roman" w:hAnsi="Times New Roman" w:cs="Times New Roman"/>
          <w:color w:val="000000"/>
          <w:spacing w:val="0"/>
          <w:w w:val="100"/>
          <w:position w:val="0"/>
          <w:sz w:val="20"/>
          <w:szCs w:val="20"/>
        </w:rPr>
        <w:t>,486,324.66</w:t>
      </w:r>
      <w:r>
        <w:rPr>
          <w:color w:val="000000"/>
          <w:spacing w:val="0"/>
          <w:w w:val="100"/>
          <w:position w:val="0"/>
        </w:rPr>
        <w:t>元，保函保证金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,907,502.54</w:t>
      </w:r>
      <w:r>
        <w:rPr>
          <w:color w:val="000000"/>
          <w:spacing w:val="0"/>
          <w:w w:val="100"/>
          <w:position w:val="0"/>
        </w:rPr>
        <w:t>元；开具 信用证金额</w:t>
      </w:r>
      <w:r>
        <w:rPr>
          <w:rFonts w:ascii="Times New Roman" w:eastAsia="Times New Roman" w:hAnsi="Times New Roman" w:cs="Times New Roman"/>
          <w:color w:val="000000"/>
          <w:spacing w:val="0"/>
          <w:w w:val="100"/>
          <w:position w:val="0"/>
          <w:sz w:val="20"/>
          <w:szCs w:val="20"/>
        </w:rPr>
        <w:t>17,000,000.00</w:t>
      </w:r>
      <w:r>
        <w:rPr>
          <w:color w:val="000000"/>
          <w:spacing w:val="0"/>
          <w:w w:val="100"/>
          <w:position w:val="0"/>
        </w:rPr>
        <w:t>元。</w:t>
      </w:r>
    </w:p>
    <w:p>
      <w:pPr>
        <w:pStyle w:val="Style34"/>
        <w:keepNext w:val="0"/>
        <w:keepLines w:val="0"/>
        <w:widowControl w:val="0"/>
        <w:shd w:val="clear" w:color="auto" w:fill="auto"/>
        <w:tabs>
          <w:tab w:pos="805" w:val="left"/>
        </w:tabs>
        <w:bidi w:val="0"/>
        <w:spacing w:before="0" w:after="0" w:line="482" w:lineRule="exact"/>
        <w:ind w:left="0" w:right="0" w:firstLine="440"/>
        <w:jc w:val="both"/>
      </w:pPr>
      <w:bookmarkStart w:id="2209" w:name="bookmark2209"/>
      <w:r>
        <w:rPr>
          <w:rFonts w:ascii="Times New Roman" w:eastAsia="Times New Roman" w:hAnsi="Times New Roman" w:cs="Times New Roman"/>
          <w:color w:val="000000"/>
          <w:spacing w:val="0"/>
          <w:w w:val="100"/>
          <w:position w:val="0"/>
          <w:sz w:val="20"/>
          <w:szCs w:val="20"/>
        </w:rPr>
        <w:t>4</w:t>
      </w:r>
      <w:bookmarkEnd w:id="2209"/>
      <w:r>
        <w:rPr>
          <w:color w:val="000000"/>
          <w:spacing w:val="0"/>
          <w:w w:val="100"/>
          <w:position w:val="0"/>
        </w:rPr>
        <w:t>）</w:t>
        <w:tab/>
        <w:t>孙公司苏州天平安装工程有限公司期末应付银行承兑汇票</w:t>
      </w:r>
      <w:r>
        <w:rPr>
          <w:rFonts w:ascii="Times New Roman" w:eastAsia="Times New Roman" w:hAnsi="Times New Roman" w:cs="Times New Roman"/>
          <w:color w:val="000000"/>
          <w:spacing w:val="0"/>
          <w:w w:val="100"/>
          <w:position w:val="0"/>
          <w:sz w:val="20"/>
          <w:szCs w:val="20"/>
        </w:rPr>
        <w:t>26,479,559.28</w:t>
      </w:r>
      <w:r>
        <w:rPr>
          <w:color w:val="000000"/>
          <w:spacing w:val="0"/>
          <w:w w:val="100"/>
          <w:position w:val="0"/>
        </w:rPr>
        <w:t>元，票据保证金</w:t>
      </w:r>
      <w:r>
        <w:rPr>
          <w:rFonts w:ascii="Times New Roman" w:eastAsia="Times New Roman" w:hAnsi="Times New Roman" w:cs="Times New Roman"/>
          <w:color w:val="000000"/>
          <w:spacing w:val="0"/>
          <w:w w:val="100"/>
          <w:position w:val="0"/>
          <w:sz w:val="20"/>
          <w:szCs w:val="20"/>
        </w:rPr>
        <w:t xml:space="preserve">8,223,681.25 </w:t>
      </w:r>
      <w:r>
        <w:rPr>
          <w:color w:val="000000"/>
          <w:spacing w:val="0"/>
          <w:w w:val="100"/>
          <w:position w:val="0"/>
        </w:rPr>
        <w:t>元；期末保函金额为</w:t>
      </w:r>
      <w:r>
        <w:rPr>
          <w:rFonts w:ascii="Times New Roman" w:eastAsia="Times New Roman" w:hAnsi="Times New Roman" w:cs="Times New Roman"/>
          <w:color w:val="000000"/>
          <w:spacing w:val="0"/>
          <w:w w:val="100"/>
          <w:position w:val="0"/>
          <w:sz w:val="20"/>
          <w:szCs w:val="20"/>
        </w:rPr>
        <w:t>6,584,311.12</w:t>
      </w:r>
      <w:r>
        <w:rPr>
          <w:color w:val="000000"/>
          <w:spacing w:val="0"/>
          <w:w w:val="100"/>
          <w:position w:val="0"/>
        </w:rPr>
        <w:t>元，保函保证金为</w:t>
      </w:r>
      <w:r>
        <w:rPr>
          <w:rFonts w:ascii="Times New Roman" w:eastAsia="Times New Roman" w:hAnsi="Times New Roman" w:cs="Times New Roman"/>
          <w:color w:val="000000"/>
          <w:spacing w:val="0"/>
          <w:w w:val="100"/>
          <w:position w:val="0"/>
          <w:sz w:val="20"/>
          <w:szCs w:val="20"/>
        </w:rPr>
        <w:t>1,713,511.12</w:t>
      </w:r>
      <w:r>
        <w:rPr>
          <w:color w:val="000000"/>
          <w:spacing w:val="0"/>
          <w:w w:val="100"/>
          <w:position w:val="0"/>
        </w:rPr>
        <w:t>元。</w:t>
      </w:r>
    </w:p>
    <w:p>
      <w:pPr>
        <w:pStyle w:val="Style34"/>
        <w:keepNext w:val="0"/>
        <w:keepLines w:val="0"/>
        <w:widowControl w:val="0"/>
        <w:shd w:val="clear" w:color="auto" w:fill="auto"/>
        <w:tabs>
          <w:tab w:pos="832" w:val="left"/>
        </w:tabs>
        <w:bidi w:val="0"/>
        <w:spacing w:before="0" w:after="0" w:line="482" w:lineRule="exact"/>
        <w:ind w:left="0" w:right="0" w:firstLine="440"/>
        <w:jc w:val="both"/>
      </w:pPr>
      <w:bookmarkStart w:id="2210" w:name="bookmark2210"/>
      <w:r>
        <w:rPr>
          <w:rFonts w:ascii="Times New Roman" w:eastAsia="Times New Roman" w:hAnsi="Times New Roman" w:cs="Times New Roman"/>
          <w:color w:val="000000"/>
          <w:spacing w:val="0"/>
          <w:w w:val="100"/>
          <w:position w:val="0"/>
          <w:sz w:val="20"/>
          <w:szCs w:val="20"/>
        </w:rPr>
        <w:t>5</w:t>
      </w:r>
      <w:bookmarkEnd w:id="2210"/>
      <w:r>
        <w:rPr>
          <w:color w:val="000000"/>
          <w:spacing w:val="0"/>
          <w:w w:val="100"/>
          <w:position w:val="0"/>
        </w:rPr>
        <w:t>）</w:t>
        <w:tab/>
        <w:t>子公司天津市泰达工程设计有限公司期末保函金额</w:t>
      </w:r>
      <w:r>
        <w:rPr>
          <w:rFonts w:ascii="Times New Roman" w:eastAsia="Times New Roman" w:hAnsi="Times New Roman" w:cs="Times New Roman"/>
          <w:color w:val="000000"/>
          <w:spacing w:val="0"/>
          <w:w w:val="100"/>
          <w:position w:val="0"/>
          <w:sz w:val="20"/>
          <w:szCs w:val="20"/>
        </w:rPr>
        <w:t>14,174,130.00</w:t>
      </w:r>
      <w:r>
        <w:rPr>
          <w:color w:val="000000"/>
          <w:spacing w:val="0"/>
          <w:w w:val="100"/>
          <w:position w:val="0"/>
        </w:rPr>
        <w:t>元，保函保证金</w:t>
      </w:r>
      <w:r>
        <w:rPr>
          <w:rFonts w:ascii="Times New Roman" w:eastAsia="Times New Roman" w:hAnsi="Times New Roman" w:cs="Times New Roman"/>
          <w:color w:val="000000"/>
          <w:spacing w:val="0"/>
          <w:w w:val="100"/>
          <w:position w:val="0"/>
          <w:sz w:val="20"/>
          <w:szCs w:val="20"/>
        </w:rPr>
        <w:t>1,417,413.00</w:t>
      </w:r>
      <w:r>
        <w:rPr>
          <w:color w:val="000000"/>
          <w:spacing w:val="0"/>
          <w:w w:val="100"/>
          <w:position w:val="0"/>
        </w:rPr>
        <w:t>元。</w:t>
      </w:r>
    </w:p>
    <w:p>
      <w:pPr>
        <w:pStyle w:val="Style34"/>
        <w:keepNext w:val="0"/>
        <w:keepLines w:val="0"/>
        <w:widowControl w:val="0"/>
        <w:shd w:val="clear" w:color="auto" w:fill="auto"/>
        <w:tabs>
          <w:tab w:pos="805" w:val="left"/>
        </w:tabs>
        <w:bidi w:val="0"/>
        <w:spacing w:before="0" w:after="0" w:line="482" w:lineRule="exact"/>
        <w:ind w:left="0" w:right="0" w:firstLine="440"/>
        <w:jc w:val="both"/>
      </w:pPr>
      <w:bookmarkStart w:id="2211" w:name="bookmark2211"/>
      <w:r>
        <w:rPr>
          <w:rFonts w:ascii="Times New Roman" w:eastAsia="Times New Roman" w:hAnsi="Times New Roman" w:cs="Times New Roman"/>
          <w:color w:val="000000"/>
          <w:spacing w:val="0"/>
          <w:w w:val="100"/>
          <w:position w:val="0"/>
          <w:sz w:val="20"/>
          <w:szCs w:val="20"/>
        </w:rPr>
        <w:t>6</w:t>
      </w:r>
      <w:bookmarkEnd w:id="2211"/>
      <w:r>
        <w:rPr>
          <w:color w:val="000000"/>
          <w:spacing w:val="0"/>
          <w:w w:val="100"/>
          <w:position w:val="0"/>
        </w:rPr>
        <w:t>）</w:t>
        <w:tab/>
        <w:t>子公司安徽森源电器有限公司期末应付银行承兑汇票金额</w:t>
      </w:r>
      <w:r>
        <w:rPr>
          <w:rFonts w:ascii="Times New Roman" w:eastAsia="Times New Roman" w:hAnsi="Times New Roman" w:cs="Times New Roman"/>
          <w:color w:val="000000"/>
          <w:spacing w:val="0"/>
          <w:w w:val="100"/>
          <w:position w:val="0"/>
          <w:sz w:val="20"/>
          <w:szCs w:val="20"/>
        </w:rPr>
        <w:t>11,000,000.00</w:t>
      </w:r>
      <w:r>
        <w:rPr>
          <w:color w:val="000000"/>
          <w:spacing w:val="0"/>
          <w:w w:val="100"/>
          <w:position w:val="0"/>
        </w:rPr>
        <w:t>元，票据保证金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 xml:space="preserve">,100,000.00 </w:t>
      </w:r>
      <w:r>
        <w:rPr>
          <w:color w:val="000000"/>
          <w:spacing w:val="0"/>
          <w:w w:val="100"/>
          <w:position w:val="0"/>
        </w:rPr>
        <w:t>/元。</w:t>
      </w:r>
    </w:p>
    <w:p>
      <w:pPr>
        <w:pStyle w:val="Style34"/>
        <w:keepNext w:val="0"/>
        <w:keepLines w:val="0"/>
        <w:widowControl w:val="0"/>
        <w:shd w:val="clear" w:color="auto" w:fill="auto"/>
        <w:tabs>
          <w:tab w:pos="827" w:val="left"/>
        </w:tabs>
        <w:bidi w:val="0"/>
        <w:spacing w:before="0" w:after="0" w:line="482" w:lineRule="exact"/>
        <w:ind w:left="0" w:right="0" w:firstLine="440"/>
        <w:jc w:val="left"/>
      </w:pPr>
      <w:bookmarkStart w:id="2212" w:name="bookmark2212"/>
      <w:r>
        <w:rPr>
          <w:rFonts w:ascii="Times New Roman" w:eastAsia="Times New Roman" w:hAnsi="Times New Roman" w:cs="Times New Roman"/>
          <w:color w:val="000000"/>
          <w:spacing w:val="0"/>
          <w:w w:val="100"/>
          <w:position w:val="0"/>
          <w:sz w:val="20"/>
          <w:szCs w:val="20"/>
        </w:rPr>
        <w:t>7</w:t>
      </w:r>
      <w:bookmarkEnd w:id="2212"/>
      <w:r>
        <w:rPr>
          <w:color w:val="000000"/>
          <w:spacing w:val="0"/>
          <w:w w:val="100"/>
          <w:position w:val="0"/>
        </w:rPr>
        <w:t>）</w:t>
        <w:tab/>
        <w:t>子公司安徽鑫龙低压电器有限公司期末保函保证金</w:t>
      </w: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元。</w:t>
      </w:r>
    </w:p>
    <w:p>
      <w:pPr>
        <w:pStyle w:val="Style34"/>
        <w:keepNext w:val="0"/>
        <w:keepLines w:val="0"/>
        <w:widowControl w:val="0"/>
        <w:shd w:val="clear" w:color="auto" w:fill="auto"/>
        <w:bidi w:val="0"/>
        <w:spacing w:before="0" w:after="120" w:line="482" w:lineRule="exact"/>
        <w:ind w:left="0" w:right="0" w:firstLine="440"/>
        <w:jc w:val="left"/>
      </w:pPr>
      <w:r>
        <w:rPr>
          <w:color w:val="000000"/>
          <w:spacing w:val="0"/>
          <w:w w:val="100"/>
          <w:position w:val="0"/>
        </w:rPr>
        <w:t>除存在上述或有事项外，截止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日，本公司无其他应披露未披露的重要或有事项。</w:t>
      </w:r>
    </w:p>
    <w:p>
      <w:pPr>
        <w:pStyle w:val="Style38"/>
        <w:keepNext/>
        <w:keepLines/>
        <w:widowControl w:val="0"/>
        <w:shd w:val="clear" w:color="auto" w:fill="auto"/>
        <w:bidi w:val="0"/>
        <w:spacing w:before="0" w:after="400" w:line="482" w:lineRule="exact"/>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）公司没有需要披露的重要或有事项，也应予以说明</w:t>
      </w:r>
      <w:bookmarkEnd w:id="2213"/>
      <w:bookmarkEnd w:id="2214"/>
      <w:bookmarkEnd w:id="2215"/>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after="36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sz w:val="20"/>
          <w:szCs w:val="20"/>
        </w:rPr>
        <w:t>3</w:t>
      </w:r>
      <w:bookmarkEnd w:id="2218"/>
      <w:r>
        <w:rPr>
          <w:color w:val="000000"/>
          <w:spacing w:val="0"/>
          <w:w w:val="100"/>
          <w:position w:val="0"/>
        </w:rPr>
        <w:t>、其他</w:t>
      </w:r>
      <w:bookmarkEnd w:id="2216"/>
      <w:bookmarkEnd w:id="2217"/>
      <w:bookmarkEnd w:id="2219"/>
    </w:p>
    <w:p>
      <w:pPr>
        <w:pStyle w:val="Style23"/>
        <w:keepNext/>
        <w:keepLines/>
        <w:widowControl w:val="0"/>
        <w:shd w:val="clear" w:color="auto" w:fill="auto"/>
        <w:bidi w:val="0"/>
        <w:spacing w:before="0" w:after="360" w:line="240" w:lineRule="auto"/>
        <w:ind w:left="0" w:right="0" w:firstLine="0"/>
        <w:jc w:val="left"/>
      </w:pPr>
      <w:bookmarkStart w:id="2220" w:name="bookmark2220"/>
      <w:bookmarkStart w:id="2221" w:name="bookmark2221"/>
      <w:bookmarkStart w:id="2222" w:name="bookmark2222"/>
      <w:r>
        <w:rPr>
          <w:color w:val="000000"/>
          <w:spacing w:val="0"/>
          <w:w w:val="100"/>
          <w:position w:val="0"/>
        </w:rPr>
        <w:t>十五、资产负债表日后事项</w:t>
      </w:r>
      <w:bookmarkEnd w:id="2220"/>
      <w:bookmarkEnd w:id="2221"/>
      <w:bookmarkEnd w:id="2222"/>
    </w:p>
    <w:p>
      <w:pPr>
        <w:pStyle w:val="Style30"/>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、重要的非调整事项</w:t>
      </w:r>
      <w:bookmarkEnd w:id="2223"/>
      <w:bookmarkEnd w:id="2224"/>
      <w:bookmarkEnd w:id="22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1675"/>
        <w:gridCol w:w="301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对财务状况和经营成果的影响数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279" w:line="1" w:lineRule="exact"/>
      </w:pPr>
    </w:p>
    <w:p>
      <w:pPr>
        <w:pStyle w:val="Style30"/>
        <w:keepNext/>
        <w:keepLines/>
        <w:widowControl w:val="0"/>
        <w:shd w:val="clear" w:color="auto" w:fill="auto"/>
        <w:tabs>
          <w:tab w:pos="378" w:val="left"/>
        </w:tabs>
        <w:bidi w:val="0"/>
        <w:spacing w:before="0" w:after="360" w:line="317" w:lineRule="exact"/>
        <w:ind w:left="0" w:right="0" w:firstLine="0"/>
        <w:jc w:val="both"/>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sz w:val="20"/>
          <w:szCs w:val="20"/>
        </w:rPr>
        <w:t>2</w:t>
      </w:r>
      <w:bookmarkEnd w:id="2228"/>
      <w:r>
        <w:rPr>
          <w:color w:val="000000"/>
          <w:spacing w:val="0"/>
          <w:w w:val="100"/>
          <w:position w:val="0"/>
        </w:rPr>
        <w:t>、</w:t>
        <w:tab/>
        <w:t>利润分配情况</w:t>
      </w:r>
      <w:bookmarkEnd w:id="2226"/>
      <w:bookmarkEnd w:id="2227"/>
      <w:bookmarkEnd w:id="2229"/>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30"/>
        <w:keepNext/>
        <w:keepLines/>
        <w:widowControl w:val="0"/>
        <w:shd w:val="clear" w:color="auto" w:fill="auto"/>
        <w:tabs>
          <w:tab w:pos="378" w:val="left"/>
        </w:tabs>
        <w:bidi w:val="0"/>
        <w:spacing w:before="0" w:after="280" w:line="317" w:lineRule="exact"/>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sz w:val="20"/>
          <w:szCs w:val="20"/>
        </w:rPr>
        <w:t>3</w:t>
      </w:r>
      <w:bookmarkEnd w:id="2232"/>
      <w:r>
        <w:rPr>
          <w:color w:val="000000"/>
          <w:spacing w:val="0"/>
          <w:w w:val="100"/>
          <w:position w:val="0"/>
        </w:rPr>
        <w:t>、</w:t>
        <w:tab/>
        <w:t>销售退回</w:t>
      </w:r>
      <w:bookmarkEnd w:id="2230"/>
      <w:bookmarkEnd w:id="2231"/>
      <w:bookmarkEnd w:id="2233"/>
    </w:p>
    <w:p>
      <w:pPr>
        <w:pStyle w:val="Style30"/>
        <w:keepNext/>
        <w:keepLines/>
        <w:widowControl w:val="0"/>
        <w:shd w:val="clear" w:color="auto" w:fill="auto"/>
        <w:tabs>
          <w:tab w:pos="378" w:val="left"/>
        </w:tabs>
        <w:bidi w:val="0"/>
        <w:spacing w:before="0" w:after="280" w:line="317" w:lineRule="exact"/>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sz w:val="20"/>
          <w:szCs w:val="20"/>
        </w:rPr>
        <w:t>4</w:t>
      </w:r>
      <w:bookmarkEnd w:id="2236"/>
      <w:r>
        <w:rPr>
          <w:color w:val="000000"/>
          <w:spacing w:val="0"/>
          <w:w w:val="100"/>
          <w:position w:val="0"/>
        </w:rPr>
        <w:t>、</w:t>
        <w:tab/>
        <w:t>其他资产负债表日后事项说明</w:t>
      </w:r>
      <w:bookmarkEnd w:id="2234"/>
      <w:bookmarkEnd w:id="2235"/>
      <w:bookmarkEnd w:id="2237"/>
    </w:p>
    <w:p>
      <w:pPr>
        <w:pStyle w:val="Style34"/>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除存在上述资产负债表日后事项外，截至财务报告批准报出日止，本公司无其他应披露未披露的重大 资产负债表日后事项。</w:t>
      </w:r>
    </w:p>
    <w:p>
      <w:pPr>
        <w:pStyle w:val="Style23"/>
        <w:keepNext/>
        <w:keepLines/>
        <w:widowControl w:val="0"/>
        <w:shd w:val="clear" w:color="auto" w:fill="auto"/>
        <w:bidi w:val="0"/>
        <w:spacing w:before="0" w:after="280" w:line="240" w:lineRule="auto"/>
        <w:ind w:left="0" w:right="0" w:firstLine="0"/>
        <w:jc w:val="left"/>
      </w:pPr>
      <w:bookmarkStart w:id="2238" w:name="bookmark2238"/>
      <w:bookmarkStart w:id="2239" w:name="bookmark2239"/>
      <w:bookmarkStart w:id="2240" w:name="bookmark2240"/>
      <w:r>
        <w:rPr>
          <w:color w:val="000000"/>
          <w:spacing w:val="0"/>
          <w:w w:val="100"/>
          <w:position w:val="0"/>
        </w:rPr>
        <w:t>十六、其他重要事项</w:t>
      </w:r>
      <w:bookmarkEnd w:id="2238"/>
      <w:bookmarkEnd w:id="2239"/>
      <w:bookmarkEnd w:id="2240"/>
    </w:p>
    <w:p>
      <w:pPr>
        <w:pStyle w:val="Style30"/>
        <w:keepNext/>
        <w:keepLines/>
        <w:widowControl w:val="0"/>
        <w:shd w:val="clear" w:color="auto" w:fill="auto"/>
        <w:bidi w:val="0"/>
        <w:spacing w:before="0" w:after="280" w:line="317" w:lineRule="exact"/>
        <w:ind w:left="0" w:right="0" w:firstLine="0"/>
        <w:jc w:val="left"/>
      </w:pPr>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、前期会计差错更正</w:t>
      </w:r>
      <w:bookmarkEnd w:id="2241"/>
      <w:bookmarkEnd w:id="2242"/>
      <w:bookmarkEnd w:id="2243"/>
    </w:p>
    <w:p>
      <w:pPr>
        <w:pStyle w:val="Style38"/>
        <w:keepNext/>
        <w:keepLines/>
        <w:widowControl w:val="0"/>
        <w:shd w:val="clear" w:color="auto" w:fill="auto"/>
        <w:bidi w:val="0"/>
        <w:spacing w:before="0" w:after="360" w:line="317" w:lineRule="exact"/>
        <w:ind w:left="0" w:right="0" w:firstLine="0"/>
        <w:jc w:val="left"/>
      </w:pPr>
      <w:bookmarkStart w:id="2244" w:name="bookmark2244"/>
      <w:bookmarkStart w:id="2245" w:name="bookmark2245"/>
      <w:bookmarkStart w:id="2246" w:name="bookmark224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）追溯重述法</w:t>
      </w:r>
      <w:bookmarkEnd w:id="2244"/>
      <w:bookmarkEnd w:id="2245"/>
      <w:bookmarkEnd w:id="22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30"/>
        <w:gridCol w:w="754"/>
        <w:gridCol w:w="2309"/>
        <w:gridCol w:w="792"/>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受影响的各个比较期间报表项目名称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r>
        <w:trPr>
          <w:trHeight w:val="9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2247" w:name="bookmark2247"/>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）未来适用法</w:t>
            </w:r>
            <w:bookmarkEnd w:id="224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会计差错更正的内容</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批准程序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47" w:right="883" w:bottom="1439" w:left="855" w:header="0" w:footer="3" w:gutter="0"/>
          <w:cols w:space="720"/>
          <w:noEndnote/>
          <w:rtlGutter w:val="0"/>
          <w:docGrid w:linePitch="360"/>
        </w:sectPr>
      </w:pPr>
    </w:p>
    <w:p>
      <w:pPr>
        <w:pStyle w:val="Style30"/>
        <w:keepNext/>
        <w:keepLines/>
        <w:widowControl w:val="0"/>
        <w:shd w:val="clear" w:color="auto" w:fill="auto"/>
        <w:tabs>
          <w:tab w:pos="378" w:val="left"/>
        </w:tabs>
        <w:bidi w:val="0"/>
        <w:spacing w:before="280" w:after="38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sz w:val="20"/>
          <w:szCs w:val="20"/>
        </w:rPr>
        <w:t>2</w:t>
      </w:r>
      <w:bookmarkEnd w:id="2250"/>
      <w:r>
        <w:rPr>
          <w:color w:val="000000"/>
          <w:spacing w:val="0"/>
          <w:w w:val="100"/>
          <w:position w:val="0"/>
        </w:rPr>
        <w:t>、</w:t>
        <w:tab/>
        <w:t>债务重组</w:t>
      </w:r>
      <w:bookmarkEnd w:id="2248"/>
      <w:bookmarkEnd w:id="2249"/>
      <w:bookmarkEnd w:id="2251"/>
    </w:p>
    <w:p>
      <w:pPr>
        <w:pStyle w:val="Style30"/>
        <w:keepNext/>
        <w:keepLines/>
        <w:widowControl w:val="0"/>
        <w:shd w:val="clear" w:color="auto" w:fill="auto"/>
        <w:tabs>
          <w:tab w:pos="378" w:val="left"/>
        </w:tabs>
        <w:bidi w:val="0"/>
        <w:spacing w:before="0" w:after="380" w:line="240" w:lineRule="auto"/>
        <w:ind w:left="0" w:right="0" w:firstLine="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sz w:val="20"/>
          <w:szCs w:val="20"/>
        </w:rPr>
        <w:t>3</w:t>
      </w:r>
      <w:bookmarkEnd w:id="2254"/>
      <w:r>
        <w:rPr>
          <w:color w:val="000000"/>
          <w:spacing w:val="0"/>
          <w:w w:val="100"/>
          <w:position w:val="0"/>
        </w:rPr>
        <w:t>、</w:t>
        <w:tab/>
        <w:t>资产置换</w:t>
      </w:r>
      <w:bookmarkEnd w:id="2252"/>
      <w:bookmarkEnd w:id="2253"/>
      <w:bookmarkEnd w:id="2255"/>
    </w:p>
    <w:p>
      <w:pPr>
        <w:pStyle w:val="Style38"/>
        <w:keepNext/>
        <w:keepLines/>
        <w:widowControl w:val="0"/>
        <w:shd w:val="clear" w:color="auto" w:fill="auto"/>
        <w:tabs>
          <w:tab w:pos="493" w:val="left"/>
        </w:tabs>
        <w:bidi w:val="0"/>
        <w:spacing w:before="0" w:line="240" w:lineRule="auto"/>
        <w:ind w:left="0" w:right="0" w:firstLine="0"/>
        <w:jc w:val="both"/>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非货币性资产交换</w:t>
      </w:r>
      <w:bookmarkEnd w:id="2256"/>
      <w:bookmarkEnd w:id="2257"/>
      <w:bookmarkEnd w:id="2259"/>
    </w:p>
    <w:p>
      <w:pPr>
        <w:pStyle w:val="Style38"/>
        <w:keepNext/>
        <w:keepLines/>
        <w:widowControl w:val="0"/>
        <w:shd w:val="clear" w:color="auto" w:fill="auto"/>
        <w:tabs>
          <w:tab w:pos="493" w:val="left"/>
        </w:tabs>
        <w:bidi w:val="0"/>
        <w:spacing w:before="0" w:line="240" w:lineRule="auto"/>
        <w:ind w:left="0" w:right="0" w:firstLine="0"/>
        <w:jc w:val="both"/>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其他资产置换</w:t>
      </w:r>
      <w:bookmarkEnd w:id="2260"/>
      <w:bookmarkEnd w:id="2261"/>
      <w:bookmarkEnd w:id="2263"/>
    </w:p>
    <w:p>
      <w:pPr>
        <w:pStyle w:val="Style30"/>
        <w:keepNext/>
        <w:keepLines/>
        <w:widowControl w:val="0"/>
        <w:shd w:val="clear" w:color="auto" w:fill="auto"/>
        <w:tabs>
          <w:tab w:pos="378" w:val="left"/>
        </w:tabs>
        <w:bidi w:val="0"/>
        <w:spacing w:before="0" w:after="380" w:line="240" w:lineRule="auto"/>
        <w:ind w:left="0" w:right="0" w:firstLine="0"/>
        <w:jc w:val="both"/>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sz w:val="20"/>
          <w:szCs w:val="20"/>
        </w:rPr>
        <w:t>4</w:t>
      </w:r>
      <w:bookmarkEnd w:id="2266"/>
      <w:r>
        <w:rPr>
          <w:color w:val="000000"/>
          <w:spacing w:val="0"/>
          <w:w w:val="100"/>
          <w:position w:val="0"/>
        </w:rPr>
        <w:t>、</w:t>
        <w:tab/>
        <w:t>年金计划</w:t>
      </w:r>
      <w:bookmarkEnd w:id="2264"/>
      <w:bookmarkEnd w:id="2265"/>
      <w:bookmarkEnd w:id="2267"/>
    </w:p>
    <w:p>
      <w:pPr>
        <w:pStyle w:val="Style30"/>
        <w:keepNext/>
        <w:keepLines/>
        <w:widowControl w:val="0"/>
        <w:shd w:val="clear" w:color="auto" w:fill="auto"/>
        <w:tabs>
          <w:tab w:pos="378" w:val="left"/>
        </w:tabs>
        <w:bidi w:val="0"/>
        <w:spacing w:before="0" w:after="380" w:line="240" w:lineRule="auto"/>
        <w:ind w:left="0" w:right="0" w:firstLine="0"/>
        <w:jc w:val="both"/>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sz w:val="20"/>
          <w:szCs w:val="20"/>
        </w:rPr>
        <w:t>5</w:t>
      </w:r>
      <w:bookmarkEnd w:id="2270"/>
      <w:r>
        <w:rPr>
          <w:color w:val="000000"/>
          <w:spacing w:val="0"/>
          <w:w w:val="100"/>
          <w:position w:val="0"/>
        </w:rPr>
        <w:t>、</w:t>
        <w:tab/>
        <w:t>终止经营</w:t>
      </w:r>
      <w:bookmarkEnd w:id="2268"/>
      <w:bookmarkEnd w:id="2269"/>
      <w:bookmarkEnd w:id="22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960"/>
        <w:gridCol w:w="178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归属于母公司所有 者的终止经营利润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0"/>
        <w:keepNext/>
        <w:keepLines/>
        <w:widowControl w:val="0"/>
        <w:shd w:val="clear" w:color="auto" w:fill="auto"/>
        <w:bidi w:val="0"/>
        <w:spacing w:before="0" w:after="140" w:line="482" w:lineRule="exact"/>
        <w:ind w:left="0" w:right="0" w:firstLine="0"/>
        <w:jc w:val="both"/>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sz w:val="20"/>
          <w:szCs w:val="20"/>
        </w:rPr>
        <w:t>6</w:t>
      </w:r>
      <w:bookmarkEnd w:id="2274"/>
      <w:r>
        <w:rPr>
          <w:color w:val="000000"/>
          <w:spacing w:val="0"/>
          <w:w w:val="100"/>
          <w:position w:val="0"/>
        </w:rPr>
        <w:t>、分部信息</w:t>
      </w:r>
      <w:bookmarkEnd w:id="2272"/>
      <w:bookmarkEnd w:id="2273"/>
      <w:bookmarkEnd w:id="2275"/>
    </w:p>
    <w:p>
      <w:pPr>
        <w:pStyle w:val="Style38"/>
        <w:keepNext/>
        <w:keepLines/>
        <w:widowControl w:val="0"/>
        <w:shd w:val="clear" w:color="auto" w:fill="auto"/>
        <w:bidi w:val="0"/>
        <w:spacing w:before="0" w:after="240" w:line="482" w:lineRule="exact"/>
        <w:ind w:left="0" w:right="0" w:firstLine="0"/>
        <w:jc w:val="both"/>
      </w:pPr>
      <w:bookmarkStart w:id="2276" w:name="bookmark2276"/>
      <w:bookmarkStart w:id="2277" w:name="bookmark2277"/>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）报告分部的确定依据与会计政策</w:t>
      </w:r>
      <w:bookmarkEnd w:id="2276"/>
      <w:bookmarkEnd w:id="2277"/>
      <w:bookmarkEnd w:id="2278"/>
    </w:p>
    <w:p>
      <w:pPr>
        <w:pStyle w:val="Style38"/>
        <w:keepNext/>
        <w:keepLines/>
        <w:widowControl w:val="0"/>
        <w:numPr>
          <w:ilvl w:val="0"/>
          <w:numId w:val="117"/>
        </w:numPr>
        <w:shd w:val="clear" w:color="auto" w:fill="auto"/>
        <w:bidi w:val="0"/>
        <w:spacing w:before="0" w:after="0" w:line="482" w:lineRule="exact"/>
        <w:ind w:left="0" w:right="0" w:firstLine="440"/>
        <w:jc w:val="both"/>
      </w:pPr>
      <w:bookmarkStart w:id="2276" w:name="bookmark2276"/>
      <w:bookmarkStart w:id="2277" w:name="bookmark2277"/>
      <w:bookmarkStart w:id="2279" w:name="bookmark2279"/>
      <w:bookmarkEnd w:id="2279"/>
      <w:r>
        <w:rPr>
          <w:color w:val="000000"/>
          <w:spacing w:val="0"/>
          <w:w w:val="100"/>
          <w:position w:val="0"/>
        </w:rPr>
        <w:t>报告分部的确定依据与会计政策</w:t>
      </w:r>
      <w:bookmarkEnd w:id="2276"/>
      <w:bookmarkEnd w:id="2277"/>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本公司以内部组织结构、管理要求、内部报告制度为依据确定经营分部。本公司的经营分部是指同时 满足下列条件的组成部分：</w:t>
      </w:r>
    </w:p>
    <w:p>
      <w:pPr>
        <w:pStyle w:val="Style34"/>
        <w:keepNext w:val="0"/>
        <w:keepLines w:val="0"/>
        <w:widowControl w:val="0"/>
        <w:shd w:val="clear" w:color="auto" w:fill="auto"/>
        <w:tabs>
          <w:tab w:pos="928" w:val="left"/>
        </w:tabs>
        <w:bidi w:val="0"/>
        <w:spacing w:before="0" w:after="0" w:line="482" w:lineRule="exact"/>
        <w:ind w:left="0" w:right="0" w:firstLine="440"/>
        <w:jc w:val="both"/>
      </w:pPr>
      <w:bookmarkStart w:id="2280" w:name="bookmark2280"/>
      <w:r>
        <w:rPr>
          <w:color w:val="000000"/>
          <w:spacing w:val="0"/>
          <w:w w:val="100"/>
          <w:position w:val="0"/>
        </w:rPr>
        <w:t>（</w:t>
      </w:r>
      <w:bookmarkEnd w:id="228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该组成部分能够在日常活动中产生收入、发生费用；</w:t>
      </w:r>
    </w:p>
    <w:p>
      <w:pPr>
        <w:pStyle w:val="Style34"/>
        <w:keepNext w:val="0"/>
        <w:keepLines w:val="0"/>
        <w:widowControl w:val="0"/>
        <w:shd w:val="clear" w:color="auto" w:fill="auto"/>
        <w:tabs>
          <w:tab w:pos="928" w:val="left"/>
        </w:tabs>
        <w:bidi w:val="0"/>
        <w:spacing w:before="0" w:after="0" w:line="482" w:lineRule="exact"/>
        <w:ind w:left="0" w:right="0" w:firstLine="440"/>
        <w:jc w:val="both"/>
      </w:pPr>
      <w:bookmarkStart w:id="2281" w:name="bookmark2281"/>
      <w:r>
        <w:rPr>
          <w:color w:val="000000"/>
          <w:spacing w:val="0"/>
          <w:w w:val="100"/>
          <w:position w:val="0"/>
        </w:rPr>
        <w:t>（</w:t>
      </w:r>
      <w:bookmarkEnd w:id="228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管理层能够定期评价该组成部分的经营成果，以决定向其配置资源、评价其业绩；</w:t>
      </w:r>
    </w:p>
    <w:p>
      <w:pPr>
        <w:pStyle w:val="Style34"/>
        <w:keepNext w:val="0"/>
        <w:keepLines w:val="0"/>
        <w:widowControl w:val="0"/>
        <w:shd w:val="clear" w:color="auto" w:fill="auto"/>
        <w:tabs>
          <w:tab w:pos="928" w:val="left"/>
        </w:tabs>
        <w:bidi w:val="0"/>
        <w:spacing w:before="0" w:after="0" w:line="482" w:lineRule="exact"/>
        <w:ind w:left="0" w:right="0" w:firstLine="440"/>
        <w:jc w:val="both"/>
      </w:pPr>
      <w:bookmarkStart w:id="2282" w:name="bookmark2282"/>
      <w:r>
        <w:rPr>
          <w:color w:val="000000"/>
          <w:spacing w:val="0"/>
          <w:w w:val="100"/>
          <w:position w:val="0"/>
        </w:rPr>
        <w:t>（</w:t>
      </w:r>
      <w:bookmarkEnd w:id="228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能够取得该组成部分的财务状况、经营成果和现金流量等有关会计信息。</w:t>
      </w:r>
    </w:p>
    <w:p>
      <w:pPr>
        <w:pStyle w:val="Style3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本公司以经营分部为基础确定报告分部，满足下列条件之一的经营分部确定为报告分部：</w:t>
      </w:r>
    </w:p>
    <w:p>
      <w:pPr>
        <w:pStyle w:val="Style34"/>
        <w:keepNext w:val="0"/>
        <w:keepLines w:val="0"/>
        <w:widowControl w:val="0"/>
        <w:shd w:val="clear" w:color="auto" w:fill="auto"/>
        <w:tabs>
          <w:tab w:pos="928" w:val="left"/>
        </w:tabs>
        <w:bidi w:val="0"/>
        <w:spacing w:before="0" w:after="0" w:line="482" w:lineRule="exact"/>
        <w:ind w:left="0" w:right="0" w:firstLine="440"/>
        <w:jc w:val="both"/>
      </w:pPr>
      <w:bookmarkStart w:id="2283" w:name="bookmark2283"/>
      <w:r>
        <w:rPr>
          <w:color w:val="000000"/>
          <w:spacing w:val="0"/>
          <w:w w:val="100"/>
          <w:position w:val="0"/>
        </w:rPr>
        <w:t>（</w:t>
      </w:r>
      <w:bookmarkEnd w:id="228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或者以上；</w:t>
      </w:r>
    </w:p>
    <w:p>
      <w:pPr>
        <w:pStyle w:val="Style34"/>
        <w:keepNext w:val="0"/>
        <w:keepLines w:val="0"/>
        <w:widowControl w:val="0"/>
        <w:shd w:val="clear" w:color="auto" w:fill="auto"/>
        <w:bidi w:val="0"/>
        <w:spacing w:before="0" w:after="0" w:line="482" w:lineRule="exact"/>
        <w:ind w:left="0" w:right="0" w:firstLine="440"/>
        <w:jc w:val="both"/>
      </w:pPr>
      <w:bookmarkStart w:id="2284" w:name="bookmark2284"/>
      <w:r>
        <w:rPr>
          <w:color w:val="000000"/>
          <w:spacing w:val="0"/>
          <w:w w:val="100"/>
          <w:position w:val="0"/>
        </w:rPr>
        <w:t>（</w:t>
      </w:r>
      <w:bookmarkEnd w:id="2284"/>
      <w:r>
        <w:rPr>
          <w:rFonts w:ascii="Times New Roman" w:eastAsia="Times New Roman" w:hAnsi="Times New Roman" w:cs="Times New Roman"/>
          <w:color w:val="000000"/>
          <w:spacing w:val="0"/>
          <w:w w:val="100"/>
          <w:position w:val="0"/>
          <w:sz w:val="20"/>
          <w:szCs w:val="20"/>
        </w:rPr>
        <w:t>2</w:t>
      </w:r>
      <w:r>
        <w:rPr>
          <w:color w:val="000000"/>
          <w:spacing w:val="0"/>
          <w:w w:val="100"/>
          <w:position w:val="0"/>
        </w:rPr>
        <w:t>） 该分部的分部利润（亏损）的绝对额，占所有盈利分部利润合计额或者所有亏损分部亏损合计 额的绝对额两者中较大者的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或者以上。</w:t>
      </w:r>
    </w:p>
    <w:p>
      <w:pPr>
        <w:pStyle w:val="Style34"/>
        <w:keepNext w:val="0"/>
        <w:keepLines w:val="0"/>
        <w:widowControl w:val="0"/>
        <w:shd w:val="clear" w:color="auto" w:fill="auto"/>
        <w:bidi w:val="0"/>
        <w:spacing w:before="0" w:after="240" w:line="482" w:lineRule="exact"/>
        <w:ind w:left="0" w:right="0" w:firstLine="440"/>
        <w:jc w:val="both"/>
      </w:pPr>
      <w:r>
        <w:rPr>
          <w:color w:val="000000"/>
          <w:spacing w:val="0"/>
          <w:w w:val="100"/>
          <w:position w:val="0"/>
        </w:rPr>
        <w:t>按上述会计政策确定的报告分部的经营分部的对外交易收入合计额占合并总收入的比重未达到</w:t>
      </w:r>
      <w:r>
        <w:rPr>
          <w:rFonts w:ascii="Times New Roman" w:eastAsia="Times New Roman" w:hAnsi="Times New Roman" w:cs="Times New Roman"/>
          <w:color w:val="000000"/>
          <w:spacing w:val="0"/>
          <w:w w:val="100"/>
          <w:position w:val="0"/>
          <w:sz w:val="20"/>
          <w:szCs w:val="20"/>
        </w:rPr>
        <w:t xml:space="preserve">75% </w:t>
      </w:r>
      <w:r>
        <w:rPr>
          <w:color w:val="000000"/>
          <w:spacing w:val="0"/>
          <w:w w:val="100"/>
          <w:position w:val="0"/>
        </w:rPr>
        <w:t>时，增加报告分部的数量，按下述规定将其他未作为报告分部的经营分部纳入报告分部的范围，直到该比 重达到</w:t>
      </w:r>
      <w:r>
        <w:rPr>
          <w:rFonts w:ascii="Times New Roman" w:eastAsia="Times New Roman" w:hAnsi="Times New Roman" w:cs="Times New Roman"/>
          <w:color w:val="000000"/>
          <w:spacing w:val="0"/>
          <w:w w:val="100"/>
          <w:position w:val="0"/>
          <w:sz w:val="20"/>
          <w:szCs w:val="20"/>
        </w:rPr>
        <w:t>75%</w:t>
      </w:r>
      <w:r>
        <w:rPr>
          <w:color w:val="000000"/>
          <w:spacing w:val="0"/>
          <w:w w:val="100"/>
          <w:position w:val="0"/>
        </w:rPr>
        <w:t>：</w:t>
      </w:r>
    </w:p>
    <w:p>
      <w:pPr>
        <w:pStyle w:val="Style34"/>
        <w:keepNext w:val="0"/>
        <w:keepLines w:val="0"/>
        <w:widowControl w:val="0"/>
        <w:shd w:val="clear" w:color="auto" w:fill="auto"/>
        <w:tabs>
          <w:tab w:pos="1048" w:val="left"/>
        </w:tabs>
        <w:bidi w:val="0"/>
        <w:spacing w:before="0" w:after="240" w:line="240" w:lineRule="auto"/>
        <w:ind w:left="0" w:right="0" w:firstLine="560"/>
        <w:jc w:val="both"/>
      </w:pPr>
      <w:bookmarkStart w:id="2285" w:name="bookmark2285"/>
      <w:r>
        <w:rPr>
          <w:color w:val="000000"/>
          <w:spacing w:val="0"/>
          <w:w w:val="100"/>
          <w:position w:val="0"/>
        </w:rPr>
        <w:t>（</w:t>
      </w:r>
      <w:bookmarkEnd w:id="228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将管理层认为披露该经营分部信息对会计信息使用者有用的经营分部确定为报告分部；</w:t>
      </w:r>
    </w:p>
    <w:p>
      <w:pPr>
        <w:pStyle w:val="Style34"/>
        <w:keepNext w:val="0"/>
        <w:keepLines w:val="0"/>
        <w:widowControl w:val="0"/>
        <w:shd w:val="clear" w:color="auto" w:fill="auto"/>
        <w:tabs>
          <w:tab w:pos="488" w:val="left"/>
        </w:tabs>
        <w:bidi w:val="0"/>
        <w:spacing w:before="0" w:after="0" w:line="240" w:lineRule="auto"/>
        <w:ind w:left="0" w:right="0" w:firstLine="560"/>
        <w:jc w:val="both"/>
      </w:pPr>
      <w:bookmarkStart w:id="2286" w:name="bookmark2286"/>
      <w:r>
        <w:rPr>
          <w:rFonts w:ascii="Times New Roman" w:eastAsia="Times New Roman" w:hAnsi="Times New Roman" w:cs="Times New Roman"/>
          <w:color w:val="000000"/>
          <w:spacing w:val="0"/>
          <w:w w:val="100"/>
          <w:position w:val="0"/>
          <w:sz w:val="20"/>
          <w:szCs w:val="20"/>
        </w:rPr>
        <w:t>（</w:t>
      </w:r>
      <w:bookmarkEnd w:id="228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 xml:space="preserve">将该经营分部与一个或一个以上的具有相似经济特征、满足经营分部合并条件的其他经营分部 </w:t>
      </w:r>
      <w:r>
        <w:rPr>
          <w:color w:val="000000"/>
          <w:spacing w:val="0"/>
          <w:w w:val="100"/>
          <w:position w:val="0"/>
        </w:rPr>
        <w:t>合并，作为一个报告分部。</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分部间转移价格参照市场价格确定，与各分部共同使用的资产、相关的费用按照收入比例在不同的分 部之间分配。</w:t>
      </w:r>
    </w:p>
    <w:p>
      <w:pPr>
        <w:pStyle w:val="Style34"/>
        <w:keepNext w:val="0"/>
        <w:keepLines w:val="0"/>
        <w:widowControl w:val="0"/>
        <w:numPr>
          <w:ilvl w:val="0"/>
          <w:numId w:val="117"/>
        </w:numPr>
        <w:shd w:val="clear" w:color="auto" w:fill="auto"/>
        <w:bidi w:val="0"/>
        <w:spacing w:before="0" w:after="0" w:line="485" w:lineRule="exact"/>
        <w:ind w:left="0" w:right="0" w:firstLine="440"/>
        <w:jc w:val="both"/>
      </w:pPr>
      <w:bookmarkStart w:id="2287" w:name="bookmark2287"/>
      <w:bookmarkEnd w:id="2287"/>
      <w:r>
        <w:rPr>
          <w:b/>
          <w:bCs/>
          <w:color w:val="000000"/>
          <w:spacing w:val="0"/>
          <w:w w:val="100"/>
          <w:position w:val="0"/>
        </w:rPr>
        <w:t>本公司确定报告分部考虑的因素、报告分部的产品和劳务的类型</w:t>
      </w:r>
    </w:p>
    <w:p>
      <w:pPr>
        <w:pStyle w:val="Style3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本公司的报告分部都是提供不同产品和劳务的业务单元。由于各种业务需要不同的技术和市场战略， 因此本公司分别独立管理各个报告分部的生产经营活动，分别评价其经营成果，以决定向其配置资源、评 价其业绩。</w:t>
      </w:r>
    </w:p>
    <w:p>
      <w:pPr>
        <w:pStyle w:val="Style34"/>
        <w:keepNext w:val="0"/>
        <w:keepLines w:val="0"/>
        <w:widowControl w:val="0"/>
        <w:shd w:val="clear" w:color="auto" w:fill="auto"/>
        <w:bidi w:val="0"/>
        <w:spacing w:before="0" w:after="100" w:line="485" w:lineRule="exact"/>
        <w:ind w:left="0" w:right="0" w:firstLine="440"/>
        <w:jc w:val="both"/>
      </w:pPr>
      <w:r>
        <w:rPr>
          <w:color w:val="000000"/>
          <w:spacing w:val="0"/>
          <w:w w:val="100"/>
          <w:position w:val="0"/>
        </w:rPr>
        <w:t>本公司有</w:t>
      </w:r>
      <w:r>
        <w:rPr>
          <w:color w:val="000000"/>
          <w:spacing w:val="0"/>
          <w:w w:val="100"/>
          <w:position w:val="0"/>
          <w:sz w:val="20"/>
          <w:szCs w:val="20"/>
        </w:rPr>
        <w:t>3</w:t>
      </w:r>
      <w:r>
        <w:rPr>
          <w:color w:val="000000"/>
          <w:spacing w:val="0"/>
          <w:w w:val="100"/>
          <w:position w:val="0"/>
        </w:rPr>
        <w:t>个报告分部：电气机械和器材制造业分部、专业技术服务业分部和软件和信息技术服务业 分部。</w:t>
      </w:r>
    </w:p>
    <w:p>
      <w:pPr>
        <w:pStyle w:val="Style38"/>
        <w:keepNext/>
        <w:keepLines/>
        <w:widowControl w:val="0"/>
        <w:shd w:val="clear" w:color="auto" w:fill="auto"/>
        <w:bidi w:val="0"/>
        <w:spacing w:before="0" w:after="400" w:line="485" w:lineRule="exact"/>
        <w:ind w:left="0" w:right="0" w:firstLine="0"/>
        <w:jc w:val="both"/>
      </w:pPr>
      <w:bookmarkStart w:id="2288" w:name="bookmark2288"/>
      <w:bookmarkStart w:id="2289" w:name="bookmark2289"/>
      <w:bookmarkStart w:id="2290" w:name="bookmark2290"/>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)报告分部的财务信息</w:t>
      </w:r>
      <w:bookmarkEnd w:id="2288"/>
      <w:bookmarkEnd w:id="2289"/>
      <w:bookmarkEnd w:id="2290"/>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电气机械和器材 制造业分部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专业技术服务业 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软件和信息技术 服务业分部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1,660,520,266.83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151,534,026.93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1,435,537,520.33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481,253,970.01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2,766,337,844.08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1,712,740,527.57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152,579,120.35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1,066,407,813.61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463,721,353.07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2,468,006,108.46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-16,738,594.10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-723,920.62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389,247,290.32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29,513,410.06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342,271,365.54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-10,209,710.21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-831,655.41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336,480,905.97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29,513,410.06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295,926,130.29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6,344,595,995.17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215,243,140.88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3,944,322,329.49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3,036,481,686.10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7,467,679,779.44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1,941,169,525.42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61,013,398.54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1,718,122,001.96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935,607,649.40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2,784,697,276.52</w:t>
            </w:r>
          </w:p>
        </w:tc>
      </w:tr>
    </w:tbl>
    <w:p>
      <w:pPr>
        <w:widowControl w:val="0"/>
        <w:spacing w:after="99" w:line="1" w:lineRule="exact"/>
      </w:pPr>
    </w:p>
    <w:p>
      <w:pPr>
        <w:pStyle w:val="Style38"/>
        <w:keepNext/>
        <w:keepLines/>
        <w:widowControl w:val="0"/>
        <w:numPr>
          <w:ilvl w:val="0"/>
          <w:numId w:val="119"/>
        </w:numPr>
        <w:shd w:val="clear" w:color="auto" w:fill="auto"/>
        <w:tabs>
          <w:tab w:pos="493" w:val="left"/>
        </w:tabs>
        <w:bidi w:val="0"/>
        <w:spacing w:before="0" w:after="100" w:line="480" w:lineRule="exact"/>
        <w:ind w:left="0" w:right="0" w:firstLine="0"/>
        <w:jc w:val="both"/>
      </w:pPr>
      <w:bookmarkStart w:id="2291" w:name="bookmark2291"/>
      <w:bookmarkStart w:id="2292" w:name="bookmark2292"/>
      <w:bookmarkStart w:id="2293" w:name="bookmark2293"/>
      <w:bookmarkStart w:id="2294" w:name="bookmark2294"/>
      <w:bookmarkEnd w:id="2293"/>
      <w:r>
        <w:rPr>
          <w:color w:val="000000"/>
          <w:spacing w:val="0"/>
          <w:w w:val="100"/>
          <w:position w:val="0"/>
        </w:rPr>
        <w:t>公司无报告分部的，或者不能披露各报告分部的资产总额和负债总额的，应说明原因</w:t>
      </w:r>
      <w:bookmarkEnd w:id="2291"/>
      <w:bookmarkEnd w:id="2292"/>
      <w:bookmarkEnd w:id="2294"/>
    </w:p>
    <w:p>
      <w:pPr>
        <w:pStyle w:val="Style38"/>
        <w:keepNext/>
        <w:keepLines/>
        <w:widowControl w:val="0"/>
        <w:numPr>
          <w:ilvl w:val="0"/>
          <w:numId w:val="119"/>
        </w:numPr>
        <w:shd w:val="clear" w:color="auto" w:fill="auto"/>
        <w:tabs>
          <w:tab w:pos="493" w:val="left"/>
        </w:tabs>
        <w:bidi w:val="0"/>
        <w:spacing w:before="0" w:after="100" w:line="480" w:lineRule="exact"/>
        <w:ind w:left="0" w:right="0" w:firstLine="0"/>
        <w:jc w:val="both"/>
      </w:pPr>
      <w:bookmarkStart w:id="2291" w:name="bookmark2291"/>
      <w:bookmarkStart w:id="2292" w:name="bookmark2292"/>
      <w:bookmarkStart w:id="2295" w:name="bookmark2295"/>
      <w:bookmarkStart w:id="2296" w:name="bookmark2296"/>
      <w:bookmarkEnd w:id="2295"/>
      <w:r>
        <w:rPr>
          <w:color w:val="000000"/>
          <w:spacing w:val="0"/>
          <w:w w:val="100"/>
          <w:position w:val="0"/>
        </w:rPr>
        <w:t>其他说明</w:t>
      </w:r>
      <w:bookmarkEnd w:id="2291"/>
      <w:bookmarkEnd w:id="2292"/>
      <w:bookmarkEnd w:id="2296"/>
    </w:p>
    <w:p>
      <w:pPr>
        <w:pStyle w:val="Style30"/>
        <w:keepNext/>
        <w:keepLines/>
        <w:widowControl w:val="0"/>
        <w:shd w:val="clear" w:color="auto" w:fill="auto"/>
        <w:bidi w:val="0"/>
        <w:spacing w:before="0" w:after="280" w:line="480" w:lineRule="exact"/>
        <w:ind w:left="0" w:right="0" w:firstLine="0"/>
        <w:jc w:val="both"/>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sz w:val="20"/>
          <w:szCs w:val="20"/>
        </w:rPr>
        <w:t>7</w:t>
      </w:r>
      <w:bookmarkEnd w:id="2299"/>
      <w:r>
        <w:rPr>
          <w:color w:val="000000"/>
          <w:spacing w:val="0"/>
          <w:w w:val="100"/>
          <w:position w:val="0"/>
        </w:rPr>
        <w:t>、其他对投资者决策有影响的重要交易和事项</w:t>
      </w:r>
      <w:bookmarkEnd w:id="2297"/>
      <w:bookmarkEnd w:id="2298"/>
      <w:bookmarkEnd w:id="2300"/>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年第三次临时股东大会审议并通过的《关于公司非公开发行股票方案的议案》，</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年第 一次临时股东大会审议通过了关于非公开发行股票方案调整相关事项的议案，同意公司向特定对象非公开 发行股票。公司于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日收到中国证监会出具的《关于核准安徽中电兴发与鑫龙科技股份有限公 司非公开发行股票的批复》(证监许可</w:t>
      </w:r>
      <w:r>
        <w:rPr>
          <w:rFonts w:ascii="Times New Roman" w:eastAsia="Times New Roman" w:hAnsi="Times New Roman" w:cs="Times New Roman"/>
          <w:color w:val="000000"/>
          <w:spacing w:val="0"/>
          <w:w w:val="100"/>
          <w:position w:val="0"/>
          <w:sz w:val="20"/>
          <w:szCs w:val="20"/>
        </w:rPr>
        <w:t>[2020]899</w:t>
      </w:r>
      <w:r>
        <w:rPr>
          <w:color w:val="000000"/>
          <w:spacing w:val="0"/>
          <w:w w:val="100"/>
          <w:position w:val="0"/>
        </w:rPr>
        <w:t>号)。截至本财务报告日止，上述发行工作仍在进行中。</w:t>
      </w:r>
    </w:p>
    <w:p>
      <w:pPr>
        <w:pStyle w:val="Style34"/>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除上述事项外，截至本财务报告日止，无应披露未披露的其他重要事项。</w:t>
      </w:r>
      <w:r>
        <w:br w:type="page"/>
      </w:r>
    </w:p>
    <w:p>
      <w:pPr>
        <w:pStyle w:val="Style30"/>
        <w:keepNext/>
        <w:keepLines/>
        <w:widowControl w:val="0"/>
        <w:shd w:val="clear" w:color="auto" w:fill="auto"/>
        <w:bidi w:val="0"/>
        <w:spacing w:before="0" w:after="38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sz w:val="20"/>
          <w:szCs w:val="20"/>
        </w:rPr>
        <w:t>8</w:t>
      </w:r>
      <w:bookmarkEnd w:id="2303"/>
      <w:r>
        <w:rPr>
          <w:color w:val="000000"/>
          <w:spacing w:val="0"/>
          <w:w w:val="100"/>
          <w:position w:val="0"/>
        </w:rPr>
        <w:t>、其他</w:t>
      </w:r>
      <w:bookmarkEnd w:id="2301"/>
      <w:bookmarkEnd w:id="2302"/>
      <w:bookmarkEnd w:id="2304"/>
    </w:p>
    <w:p>
      <w:pPr>
        <w:pStyle w:val="Style23"/>
        <w:keepNext/>
        <w:keepLines/>
        <w:widowControl w:val="0"/>
        <w:shd w:val="clear" w:color="auto" w:fill="auto"/>
        <w:bidi w:val="0"/>
        <w:spacing w:before="0" w:after="380" w:line="240" w:lineRule="auto"/>
        <w:ind w:left="0" w:right="0" w:firstLine="0"/>
        <w:jc w:val="left"/>
      </w:pPr>
      <w:bookmarkStart w:id="2305" w:name="bookmark2305"/>
      <w:bookmarkStart w:id="2306" w:name="bookmark2306"/>
      <w:bookmarkStart w:id="2307" w:name="bookmark2307"/>
      <w:r>
        <w:rPr>
          <w:color w:val="000000"/>
          <w:spacing w:val="0"/>
          <w:w w:val="100"/>
          <w:position w:val="0"/>
        </w:rPr>
        <w:t>十七、母公司财务报表主要项目注释</w:t>
      </w:r>
      <w:bookmarkEnd w:id="2305"/>
      <w:bookmarkEnd w:id="2306"/>
      <w:bookmarkEnd w:id="2307"/>
    </w:p>
    <w:p>
      <w:pPr>
        <w:pStyle w:val="Style30"/>
        <w:keepNext/>
        <w:keepLines/>
        <w:widowControl w:val="0"/>
        <w:shd w:val="clear" w:color="auto" w:fill="auto"/>
        <w:bidi w:val="0"/>
        <w:spacing w:before="0" w:after="380" w:line="240" w:lineRule="auto"/>
        <w:ind w:left="0" w:right="0" w:firstLine="0"/>
        <w:jc w:val="left"/>
      </w:pPr>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w:t>
      </w:r>
      <w:bookmarkEnd w:id="2308"/>
      <w:bookmarkEnd w:id="2309"/>
      <w:bookmarkEnd w:id="2310"/>
    </w:p>
    <w:p>
      <w:pPr>
        <w:pStyle w:val="Style38"/>
        <w:keepNext/>
        <w:keepLines/>
        <w:widowControl w:val="0"/>
        <w:shd w:val="clear" w:color="auto" w:fill="auto"/>
        <w:bidi w:val="0"/>
        <w:spacing w:before="0" w:line="240" w:lineRule="auto"/>
        <w:ind w:left="0" w:right="0" w:firstLine="0"/>
        <w:jc w:val="left"/>
      </w:pPr>
      <w:bookmarkStart w:id="2311" w:name="bookmark2311"/>
      <w:bookmarkStart w:id="2312" w:name="bookmark2312"/>
      <w:bookmarkStart w:id="2313" w:name="bookmark2313"/>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）应收账款分类披露</w:t>
      </w:r>
      <w:bookmarkEnd w:id="2311"/>
      <w:bookmarkEnd w:id="2312"/>
      <w:bookmarkEnd w:id="2313"/>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50,862,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327,304,</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0,228.7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7,499.9</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367,56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362,77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311,916,0</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合并范围内关联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15,388,6</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327,304,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2,714.2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987.28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726.95</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繁昌县好而优购物中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胜诉一年以上未回款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淄博齐林贵和热电有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1,355,730.89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1,355,730.89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胜诉一年以上未回款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2,863,015.89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2,863,015.89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p>
      <w:pPr>
        <w:widowControl w:val="0"/>
        <w:jc w:val="center"/>
        <w:rPr>
          <w:sz w:val="2"/>
          <w:szCs w:val="2"/>
        </w:rPr>
      </w:pPr>
      <w:r>
        <w:drawing>
          <wp:inline>
            <wp:extent cx="6089650" cy="168275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7"/>
                    <a:stretch/>
                  </pic:blipFill>
                  <pic:spPr>
                    <a:xfrm>
                      <a:ext cx="6089650" cy="1682750"/>
                    </a:xfrm>
                    <a:prstGeom prst="rect"/>
                  </pic:spPr>
                </pic:pic>
              </a:graphicData>
            </a:graphic>
          </wp:inline>
        </w:drawing>
      </w:r>
    </w:p>
    <w:p>
      <w:pPr>
        <w:widowControl w:val="0"/>
        <w:spacing w:after="15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234,273,414.39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75,849,593.71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27,318,268.50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60,770,943.15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28,686,993.84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5,463,492.97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26,620,456.34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398,212,219.75</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2314" w:name="bookmark2314"/>
      <w:bookmarkStart w:id="2315" w:name="bookmark2315"/>
      <w:bookmarkStart w:id="2316" w:name="bookmark2316"/>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2314"/>
      <w:bookmarkEnd w:id="2315"/>
      <w:bookmarkEnd w:id="231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306"/>
        <w:gridCol w:w="1262"/>
        <w:gridCol w:w="1363"/>
        <w:gridCol w:w="1214"/>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单项计提预期信用 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3,405,214.30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2,355,079.10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461,755.32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5,298,538.08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按组合计提预期信 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50,862,772.98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3,982,716.43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106,701.52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54,583,452.89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54,267,987.28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6,337,795.53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568,456.84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59,881,990.97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2317" w:name="bookmark2317"/>
      <w:bookmarkStart w:id="2318" w:name="bookmark2318"/>
      <w:bookmarkStart w:id="2319" w:name="bookmark2319"/>
      <w:bookmarkStart w:id="2320" w:name="bookmark2320"/>
      <w:r>
        <w:rPr>
          <w:color w:val="000000"/>
          <w:spacing w:val="0"/>
          <w:w w:val="100"/>
          <w:position w:val="0"/>
          <w:sz w:val="20"/>
          <w:szCs w:val="20"/>
        </w:rPr>
        <w:t>（</w:t>
      </w:r>
      <w:bookmarkEnd w:id="2319"/>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）本期实际核销的应收账款情况</w:t>
      </w:r>
      <w:bookmarkEnd w:id="2317"/>
      <w:bookmarkEnd w:id="2318"/>
      <w:bookmarkEnd w:id="23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155,335.00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line="240" w:lineRule="auto"/>
        <w:ind w:left="0" w:right="0" w:firstLine="0"/>
        <w:jc w:val="left"/>
      </w:pPr>
      <w:bookmarkStart w:id="2321" w:name="bookmark2321"/>
      <w:bookmarkStart w:id="2322" w:name="bookmark2322"/>
      <w:bookmarkStart w:id="2323" w:name="bookmark2323"/>
      <w:bookmarkStart w:id="2324" w:name="bookmark2324"/>
      <w:r>
        <w:rPr>
          <w:color w:val="000000"/>
          <w:spacing w:val="0"/>
          <w:w w:val="100"/>
          <w:position w:val="0"/>
        </w:rPr>
        <w:t>（</w:t>
      </w:r>
      <w:bookmarkEnd w:id="2323"/>
      <w:r>
        <w:rPr>
          <w:rFonts w:ascii="Times New Roman" w:eastAsia="Times New Roman" w:hAnsi="Times New Roman" w:cs="Times New Roman"/>
          <w:color w:val="000000"/>
          <w:spacing w:val="0"/>
          <w:w w:val="100"/>
          <w:position w:val="0"/>
          <w:sz w:val="20"/>
          <w:szCs w:val="20"/>
        </w:rPr>
        <w:t>4</w:t>
      </w:r>
      <w:r>
        <w:rPr>
          <w:color w:val="000000"/>
          <w:spacing w:val="0"/>
          <w:w w:val="100"/>
          <w:position w:val="0"/>
        </w:rPr>
        <w:t>）按欠款方归集的期末余额前五名的应收账款情况</w:t>
      </w:r>
      <w:bookmarkEnd w:id="2321"/>
      <w:bookmarkEnd w:id="2322"/>
      <w:bookmarkEnd w:id="23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43,456,696.75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899,553.62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35,146,140.91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727,525.12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21,460,096.99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444,224.01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12,189,628.82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11,736,140.31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242,938.10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123,988,703.78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sz w:val="20"/>
          <w:szCs w:val="20"/>
        </w:rPr>
        <w:t>（</w:t>
      </w:r>
      <w:bookmarkEnd w:id="2327"/>
      <w:r>
        <w:rPr>
          <w:rFonts w:ascii="Times New Roman" w:eastAsia="Times New Roman" w:hAnsi="Times New Roman" w:cs="Times New Roman"/>
          <w:color w:val="000000"/>
          <w:spacing w:val="0"/>
          <w:w w:val="100"/>
          <w:position w:val="0"/>
          <w:sz w:val="20"/>
          <w:szCs w:val="20"/>
        </w:rPr>
        <w:t>5</w:t>
      </w:r>
      <w:r>
        <w:rPr>
          <w:color w:val="000000"/>
          <w:spacing w:val="0"/>
          <w:w w:val="100"/>
          <w:position w:val="0"/>
        </w:rPr>
        <w:t>）因金融资产转移而终止确认的应收账款</w:t>
      </w:r>
      <w:bookmarkEnd w:id="2325"/>
      <w:bookmarkEnd w:id="2326"/>
      <w:bookmarkEnd w:id="2328"/>
    </w:p>
    <w:p>
      <w:pPr>
        <w:pStyle w:val="Style38"/>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bookmarkStart w:id="2332" w:name="bookmark2332"/>
      <w:r>
        <w:rPr>
          <w:color w:val="000000"/>
          <w:spacing w:val="0"/>
          <w:w w:val="100"/>
          <w:position w:val="0"/>
        </w:rPr>
        <w:t>（</w:t>
      </w:r>
      <w:bookmarkEnd w:id="2331"/>
      <w:r>
        <w:rPr>
          <w:rFonts w:ascii="Times New Roman" w:eastAsia="Times New Roman" w:hAnsi="Times New Roman" w:cs="Times New Roman"/>
          <w:color w:val="000000"/>
          <w:spacing w:val="0"/>
          <w:w w:val="100"/>
          <w:position w:val="0"/>
          <w:sz w:val="20"/>
          <w:szCs w:val="20"/>
        </w:rPr>
        <w:t>6</w:t>
      </w:r>
      <w:r>
        <w:rPr>
          <w:color w:val="000000"/>
          <w:spacing w:val="0"/>
          <w:w w:val="100"/>
          <w:position w:val="0"/>
        </w:rPr>
        <w:t>）转移应收账款且继续涉入形成的资产、负债金额</w:t>
      </w:r>
      <w:bookmarkEnd w:id="2329"/>
      <w:bookmarkEnd w:id="2330"/>
      <w:bookmarkEnd w:id="233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、其他应收款</w:t>
      </w:r>
      <w:bookmarkEnd w:id="2333"/>
      <w:bookmarkEnd w:id="2334"/>
      <w:bookmarkEnd w:id="23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382,771,535.24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247,746,650.68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382,771,535.24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247,746,650.68</w:t>
            </w:r>
          </w:p>
        </w:tc>
      </w:tr>
    </w:tbl>
    <w:p>
      <w:pPr>
        <w:pStyle w:val="Style38"/>
        <w:keepNext/>
        <w:keepLines/>
        <w:widowControl w:val="0"/>
        <w:shd w:val="clear" w:color="auto" w:fill="auto"/>
        <w:bidi w:val="0"/>
        <w:spacing w:before="0" w:after="360" w:line="240" w:lineRule="auto"/>
        <w:ind w:left="0" w:right="0" w:firstLine="0"/>
        <w:jc w:val="left"/>
      </w:pPr>
      <w:bookmarkStart w:id="2336" w:name="bookmark2336"/>
      <w:bookmarkStart w:id="2337" w:name="bookmark2337"/>
      <w:bookmarkStart w:id="2338" w:name="bookmark233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）应收利息</w:t>
      </w:r>
      <w:bookmarkEnd w:id="2336"/>
      <w:bookmarkEnd w:id="2337"/>
      <w:bookmarkEnd w:id="2338"/>
    </w:p>
    <w:p>
      <w:pPr>
        <w:pStyle w:val="Style71"/>
        <w:keepNext/>
        <w:keepLines/>
        <w:widowControl w:val="0"/>
        <w:shd w:val="clear" w:color="auto" w:fill="auto"/>
        <w:bidi w:val="0"/>
        <w:spacing w:before="0" w:line="240" w:lineRule="auto"/>
        <w:ind w:left="0" w:right="0" w:firstLine="0"/>
        <w:jc w:val="left"/>
      </w:pPr>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）应收利息分类</w:t>
      </w:r>
      <w:bookmarkEnd w:id="2339"/>
      <w:bookmarkEnd w:id="2340"/>
      <w:bookmarkEnd w:id="2341"/>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4" w:name="bookmark2344"/>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）重要逾期利息</w:t>
      </w:r>
      <w:bookmarkEnd w:id="2342"/>
      <w:bookmarkEnd w:id="2343"/>
      <w:bookmarkEnd w:id="2344"/>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1"/>
        <w:keepNext/>
        <w:keepLines/>
        <w:widowControl w:val="0"/>
        <w:shd w:val="clear" w:color="auto" w:fill="auto"/>
        <w:bidi w:val="0"/>
        <w:spacing w:before="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sz w:val="20"/>
          <w:szCs w:val="20"/>
        </w:rPr>
        <w:t>3</w:t>
      </w:r>
      <w:bookmarkEnd w:id="2347"/>
      <w:r>
        <w:rPr>
          <w:color w:val="000000"/>
          <w:spacing w:val="0"/>
          <w:w w:val="100"/>
          <w:position w:val="0"/>
        </w:rPr>
        <w:t>）坏账准备计提情况</w:t>
      </w:r>
      <w:bookmarkEnd w:id="2345"/>
      <w:bookmarkEnd w:id="2346"/>
      <w:bookmarkEnd w:id="234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2349" w:name="bookmark2349"/>
      <w:bookmarkStart w:id="2350" w:name="bookmark2350"/>
      <w:bookmarkStart w:id="2351" w:name="bookmark2351"/>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）应收股利</w:t>
      </w:r>
      <w:bookmarkEnd w:id="2349"/>
      <w:bookmarkEnd w:id="2350"/>
      <w:bookmarkEnd w:id="2351"/>
    </w:p>
    <w:p>
      <w:pPr>
        <w:pStyle w:val="Style71"/>
        <w:keepNext/>
        <w:keepLines/>
        <w:widowControl w:val="0"/>
        <w:shd w:val="clear" w:color="auto" w:fill="auto"/>
        <w:bidi w:val="0"/>
        <w:spacing w:before="0" w:line="240" w:lineRule="auto"/>
        <w:ind w:left="0" w:right="0" w:firstLine="0"/>
        <w:jc w:val="left"/>
      </w:pPr>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）应收股利分类</w:t>
      </w:r>
      <w:bookmarkEnd w:id="2352"/>
      <w:bookmarkEnd w:id="2353"/>
      <w:bookmarkEnd w:id="2354"/>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年的应收股利</w:t>
      </w:r>
      <w:bookmarkEnd w:id="2355"/>
      <w:bookmarkEnd w:id="2356"/>
      <w:bookmarkEnd w:id="2357"/>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sz w:val="20"/>
          <w:szCs w:val="20"/>
        </w:rPr>
        <w:t>3</w:t>
      </w:r>
      <w:bookmarkEnd w:id="2360"/>
      <w:r>
        <w:rPr>
          <w:color w:val="000000"/>
          <w:spacing w:val="0"/>
          <w:w w:val="100"/>
          <w:position w:val="0"/>
        </w:rPr>
        <w:t>）坏账准备计提情况</w:t>
      </w:r>
      <w:bookmarkEnd w:id="2358"/>
      <w:bookmarkEnd w:id="2359"/>
      <w:bookmarkEnd w:id="236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）其他应收款</w:t>
      </w:r>
      <w:bookmarkEnd w:id="2362"/>
      <w:bookmarkEnd w:id="2363"/>
      <w:bookmarkEnd w:id="2365"/>
    </w:p>
    <w:p>
      <w:pPr>
        <w:pStyle w:val="Style71"/>
        <w:keepNext/>
        <w:keepLines/>
        <w:widowControl w:val="0"/>
        <w:shd w:val="clear" w:color="auto" w:fill="auto"/>
        <w:bidi w:val="0"/>
        <w:spacing w:before="0" w:line="240" w:lineRule="auto"/>
        <w:ind w:left="0" w:right="0" w:firstLine="0"/>
        <w:jc w:val="left"/>
      </w:pPr>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）其他应收款按款项性质分类情况</w:t>
      </w:r>
      <w:bookmarkEnd w:id="2366"/>
      <w:bookmarkEnd w:id="2367"/>
      <w:bookmarkEnd w:id="2368"/>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60,818,836.14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38,040,185.55</w:t>
            </w:r>
          </w:p>
        </w:tc>
      </w:tr>
    </w:tbl>
    <w:p>
      <w:pPr>
        <w:sectPr>
          <w:footnotePr>
            <w:pos w:val="pageBottom"/>
            <w:numFmt w:val="decimal"/>
            <w:numRestart w:val="continuous"/>
          </w:footnotePr>
          <w:pgSz w:w="11900" w:h="16840"/>
          <w:pgMar w:top="1161" w:right="1038" w:bottom="1417" w:left="992"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土地回收款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10,300,720.57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10,544,244.19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295,824,527.87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201,998,319.69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3,157,332.49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1,450,578.82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395,113,467.07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256,645,378.25</w:t>
            </w:r>
          </w:p>
        </w:tc>
      </w:tr>
    </w:tbl>
    <w:p>
      <w:pPr>
        <w:widowControl w:val="0"/>
        <w:spacing w:after="339" w:line="1" w:lineRule="exact"/>
      </w:pPr>
    </w:p>
    <w:p>
      <w:pPr>
        <w:pStyle w:val="Style71"/>
        <w:keepNext/>
        <w:keepLines/>
        <w:widowControl w:val="0"/>
        <w:shd w:val="clear" w:color="auto" w:fill="auto"/>
        <w:bidi w:val="0"/>
        <w:spacing w:before="0" w:after="380" w:line="240" w:lineRule="auto"/>
        <w:ind w:left="0" w:right="0" w:firstLine="0"/>
        <w:jc w:val="left"/>
      </w:pPr>
      <w:bookmarkStart w:id="2369" w:name="bookmark2369"/>
      <w:bookmarkStart w:id="2370" w:name="bookmark2370"/>
      <w:bookmarkStart w:id="2371" w:name="bookmark237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）坏账准备计提情况</w:t>
      </w:r>
      <w:bookmarkEnd w:id="2369"/>
      <w:bookmarkEnd w:id="2370"/>
      <w:bookmarkEnd w:id="23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560"/>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8,459,743.57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438,984.00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8,898,727.57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3,515,871.06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3,515,871.06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72,666.80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11,902,947.83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438,984.00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12,341,931.83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357,342,063.70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23,412,165.74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7,513,742.10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6,845,495.53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1,083,933.67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595,124.40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5,166,437.46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395,113,467.07</w:t>
            </w:r>
          </w:p>
        </w:tc>
      </w:tr>
    </w:tbl>
    <w:p>
      <w:pPr>
        <w:widowControl w:val="0"/>
        <w:spacing w:after="339" w:line="1" w:lineRule="exact"/>
      </w:pPr>
    </w:p>
    <w:p>
      <w:pPr>
        <w:pStyle w:val="Style71"/>
        <w:keepNext/>
        <w:keepLines/>
        <w:widowControl w:val="0"/>
        <w:shd w:val="clear" w:color="auto" w:fill="auto"/>
        <w:bidi w:val="0"/>
        <w:spacing w:before="0" w:after="380" w:line="240" w:lineRule="auto"/>
        <w:ind w:left="0" w:right="0" w:firstLine="0"/>
        <w:jc w:val="left"/>
      </w:pPr>
      <w:bookmarkStart w:id="2372" w:name="bookmark2372"/>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sz w:val="20"/>
          <w:szCs w:val="20"/>
        </w:rPr>
        <w:t>3</w:t>
      </w:r>
      <w:bookmarkEnd w:id="2374"/>
      <w:r>
        <w:rPr>
          <w:color w:val="000000"/>
          <w:spacing w:val="0"/>
          <w:w w:val="100"/>
          <w:position w:val="0"/>
        </w:rPr>
        <w:t>）本期计提、收回或转回的坏账准备情况</w:t>
      </w:r>
      <w:bookmarkEnd w:id="2372"/>
      <w:bookmarkEnd w:id="2373"/>
      <w:bookmarkEnd w:id="237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589"/>
        <w:gridCol w:w="1085"/>
        <w:gridCol w:w="1334"/>
        <w:gridCol w:w="1330"/>
        <w:gridCol w:w="1070"/>
        <w:gridCol w:w="1594"/>
        <w:gridCol w:w="1646"/>
      </w:tblGrid>
      <w:tr>
        <w:trPr>
          <w:trHeight w:val="350" w:hRule="exact"/>
        </w:trPr>
        <w:tc>
          <w:tcPr>
            <w:gridSpan w:val="7"/>
            <w:tcBorders>
              <w:top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转回或收回金额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sz w:val="20"/>
          <w:szCs w:val="20"/>
        </w:rPr>
        <w:t>4</w:t>
      </w:r>
      <w:bookmarkEnd w:id="2378"/>
      <w:r>
        <w:rPr>
          <w:color w:val="000000"/>
          <w:spacing w:val="0"/>
          <w:w w:val="100"/>
          <w:position w:val="0"/>
        </w:rPr>
        <w:t>）本期实际核销的其他应收款情况</w:t>
      </w:r>
      <w:bookmarkEnd w:id="2376"/>
      <w:bookmarkEnd w:id="2377"/>
      <w:bookmarkEnd w:id="23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2380" w:name="bookmark2380"/>
      <w:bookmarkStart w:id="2381" w:name="bookmark2381"/>
      <w:bookmarkStart w:id="2382" w:name="bookmark2382"/>
      <w:bookmarkStart w:id="2383" w:name="bookmark2383"/>
      <w:r>
        <w:rPr>
          <w:rFonts w:ascii="Times New Roman" w:eastAsia="Times New Roman" w:hAnsi="Times New Roman" w:cs="Times New Roman"/>
          <w:color w:val="000000"/>
          <w:spacing w:val="0"/>
          <w:w w:val="100"/>
          <w:position w:val="0"/>
          <w:sz w:val="20"/>
          <w:szCs w:val="20"/>
        </w:rPr>
        <w:t>5</w:t>
      </w:r>
      <w:bookmarkEnd w:id="2382"/>
      <w:r>
        <w:rPr>
          <w:color w:val="000000"/>
          <w:spacing w:val="0"/>
          <w:w w:val="100"/>
          <w:position w:val="0"/>
        </w:rPr>
        <w:t>）按欠款方归集的期末余额前五名的其他应收款情况</w:t>
      </w:r>
      <w:bookmarkEnd w:id="2380"/>
      <w:bookmarkEnd w:id="2381"/>
      <w:bookmarkEnd w:id="238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411"/>
        <w:gridCol w:w="1891"/>
        <w:gridCol w:w="1416"/>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占其他应收款 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北京中电兴发科技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292,843,559.58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131,313,392.97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161,530,166.61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中国联合网络通信 有限公司广西壮族 自治区分公司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3,022,000.00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安徽华赛能源科技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762,960.00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鸠江区湾里街道办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土地回收款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4,612,050.00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870,755.04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芜湖市鸠江区财政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2,577,728.00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2,577,728.00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370,433,337.58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7,233,443.04</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sz w:val="20"/>
          <w:szCs w:val="20"/>
        </w:rPr>
        <w:t>6</w:t>
      </w:r>
      <w:bookmarkEnd w:id="2386"/>
      <w:r>
        <w:rPr>
          <w:color w:val="000000"/>
          <w:spacing w:val="0"/>
          <w:w w:val="100"/>
          <w:position w:val="0"/>
        </w:rPr>
        <w:t>）涉及政府补助的应收款项</w:t>
      </w:r>
      <w:bookmarkEnd w:id="2384"/>
      <w:bookmarkEnd w:id="2385"/>
      <w:bookmarkEnd w:id="2387"/>
    </w:p>
    <w:p>
      <w:pPr>
        <w:pStyle w:val="Style27"/>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widowControl w:val="0"/>
        <w:spacing w:after="359" w:line="1" w:lineRule="exact"/>
      </w:pPr>
    </w:p>
    <w:p>
      <w:pPr>
        <w:pStyle w:val="Style71"/>
        <w:keepNext/>
        <w:keepLines/>
        <w:widowControl w:val="0"/>
        <w:shd w:val="clear" w:color="auto" w:fill="auto"/>
        <w:tabs>
          <w:tab w:pos="547" w:val="left"/>
        </w:tabs>
        <w:bidi w:val="0"/>
        <w:spacing w:before="0" w:line="240" w:lineRule="auto"/>
        <w:ind w:left="0" w:right="0" w:firstLine="160"/>
        <w:jc w:val="both"/>
      </w:pPr>
      <w:bookmarkStart w:id="2388" w:name="bookmark2388"/>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sz w:val="20"/>
          <w:szCs w:val="20"/>
        </w:rPr>
        <w:t>7</w:t>
      </w:r>
      <w:bookmarkEnd w:id="2390"/>
      <w:r>
        <w:rPr>
          <w:color w:val="000000"/>
          <w:spacing w:val="0"/>
          <w:w w:val="100"/>
          <w:position w:val="0"/>
        </w:rPr>
        <w:t>）</w:t>
        <w:tab/>
        <w:t>因金融资产转移而终止确认的其他应收款</w:t>
      </w:r>
      <w:bookmarkEnd w:id="2388"/>
      <w:bookmarkEnd w:id="2389"/>
      <w:bookmarkEnd w:id="2391"/>
    </w:p>
    <w:p>
      <w:pPr>
        <w:pStyle w:val="Style71"/>
        <w:keepNext/>
        <w:keepLines/>
        <w:widowControl w:val="0"/>
        <w:shd w:val="clear" w:color="auto" w:fill="auto"/>
        <w:tabs>
          <w:tab w:pos="552" w:val="left"/>
        </w:tabs>
        <w:bidi w:val="0"/>
        <w:spacing w:before="0" w:line="240" w:lineRule="auto"/>
        <w:ind w:left="0" w:right="0" w:firstLine="160"/>
        <w:jc w:val="both"/>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sz w:val="20"/>
          <w:szCs w:val="20"/>
        </w:rPr>
        <w:t>8</w:t>
      </w:r>
      <w:bookmarkEnd w:id="2394"/>
      <w:r>
        <w:rPr>
          <w:color w:val="000000"/>
          <w:spacing w:val="0"/>
          <w:w w:val="100"/>
          <w:position w:val="0"/>
        </w:rPr>
        <w:t>）</w:t>
        <w:tab/>
        <w:t>转移其他应收款且继续涉入形成的资产、负债金额</w:t>
      </w:r>
      <w:bookmarkEnd w:id="2392"/>
      <w:bookmarkEnd w:id="2393"/>
      <w:bookmarkEnd w:id="2395"/>
    </w:p>
    <w:p>
      <w:pPr>
        <w:pStyle w:val="Style27"/>
        <w:keepNext w:val="0"/>
        <w:keepLines w:val="0"/>
        <w:widowControl w:val="0"/>
        <w:shd w:val="clear" w:color="auto" w:fill="auto"/>
        <w:bidi w:val="0"/>
        <w:spacing w:before="0" w:after="360" w:line="240" w:lineRule="auto"/>
        <w:ind w:left="0" w:right="0" w:firstLine="16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160"/>
        <w:jc w:val="both"/>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sz w:val="20"/>
          <w:szCs w:val="20"/>
        </w:rPr>
        <w:t>3</w:t>
      </w:r>
      <w:bookmarkEnd w:id="2398"/>
      <w:r>
        <w:rPr>
          <w:color w:val="000000"/>
          <w:spacing w:val="0"/>
          <w:w w:val="100"/>
          <w:position w:val="0"/>
        </w:rPr>
        <w:t>、长期股权投资</w:t>
      </w:r>
      <w:bookmarkEnd w:id="2396"/>
      <w:bookmarkEnd w:id="2397"/>
      <w:bookmarkEnd w:id="23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27"/>
        <w:gridCol w:w="1109"/>
        <w:gridCol w:w="1531"/>
        <w:gridCol w:w="1454"/>
        <w:gridCol w:w="1114"/>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3,534,727,272.38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3,534,727,272.38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3,558,127,272.3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3,558,127,272.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4,824,619.31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11,034,376.62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11,034,376.62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3,539,551,891.69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3,539,551,891.69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3,569,161,649.0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3,569,161,649.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280"/>
        <w:jc w:val="left"/>
      </w:pPr>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sz w:val="20"/>
          <w:szCs w:val="20"/>
        </w:rPr>
        <w:t>（1</w:t>
      </w:r>
      <w:r>
        <w:rPr>
          <w:color w:val="000000"/>
          <w:spacing w:val="0"/>
          <w:w w:val="100"/>
          <w:position w:val="0"/>
        </w:rPr>
        <w:t>）对子公司投资</w:t>
      </w:r>
      <w:bookmarkEnd w:id="2400"/>
      <w:bookmarkEnd w:id="2401"/>
      <w:bookmarkEnd w:id="24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368"/>
        <w:gridCol w:w="965"/>
        <w:gridCol w:w="1162"/>
        <w:gridCol w:w="1166"/>
        <w:gridCol w:w="1214"/>
        <w:gridCol w:w="1373"/>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安徽森源电器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296,850,178.48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296,850,178.48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安徽鑫龙低压 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100,514,452.25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100,514,452.25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安徽鑫龙自动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30,764,472.08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30,764,472.08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安徽鑫龙变压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3,154,784.31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3,154,784.31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安徽鑫龙电器 元件销售有限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4,479,262.50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4,479,262.50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安徽北辰能源 工程技术有限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30,146,420.03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30,146,420.03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1368"/>
        <w:gridCol w:w="965"/>
        <w:gridCol w:w="1162"/>
        <w:gridCol w:w="1166"/>
        <w:gridCol w:w="1214"/>
        <w:gridCol w:w="1373"/>
        <w:gridCol w:w="10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安徽佑赛科技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安徽鑫东投资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天津市泰达工 程设计有限公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北京中电兴发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2,605,957,702.</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2,605,957,702.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苏州开关二厂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安徽鑫龙售电</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安徽鑫龙电器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3,558,127,272.</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3,534,727,272.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320"/>
        <w:jc w:val="left"/>
      </w:pPr>
      <w:bookmarkStart w:id="2403" w:name="bookmark2403"/>
      <w:bookmarkStart w:id="2404" w:name="bookmark2404"/>
      <w:bookmarkStart w:id="2405" w:name="bookmark2405"/>
      <w:r>
        <w:rPr>
          <w:rFonts w:ascii="Times New Roman" w:eastAsia="Times New Roman" w:hAnsi="Times New Roman" w:cs="Times New Roman"/>
          <w:color w:val="000000"/>
          <w:spacing w:val="0"/>
          <w:w w:val="100"/>
          <w:position w:val="0"/>
          <w:sz w:val="20"/>
          <w:szCs w:val="20"/>
        </w:rPr>
        <w:t>（2</w:t>
      </w:r>
      <w:r>
        <w:rPr>
          <w:color w:val="000000"/>
          <w:spacing w:val="0"/>
          <w:w w:val="100"/>
          <w:position w:val="0"/>
        </w:rPr>
        <w:t>）对联营、合营企业投资</w:t>
      </w:r>
      <w:bookmarkEnd w:id="2403"/>
      <w:bookmarkEnd w:id="2404"/>
      <w:bookmarkEnd w:id="24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惠国征信 服务股份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芜湖中电 兆威电子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6,130,2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286,71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207,20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797"/>
        <w:gridCol w:w="797"/>
        <w:gridCol w:w="797"/>
        <w:gridCol w:w="797"/>
        <w:gridCol w:w="797"/>
        <w:gridCol w:w="802"/>
        <w:gridCol w:w="797"/>
        <w:gridCol w:w="797"/>
        <w:gridCol w:w="797"/>
        <w:gridCol w:w="802"/>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121"/>
        </w:numPr>
        <w:shd w:val="clear" w:color="auto" w:fill="auto"/>
        <w:bidi w:val="0"/>
        <w:spacing w:before="0" w:after="360" w:line="240" w:lineRule="auto"/>
        <w:ind w:left="0" w:right="0" w:firstLine="180"/>
        <w:jc w:val="left"/>
      </w:pPr>
      <w:bookmarkStart w:id="2406" w:name="bookmark2406"/>
      <w:bookmarkStart w:id="2407" w:name="bookmark2407"/>
      <w:bookmarkStart w:id="2408" w:name="bookmark2408"/>
      <w:bookmarkStart w:id="2409" w:name="bookmark2409"/>
      <w:bookmarkEnd w:id="2408"/>
      <w:r>
        <w:rPr>
          <w:color w:val="000000"/>
          <w:spacing w:val="0"/>
          <w:w w:val="100"/>
          <w:position w:val="0"/>
        </w:rPr>
        <w:t>其他说明</w:t>
      </w:r>
      <w:bookmarkEnd w:id="2406"/>
      <w:bookmarkEnd w:id="2407"/>
      <w:bookmarkEnd w:id="2409"/>
    </w:p>
    <w:p>
      <w:pPr>
        <w:pStyle w:val="Style30"/>
        <w:keepNext/>
        <w:keepLines/>
        <w:widowControl w:val="0"/>
        <w:shd w:val="clear" w:color="auto" w:fill="auto"/>
        <w:bidi w:val="0"/>
        <w:spacing w:before="0" w:after="360" w:line="240" w:lineRule="auto"/>
        <w:ind w:left="0" w:right="0" w:firstLine="180"/>
        <w:jc w:val="left"/>
      </w:pPr>
      <w:bookmarkStart w:id="2410" w:name="bookmark2410"/>
      <w:bookmarkStart w:id="2411" w:name="bookmark2411"/>
      <w:bookmarkStart w:id="2412" w:name="bookmark2412"/>
      <w:bookmarkStart w:id="2413" w:name="bookmark2413"/>
      <w:r>
        <w:rPr>
          <w:rFonts w:ascii="Times New Roman" w:eastAsia="Times New Roman" w:hAnsi="Times New Roman" w:cs="Times New Roman"/>
          <w:color w:val="000000"/>
          <w:spacing w:val="0"/>
          <w:w w:val="100"/>
          <w:position w:val="0"/>
          <w:sz w:val="20"/>
          <w:szCs w:val="20"/>
        </w:rPr>
        <w:t>4</w:t>
      </w:r>
      <w:bookmarkEnd w:id="2412"/>
      <w:r>
        <w:rPr>
          <w:color w:val="000000"/>
          <w:spacing w:val="0"/>
          <w:w w:val="100"/>
          <w:position w:val="0"/>
        </w:rPr>
        <w:t>、营业收入和营业成本</w:t>
      </w:r>
      <w:bookmarkEnd w:id="2410"/>
      <w:bookmarkEnd w:id="2411"/>
      <w:bookmarkEnd w:id="24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848,418,379.25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759,274,927.52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663,576,077.07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548,172,213.13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19,794,067.60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11,240,945.77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16,998,856.90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9,904,520.57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868,212,446.85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770,515,873.29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680,574,933.97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558,076,733.70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59" w:line="1" w:lineRule="exact"/>
      </w:pPr>
    </w:p>
    <w:p>
      <w:pPr>
        <w:pStyle w:val="Style27"/>
        <w:keepNext w:val="0"/>
        <w:keepLines w:val="0"/>
        <w:widowControl w:val="0"/>
        <w:shd w:val="clear" w:color="auto" w:fill="auto"/>
        <w:bidi w:val="0"/>
        <w:spacing w:before="0" w:after="40" w:line="314" w:lineRule="exact"/>
        <w:ind w:left="0" w:right="0" w:firstLine="18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40" w:line="314" w:lineRule="exact"/>
        <w:ind w:left="18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421,732,708.66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283,885,580.99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73,010,980.73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64,836,146.94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27"/>
        <w:keepNext w:val="0"/>
        <w:keepLines w:val="0"/>
        <w:widowControl w:val="0"/>
        <w:shd w:val="clear" w:color="auto" w:fill="auto"/>
        <w:bidi w:val="0"/>
        <w:spacing w:before="0" w:after="360" w:line="314" w:lineRule="exact"/>
        <w:ind w:left="0" w:right="0" w:firstLine="18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180"/>
        <w:jc w:val="both"/>
      </w:pPr>
      <w:bookmarkStart w:id="2414" w:name="bookmark2414"/>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sz w:val="20"/>
          <w:szCs w:val="20"/>
        </w:rPr>
        <w:t>5</w:t>
      </w:r>
      <w:bookmarkEnd w:id="2416"/>
      <w:r>
        <w:rPr>
          <w:color w:val="000000"/>
          <w:spacing w:val="0"/>
          <w:w w:val="100"/>
          <w:position w:val="0"/>
        </w:rPr>
        <w:t>、投资收益</w:t>
      </w:r>
      <w:bookmarkEnd w:id="2414"/>
      <w:bookmarkEnd w:id="2415"/>
      <w:bookmarkEnd w:id="2417"/>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6,856,641.21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60,730,004.68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-3,026,965.61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-2,891,939.86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其他非流动资产持有期间的投资收益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4,153,683.90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58,661,515.82</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2418" w:name="bookmark2418"/>
      <w:bookmarkStart w:id="2419" w:name="bookmark2419"/>
      <w:bookmarkStart w:id="2420" w:name="bookmark2420"/>
      <w:bookmarkStart w:id="2421" w:name="bookmark2421"/>
      <w:r>
        <w:rPr>
          <w:rFonts w:ascii="Times New Roman" w:eastAsia="Times New Roman" w:hAnsi="Times New Roman" w:cs="Times New Roman"/>
          <w:color w:val="000000"/>
          <w:spacing w:val="0"/>
          <w:w w:val="100"/>
          <w:position w:val="0"/>
          <w:sz w:val="20"/>
          <w:szCs w:val="20"/>
        </w:rPr>
        <w:t>6</w:t>
      </w:r>
      <w:bookmarkEnd w:id="2420"/>
      <w:r>
        <w:rPr>
          <w:color w:val="000000"/>
          <w:spacing w:val="0"/>
          <w:w w:val="100"/>
          <w:position w:val="0"/>
        </w:rPr>
        <w:t>、其他</w:t>
      </w:r>
      <w:bookmarkEnd w:id="2418"/>
      <w:bookmarkEnd w:id="2419"/>
      <w:bookmarkEnd w:id="2421"/>
    </w:p>
    <w:p>
      <w:pPr>
        <w:pStyle w:val="Style23"/>
        <w:keepNext/>
        <w:keepLines/>
        <w:widowControl w:val="0"/>
        <w:shd w:val="clear" w:color="auto" w:fill="auto"/>
        <w:bidi w:val="0"/>
        <w:spacing w:before="0" w:line="240" w:lineRule="auto"/>
        <w:ind w:left="0" w:right="0" w:firstLine="0"/>
        <w:jc w:val="both"/>
      </w:pPr>
      <w:bookmarkStart w:id="2422" w:name="bookmark2422"/>
      <w:bookmarkStart w:id="2423" w:name="bookmark2423"/>
      <w:bookmarkStart w:id="2424" w:name="bookmark2424"/>
      <w:r>
        <w:rPr>
          <w:color w:val="000000"/>
          <w:spacing w:val="0"/>
          <w:w w:val="100"/>
          <w:position w:val="0"/>
        </w:rPr>
        <w:t>十八、补充资料</w:t>
      </w:r>
      <w:bookmarkEnd w:id="2422"/>
      <w:bookmarkEnd w:id="2423"/>
      <w:bookmarkEnd w:id="2424"/>
    </w:p>
    <w:p>
      <w:pPr>
        <w:pStyle w:val="Style30"/>
        <w:keepNext/>
        <w:keepLines/>
        <w:widowControl w:val="0"/>
        <w:shd w:val="clear" w:color="auto" w:fill="auto"/>
        <w:bidi w:val="0"/>
        <w:spacing w:before="0" w:after="340" w:line="240" w:lineRule="auto"/>
        <w:ind w:left="0" w:right="0" w:firstLine="0"/>
        <w:jc w:val="both"/>
      </w:pPr>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、当期非经常性损益明细表</w:t>
      </w:r>
      <w:bookmarkEnd w:id="2425"/>
      <w:bookmarkEnd w:id="2426"/>
      <w:bookmarkEnd w:id="2427"/>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7"/>
          <w:szCs w:val="17"/>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19"/>
        <w:gridCol w:w="2251"/>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10,914,586.31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14,625,250.77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3,918,163.84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除同公司正常经营业务相关的有效套期保值业务外，持有交 易性金融资产、衍生金融资产、交易性金融负债、衍生金融 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4,643,583.64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7,186,342.76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-546,503.00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5,547,120.28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2,063,070.85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33,131,233.19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sz w:val="20"/>
          <w:szCs w:val="20"/>
        </w:rPr>
        <w:t>2</w:t>
      </w:r>
      <w:r>
        <w:rPr>
          <w:color w:val="000000"/>
          <w:spacing w:val="0"/>
          <w:w w:val="100"/>
          <w:position w:val="0"/>
        </w:rPr>
        <w:t>、净资产收益率及每股收益</w:t>
      </w:r>
      <w:bookmarkEnd w:id="2428"/>
      <w:bookmarkEnd w:id="2429"/>
      <w:bookmarkEnd w:id="2430"/>
    </w:p>
    <w:tbl>
      <w:tblPr>
        <w:tblOverlap w:val="never"/>
        <w:jc w:val="center"/>
        <w:tblLayout w:type="fixed"/>
      </w:tblPr>
      <w:tblGrid>
        <w:gridCol w:w="3173"/>
        <w:gridCol w:w="2578"/>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扣除非经常性损益后归属于公司普通 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0.3986</w:t>
            </w:r>
          </w:p>
        </w:tc>
      </w:tr>
    </w:tbl>
    <w:p>
      <w:pPr>
        <w:pStyle w:val="Style30"/>
        <w:keepNext/>
        <w:keepLines/>
        <w:widowControl w:val="0"/>
        <w:shd w:val="clear" w:color="auto" w:fill="auto"/>
        <w:tabs>
          <w:tab w:pos="378" w:val="left"/>
        </w:tabs>
        <w:bidi w:val="0"/>
        <w:spacing w:before="0" w:after="280" w:line="331" w:lineRule="exact"/>
        <w:ind w:left="0" w:right="0" w:firstLine="0"/>
        <w:jc w:val="left"/>
      </w:pPr>
      <w:bookmarkStart w:id="2431" w:name="bookmark2431"/>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sz w:val="20"/>
          <w:szCs w:val="20"/>
        </w:rPr>
        <w:t>3</w:t>
      </w:r>
      <w:bookmarkEnd w:id="2433"/>
      <w:r>
        <w:rPr>
          <w:color w:val="000000"/>
          <w:spacing w:val="0"/>
          <w:w w:val="100"/>
          <w:position w:val="0"/>
        </w:rPr>
        <w:t>、</w:t>
        <w:tab/>
        <w:t>境内外会计准则下会计数据差异</w:t>
      </w:r>
      <w:bookmarkEnd w:id="2431"/>
      <w:bookmarkEnd w:id="2432"/>
      <w:bookmarkEnd w:id="2434"/>
    </w:p>
    <w:p>
      <w:pPr>
        <w:pStyle w:val="Style38"/>
        <w:keepNext/>
        <w:keepLines/>
        <w:widowControl w:val="0"/>
        <w:shd w:val="clear" w:color="auto" w:fill="auto"/>
        <w:tabs>
          <w:tab w:pos="493" w:val="left"/>
        </w:tabs>
        <w:bidi w:val="0"/>
        <w:spacing w:before="0" w:line="331" w:lineRule="exact"/>
        <w:ind w:left="0" w:right="0" w:firstLine="0"/>
        <w:jc w:val="left"/>
      </w:pPr>
      <w:bookmarkStart w:id="2435" w:name="bookmark2435"/>
      <w:bookmarkStart w:id="2436" w:name="bookmark2436"/>
      <w:bookmarkStart w:id="2437" w:name="bookmark2437"/>
      <w:bookmarkStart w:id="2438" w:name="bookmark2438"/>
      <w:r>
        <w:rPr>
          <w:color w:val="000000"/>
          <w:spacing w:val="0"/>
          <w:w w:val="100"/>
          <w:position w:val="0"/>
        </w:rPr>
        <w:t>（</w:t>
      </w:r>
      <w:bookmarkEnd w:id="243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同时按照国际会计准则与按中国会计准则披露的财务报告中净利润和净资产差异情况</w:t>
      </w:r>
      <w:bookmarkEnd w:id="2435"/>
      <w:bookmarkEnd w:id="2436"/>
      <w:bookmarkEnd w:id="2438"/>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331" w:lineRule="exact"/>
        <w:ind w:left="0" w:right="0" w:firstLine="0"/>
        <w:jc w:val="left"/>
      </w:pPr>
      <w:bookmarkStart w:id="2439" w:name="bookmark2439"/>
      <w:bookmarkStart w:id="2440" w:name="bookmark2440"/>
      <w:bookmarkStart w:id="2441" w:name="bookmark2441"/>
      <w:bookmarkStart w:id="2442" w:name="bookmark2442"/>
      <w:r>
        <w:rPr>
          <w:color w:val="000000"/>
          <w:spacing w:val="0"/>
          <w:w w:val="100"/>
          <w:position w:val="0"/>
        </w:rPr>
        <w:t>（</w:t>
      </w:r>
      <w:bookmarkEnd w:id="244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同时按照境外会计准则与按中国会计准则披露的财务报告中净利润和净资产差异情况</w:t>
      </w:r>
      <w:bookmarkEnd w:id="2439"/>
      <w:bookmarkEnd w:id="2440"/>
      <w:bookmarkEnd w:id="2442"/>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7"/>
          <w:szCs w:val="17"/>
        </w:rPr>
        <w:t>V</w:t>
      </w:r>
      <w:r>
        <w:rPr>
          <w:color w:val="000000"/>
          <w:spacing w:val="0"/>
          <w:w w:val="100"/>
          <w:position w:val="0"/>
        </w:rPr>
        <w:t>不适用</w:t>
      </w:r>
    </w:p>
    <w:p>
      <w:pPr>
        <w:pStyle w:val="Style38"/>
        <w:keepNext/>
        <w:keepLines/>
        <w:widowControl w:val="0"/>
        <w:shd w:val="clear" w:color="auto" w:fill="auto"/>
        <w:bidi w:val="0"/>
        <w:spacing w:before="0" w:line="331" w:lineRule="exact"/>
        <w:ind w:left="0" w:right="0" w:firstLine="0"/>
        <w:jc w:val="left"/>
      </w:pPr>
      <w:bookmarkStart w:id="2443" w:name="bookmark2443"/>
      <w:bookmarkStart w:id="2444" w:name="bookmark2444"/>
      <w:bookmarkStart w:id="2445" w:name="bookmark2445"/>
      <w:bookmarkStart w:id="2446" w:name="bookmark2446"/>
      <w:r>
        <w:rPr>
          <w:color w:val="000000"/>
          <w:spacing w:val="0"/>
          <w:w w:val="100"/>
          <w:position w:val="0"/>
        </w:rPr>
        <w:t>（</w:t>
      </w:r>
      <w:bookmarkEnd w:id="2445"/>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境内外会计准则下会计数据差异原因说明，对已经境外审计机构审计的数据进行差异调节的，应注 明该境外机构的名称</w:t>
      </w:r>
      <w:bookmarkEnd w:id="2443"/>
      <w:bookmarkEnd w:id="2444"/>
      <w:bookmarkEnd w:id="2446"/>
    </w:p>
    <w:p>
      <w:pPr>
        <w:pStyle w:val="Style30"/>
        <w:keepNext/>
        <w:keepLines/>
        <w:widowControl w:val="0"/>
        <w:shd w:val="clear" w:color="auto" w:fill="auto"/>
        <w:tabs>
          <w:tab w:pos="378" w:val="left"/>
        </w:tabs>
        <w:bidi w:val="0"/>
        <w:spacing w:before="0" w:after="340" w:line="346" w:lineRule="auto"/>
        <w:ind w:left="0" w:right="0" w:firstLine="0"/>
        <w:jc w:val="left"/>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161" w:right="1038" w:bottom="1417" w:left="992" w:header="0" w:footer="3" w:gutter="0"/>
          <w:cols w:space="720"/>
          <w:noEndnote/>
          <w:titlePg/>
          <w:rtlGutter w:val="0"/>
          <w:docGrid w:linePitch="360"/>
        </w:sectPr>
      </w:pPr>
      <w:bookmarkStart w:id="2447" w:name="bookmark2447"/>
      <w:bookmarkStart w:id="2448" w:name="bookmark2448"/>
      <w:bookmarkStart w:id="2449" w:name="bookmark2449"/>
      <w:bookmarkStart w:id="2450" w:name="bookmark2450"/>
      <w:r>
        <w:rPr>
          <w:rFonts w:ascii="Times New Roman" w:eastAsia="Times New Roman" w:hAnsi="Times New Roman" w:cs="Times New Roman"/>
          <w:color w:val="000000"/>
          <w:spacing w:val="0"/>
          <w:w w:val="100"/>
          <w:position w:val="0"/>
          <w:sz w:val="20"/>
          <w:szCs w:val="20"/>
        </w:rPr>
        <w:t>4</w:t>
      </w:r>
      <w:bookmarkEnd w:id="2449"/>
      <w:r>
        <w:rPr>
          <w:color w:val="000000"/>
          <w:spacing w:val="0"/>
          <w:w w:val="100"/>
          <w:position w:val="0"/>
        </w:rPr>
        <w:t>、</w:t>
        <w:tab/>
        <w:t>其他</w:t>
      </w:r>
      <w:bookmarkEnd w:id="2447"/>
      <w:bookmarkEnd w:id="2448"/>
      <w:bookmarkEnd w:id="2450"/>
    </w:p>
    <w:p>
      <w:pPr>
        <w:pStyle w:val="Style12"/>
        <w:keepNext/>
        <w:keepLines/>
        <w:widowControl w:val="0"/>
        <w:shd w:val="clear" w:color="auto" w:fill="auto"/>
        <w:bidi w:val="0"/>
        <w:spacing w:before="0" w:after="740" w:line="240" w:lineRule="auto"/>
        <w:ind w:left="0" w:right="0" w:firstLine="0"/>
        <w:jc w:val="center"/>
      </w:pPr>
      <w:bookmarkStart w:id="2451" w:name="bookmark2451"/>
      <w:bookmarkStart w:id="2452" w:name="bookmark2452"/>
      <w:bookmarkStart w:id="2453" w:name="bookmark2453"/>
      <w:r>
        <w:rPr>
          <w:color w:val="000000"/>
          <w:spacing w:val="0"/>
          <w:w w:val="100"/>
          <w:position w:val="0"/>
        </w:rPr>
        <w:t>第十三节备查文件目录</w:t>
      </w:r>
      <w:bookmarkEnd w:id="2451"/>
      <w:bookmarkEnd w:id="2452"/>
      <w:bookmarkEnd w:id="2453"/>
    </w:p>
    <w:p>
      <w:pPr>
        <w:pStyle w:val="Style34"/>
        <w:keepNext w:val="0"/>
        <w:keepLines w:val="0"/>
        <w:widowControl w:val="0"/>
        <w:shd w:val="clear" w:color="auto" w:fill="auto"/>
        <w:tabs>
          <w:tab w:pos="469" w:val="left"/>
        </w:tabs>
        <w:bidi w:val="0"/>
        <w:spacing w:before="0" w:after="240" w:line="240" w:lineRule="auto"/>
        <w:ind w:left="0" w:right="0" w:firstLine="0"/>
        <w:jc w:val="left"/>
      </w:pPr>
      <w:bookmarkStart w:id="2454" w:name="bookmark2454"/>
      <w:r>
        <w:rPr>
          <w:color w:val="000000"/>
          <w:spacing w:val="0"/>
          <w:w w:val="100"/>
          <w:position w:val="0"/>
        </w:rPr>
        <w:t>一</w:t>
      </w:r>
      <w:bookmarkEnd w:id="2454"/>
      <w:r>
        <w:rPr>
          <w:color w:val="000000"/>
          <w:spacing w:val="0"/>
          <w:w w:val="100"/>
          <w:position w:val="0"/>
        </w:rPr>
        <w:t>、</w:t>
        <w:tab/>
        <w:t>载有公司法定代表人、主管财务负责人及会计机构负责人签名并盖章的会计报表。</w:t>
      </w:r>
    </w:p>
    <w:p>
      <w:pPr>
        <w:pStyle w:val="Style34"/>
        <w:keepNext w:val="0"/>
        <w:keepLines w:val="0"/>
        <w:widowControl w:val="0"/>
        <w:shd w:val="clear" w:color="auto" w:fill="auto"/>
        <w:tabs>
          <w:tab w:pos="469" w:val="left"/>
        </w:tabs>
        <w:bidi w:val="0"/>
        <w:spacing w:before="0" w:after="240" w:line="240" w:lineRule="auto"/>
        <w:ind w:left="0" w:right="0" w:firstLine="0"/>
        <w:jc w:val="left"/>
      </w:pPr>
      <w:bookmarkStart w:id="2455" w:name="bookmark2455"/>
      <w:r>
        <w:rPr>
          <w:color w:val="000000"/>
          <w:spacing w:val="0"/>
          <w:w w:val="100"/>
          <w:position w:val="0"/>
        </w:rPr>
        <w:t>二</w:t>
      </w:r>
      <w:bookmarkEnd w:id="2455"/>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474" w:val="left"/>
        </w:tabs>
        <w:bidi w:val="0"/>
        <w:spacing w:before="0" w:after="240" w:line="240" w:lineRule="auto"/>
        <w:ind w:left="0" w:right="0" w:firstLine="0"/>
        <w:jc w:val="left"/>
      </w:pPr>
      <w:bookmarkStart w:id="2456" w:name="bookmark2456"/>
      <w:r>
        <w:rPr>
          <w:color w:val="000000"/>
          <w:spacing w:val="0"/>
          <w:w w:val="100"/>
          <w:position w:val="0"/>
        </w:rPr>
        <w:t>三</w:t>
      </w:r>
      <w:bookmarkEnd w:id="2456"/>
      <w:r>
        <w:rPr>
          <w:color w:val="000000"/>
          <w:spacing w:val="0"/>
          <w:w w:val="100"/>
          <w:position w:val="0"/>
        </w:rPr>
        <w:t>、</w:t>
        <w:tab/>
        <w:t>报告期内在中国证监会指定报纸上公开披露过的所有公司文件的正本及公告的原稿。</w:t>
      </w:r>
    </w:p>
    <w:p>
      <w:pPr>
        <w:pStyle w:val="Style34"/>
        <w:keepNext w:val="0"/>
        <w:keepLines w:val="0"/>
        <w:widowControl w:val="0"/>
        <w:shd w:val="clear" w:color="auto" w:fill="auto"/>
        <w:tabs>
          <w:tab w:pos="474" w:val="left"/>
        </w:tabs>
        <w:bidi w:val="0"/>
        <w:spacing w:before="0" w:after="2200" w:line="240" w:lineRule="auto"/>
        <w:ind w:left="0" w:right="0" w:firstLine="0"/>
        <w:jc w:val="left"/>
      </w:pPr>
      <w:bookmarkStart w:id="2457" w:name="bookmark2457"/>
      <w:r>
        <w:rPr>
          <w:color w:val="000000"/>
          <w:spacing w:val="0"/>
          <w:w w:val="100"/>
          <w:position w:val="0"/>
        </w:rPr>
        <w:t>四</w:t>
      </w:r>
      <w:bookmarkEnd w:id="2457"/>
      <w:r>
        <w:rPr>
          <w:color w:val="000000"/>
          <w:spacing w:val="0"/>
          <w:w w:val="100"/>
          <w:position w:val="0"/>
        </w:rPr>
        <w:t>、</w:t>
        <w:tab/>
        <w:t>备查文件备置地点：董事会办公室。</w:t>
      </w:r>
    </w:p>
    <w:p>
      <w:pPr>
        <w:pStyle w:val="Style14"/>
        <w:keepNext w:val="0"/>
        <w:keepLines w:val="0"/>
        <w:widowControl w:val="0"/>
        <w:shd w:val="clear" w:color="auto" w:fill="auto"/>
        <w:bidi w:val="0"/>
        <w:spacing w:before="0" w:after="360" w:line="614" w:lineRule="exact"/>
        <w:ind w:left="0" w:right="0" w:firstLine="0"/>
        <w:jc w:val="center"/>
      </w:pPr>
      <w:r>
        <w:rPr>
          <w:b w:val="0"/>
          <w:bCs w:val="0"/>
          <w:color w:val="000000"/>
          <w:spacing w:val="0"/>
          <w:w w:val="100"/>
          <w:position w:val="0"/>
        </w:rPr>
        <w:t>安徽中电兴发与鑫龙科技股份有限公司</w:t>
        <w:br/>
        <w:t>董事长：瞿洪桂</w:t>
      </w:r>
    </w:p>
    <w:p>
      <w:pPr>
        <w:pStyle w:val="Style89"/>
        <w:keepNext w:val="0"/>
        <w:keepLines w:val="0"/>
        <w:widowControl w:val="0"/>
        <w:shd w:val="clear" w:color="auto" w:fill="auto"/>
        <w:bidi w:val="0"/>
        <w:spacing w:before="0"/>
        <w:ind w:right="0" w:firstLine="0"/>
        <w:jc w:val="left"/>
        <w:rPr>
          <w:sz w:val="22"/>
          <w:szCs w:val="22"/>
        </w:rPr>
      </w:pPr>
      <w:r>
        <w:rPr>
          <w:color w:val="000000"/>
          <w:spacing w:val="0"/>
          <w:w w:val="100"/>
          <w:position w:val="0"/>
          <w:sz w:val="20"/>
          <w:szCs w:val="20"/>
        </w:rPr>
        <w:t xml:space="preserve">2021 </w:t>
      </w:r>
      <w:r>
        <w:rPr>
          <w:rFonts w:ascii="SimSun" w:eastAsia="SimSun" w:hAnsi="SimSun" w:cs="SimSun"/>
          <w:color w:val="000000"/>
          <w:spacing w:val="0"/>
          <w:w w:val="100"/>
          <w:position w:val="0"/>
          <w:sz w:val="22"/>
          <w:szCs w:val="22"/>
        </w:rPr>
        <w:t>年</w:t>
      </w:r>
      <w:r>
        <w:rPr>
          <w:color w:val="000000"/>
          <w:spacing w:val="0"/>
          <w:w w:val="100"/>
          <w:position w:val="0"/>
          <w:sz w:val="20"/>
          <w:szCs w:val="20"/>
        </w:rPr>
        <w:t>4</w:t>
      </w:r>
      <w:r>
        <w:rPr>
          <w:rFonts w:ascii="SimSun" w:eastAsia="SimSun" w:hAnsi="SimSun" w:cs="SimSun"/>
          <w:color w:val="000000"/>
          <w:spacing w:val="0"/>
          <w:w w:val="100"/>
          <w:position w:val="0"/>
          <w:sz w:val="22"/>
          <w:szCs w:val="22"/>
        </w:rPr>
        <w:t xml:space="preserve">月 </w:t>
      </w:r>
      <w:r>
        <w:rPr>
          <w:color w:val="000000"/>
          <w:spacing w:val="0"/>
          <w:w w:val="100"/>
          <w:position w:val="0"/>
          <w:sz w:val="20"/>
          <w:szCs w:val="20"/>
        </w:rPr>
        <w:t>27</w:t>
      </w:r>
      <w:r>
        <w:rPr>
          <w:rFonts w:ascii="SimSun" w:eastAsia="SimSun" w:hAnsi="SimSun" w:cs="SimSun"/>
          <w:color w:val="000000"/>
          <w:spacing w:val="0"/>
          <w:w w:val="100"/>
          <w:position w:val="0"/>
          <w:sz w:val="22"/>
          <w:szCs w:val="22"/>
        </w:rPr>
        <w:t>日</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728345</wp:posOffset>
              </wp:positionH>
              <wp:positionV relativeFrom="page">
                <wp:posOffset>10101580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7.350000000000001pt;margin-top:795.3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711835</wp:posOffset>
              </wp:positionH>
              <wp:positionV relativeFrom="page">
                <wp:posOffset>9989185</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6.050000000000004pt;margin-top:786.55000000000007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6401435</wp:posOffset>
              </wp:positionH>
              <wp:positionV relativeFrom="page">
                <wp:posOffset>9677400</wp:posOffset>
              </wp:positionV>
              <wp:extent cx="445135" cy="106680"/>
              <wp:wrapNone/>
              <wp:docPr id="68" name="Shape 6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4" type="#_x0000_t202" style="position:absolute;margin-left:504.05000000000001pt;margin-top:762.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728980</wp:posOffset>
              </wp:positionH>
              <wp:positionV relativeFrom="page">
                <wp:posOffset>10092055</wp:posOffset>
              </wp:positionV>
              <wp:extent cx="167640" cy="79375"/>
              <wp:wrapNone/>
              <wp:docPr id="70" name="Shape 7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7.399999999999999pt;margin-top:794.64999999999998pt;width:13.200000000000001pt;height:6.25pt;z-index:-18874401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728345</wp:posOffset>
              </wp:positionH>
              <wp:positionV relativeFrom="page">
                <wp:posOffset>10101580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7.350000000000001pt;margin-top:795.3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711835</wp:posOffset>
              </wp:positionH>
              <wp:positionV relativeFrom="page">
                <wp:posOffset>9989185</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6.050000000000004pt;margin-top:786.55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711835</wp:posOffset>
              </wp:positionH>
              <wp:positionV relativeFrom="page">
                <wp:posOffset>9989185</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6.050000000000004pt;margin-top:786.55000000000007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6379845</wp:posOffset>
              </wp:positionH>
              <wp:positionV relativeFrom="page">
                <wp:posOffset>9793605</wp:posOffset>
              </wp:positionV>
              <wp:extent cx="445135" cy="106680"/>
              <wp:wrapNone/>
              <wp:docPr id="33" name="Shape 3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9" type="#_x0000_t202" style="position:absolute;margin-left:502.35000000000002pt;margin-top:771.14999999999998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707390</wp:posOffset>
              </wp:positionH>
              <wp:positionV relativeFrom="page">
                <wp:posOffset>10085705</wp:posOffset>
              </wp:positionV>
              <wp:extent cx="164465" cy="79375"/>
              <wp:wrapNone/>
              <wp:docPr id="35" name="Shape 3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5.700000000000003pt;margin-top:794.14999999999998pt;width:12.950000000000001pt;height:6.25pt;z-index:-18874404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711835</wp:posOffset>
              </wp:positionH>
              <wp:positionV relativeFrom="page">
                <wp:posOffset>9989185</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6.050000000000004pt;margin-top:786.55000000000007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711835</wp:posOffset>
              </wp:positionH>
              <wp:positionV relativeFrom="page">
                <wp:posOffset>9989185</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6.050000000000004pt;margin-top:786.55000000000007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711835</wp:posOffset>
              </wp:positionH>
              <wp:positionV relativeFrom="page">
                <wp:posOffset>9989185</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6.050000000000004pt;margin-top:786.55000000000007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711835</wp:posOffset>
              </wp:positionH>
              <wp:positionV relativeFrom="page">
                <wp:posOffset>9989185</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6.050000000000004pt;margin-top:786.55000000000007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503555</wp:posOffset>
              </wp:positionV>
              <wp:extent cx="3017520" cy="103505"/>
              <wp:wrapNone/>
              <wp:docPr id="1" name="Shape 1"/>
              <a:graphic xmlns:a="http://schemas.openxmlformats.org/drawingml/2006/main">
                <a:graphicData uri="http://schemas.microsoft.com/office/word/2010/wordprocessingShape">
                  <wps:wsp>
                    <wps:cNvSpPr txBox="1"/>
                    <wps:spPr>
                      <a:xfrm>
                        <a:ext cx="3017520" cy="103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149999999999999pt;margin-top:39.649999999999999pt;width:237.59999999999999pt;height:8.15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614680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48.399999999999999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725805</wp:posOffset>
              </wp:positionH>
              <wp:positionV relativeFrom="page">
                <wp:posOffset>567055</wp:posOffset>
              </wp:positionV>
              <wp:extent cx="3017520" cy="106680"/>
              <wp:wrapNone/>
              <wp:docPr id="60" name="Shape 60"/>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57.149999999999999pt;margin-top:44.649999999999999pt;width:237.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62" name="Shape 6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738505</wp:posOffset>
              </wp:positionH>
              <wp:positionV relativeFrom="page">
                <wp:posOffset>746760</wp:posOffset>
              </wp:positionV>
              <wp:extent cx="3017520" cy="106680"/>
              <wp:wrapNone/>
              <wp:docPr id="65" name="Shape 65"/>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58.149999999999999pt;margin-top:58.800000000000004pt;width:237.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861060</wp:posOffset>
              </wp:positionV>
              <wp:extent cx="6123305" cy="0"/>
              <wp:wrapNone/>
              <wp:docPr id="67" name="Shape 6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00000000000003pt;margin-top:67.799999999999997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725805</wp:posOffset>
              </wp:positionH>
              <wp:positionV relativeFrom="page">
                <wp:posOffset>503555</wp:posOffset>
              </wp:positionV>
              <wp:extent cx="3017520" cy="103505"/>
              <wp:wrapNone/>
              <wp:docPr id="6" name="Shape 6"/>
              <a:graphic xmlns:a="http://schemas.openxmlformats.org/drawingml/2006/main">
                <a:graphicData uri="http://schemas.microsoft.com/office/word/2010/wordprocessingShape">
                  <wps:wsp>
                    <wps:cNvSpPr txBox="1"/>
                    <wps:spPr>
                      <a:xfrm>
                        <a:ext cx="3017520" cy="103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57.149999999999999pt;margin-top:39.649999999999999pt;width:237.59999999999999pt;height:8.15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614680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48.399999999999999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725805</wp:posOffset>
              </wp:positionH>
              <wp:positionV relativeFrom="page">
                <wp:posOffset>567055</wp:posOffset>
              </wp:positionV>
              <wp:extent cx="3017520" cy="106680"/>
              <wp:wrapNone/>
              <wp:docPr id="11" name="Shape 11"/>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7.149999999999999pt;margin-top:44.649999999999999pt;width:237.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725805</wp:posOffset>
              </wp:positionH>
              <wp:positionV relativeFrom="page">
                <wp:posOffset>567055</wp:posOffset>
              </wp:positionV>
              <wp:extent cx="3017520" cy="106680"/>
              <wp:wrapNone/>
              <wp:docPr id="16" name="Shape 16"/>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57.149999999999999pt;margin-top:44.649999999999999pt;width:237.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18" name="Shape 1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716915</wp:posOffset>
              </wp:positionH>
              <wp:positionV relativeFrom="page">
                <wp:posOffset>737870</wp:posOffset>
              </wp:positionV>
              <wp:extent cx="3017520" cy="106680"/>
              <wp:wrapNone/>
              <wp:docPr id="30" name="Shape 30"/>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56.450000000000003pt;margin-top:58.100000000000001pt;width:237.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852170</wp:posOffset>
              </wp:positionV>
              <wp:extent cx="6123305" cy="0"/>
              <wp:wrapNone/>
              <wp:docPr id="32" name="Shape 3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450000000000003pt;margin-top:67.099999999999994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725805</wp:posOffset>
              </wp:positionH>
              <wp:positionV relativeFrom="page">
                <wp:posOffset>567055</wp:posOffset>
              </wp:positionV>
              <wp:extent cx="3017520" cy="106680"/>
              <wp:wrapNone/>
              <wp:docPr id="37" name="Shape 37"/>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57.149999999999999pt;margin-top:44.649999999999999pt;width:237.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39" name="Shape 3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725805</wp:posOffset>
              </wp:positionH>
              <wp:positionV relativeFrom="page">
                <wp:posOffset>567055</wp:posOffset>
              </wp:positionV>
              <wp:extent cx="3017520" cy="106680"/>
              <wp:wrapNone/>
              <wp:docPr id="44" name="Shape 44"/>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57.149999999999999pt;margin-top:44.649999999999999pt;width:237.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46" name="Shape 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725805</wp:posOffset>
              </wp:positionH>
              <wp:positionV relativeFrom="page">
                <wp:posOffset>567055</wp:posOffset>
              </wp:positionV>
              <wp:extent cx="3017520" cy="106680"/>
              <wp:wrapNone/>
              <wp:docPr id="49" name="Shape 49"/>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57.149999999999999pt;margin-top:44.649999999999999pt;width:237.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51" name="Shape 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725805</wp:posOffset>
              </wp:positionH>
              <wp:positionV relativeFrom="page">
                <wp:posOffset>567055</wp:posOffset>
              </wp:positionV>
              <wp:extent cx="3017520" cy="106680"/>
              <wp:wrapNone/>
              <wp:docPr id="55" name="Shape 55"/>
              <a:graphic xmlns:a="http://schemas.openxmlformats.org/drawingml/2006/main">
                <a:graphicData uri="http://schemas.microsoft.com/office/word/2010/wordprocessingShape">
                  <wps:wsp>
                    <wps:cNvSpPr txBox="1"/>
                    <wps:spPr>
                      <a:xfrm>
                        <a:ext cx="30175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57.149999999999999pt;margin-top:44.649999999999999pt;width:237.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699770</wp:posOffset>
              </wp:positionV>
              <wp:extent cx="6123305" cy="0"/>
              <wp:wrapNone/>
              <wp:docPr id="57" name="Shape 5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49999999999999pt;margin-top:55.100000000000001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0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1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9"/>
      <w:szCs w:val="19"/>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2"/>
      <w:szCs w:val="22"/>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19"/>
      <w:szCs w:val="19"/>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9"/>
      <w:szCs w:val="19"/>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19"/>
      <w:szCs w:val="19"/>
      <w:u w:val="none"/>
      <w:shd w:val="clear" w:color="auto" w:fill="auto"/>
    </w:rPr>
  </w:style>
  <w:style w:type="character" w:customStyle="1" w:styleId="CharStyle72">
    <w:name w:val="标题 #5_"/>
    <w:basedOn w:val="DefaultParagraphFont"/>
    <w:link w:val="Style71"/>
    <w:rPr>
      <w:rFonts w:ascii="SimSun" w:eastAsia="SimSun" w:hAnsi="SimSun" w:cs="SimSun"/>
      <w:b/>
      <w:bCs/>
      <w:i w:val="0"/>
      <w:iCs w:val="0"/>
      <w:smallCaps w:val="0"/>
      <w:strike w:val="0"/>
      <w:sz w:val="19"/>
      <w:szCs w:val="19"/>
      <w:u w:val="none"/>
      <w:shd w:val="clear" w:color="auto" w:fill="auto"/>
    </w:rPr>
  </w:style>
  <w:style w:type="character" w:customStyle="1" w:styleId="CharStyle75">
    <w:name w:val="页眉或页脚_"/>
    <w:basedOn w:val="DefaultParagraphFont"/>
    <w:link w:val="Style74"/>
    <w:rPr>
      <w:rFonts w:ascii="SimSun" w:eastAsia="SimSun" w:hAnsi="SimSun" w:cs="SimSun"/>
      <w:b w:val="0"/>
      <w:bCs w:val="0"/>
      <w:i w:val="0"/>
      <w:iCs w:val="0"/>
      <w:smallCaps w:val="0"/>
      <w:strike w:val="0"/>
      <w:sz w:val="17"/>
      <w:szCs w:val="17"/>
      <w:u w:val="none"/>
      <w:shd w:val="clear" w:color="auto" w:fill="auto"/>
    </w:rPr>
  </w:style>
  <w:style w:type="character" w:customStyle="1" w:styleId="CharStyle80">
    <w:name w:val="正文文本 (6)_"/>
    <w:basedOn w:val="DefaultParagraphFont"/>
    <w:link w:val="Style7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4">
    <w:name w:val="正文文本 (7)_"/>
    <w:basedOn w:val="DefaultParagraphFont"/>
    <w:link w:val="Style8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0">
    <w:name w:val="正文文本 (8)_"/>
    <w:basedOn w:val="DefaultParagraphFont"/>
    <w:link w:val="Style89"/>
    <w:rPr>
      <w:rFonts w:ascii="Tahoma" w:eastAsia="Tahoma" w:hAnsi="Tahoma" w:cs="Tahoma"/>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100" w:line="595"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17">
    <w:name w:val="目录"/>
    <w:basedOn w:val="Normal"/>
    <w:link w:val="CharStyle18"/>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2)"/>
    <w:basedOn w:val="Normal"/>
    <w:link w:val="CharStyle28"/>
    <w:pPr>
      <w:widowControl w:val="0"/>
      <w:shd w:val="clear" w:color="auto" w:fill="auto"/>
      <w:spacing w:after="100" w:line="317" w:lineRule="exact"/>
      <w:ind w:firstLine="2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240" w:line="367" w:lineRule="auto"/>
      <w:ind w:firstLine="80"/>
      <w:outlineLvl w:val="2"/>
    </w:pPr>
    <w:rPr>
      <w:rFonts w:ascii="SimSun" w:eastAsia="SimSun" w:hAnsi="SimSun" w:cs="SimSun"/>
      <w:b/>
      <w:bCs/>
      <w:i w:val="0"/>
      <w:iCs w:val="0"/>
      <w:smallCaps w:val="0"/>
      <w:strike w:val="0"/>
      <w:sz w:val="19"/>
      <w:szCs w:val="19"/>
      <w:u w:val="none"/>
      <w:shd w:val="clear" w:color="auto" w:fill="auto"/>
    </w:rPr>
  </w:style>
  <w:style w:type="paragraph" w:customStyle="1" w:styleId="Style34">
    <w:name w:val="正文文本"/>
    <w:basedOn w:val="Normal"/>
    <w:link w:val="CharStyle35"/>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38">
    <w:name w:val="标题 #4"/>
    <w:basedOn w:val="Normal"/>
    <w:link w:val="CharStyle39"/>
    <w:pPr>
      <w:widowControl w:val="0"/>
      <w:shd w:val="clear" w:color="auto" w:fill="auto"/>
      <w:spacing w:after="380"/>
      <w:ind w:firstLine="240"/>
      <w:outlineLvl w:val="3"/>
    </w:pPr>
    <w:rPr>
      <w:rFonts w:ascii="SimSun" w:eastAsia="SimSun" w:hAnsi="SimSun" w:cs="SimSun"/>
      <w:b/>
      <w:bCs/>
      <w:i w:val="0"/>
      <w:iCs w:val="0"/>
      <w:smallCaps w:val="0"/>
      <w:strike w:val="0"/>
      <w:sz w:val="19"/>
      <w:szCs w:val="19"/>
      <w:u w:val="none"/>
      <w:shd w:val="clear" w:color="auto" w:fill="auto"/>
    </w:rPr>
  </w:style>
  <w:style w:type="paragraph" w:customStyle="1" w:styleId="Style71">
    <w:name w:val="标题 #5"/>
    <w:basedOn w:val="Normal"/>
    <w:link w:val="CharStyle72"/>
    <w:pPr>
      <w:widowControl w:val="0"/>
      <w:shd w:val="clear" w:color="auto" w:fill="auto"/>
      <w:spacing w:after="360"/>
      <w:outlineLvl w:val="4"/>
    </w:pPr>
    <w:rPr>
      <w:rFonts w:ascii="SimSun" w:eastAsia="SimSun" w:hAnsi="SimSun" w:cs="SimSun"/>
      <w:b/>
      <w:bCs/>
      <w:i w:val="0"/>
      <w:iCs w:val="0"/>
      <w:smallCaps w:val="0"/>
      <w:strike w:val="0"/>
      <w:sz w:val="19"/>
      <w:szCs w:val="19"/>
      <w:u w:val="none"/>
      <w:shd w:val="clear" w:color="auto" w:fill="auto"/>
    </w:rPr>
  </w:style>
  <w:style w:type="paragraph" w:customStyle="1" w:styleId="Style74">
    <w:name w:val="页眉或页脚"/>
    <w:basedOn w:val="Normal"/>
    <w:link w:val="CharStyle7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9">
    <w:name w:val="正文文本 (6)"/>
    <w:basedOn w:val="Normal"/>
    <w:link w:val="CharStyle80"/>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3">
    <w:name w:val="正文文本 (7)"/>
    <w:basedOn w:val="Normal"/>
    <w:link w:val="CharStyle84"/>
    <w:pPr>
      <w:widowControl w:val="0"/>
      <w:shd w:val="clear" w:color="auto" w:fill="auto"/>
      <w:spacing w:line="48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9">
    <w:name w:val="正文文本 (8)"/>
    <w:basedOn w:val="Normal"/>
    <w:link w:val="CharStyle90"/>
    <w:pPr>
      <w:widowControl w:val="0"/>
      <w:shd w:val="clear" w:color="auto" w:fill="auto"/>
      <w:spacing w:after="300" w:line="612" w:lineRule="auto"/>
      <w:ind w:left="6520"/>
    </w:pPr>
    <w:rPr>
      <w:rFonts w:ascii="Tahoma" w:eastAsia="Tahoma" w:hAnsi="Tahoma" w:cs="Tahoma"/>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
  <dc:subject/>
  <dc:creator>Administrator</dc:creator>
  <cp:keywords/>
</cp:coreProperties>
</file>