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深圳市美盈森环保科技股份有限公司</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 xml:space="preserve">Shenzhen MYS Environmental Protection </w:t>
      </w:r>
      <w:r>
        <w:rPr>
          <w:color w:val="000000"/>
          <w:spacing w:val="0"/>
          <w:w w:val="100"/>
          <w:position w:val="0"/>
          <w:sz w:val="24"/>
          <w:szCs w:val="24"/>
        </w:rPr>
        <w:t xml:space="preserve">&amp; </w:t>
      </w:r>
      <w:r>
        <w:rPr>
          <w:color w:val="000000"/>
          <w:spacing w:val="0"/>
          <w:w w:val="100"/>
          <w:position w:val="0"/>
          <w:sz w:val="24"/>
          <w:szCs w:val="24"/>
        </w:rPr>
        <w:t>Technology Company Ltd.</w:t>
      </w:r>
    </w:p>
    <w:p>
      <w:pPr>
        <w:pStyle w:val="Style2"/>
        <w:keepNext w:val="0"/>
        <w:keepLines w:val="0"/>
        <w:widowControl w:val="0"/>
        <w:shd w:val="clear" w:color="auto" w:fill="auto"/>
        <w:bidi w:val="0"/>
        <w:spacing w:before="0" w:after="460" w:line="240" w:lineRule="auto"/>
        <w:ind w:left="0" w:right="0" w:firstLine="0"/>
        <w:jc w:val="center"/>
      </w:pPr>
      <w:r>
        <w:rPr>
          <w:color w:val="000000"/>
          <w:spacing w:val="0"/>
          <w:w w:val="100"/>
          <w:position w:val="0"/>
          <w:sz w:val="44"/>
          <w:szCs w:val="44"/>
        </w:rPr>
        <w:t>2013</w:t>
      </w:r>
      <w:r>
        <w:rPr>
          <w:color w:val="000000"/>
          <w:spacing w:val="0"/>
          <w:w w:val="100"/>
          <w:position w:val="0"/>
        </w:rPr>
        <w:t>年度报告</w:t>
      </w:r>
    </w:p>
    <w:p>
      <w:pPr>
        <w:pStyle w:val="Style11"/>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2014-008</w:t>
      </w:r>
    </w:p>
    <w:p>
      <w:pPr>
        <w:widowControl w:val="0"/>
        <w:jc w:val="center"/>
        <w:rPr>
          <w:sz w:val="2"/>
          <w:szCs w:val="2"/>
        </w:rPr>
      </w:pPr>
      <w:r>
        <w:drawing>
          <wp:inline>
            <wp:extent cx="1371600" cy="7499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71600" cy="749935"/>
                    </a:xfrm>
                    <a:prstGeom prst="rect"/>
                  </pic:spPr>
                </pic:pic>
              </a:graphicData>
            </a:graphic>
          </wp:inline>
        </w:drawing>
      </w:r>
    </w:p>
    <w:p>
      <w:pPr>
        <w:widowControl w:val="0"/>
        <w:spacing w:after="4179" w:line="1" w:lineRule="exact"/>
      </w:pPr>
    </w:p>
    <w:p>
      <w:pPr>
        <w:pStyle w:val="Style14"/>
        <w:keepNext/>
        <w:keepLines/>
        <w:widowControl w:val="0"/>
        <w:shd w:val="clear" w:color="auto" w:fill="auto"/>
        <w:bidi w:val="0"/>
        <w:spacing w:before="0" w:after="66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3212" w:right="973" w:bottom="3212" w:left="1107" w:header="0" w:footer="3" w:gutter="0"/>
          <w:pgNumType w:start="1"/>
          <w:cols w:space="720"/>
          <w:noEndnote/>
          <w:rtlGutter w:val="0"/>
          <w:docGrid w:linePitch="360"/>
        </w:sectPr>
      </w:pPr>
      <w:bookmarkStart w:id="0" w:name="bookmark0"/>
      <w:bookmarkStart w:id="1" w:name="bookmark1"/>
      <w:bookmarkStart w:id="2" w:name="bookmark2"/>
      <w:r>
        <w:rPr>
          <w:color w:val="000000"/>
          <w:spacing w:val="0"/>
          <w:w w:val="100"/>
          <w:position w:val="0"/>
          <w:sz w:val="32"/>
          <w:szCs w:val="32"/>
        </w:rPr>
        <w:t>2014</w:t>
      </w:r>
      <w:r>
        <w:rPr>
          <w:color w:val="000000"/>
          <w:spacing w:val="0"/>
          <w:w w:val="100"/>
          <w:position w:val="0"/>
        </w:rPr>
        <w:t>年</w:t>
      </w:r>
      <w:r>
        <w:rPr>
          <w:color w:val="000000"/>
          <w:spacing w:val="0"/>
          <w:w w:val="100"/>
          <w:position w:val="0"/>
          <w:sz w:val="32"/>
          <w:szCs w:val="32"/>
        </w:rPr>
        <w:t>03</w:t>
      </w:r>
      <w:r>
        <w:rPr>
          <w:color w:val="000000"/>
          <w:spacing w:val="0"/>
          <w:w w:val="100"/>
          <w:position w:val="0"/>
        </w:rPr>
        <w:t>月</w:t>
      </w:r>
      <w:bookmarkEnd w:id="0"/>
      <w:bookmarkEnd w:id="1"/>
      <w:bookmarkEnd w:id="2"/>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1"/>
        <w:keepNext w:val="0"/>
        <w:keepLines w:val="0"/>
        <w:widowControl w:val="0"/>
        <w:shd w:val="clear" w:color="auto" w:fill="auto"/>
        <w:bidi w:val="0"/>
        <w:spacing w:before="0" w:after="4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11"/>
        <w:keepNext w:val="0"/>
        <w:keepLines w:val="0"/>
        <w:widowControl w:val="0"/>
        <w:shd w:val="clear" w:color="auto" w:fill="auto"/>
        <w:bidi w:val="0"/>
        <w:spacing w:before="0" w:line="619" w:lineRule="exact"/>
        <w:ind w:left="0" w:right="0"/>
        <w:jc w:val="both"/>
      </w:pPr>
      <w:r>
        <w:rPr>
          <w:color w:val="000000"/>
          <w:spacing w:val="0"/>
          <w:w w:val="100"/>
          <w:position w:val="0"/>
        </w:rPr>
        <w:t>公司负责人王海鹏、主管会计工作负责人袁宏贵及会计机构负责人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袁宏贵声明：保证年度报告中财务报告的真实、准确、完整。</w:t>
      </w:r>
    </w:p>
    <w:p>
      <w:pPr>
        <w:pStyle w:val="Style11"/>
        <w:keepNext w:val="0"/>
        <w:keepLines w:val="0"/>
        <w:widowControl w:val="0"/>
        <w:shd w:val="clear" w:color="auto" w:fill="auto"/>
        <w:bidi w:val="0"/>
        <w:spacing w:before="0" w:line="619" w:lineRule="exact"/>
        <w:ind w:left="0" w:right="0"/>
        <w:jc w:val="both"/>
        <w:sectPr>
          <w:headerReference w:type="default" r:id="rId9"/>
          <w:footerReference w:type="default" r:id="rId10"/>
          <w:footnotePr>
            <w:pos w:val="pageBottom"/>
            <w:numFmt w:val="decimal"/>
            <w:numRestart w:val="continuous"/>
          </w:footnotePr>
          <w:pgSz w:w="11900" w:h="16840"/>
          <w:pgMar w:top="1974" w:right="973" w:bottom="1974" w:left="1107" w:header="0" w:footer="3" w:gutter="0"/>
          <w:cols w:space="720"/>
          <w:noEndnote/>
          <w:rtlGutter w:val="0"/>
          <w:docGrid w:linePitch="360"/>
        </w:sectPr>
      </w:pPr>
      <w:r>
        <w:rPr>
          <w:color w:val="000000"/>
          <w:spacing w:val="0"/>
          <w:w w:val="100"/>
          <w:position w:val="0"/>
        </w:rPr>
        <w:t>本年度报告涉及未来计划等前瞻性陈述，不构成公司对投资者的实质承诺, 请投资者注意投资风险。</w:t>
      </w:r>
    </w:p>
    <w:p>
      <w:pPr>
        <w:pStyle w:val="Style18"/>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0"/>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39"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9"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0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5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97"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335"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22" w:tooltip="Current Document">
        <w:r>
          <w:rPr>
            <w:color w:val="000000"/>
            <w:spacing w:val="0"/>
            <w:w w:val="100"/>
            <w:position w:val="0"/>
            <w:sz w:val="24"/>
            <w:szCs w:val="24"/>
          </w:rPr>
          <w:t>第九节 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6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62" w:right="1121" w:bottom="2862" w:left="1107" w:header="0" w:footer="3" w:gutter="0"/>
          <w:cols w:space="720"/>
          <w:noEndnote/>
          <w:rtlGutter w:val="0"/>
          <w:docGrid w:linePitch="360"/>
        </w:sectPr>
      </w:pPr>
      <w:hyperlink w:anchor="bookmark1336" w:tooltip="Current Document">
        <w:r>
          <w:rPr>
            <w:color w:val="000000"/>
            <w:spacing w:val="0"/>
            <w:w w:val="100"/>
            <w:position w:val="0"/>
            <w:sz w:val="24"/>
            <w:szCs w:val="24"/>
          </w:rPr>
          <w:t>第十一节备查文件目录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138</w:t>
        </w:r>
      </w:hyperlink>
      <w:r>
        <w:fldChar w:fldCharType="end"/>
      </w:r>
    </w:p>
    <w:p>
      <w:pPr>
        <w:pStyle w:val="Style14"/>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公司、本公司、美盈森、深圳美盈森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深圳市美盈森环保科技股份有限公司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苏州美盈森环保科技有限公司，系公司全资子公司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东莞美芯龙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深圳市金之彩文化创意有限公司，系公司控股子公司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bl>
    <w:p>
      <w:pPr>
        <w:sectPr>
          <w:footnotePr>
            <w:pos w:val="pageBottom"/>
            <w:numFmt w:val="decimal"/>
            <w:numRestart w:val="continuous"/>
          </w:footnotePr>
          <w:pgSz w:w="11900" w:h="16840"/>
          <w:pgMar w:top="2094" w:right="1193" w:bottom="2094" w:left="1126" w:header="0" w:footer="3" w:gutter="0"/>
          <w:cols w:space="720"/>
          <w:noEndnote/>
          <w:rtlGutter w:val="0"/>
          <w:docGrid w:linePitch="360"/>
        </w:sectPr>
      </w:pPr>
    </w:p>
    <w:p>
      <w:pPr>
        <w:pStyle w:val="Style14"/>
        <w:keepNext/>
        <w:keepLines/>
        <w:widowControl w:val="0"/>
        <w:shd w:val="clear" w:color="auto" w:fill="auto"/>
        <w:bidi w:val="0"/>
        <w:spacing w:before="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1"/>
        <w:keepNext w:val="0"/>
        <w:keepLines w:val="0"/>
        <w:widowControl w:val="0"/>
        <w:shd w:val="clear" w:color="auto" w:fill="auto"/>
        <w:bidi w:val="0"/>
        <w:spacing w:before="0" w:after="80" w:line="624" w:lineRule="exact"/>
        <w:ind w:left="0" w:right="0"/>
        <w:jc w:val="both"/>
      </w:pPr>
      <w:r>
        <w:rPr>
          <w:color w:val="000000"/>
          <w:spacing w:val="0"/>
          <w:w w:val="100"/>
          <w:position w:val="0"/>
        </w:rPr>
        <w:t>本公司不存在对公司生产经营状况、财务状况和持续盈利能力具有不利影 响的重大风险因素。</w:t>
      </w:r>
    </w:p>
    <w:p>
      <w:pPr>
        <w:pStyle w:val="Style11"/>
        <w:keepNext w:val="0"/>
        <w:keepLines w:val="0"/>
        <w:widowControl w:val="0"/>
        <w:shd w:val="clear" w:color="auto" w:fill="auto"/>
        <w:bidi w:val="0"/>
        <w:spacing w:before="0" w:after="80"/>
        <w:ind w:left="0" w:right="0"/>
        <w:jc w:val="both"/>
        <w:sectPr>
          <w:footnotePr>
            <w:pos w:val="pageBottom"/>
            <w:numFmt w:val="decimal"/>
            <w:numRestart w:val="continuous"/>
          </w:footnotePr>
          <w:pgSz w:w="11900" w:h="16840"/>
          <w:pgMar w:top="1930" w:right="1112" w:bottom="1930" w:left="1107" w:header="0" w:footer="3" w:gutter="0"/>
          <w:cols w:space="720"/>
          <w:noEndnote/>
          <w:rtlGutter w:val="0"/>
          <w:docGrid w:linePitch="360"/>
        </w:sectPr>
      </w:pPr>
      <w:r>
        <w:rPr>
          <w:color w:val="000000"/>
          <w:spacing w:val="0"/>
          <w:w w:val="100"/>
          <w:position w:val="0"/>
        </w:rPr>
        <w:t>本公司请投资者认真阅读本年度报告全文，并特别注意公司可能面临的包 括行业竞争、市场等风险因素。详细内容见本报告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第四节（八）发展面临挑战 及其他可能面临的风险及应对措施分析</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keepLines/>
        <w:widowControl w:val="0"/>
        <w:shd w:val="clear" w:color="auto" w:fill="auto"/>
        <w:bidi w:val="0"/>
        <w:spacing w:before="40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25"/>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一</w:t>
      </w:r>
      <w:bookmarkEnd w:id="20"/>
      <w:r>
        <w:rPr>
          <w:color w:val="000000"/>
          <w:spacing w:val="0"/>
          <w:w w:val="100"/>
          <w:position w:val="0"/>
          <w:sz w:val="24"/>
          <w:szCs w:val="24"/>
        </w:rPr>
        <w:t>、公司信息</w:t>
      </w:r>
      <w:bookmarkEnd w:id="18"/>
      <w:bookmarkEnd w:id="19"/>
      <w:bookmarkEnd w:id="21"/>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002303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深圳市美盈森环保科技股份有限公司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Shenzhen MYS Environmental Protection </w:t>
            </w:r>
            <w:r>
              <w:rPr>
                <w:i/>
                <w:iCs/>
                <w:color w:val="000000"/>
                <w:spacing w:val="0"/>
                <w:w w:val="100"/>
                <w:position w:val="0"/>
              </w:rPr>
              <w:t>&amp;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Technology Company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"http://www.szmys.com" </w:instrText>
            </w:r>
            <w:r>
              <w:fldChar w:fldCharType="separate"/>
            </w:r>
            <w:r>
              <w:rPr>
                <w:rFonts w:ascii="Times New Roman" w:eastAsia="Times New Roman" w:hAnsi="Times New Roman" w:cs="Times New Roman"/>
                <w:color w:val="000000"/>
                <w:spacing w:val="0"/>
                <w:w w:val="100"/>
                <w:position w:val="0"/>
              </w:rPr>
              <w:t>www.szmys.com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mys. stock@szmy </w:t>
            </w:r>
            <w:r>
              <w:rPr>
                <w:rFonts w:ascii="Times New Roman" w:eastAsia="Times New Roman" w:hAnsi="Times New Roman" w:cs="Times New Roman"/>
                <w:color w:val="000000"/>
                <w:spacing w:val="0"/>
                <w:w w:val="100"/>
                <w:position w:val="0"/>
              </w:rPr>
              <w:t>s.com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0755-29751666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mys. stock@szmy </w:t>
            </w:r>
            <w:r>
              <w:rPr>
                <w:rFonts w:ascii="Times New Roman" w:eastAsia="Times New Roman" w:hAnsi="Times New Roman" w:cs="Times New Roman"/>
                <w:color w:val="000000"/>
                <w:spacing w:val="0"/>
                <w:w w:val="100"/>
                <w:position w:val="0"/>
              </w:rPr>
              <w:t>s.com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my </w:t>
            </w:r>
            <w:r>
              <w:fldChar w:fldCharType="begin"/>
            </w:r>
            <w:r>
              <w:rPr/>
              <w:instrText> HYPERLINK "mailto:s.stock@szmys.com" </w:instrText>
            </w:r>
            <w:r>
              <w:fldChar w:fldCharType="separate"/>
            </w:r>
            <w:r>
              <w:rPr>
                <w:rFonts w:ascii="Times New Roman" w:eastAsia="Times New Roman" w:hAnsi="Times New Roman" w:cs="Times New Roman"/>
                <w:color w:val="000000"/>
                <w:spacing w:val="0"/>
                <w:w w:val="100"/>
                <w:position w:val="0"/>
              </w:rPr>
              <w:t>s.stock@szmys.com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、注册变更情况</w:t>
      </w:r>
      <w:bookmarkEnd w:id="30"/>
      <w:bookmarkEnd w:id="31"/>
      <w:bookmarkEnd w:id="33"/>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注册登记地点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440306102876659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440301723000100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72300010-0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440306102876659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440301723000100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72300010-0</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、其他有关资料</w:t>
      </w:r>
      <w:bookmarkEnd w:id="34"/>
      <w:bookmarkEnd w:id="35"/>
      <w:bookmarkEnd w:id="3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陈菁佩、张桂青</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25"/>
        <w:keepNext/>
        <w:keepLines/>
        <w:widowControl w:val="0"/>
        <w:shd w:val="clear" w:color="auto" w:fill="auto"/>
        <w:bidi w:val="0"/>
        <w:spacing w:before="0" w:after="220" w:line="240" w:lineRule="auto"/>
        <w:ind w:left="0" w:right="0" w:firstLine="260"/>
        <w:jc w:val="both"/>
      </w:pPr>
      <w:bookmarkStart w:id="41" w:name="bookmark41"/>
      <w:bookmarkStart w:id="42" w:name="bookmark42"/>
      <w:bookmarkStart w:id="43" w:name="bookmark43"/>
      <w:r>
        <w:rPr>
          <w:color w:val="000000"/>
          <w:spacing w:val="0"/>
          <w:w w:val="100"/>
          <w:position w:val="0"/>
          <w:sz w:val="24"/>
          <w:szCs w:val="24"/>
        </w:rPr>
        <w:t>、主要会计数据和财务指标</w:t>
      </w:r>
      <w:bookmarkEnd w:id="41"/>
      <w:bookmarkEnd w:id="42"/>
      <w:bookmarkEnd w:id="43"/>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1,305,636,964.84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1,033,500,559.99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840,108,788.63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174,070,348.95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107,191,947.89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105,921,590.21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164,256,102.89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107,152,521.76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90,736,976.10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269,107,118.25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163,472,168.96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35,217,061.62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本年末比上年末增减</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2,647,652,964.46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2,163,615,636.49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1,996,646,312.51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1,963,741,620.63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1,808,594,438.20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1,701,384,206.23</w:t>
            </w:r>
          </w:p>
        </w:tc>
      </w:tr>
    </w:tbl>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 xml:space="preserve">注：因报告期内实施了 </w:t>
      </w:r>
      <w:r>
        <w:rPr>
          <w:rFonts w:ascii="Times New Roman" w:eastAsia="Times New Roman" w:hAnsi="Times New Roman" w:cs="Times New Roman"/>
          <w:color w:val="000000"/>
          <w:spacing w:val="0"/>
          <w:w w:val="100"/>
          <w:position w:val="0"/>
        </w:rPr>
        <w:t>2013</w:t>
      </w:r>
      <w:r>
        <w:rPr>
          <w:color w:val="000000"/>
          <w:spacing w:val="0"/>
          <w:w w:val="100"/>
          <w:position w:val="0"/>
        </w:rPr>
        <w:t>年中期资本公积金转增股本方案，即以资本公积金向全体股东每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及 </w:t>
      </w:r>
      <w:r>
        <w:rPr>
          <w:rFonts w:ascii="Times New Roman" w:eastAsia="Times New Roman" w:hAnsi="Times New Roman" w:cs="Times New Roman"/>
          <w:color w:val="000000"/>
          <w:spacing w:val="0"/>
          <w:w w:val="100"/>
          <w:position w:val="0"/>
        </w:rPr>
        <w:t>2011</w:t>
      </w:r>
      <w:r>
        <w:rPr>
          <w:color w:val="000000"/>
          <w:spacing w:val="0"/>
          <w:w w:val="100"/>
          <w:position w:val="0"/>
        </w:rPr>
        <w:t>年度每股收益已按照调整后的股本数重新计算。</w:t>
      </w:r>
    </w:p>
    <w:p>
      <w:pPr>
        <w:pStyle w:val="Style25"/>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二</w:t>
      </w:r>
      <w:bookmarkEnd w:id="46"/>
      <w:r>
        <w:rPr>
          <w:color w:val="000000"/>
          <w:spacing w:val="0"/>
          <w:w w:val="100"/>
          <w:position w:val="0"/>
          <w:sz w:val="24"/>
          <w:szCs w:val="24"/>
        </w:rPr>
        <w:t>、非经常性损益项目及金额</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-2,087,742.77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12,990,319.68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2,198,796.00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19,775,716.00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146,339.21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105,065.55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-202,452.16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2,867,178.39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176,692.65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4,388,649.73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505,256.90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9,814,246.06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39,426.13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15,184,614.11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436" w:right="1123" w:bottom="1820" w:left="108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660" w:after="520" w:line="240" w:lineRule="auto"/>
        <w:ind w:left="0" w:right="0" w:firstLine="0"/>
        <w:jc w:val="center"/>
      </w:pPr>
      <w:bookmarkStart w:id="48" w:name="bookmark48"/>
      <w:bookmarkStart w:id="49" w:name="bookmark49"/>
      <w:bookmarkStart w:id="50" w:name="bookmark50"/>
      <w:r>
        <w:rPr>
          <w:color w:val="000000"/>
          <w:spacing w:val="0"/>
          <w:w w:val="100"/>
          <w:position w:val="0"/>
        </w:rPr>
        <w:t>第四节董事会报告</w:t>
      </w:r>
      <w:bookmarkEnd w:id="48"/>
      <w:bookmarkEnd w:id="49"/>
      <w:bookmarkEnd w:id="50"/>
    </w:p>
    <w:p>
      <w:pPr>
        <w:pStyle w:val="Style25"/>
        <w:keepNext/>
        <w:keepLines/>
        <w:widowControl w:val="0"/>
        <w:shd w:val="clear" w:color="auto" w:fill="auto"/>
        <w:tabs>
          <w:tab w:pos="522" w:val="left"/>
        </w:tabs>
        <w:bidi w:val="0"/>
        <w:spacing w:before="0" w:after="24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w:t>
        <w:tab/>
        <w:t>概述</w:t>
      </w:r>
      <w:bookmarkEnd w:id="51"/>
      <w:bookmarkEnd w:id="52"/>
      <w:bookmarkEnd w:id="54"/>
    </w:p>
    <w:p>
      <w:pPr>
        <w:pStyle w:val="Style31"/>
        <w:keepNext w:val="0"/>
        <w:keepLines w:val="0"/>
        <w:widowControl w:val="0"/>
        <w:shd w:val="clear" w:color="auto" w:fill="auto"/>
        <w:bidi w:val="0"/>
        <w:spacing w:before="0" w:after="120" w:line="312" w:lineRule="exact"/>
        <w:ind w:left="0" w:right="0" w:firstLine="580"/>
        <w:jc w:val="both"/>
      </w:pPr>
      <w:r>
        <w:rPr>
          <w:color w:val="000000"/>
          <w:spacing w:val="0"/>
          <w:w w:val="100"/>
          <w:position w:val="0"/>
        </w:rPr>
        <w:t>报告期内，公司凭借持续增强的研发能力、良好的产品品质、优质的包装服务等获得客户的认可并实现新合作客户订 单量的释放，公司收入实现较大幅度增长。另一方面，报告期内，公司继续通过加强研发创新、加强一体化服务的推广等提 高产品附加值，为客户创造价值，从而实现双方共赢。研发能力的增强、一体化服务的深入以及东莞、苏州、重庆三子公司 产能利用率的大幅提升带来的单位固定成本的降低等因素带来公司毛利率的提升。</w:t>
      </w:r>
    </w:p>
    <w:p>
      <w:pPr>
        <w:pStyle w:val="Style31"/>
        <w:keepNext w:val="0"/>
        <w:keepLines w:val="0"/>
        <w:widowControl w:val="0"/>
        <w:shd w:val="clear" w:color="auto" w:fill="auto"/>
        <w:bidi w:val="0"/>
        <w:spacing w:before="0" w:after="120" w:line="307" w:lineRule="exact"/>
        <w:ind w:left="0" w:right="0" w:firstLine="580"/>
        <w:jc w:val="both"/>
      </w:pPr>
      <w:r>
        <w:rPr>
          <w:color w:val="000000"/>
          <w:spacing w:val="0"/>
          <w:w w:val="100"/>
          <w:position w:val="0"/>
        </w:rPr>
        <w:t>收入的增长、毛利率的提升，使公司获得了较好的经营业绩。</w:t>
      </w:r>
      <w:r>
        <w:rPr>
          <w:rFonts w:ascii="Times New Roman" w:eastAsia="Times New Roman" w:hAnsi="Times New Roman" w:cs="Times New Roman"/>
          <w:color w:val="000000"/>
          <w:spacing w:val="0"/>
          <w:w w:val="100"/>
          <w:position w:val="0"/>
        </w:rPr>
        <w:t>2013</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13.06</w:t>
      </w:r>
      <w:r>
        <w:rPr>
          <w:color w:val="000000"/>
          <w:spacing w:val="0"/>
          <w:w w:val="100"/>
          <w:position w:val="0"/>
        </w:rPr>
        <w:t xml:space="preserve">亿元，同比上年增长 </w:t>
      </w:r>
      <w:r>
        <w:rPr>
          <w:rFonts w:ascii="Times New Roman" w:eastAsia="Times New Roman" w:hAnsi="Times New Roman" w:cs="Times New Roman"/>
          <w:color w:val="000000"/>
          <w:spacing w:val="0"/>
          <w:w w:val="100"/>
          <w:position w:val="0"/>
        </w:rPr>
        <w:t xml:space="preserve">26.33% </w:t>
      </w:r>
      <w:r>
        <w:rPr>
          <w:color w:val="000000"/>
          <w:spacing w:val="0"/>
          <w:w w:val="100"/>
          <w:position w:val="0"/>
        </w:rPr>
        <w:t>；实现净利润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.76</w:t>
      </w:r>
      <w:r>
        <w:rPr>
          <w:color w:val="000000"/>
          <w:spacing w:val="0"/>
          <w:w w:val="100"/>
          <w:position w:val="0"/>
        </w:rPr>
        <w:t>亿元，同比上年增长</w:t>
      </w:r>
      <w:r>
        <w:rPr>
          <w:rFonts w:ascii="Times New Roman" w:eastAsia="Times New Roman" w:hAnsi="Times New Roman" w:cs="Times New Roman"/>
          <w:color w:val="000000"/>
          <w:spacing w:val="0"/>
          <w:w w:val="100"/>
          <w:position w:val="0"/>
        </w:rPr>
        <w:t>64.39%</w:t>
      </w:r>
      <w:r>
        <w:rPr>
          <w:color w:val="000000"/>
          <w:spacing w:val="0"/>
          <w:w w:val="100"/>
          <w:position w:val="0"/>
        </w:rPr>
        <w:t>。</w:t>
      </w:r>
    </w:p>
    <w:p>
      <w:pPr>
        <w:pStyle w:val="Style31"/>
        <w:keepNext w:val="0"/>
        <w:keepLines w:val="0"/>
        <w:widowControl w:val="0"/>
        <w:shd w:val="clear" w:color="auto" w:fill="auto"/>
        <w:bidi w:val="0"/>
        <w:spacing w:before="0" w:after="340" w:line="312" w:lineRule="exact"/>
        <w:ind w:left="0" w:right="0" w:firstLine="580"/>
        <w:jc w:val="both"/>
      </w:pPr>
      <w:r>
        <w:rPr>
          <w:color w:val="000000"/>
          <w:spacing w:val="0"/>
          <w:w w:val="100"/>
          <w:position w:val="0"/>
        </w:rPr>
        <w:t>新客户开发方面，报告期内公司先后获得多家优质客户的包装供应资质，进一步丰富了公司高端客户资源，为收入持 续增长奠定了坚实的客户基础。</w:t>
      </w:r>
    </w:p>
    <w:p>
      <w:pPr>
        <w:pStyle w:val="Style25"/>
        <w:keepNext/>
        <w:keepLines/>
        <w:widowControl w:val="0"/>
        <w:shd w:val="clear" w:color="auto" w:fill="auto"/>
        <w:tabs>
          <w:tab w:pos="522" w:val="left"/>
        </w:tabs>
        <w:bidi w:val="0"/>
        <w:spacing w:before="0" w:after="34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二</w:t>
      </w:r>
      <w:bookmarkEnd w:id="57"/>
      <w:r>
        <w:rPr>
          <w:color w:val="000000"/>
          <w:spacing w:val="0"/>
          <w:w w:val="100"/>
          <w:position w:val="0"/>
          <w:sz w:val="24"/>
          <w:szCs w:val="24"/>
        </w:rPr>
        <w:t>、</w:t>
        <w:tab/>
        <w:t>主营业务分析</w:t>
      </w:r>
      <w:bookmarkEnd w:id="55"/>
      <w:bookmarkEnd w:id="56"/>
      <w:bookmarkEnd w:id="58"/>
    </w:p>
    <w:p>
      <w:pPr>
        <w:pStyle w:val="Style36"/>
        <w:keepNext/>
        <w:keepLines/>
        <w:widowControl w:val="0"/>
        <w:shd w:val="clear" w:color="auto" w:fill="auto"/>
        <w:bidi w:val="0"/>
        <w:spacing w:before="0" w:after="240" w:line="240" w:lineRule="auto"/>
        <w:ind w:left="0" w:right="0" w:firstLine="0"/>
        <w:jc w:val="both"/>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、概述</w:t>
      </w:r>
      <w:bookmarkEnd w:id="59"/>
      <w:bookmarkEnd w:id="60"/>
      <w:bookmarkEnd w:id="62"/>
    </w:p>
    <w:p>
      <w:pPr>
        <w:pStyle w:val="Style31"/>
        <w:keepNext w:val="0"/>
        <w:keepLines w:val="0"/>
        <w:widowControl w:val="0"/>
        <w:shd w:val="clear" w:color="auto" w:fill="auto"/>
        <w:bidi w:val="0"/>
        <w:spacing w:before="0" w:after="120" w:line="319" w:lineRule="exact"/>
        <w:ind w:left="0" w:right="0" w:firstLine="580"/>
        <w:jc w:val="both"/>
      </w:pPr>
      <w:r>
        <w:rPr>
          <w:color w:val="000000"/>
          <w:spacing w:val="0"/>
          <w:w w:val="100"/>
          <w:position w:val="0"/>
        </w:rPr>
        <w:t>公司主营业务是从事轻型包装产品、重型包装产品、电子标签及</w:t>
      </w:r>
      <w:r>
        <w:rPr>
          <w:rFonts w:ascii="Times New Roman" w:eastAsia="Times New Roman" w:hAnsi="Times New Roman" w:cs="Times New Roman"/>
          <w:color w:val="000000"/>
          <w:spacing w:val="0"/>
          <w:w w:val="100"/>
          <w:position w:val="0"/>
        </w:rPr>
        <w:t>RFID</w:t>
      </w:r>
      <w:r>
        <w:rPr>
          <w:color w:val="000000"/>
          <w:spacing w:val="0"/>
          <w:w w:val="100"/>
          <w:position w:val="0"/>
        </w:rPr>
        <w:t>产品的研发、生产与销售，并为客户提供包装产 品设计、包装方案优化、包装材料第三方采购与包装产品物流配送、供应商库存管理以及现场辅助包装作业等包装一体化服 务。</w:t>
      </w:r>
    </w:p>
    <w:p>
      <w:pPr>
        <w:pStyle w:val="Style31"/>
        <w:keepNext w:val="0"/>
        <w:keepLines w:val="0"/>
        <w:widowControl w:val="0"/>
        <w:shd w:val="clear" w:color="auto" w:fill="auto"/>
        <w:bidi w:val="0"/>
        <w:spacing w:before="0" w:after="520" w:line="312" w:lineRule="exact"/>
        <w:ind w:left="0" w:right="0" w:firstLine="5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年度，公司主营业务指标情况如下表，变动原因详见</w:t>
      </w:r>
      <w:r>
        <w:rPr>
          <w:rFonts w:ascii="Times New Roman" w:eastAsia="Times New Roman" w:hAnsi="Times New Roman" w:cs="Times New Roman"/>
          <w:color w:val="000000"/>
          <w:spacing w:val="0"/>
          <w:w w:val="100"/>
          <w:position w:val="0"/>
        </w:rPr>
        <w:t>2-6</w:t>
      </w:r>
      <w:r>
        <w:rPr>
          <w:color w:val="000000"/>
          <w:spacing w:val="0"/>
          <w:w w:val="100"/>
          <w:position w:val="0"/>
        </w:rPr>
        <w:t>部分分析：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461"/>
        <w:gridCol w:w="2078"/>
        <w:gridCol w:w="2083"/>
        <w:gridCol w:w="2246"/>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130,563.70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103,350.06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87,156.90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74,695.24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9,576.03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12,318.82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9,293.23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20,650.47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12,921.62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12,943.23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17,621.21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10,719.19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26,910.71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16,347.22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2,184.79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70.69%</w:t>
            </w:r>
          </w:p>
        </w:tc>
      </w:tr>
    </w:tbl>
    <w:p>
      <w:pPr>
        <w:widowControl w:val="0"/>
        <w:spacing w:after="39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公司回顾总结前期披露的发展战略和经营计划在报告期内的进展情况</w:t>
      </w:r>
    </w:p>
    <w:p>
      <w:pPr>
        <w:pStyle w:val="Style31"/>
        <w:keepNext w:val="0"/>
        <w:keepLines w:val="0"/>
        <w:widowControl w:val="0"/>
        <w:shd w:val="clear" w:color="auto" w:fill="auto"/>
        <w:bidi w:val="0"/>
        <w:spacing w:before="0" w:line="240" w:lineRule="auto"/>
        <w:ind w:left="0" w:right="0" w:firstLine="58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年度，公司按照年初制定的经营计划着力开展相关工作，实现了经营业绩的显著提升，为实现公司发展战略以及 </w:t>
      </w:r>
      <w:r>
        <w:rPr>
          <w:color w:val="000000"/>
          <w:spacing w:val="0"/>
          <w:w w:val="100"/>
          <w:position w:val="0"/>
        </w:rPr>
        <w:t>持续快速发展奠定良好基础。具体如下：</w:t>
      </w:r>
    </w:p>
    <w:p>
      <w:pPr>
        <w:pStyle w:val="Style31"/>
        <w:keepNext w:val="0"/>
        <w:keepLines w:val="0"/>
        <w:widowControl w:val="0"/>
        <w:shd w:val="clear" w:color="auto" w:fill="auto"/>
        <w:tabs>
          <w:tab w:pos="940" w:val="left"/>
        </w:tabs>
        <w:bidi w:val="0"/>
        <w:spacing w:before="0" w:line="317" w:lineRule="exact"/>
        <w:ind w:left="0" w:right="0" w:firstLine="50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w:t>
        <w:tab/>
        <w:t>深化</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'的经营导向，通过提高产品和服务品质促进销售订单增长。</w:t>
      </w:r>
    </w:p>
    <w:p>
      <w:pPr>
        <w:pStyle w:val="Style31"/>
        <w:keepNext w:val="0"/>
        <w:keepLines w:val="0"/>
        <w:widowControl w:val="0"/>
        <w:shd w:val="clear" w:color="auto" w:fill="auto"/>
        <w:bidi w:val="0"/>
        <w:spacing w:before="0" w:line="322"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年，公司通过加强研发、加大包装一体化服务在新客户中的推广力度等方式，促进新客户销售订单逐步释放，使 得东莞、苏州及重庆子公司的产能利用率实现较大幅度提升。</w:t>
      </w:r>
    </w:p>
    <w:p>
      <w:pPr>
        <w:pStyle w:val="Style31"/>
        <w:keepNext w:val="0"/>
        <w:keepLines w:val="0"/>
        <w:widowControl w:val="0"/>
        <w:shd w:val="clear" w:color="auto" w:fill="auto"/>
        <w:tabs>
          <w:tab w:pos="945" w:val="left"/>
        </w:tabs>
        <w:bidi w:val="0"/>
        <w:spacing w:before="0" w:line="317" w:lineRule="exact"/>
        <w:ind w:left="0" w:right="0" w:firstLine="50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2</w:t>
      </w:r>
      <w:r>
        <w:rPr>
          <w:color w:val="000000"/>
          <w:spacing w:val="0"/>
          <w:w w:val="100"/>
          <w:position w:val="0"/>
        </w:rPr>
        <w:t>）</w:t>
        <w:tab/>
        <w:t>培育客户满意度，提升产品品牌影响力。</w:t>
      </w:r>
    </w:p>
    <w:p>
      <w:pPr>
        <w:pStyle w:val="Style31"/>
        <w:keepNext w:val="0"/>
        <w:keepLines w:val="0"/>
        <w:widowControl w:val="0"/>
        <w:shd w:val="clear" w:color="auto" w:fill="auto"/>
        <w:bidi w:val="0"/>
        <w:spacing w:before="0" w:line="317"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年，公司继续通过加强研发创新、深化包装一体化服务的方式，提高了产品满意度，提升了品牌影响力。</w:t>
      </w:r>
    </w:p>
    <w:p>
      <w:pPr>
        <w:pStyle w:val="Style31"/>
        <w:keepNext w:val="0"/>
        <w:keepLines w:val="0"/>
        <w:widowControl w:val="0"/>
        <w:shd w:val="clear" w:color="auto" w:fill="auto"/>
        <w:tabs>
          <w:tab w:pos="945" w:val="left"/>
        </w:tabs>
        <w:bidi w:val="0"/>
        <w:spacing w:before="0" w:line="317" w:lineRule="exact"/>
        <w:ind w:left="0" w:right="0" w:firstLine="50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3</w:t>
      </w:r>
      <w:r>
        <w:rPr>
          <w:color w:val="000000"/>
          <w:spacing w:val="0"/>
          <w:w w:val="100"/>
          <w:position w:val="0"/>
        </w:rPr>
        <w:t>）</w:t>
        <w:tab/>
        <w:t>持续加大优质客户开发力度，实现高端包装服务品类覆盖广度提升。</w:t>
      </w:r>
    </w:p>
    <w:p>
      <w:pPr>
        <w:pStyle w:val="Style31"/>
        <w:keepNext w:val="0"/>
        <w:keepLines w:val="0"/>
        <w:widowControl w:val="0"/>
        <w:shd w:val="clear" w:color="auto" w:fill="auto"/>
        <w:bidi w:val="0"/>
        <w:spacing w:before="0" w:line="317"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年初至本报告披露前，公司及子公司通过包括保乐力加（中国）贸易有限公司、</w:t>
      </w:r>
      <w:r>
        <w:rPr>
          <w:rFonts w:ascii="Times New Roman" w:eastAsia="Times New Roman" w:hAnsi="Times New Roman" w:cs="Times New Roman"/>
          <w:color w:val="000000"/>
          <w:spacing w:val="0"/>
          <w:w w:val="100"/>
          <w:position w:val="0"/>
        </w:rPr>
        <w:t>Bose Coiporation</w:t>
      </w:r>
      <w:r>
        <w:rPr>
          <w:color w:val="000000"/>
          <w:spacing w:val="0"/>
          <w:w w:val="100"/>
          <w:position w:val="0"/>
        </w:rPr>
        <w:t>、</w:t>
      </w:r>
      <w:r>
        <w:rPr>
          <w:color w:val="000000"/>
          <w:spacing w:val="0"/>
          <w:w w:val="100"/>
          <w:position w:val="0"/>
        </w:rPr>
        <w:t>深圳三星电子 通信有限公司、湖北恒隆汽车系统集团有限公司、艾默生网络能源有限公司、惠州三星电子有限公司、</w:t>
      </w:r>
      <w:r>
        <w:rPr>
          <w:rFonts w:ascii="Times New Roman" w:eastAsia="Times New Roman" w:hAnsi="Times New Roman" w:cs="Times New Roman"/>
          <w:color w:val="000000"/>
          <w:spacing w:val="0"/>
          <w:w w:val="100"/>
          <w:position w:val="0"/>
        </w:rPr>
        <w:t>Tempe Trading S.A. Grupo Inditex</w:t>
      </w:r>
      <w:r>
        <w:rPr>
          <w:color w:val="000000"/>
          <w:spacing w:val="0"/>
          <w:w w:val="100"/>
          <w:position w:val="0"/>
        </w:rPr>
        <w:t>、</w:t>
      </w:r>
      <w:r>
        <w:rPr>
          <w:rFonts w:ascii="Times New Roman" w:eastAsia="Times New Roman" w:hAnsi="Times New Roman" w:cs="Times New Roman"/>
          <w:color w:val="000000"/>
          <w:spacing w:val="0"/>
          <w:w w:val="100"/>
          <w:position w:val="0"/>
        </w:rPr>
        <w:t>Harman International Industries ,Incorporated</w:t>
      </w:r>
      <w:r>
        <w:rPr>
          <w:color w:val="000000"/>
          <w:spacing w:val="0"/>
          <w:w w:val="100"/>
          <w:position w:val="0"/>
        </w:rPr>
        <w:t>、</w:t>
      </w:r>
      <w:r>
        <w:rPr>
          <w:color w:val="000000"/>
          <w:spacing w:val="0"/>
          <w:w w:val="100"/>
          <w:position w:val="0"/>
        </w:rPr>
        <w:t>惠州市吉瑞科技有限公司等众多客户的包装供应资质，既体现公 司强大的客户开发能力，又为公司收入的持续增加奠定坚实的客户基础。</w:t>
      </w:r>
    </w:p>
    <w:p>
      <w:pPr>
        <w:pStyle w:val="Style31"/>
        <w:keepNext w:val="0"/>
        <w:keepLines w:val="0"/>
        <w:widowControl w:val="0"/>
        <w:shd w:val="clear" w:color="auto" w:fill="auto"/>
        <w:tabs>
          <w:tab w:pos="945" w:val="left"/>
        </w:tabs>
        <w:bidi w:val="0"/>
        <w:spacing w:before="0" w:line="317" w:lineRule="exact"/>
        <w:ind w:left="0" w:right="0" w:firstLine="50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4</w:t>
      </w:r>
      <w:r>
        <w:rPr>
          <w:color w:val="000000"/>
          <w:spacing w:val="0"/>
          <w:w w:val="100"/>
          <w:position w:val="0"/>
        </w:rPr>
        <w:t>）</w:t>
        <w:tab/>
        <w:t>加强内部管理，向管理要效益，合理控制运营成本。</w:t>
      </w:r>
    </w:p>
    <w:p>
      <w:pPr>
        <w:pStyle w:val="Style31"/>
        <w:keepNext w:val="0"/>
        <w:keepLines w:val="0"/>
        <w:widowControl w:val="0"/>
        <w:shd w:val="clear" w:color="auto" w:fill="auto"/>
        <w:bidi w:val="0"/>
        <w:spacing w:before="0" w:after="460" w:line="326"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年，公司实现流程优化和精益化管理在各子公司的顺利推广和复制，使得公司整体管理效率得以提升，运营成本 控制有效。</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、收入</w:t>
      </w:r>
      <w:bookmarkEnd w:id="67"/>
      <w:bookmarkEnd w:id="68"/>
      <w:bookmarkEnd w:id="70"/>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660" w:line="293"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13.06</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26.33%</w:t>
      </w:r>
      <w:r>
        <w:rPr>
          <w:color w:val="000000"/>
          <w:spacing w:val="0"/>
          <w:w w:val="100"/>
          <w:position w:val="0"/>
        </w:rPr>
        <w:t>。公司收入增长的主要原因系东莞、苏州及重庆三个 子公司订单量增加、产能利用率提升所致。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684,806,627.75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574,705,503.67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696,235,855.24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588,984,359.48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133,883,415.68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61,702,770.64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350" w:lineRule="exact"/>
        <w:ind w:left="0" w:right="0" w:firstLine="0"/>
        <w:jc w:val="left"/>
      </w:pPr>
      <w:r>
        <w:rPr>
          <w:color w:val="000000"/>
          <w:spacing w:val="0"/>
          <w:w w:val="100"/>
          <w:position w:val="0"/>
        </w:rPr>
        <w:t>上表数据以成本价计算；期末库存量增加系随着销售收入增长备货增加及报告期内收购金之彩并表所致。 公司重大的在手订单情况</w:t>
      </w:r>
    </w:p>
    <w:p>
      <w:pPr>
        <w:pStyle w:val="Style3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350" w:lineRule="exact"/>
        <w:ind w:left="0" w:right="0" w:firstLine="0"/>
        <w:jc w:val="left"/>
      </w:pPr>
      <w:r>
        <w:rPr>
          <w:color w:val="000000"/>
          <w:spacing w:val="0"/>
          <w:w w:val="100"/>
          <w:position w:val="0"/>
        </w:rPr>
        <w:t>公司报告期内产品或服务发生重大变化或调整有关情况</w:t>
      </w:r>
    </w:p>
    <w:p>
      <w:pPr>
        <w:pStyle w:val="Style31"/>
        <w:keepNext w:val="0"/>
        <w:keepLines w:val="0"/>
        <w:widowControl w:val="0"/>
        <w:shd w:val="clear" w:color="auto" w:fill="auto"/>
        <w:bidi w:val="0"/>
        <w:spacing w:before="0" w:line="40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397,382,821.91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3</w:t>
      </w:r>
      <w:bookmarkEnd w:id="73"/>
      <w:r>
        <w:rPr>
          <w:color w:val="000000"/>
          <w:spacing w:val="0"/>
          <w:w w:val="100"/>
          <w:position w:val="0"/>
        </w:rPr>
        <w:t>、成本</w:t>
      </w:r>
      <w:bookmarkEnd w:id="71"/>
      <w:bookmarkEnd w:id="72"/>
      <w:bookmarkEnd w:id="7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547,696,249.37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467,709,183.73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71,569,627.55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57,376,743.17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27.74%</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75,893,744.37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66,426,889.25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626,470,644.98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503,174,948.28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57,113,144.48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71,588,497.39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175,046,365.79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155,275,231.34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标签及其它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11,575,831.83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16,749,370.48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870,205,987.08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746,788,047.49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31"/>
        <w:keepNext w:val="0"/>
        <w:keepLines w:val="0"/>
        <w:widowControl w:val="0"/>
        <w:shd w:val="clear" w:color="auto" w:fill="auto"/>
        <w:bidi w:val="0"/>
        <w:spacing w:before="0" w:after="560" w:line="240" w:lineRule="auto"/>
        <w:ind w:left="0" w:right="0" w:firstLine="500"/>
        <w:jc w:val="left"/>
      </w:pPr>
      <w:r>
        <w:rPr>
          <w:color w:val="000000"/>
          <w:spacing w:val="0"/>
          <w:w w:val="100"/>
          <w:position w:val="0"/>
        </w:rPr>
        <w:t>行业分类表格中产品为自产品，不含第三方采购产品。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291,124,309.85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2" w:val="left"/>
        </w:tabs>
        <w:bidi w:val="0"/>
        <w:spacing w:before="0" w:after="26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4</w:t>
      </w:r>
      <w:bookmarkEnd w:id="77"/>
      <w:r>
        <w:rPr>
          <w:color w:val="000000"/>
          <w:spacing w:val="0"/>
          <w:w w:val="100"/>
          <w:position w:val="0"/>
        </w:rPr>
        <w:t>、</w:t>
        <w:tab/>
        <w:t>费用</w:t>
      </w:r>
      <w:bookmarkEnd w:id="75"/>
      <w:bookmarkEnd w:id="76"/>
      <w:bookmarkEnd w:id="78"/>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报告期内，公司销售费用</w:t>
      </w:r>
      <w:r>
        <w:rPr>
          <w:rFonts w:ascii="Times New Roman" w:eastAsia="Times New Roman" w:hAnsi="Times New Roman" w:cs="Times New Roman"/>
          <w:color w:val="000000"/>
          <w:spacing w:val="0"/>
          <w:w w:val="100"/>
          <w:position w:val="0"/>
        </w:rPr>
        <w:t>9,576.03</w:t>
      </w:r>
      <w:r>
        <w:rPr>
          <w:color w:val="000000"/>
          <w:spacing w:val="0"/>
          <w:w w:val="100"/>
          <w:position w:val="0"/>
        </w:rPr>
        <w:t>万元，同比上年增加</w:t>
      </w:r>
      <w:r>
        <w:rPr>
          <w:rFonts w:ascii="Times New Roman" w:eastAsia="Times New Roman" w:hAnsi="Times New Roman" w:cs="Times New Roman"/>
          <w:color w:val="000000"/>
          <w:spacing w:val="0"/>
          <w:w w:val="100"/>
          <w:position w:val="0"/>
        </w:rPr>
        <w:t>32.83%</w:t>
      </w:r>
      <w:r>
        <w:rPr>
          <w:color w:val="000000"/>
          <w:spacing w:val="0"/>
          <w:w w:val="100"/>
          <w:position w:val="0"/>
        </w:rPr>
        <w:t>；管理费用</w:t>
      </w:r>
      <w:r>
        <w:rPr>
          <w:rFonts w:ascii="Times New Roman" w:eastAsia="Times New Roman" w:hAnsi="Times New Roman" w:cs="Times New Roman"/>
          <w:color w:val="000000"/>
          <w:spacing w:val="0"/>
          <w:w w:val="100"/>
          <w:position w:val="0"/>
        </w:rPr>
        <w:t>12,318.8</w:t>
      </w:r>
      <w:r>
        <w:rPr>
          <w:rFonts w:ascii="Times New Roman" w:eastAsia="Times New Roman" w:hAnsi="Times New Roman" w:cs="Times New Roman"/>
          <w:color w:val="000000"/>
          <w:spacing w:val="0"/>
          <w:w w:val="100"/>
          <w:position w:val="0"/>
        </w:rPr>
        <w:t>2</w:t>
      </w:r>
      <w:r>
        <w:rPr>
          <w:color w:val="000000"/>
          <w:spacing w:val="0"/>
          <w:w w:val="100"/>
          <w:position w:val="0"/>
        </w:rPr>
        <w:t>万元，同比上年增加</w:t>
      </w:r>
      <w:r>
        <w:rPr>
          <w:rFonts w:ascii="Times New Roman" w:eastAsia="Times New Roman" w:hAnsi="Times New Roman" w:cs="Times New Roman"/>
          <w:color w:val="000000"/>
          <w:spacing w:val="0"/>
          <w:w w:val="100"/>
          <w:position w:val="0"/>
        </w:rPr>
        <w:t>32.56%</w:t>
      </w:r>
      <w:r>
        <w:rPr>
          <w:color w:val="000000"/>
          <w:spacing w:val="0"/>
          <w:w w:val="100"/>
          <w:position w:val="0"/>
        </w:rPr>
        <w:t>；财务 费用</w:t>
      </w:r>
      <w:r>
        <w:rPr>
          <w:rFonts w:ascii="Times New Roman" w:eastAsia="Times New Roman" w:hAnsi="Times New Roman" w:cs="Times New Roman"/>
          <w:color w:val="000000"/>
          <w:spacing w:val="0"/>
          <w:w w:val="100"/>
          <w:position w:val="0"/>
        </w:rPr>
        <w:t>304.49</w:t>
      </w:r>
      <w:r>
        <w:rPr>
          <w:color w:val="000000"/>
          <w:spacing w:val="0"/>
          <w:w w:val="100"/>
          <w:position w:val="0"/>
        </w:rPr>
        <w:t>万元，同比上年增加</w:t>
      </w:r>
      <w:r>
        <w:rPr>
          <w:rFonts w:ascii="Times New Roman" w:eastAsia="Times New Roman" w:hAnsi="Times New Roman" w:cs="Times New Roman"/>
          <w:color w:val="000000"/>
          <w:spacing w:val="0"/>
          <w:w w:val="100"/>
          <w:position w:val="0"/>
        </w:rPr>
        <w:t xml:space="preserve">121.96% </w:t>
      </w:r>
      <w:r>
        <w:rPr>
          <w:color w:val="000000"/>
          <w:spacing w:val="0"/>
          <w:w w:val="100"/>
          <w:position w:val="0"/>
        </w:rPr>
        <w:t>；所得税费用</w:t>
      </w:r>
      <w:r>
        <w:rPr>
          <w:rFonts w:ascii="Times New Roman" w:eastAsia="Times New Roman" w:hAnsi="Times New Roman" w:cs="Times New Roman"/>
          <w:color w:val="000000"/>
          <w:spacing w:val="0"/>
          <w:w w:val="100"/>
          <w:position w:val="0"/>
        </w:rPr>
        <w:t>4,347.93</w:t>
      </w:r>
      <w:r>
        <w:rPr>
          <w:color w:val="000000"/>
          <w:spacing w:val="0"/>
          <w:w w:val="100"/>
          <w:position w:val="0"/>
        </w:rPr>
        <w:t>万元，同比上年增加</w:t>
      </w:r>
      <w:r>
        <w:rPr>
          <w:rFonts w:ascii="Times New Roman" w:eastAsia="Times New Roman" w:hAnsi="Times New Roman" w:cs="Times New Roman"/>
          <w:color w:val="000000"/>
          <w:spacing w:val="0"/>
          <w:w w:val="100"/>
          <w:position w:val="0"/>
        </w:rPr>
        <w:t>95.50%</w:t>
      </w:r>
      <w:r>
        <w:rPr>
          <w:color w:val="000000"/>
          <w:spacing w:val="0"/>
          <w:w w:val="100"/>
          <w:position w:val="0"/>
        </w:rPr>
        <w:t>。</w:t>
      </w:r>
    </w:p>
    <w:p>
      <w:pPr>
        <w:pStyle w:val="Style31"/>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销售费用增加主要系报告期内三大募投项目收入增加、运输等费用增加以及金之彩销售费用并表所致；管理费用增加 主要系报告期内研发支出较上期增加以及金之彩管理费用并表所致;财务费用变化系募集资金剩余金额减少相应利息收入减 少以及</w:t>
      </w:r>
      <w:r>
        <w:rPr>
          <w:rFonts w:ascii="Times New Roman" w:eastAsia="Times New Roman" w:hAnsi="Times New Roman" w:cs="Times New Roman"/>
          <w:color w:val="000000"/>
          <w:spacing w:val="0"/>
          <w:w w:val="100"/>
          <w:position w:val="0"/>
        </w:rPr>
        <w:t>2013</w:t>
      </w:r>
      <w:r>
        <w:rPr>
          <w:color w:val="000000"/>
          <w:spacing w:val="0"/>
          <w:w w:val="100"/>
          <w:position w:val="0"/>
        </w:rPr>
        <w:t>年人民币升值形成的汇兑损失大幅增加所致;所得税费用增加主要系报告期内三大募投项目收入增加应纳税所得 额增长以及金之彩所得税费用并表所致。</w:t>
      </w:r>
    </w:p>
    <w:p>
      <w:pPr>
        <w:pStyle w:val="Style36"/>
        <w:keepNext/>
        <w:keepLines/>
        <w:widowControl w:val="0"/>
        <w:shd w:val="clear" w:color="auto" w:fill="auto"/>
        <w:tabs>
          <w:tab w:pos="382" w:val="left"/>
        </w:tabs>
        <w:bidi w:val="0"/>
        <w:spacing w:before="0" w:after="260" w:line="240"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5</w:t>
      </w:r>
      <w:bookmarkEnd w:id="81"/>
      <w:r>
        <w:rPr>
          <w:color w:val="000000"/>
          <w:spacing w:val="0"/>
          <w:w w:val="100"/>
          <w:position w:val="0"/>
        </w:rPr>
        <w:t>、</w:t>
        <w:tab/>
        <w:t>研发支出</w:t>
      </w:r>
      <w:bookmarkEnd w:id="79"/>
      <w:bookmarkEnd w:id="80"/>
      <w:bookmarkEnd w:id="82"/>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报告期内，公司通过实施自主研发项目，提高材料利用率和包装效率，降低客户综合包装成本，增强客户粘性；通过 申请专利，提高产品设计壁垒及市场竞争力。</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同时，公司着力开展研发流程优化工作，研发质量和研发投入产出率持续提升。</w:t>
      </w:r>
    </w:p>
    <w:p>
      <w:pPr>
        <w:pStyle w:val="Style31"/>
        <w:keepNext w:val="0"/>
        <w:keepLines w:val="0"/>
        <w:widowControl w:val="0"/>
        <w:shd w:val="clear" w:color="auto" w:fill="auto"/>
        <w:bidi w:val="0"/>
        <w:spacing w:before="0" w:line="307" w:lineRule="exact"/>
        <w:ind w:left="0" w:right="0" w:firstLine="480"/>
        <w:jc w:val="both"/>
      </w:pPr>
      <w:r>
        <w:rPr>
          <w:color w:val="000000"/>
          <w:spacing w:val="0"/>
          <w:w w:val="100"/>
          <w:position w:val="0"/>
        </w:rPr>
        <w:t>报告期内，公司研发支出</w:t>
      </w:r>
      <w:r>
        <w:rPr>
          <w:rFonts w:ascii="Times New Roman" w:eastAsia="Times New Roman" w:hAnsi="Times New Roman" w:cs="Times New Roman"/>
          <w:color w:val="000000"/>
          <w:spacing w:val="0"/>
          <w:w w:val="100"/>
          <w:position w:val="0"/>
        </w:rPr>
        <w:t>3,729.25</w:t>
      </w:r>
      <w:r>
        <w:rPr>
          <w:color w:val="000000"/>
          <w:spacing w:val="0"/>
          <w:w w:val="100"/>
          <w:position w:val="0"/>
        </w:rPr>
        <w:t>万元，比上年度增加</w:t>
      </w:r>
      <w:r>
        <w:rPr>
          <w:rFonts w:ascii="Times New Roman" w:eastAsia="Times New Roman" w:hAnsi="Times New Roman" w:cs="Times New Roman"/>
          <w:color w:val="000000"/>
          <w:spacing w:val="0"/>
          <w:w w:val="100"/>
          <w:position w:val="0"/>
        </w:rPr>
        <w:t>70.69%</w:t>
      </w:r>
      <w:r>
        <w:rPr>
          <w:color w:val="000000"/>
          <w:spacing w:val="0"/>
          <w:w w:val="100"/>
          <w:position w:val="0"/>
        </w:rPr>
        <w:t>，占公司最近一期经审计的净资产、营业收入的比例分 别为：</w:t>
      </w:r>
      <w:r>
        <w:rPr>
          <w:rFonts w:ascii="Times New Roman" w:eastAsia="Times New Roman" w:hAnsi="Times New Roman" w:cs="Times New Roman"/>
          <w:color w:val="000000"/>
          <w:spacing w:val="0"/>
          <w:w w:val="100"/>
          <w:position w:val="0"/>
        </w:rPr>
        <w:t>1.85%</w:t>
      </w:r>
      <w:r>
        <w:rPr>
          <w:color w:val="000000"/>
          <w:spacing w:val="0"/>
          <w:w w:val="100"/>
          <w:position w:val="0"/>
        </w:rPr>
        <w:t>、</w:t>
      </w:r>
      <w:r>
        <w:rPr>
          <w:rFonts w:ascii="Times New Roman" w:eastAsia="Times New Roman" w:hAnsi="Times New Roman" w:cs="Times New Roman"/>
          <w:color w:val="000000"/>
          <w:spacing w:val="0"/>
          <w:w w:val="100"/>
          <w:position w:val="0"/>
        </w:rPr>
        <w:t>2.86%</w:t>
      </w:r>
      <w:r>
        <w:rPr>
          <w:color w:val="000000"/>
          <w:spacing w:val="0"/>
          <w:w w:val="100"/>
          <w:position w:val="0"/>
        </w:rPr>
        <w:t>，其中母公司研发支出占营业收入比例为</w:t>
      </w:r>
      <w:r>
        <w:rPr>
          <w:rFonts w:ascii="Times New Roman" w:eastAsia="Times New Roman" w:hAnsi="Times New Roman" w:cs="Times New Roman"/>
          <w:color w:val="000000"/>
          <w:spacing w:val="0"/>
          <w:w w:val="100"/>
          <w:position w:val="0"/>
        </w:rPr>
        <w:t>3.15%</w:t>
      </w:r>
      <w:r>
        <w:rPr>
          <w:color w:val="000000"/>
          <w:spacing w:val="0"/>
          <w:w w:val="100"/>
          <w:position w:val="0"/>
        </w:rPr>
        <w:t>。</w:t>
      </w:r>
    </w:p>
    <w:p>
      <w:pPr>
        <w:pStyle w:val="Style31"/>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报告期内研发支出增加的主要原因系东莞、苏州及重庆研发投入增加所致。</w:t>
      </w:r>
    </w:p>
    <w:p>
      <w:pPr>
        <w:pStyle w:val="Style36"/>
        <w:keepNext/>
        <w:keepLines/>
        <w:widowControl w:val="0"/>
        <w:shd w:val="clear" w:color="auto" w:fill="auto"/>
        <w:tabs>
          <w:tab w:pos="382" w:val="left"/>
        </w:tabs>
        <w:bidi w:val="0"/>
        <w:spacing w:before="0" w:after="3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6</w:t>
      </w:r>
      <w:bookmarkEnd w:id="85"/>
      <w:r>
        <w:rPr>
          <w:color w:val="000000"/>
          <w:spacing w:val="0"/>
          <w:w w:val="100"/>
          <w:position w:val="0"/>
        </w:rPr>
        <w:t>、</w:t>
        <w:tab/>
        <w:t>现金流</w:t>
      </w:r>
      <w:bookmarkEnd w:id="83"/>
      <w:bookmarkEnd w:id="84"/>
      <w:bookmarkEnd w:id="8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1,415,167,837.93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1,098,845,019.21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1,146,060,719.68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935,372,850.25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269,107,118.25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163,472,168.96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212,034.22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2,559,302.64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178,637,038.15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110,924,564.48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-178,425,003.93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-108,365,261.84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21,252,430.42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-19,252,430.42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62,182,370.45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52,724,382.63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298" w:lineRule="exact"/>
        <w:ind w:left="0" w:right="0" w:firstLine="480"/>
        <w:jc w:val="both"/>
      </w:pPr>
      <w:r>
        <w:rPr>
          <w:color w:val="000000"/>
          <w:spacing w:val="0"/>
          <w:w w:val="100"/>
          <w:position w:val="0"/>
        </w:rPr>
        <w:t>经营活动产生的现金流量净额大幅增加的主要原因系报告期内销售增加以及出口销售增长，收到的增值税退税款增加 所致；</w:t>
      </w:r>
      <w:r>
        <w:br w:type="page"/>
      </w:r>
    </w:p>
    <w:p>
      <w:pPr>
        <w:pStyle w:val="Style31"/>
        <w:keepNext w:val="0"/>
        <w:keepLines w:val="0"/>
        <w:widowControl w:val="0"/>
        <w:shd w:val="clear" w:color="auto" w:fill="auto"/>
        <w:bidi w:val="0"/>
        <w:spacing w:before="0" w:after="560" w:line="432" w:lineRule="exact"/>
        <w:ind w:left="460" w:right="0" w:firstLine="0"/>
        <w:jc w:val="left"/>
      </w:pPr>
      <w:r>
        <w:rPr>
          <w:color w:val="000000"/>
          <w:spacing w:val="0"/>
          <w:w w:val="100"/>
          <w:position w:val="0"/>
        </w:rPr>
        <w:t>投资活动产生的现金流量净额大幅增加主要系公司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年收购金之彩支付收购款</w:t>
      </w:r>
      <w:r>
        <w:rPr>
          <w:rFonts w:ascii="Times New Roman" w:eastAsia="Times New Roman" w:hAnsi="Times New Roman" w:cs="Times New Roman"/>
          <w:color w:val="000000"/>
          <w:spacing w:val="0"/>
          <w:w w:val="100"/>
          <w:position w:val="0"/>
        </w:rPr>
        <w:t>1.635</w:t>
      </w:r>
      <w:r>
        <w:rPr>
          <w:color w:val="000000"/>
          <w:spacing w:val="0"/>
          <w:w w:val="100"/>
          <w:position w:val="0"/>
        </w:rPr>
        <w:t xml:space="preserve">亿元所致。 筹资活动产生的现金流量净额增加主要系公司实施了 </w:t>
      </w:r>
      <w:r>
        <w:rPr>
          <w:rFonts w:ascii="Times New Roman" w:eastAsia="Times New Roman" w:hAnsi="Times New Roman" w:cs="Times New Roman"/>
          <w:color w:val="000000"/>
          <w:spacing w:val="0"/>
          <w:w w:val="100"/>
          <w:position w:val="0"/>
        </w:rPr>
        <w:t>2012</w:t>
      </w:r>
      <w:r>
        <w:rPr>
          <w:color w:val="000000"/>
          <w:spacing w:val="0"/>
          <w:w w:val="100"/>
          <w:position w:val="0"/>
        </w:rPr>
        <w:t>年度的现金股利分配所致。</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、主营业务构成情况</w:t>
      </w:r>
      <w:bookmarkEnd w:id="87"/>
      <w:bookmarkEnd w:id="88"/>
      <w:bookmarkEnd w:id="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870,205,987.08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一、轻型包装产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912,571,901.41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626,470,644.98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二、重型包装产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98,604,849.14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57,113,144.48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三、第三方采购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272,362,284.49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175,046,365.79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四、标签</w:t>
            </w:r>
            <w:r>
              <w:rPr>
                <w:rFonts w:ascii="Times New Roman" w:eastAsia="Times New Roman" w:hAnsi="Times New Roman" w:cs="Times New Roman"/>
                <w:color w:val="000000"/>
                <w:spacing w:val="0"/>
                <w:w w:val="100"/>
                <w:position w:val="0"/>
              </w:rPr>
              <w:t>/</w:t>
            </w:r>
            <w:r>
              <w:rPr>
                <w:color w:val="000000"/>
                <w:spacing w:val="0"/>
                <w:w w:val="100"/>
                <w:position w:val="0"/>
              </w:rPr>
              <w:t>其它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15,112,800.91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11,575,831.83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870,205,987.08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一、国内销售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915,107,115.10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612,935,087.88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二、出口销售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383,544,720.85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257,270,899.20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870,205,987.08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r>
    </w:tbl>
    <w:p>
      <w:pPr>
        <w:pStyle w:val="Style31"/>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四</w:t>
      </w:r>
      <w:bookmarkEnd w:id="93"/>
      <w:r>
        <w:rPr>
          <w:color w:val="000000"/>
          <w:spacing w:val="0"/>
          <w:w w:val="100"/>
          <w:position w:val="0"/>
          <w:sz w:val="24"/>
          <w:szCs w:val="24"/>
        </w:rPr>
        <w:t>、资产、负债状况分析</w:t>
      </w:r>
      <w:bookmarkEnd w:id="91"/>
      <w:bookmarkEnd w:id="92"/>
      <w:bookmarkEnd w:id="94"/>
    </w:p>
    <w:p>
      <w:pPr>
        <w:pStyle w:val="Style36"/>
        <w:keepNext/>
        <w:keepLines/>
        <w:widowControl w:val="0"/>
        <w:shd w:val="clear" w:color="auto" w:fill="auto"/>
        <w:bidi w:val="0"/>
        <w:spacing w:before="0" w:after="340" w:line="240" w:lineRule="auto"/>
        <w:ind w:left="0" w:right="0" w:firstLine="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、资产项目重大变动情况</w:t>
      </w:r>
      <w:bookmarkEnd w:id="95"/>
      <w:bookmarkEnd w:id="96"/>
      <w:bookmarkEnd w:id="98"/>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1"/>
        <w:gridCol w:w="1200"/>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730,197,241.9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668,014,871.50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tbl>
      <w:tblPr>
        <w:tblOverlap w:val="never"/>
        <w:jc w:val="center"/>
        <w:tblLayout w:type="fixed"/>
      </w:tblPr>
      <w:tblGrid>
        <w:gridCol w:w="1373"/>
        <w:gridCol w:w="1162"/>
        <w:gridCol w:w="1061"/>
        <w:gridCol w:w="1200"/>
        <w:gridCol w:w="1061"/>
        <w:gridCol w:w="797"/>
        <w:gridCol w:w="292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365,374,846.1</w:t>
            </w:r>
          </w:p>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295,690,370.01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246,619,885.0</w:t>
            </w:r>
          </w:p>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169,218,918.68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7,428,188.45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6,664,730.29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5,440,616.01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782,892,412.6</w:t>
            </w:r>
          </w:p>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732,956,210.05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27,840,268.26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28,125,250.50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、负债项目重大变动情况</w:t>
      </w:r>
      <w:bookmarkEnd w:id="100"/>
      <w:bookmarkEnd w:id="102"/>
      <w:bookmarkEnd w:id="9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1"/>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sz w:val="24"/>
          <w:szCs w:val="24"/>
        </w:rPr>
        <w:t>五</w:t>
      </w:r>
      <w:bookmarkEnd w:id="105"/>
      <w:r>
        <w:rPr>
          <w:color w:val="000000"/>
          <w:spacing w:val="0"/>
          <w:w w:val="100"/>
          <w:position w:val="0"/>
          <w:sz w:val="24"/>
          <w:szCs w:val="24"/>
        </w:rPr>
        <w:t>、核心竞争力分析</w:t>
      </w:r>
      <w:bookmarkEnd w:id="103"/>
      <w:bookmarkEnd w:id="104"/>
      <w:bookmarkEnd w:id="106"/>
    </w:p>
    <w:p>
      <w:pPr>
        <w:pStyle w:val="Style31"/>
        <w:keepNext w:val="0"/>
        <w:keepLines w:val="0"/>
        <w:widowControl w:val="0"/>
        <w:shd w:val="clear" w:color="auto" w:fill="auto"/>
        <w:bidi w:val="0"/>
        <w:spacing w:before="0" w:line="316" w:lineRule="exact"/>
        <w:ind w:left="0" w:right="0" w:firstLine="440"/>
        <w:jc w:val="both"/>
      </w:pPr>
      <w:r>
        <w:rPr>
          <w:b/>
          <w:bCs/>
          <w:color w:val="000000"/>
          <w:spacing w:val="0"/>
          <w:w w:val="100"/>
          <w:position w:val="0"/>
        </w:rPr>
        <w:t>报告期内公司核心竞争力未发生重大变化。</w:t>
      </w:r>
    </w:p>
    <w:p>
      <w:pPr>
        <w:pStyle w:val="Style31"/>
        <w:keepNext w:val="0"/>
        <w:keepLines w:val="0"/>
        <w:widowControl w:val="0"/>
        <w:shd w:val="clear" w:color="auto" w:fill="auto"/>
        <w:bidi w:val="0"/>
        <w:spacing w:before="0" w:after="200" w:line="316" w:lineRule="exact"/>
        <w:ind w:left="0" w:right="0" w:firstLine="440"/>
        <w:jc w:val="both"/>
      </w:pPr>
      <w:r>
        <w:rPr>
          <w:b/>
          <w:bCs/>
          <w:color w:val="000000"/>
          <w:spacing w:val="0"/>
          <w:w w:val="100"/>
          <w:position w:val="0"/>
        </w:rPr>
        <w:t>公司优势主要包括以下方面：</w:t>
      </w:r>
    </w:p>
    <w:p>
      <w:pPr>
        <w:pStyle w:val="Style31"/>
        <w:keepNext w:val="0"/>
        <w:keepLines w:val="0"/>
        <w:widowControl w:val="0"/>
        <w:shd w:val="clear" w:color="auto" w:fill="auto"/>
        <w:tabs>
          <w:tab w:pos="784" w:val="left"/>
        </w:tabs>
        <w:bidi w:val="0"/>
        <w:spacing w:before="0" w:after="0"/>
        <w:ind w:left="0" w:right="0" w:firstLine="440"/>
        <w:jc w:val="both"/>
      </w:pPr>
      <w:bookmarkStart w:id="107" w:name="bookmark107"/>
      <w:r>
        <w:rPr>
          <w:rFonts w:ascii="Times New Roman" w:eastAsia="Times New Roman" w:hAnsi="Times New Roman" w:cs="Times New Roman"/>
          <w:b/>
          <w:bCs/>
          <w:color w:val="000000"/>
          <w:spacing w:val="0"/>
          <w:w w:val="100"/>
          <w:position w:val="0"/>
        </w:rPr>
        <w:t>1</w:t>
      </w:r>
      <w:bookmarkEnd w:id="107"/>
      <w:r>
        <w:rPr>
          <w:b/>
          <w:bCs/>
          <w:color w:val="000000"/>
          <w:spacing w:val="0"/>
          <w:w w:val="100"/>
          <w:position w:val="0"/>
        </w:rPr>
        <w:t>、</w:t>
        <w:tab/>
        <w:t>技术研发优势</w:t>
      </w:r>
    </w:p>
    <w:p>
      <w:pPr>
        <w:pStyle w:val="Style31"/>
        <w:keepNext w:val="0"/>
        <w:keepLines w:val="0"/>
        <w:widowControl w:val="0"/>
        <w:shd w:val="clear" w:color="auto" w:fill="auto"/>
        <w:bidi w:val="0"/>
        <w:spacing w:before="0" w:line="316"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2009</w:t>
      </w:r>
      <w:r>
        <w:rPr>
          <w:color w:val="000000"/>
          <w:spacing w:val="0"/>
          <w:w w:val="100"/>
          <w:position w:val="0"/>
        </w:rPr>
        <w:t>年被评为</w:t>
      </w:r>
      <w:r>
        <w:rPr>
          <w:rFonts w:ascii="Times New Roman" w:eastAsia="Times New Roman" w:hAnsi="Times New Roman" w:cs="Times New Roman"/>
          <w:color w:val="000000"/>
          <w:spacing w:val="0"/>
          <w:w w:val="100"/>
          <w:position w:val="0"/>
        </w:rPr>
        <w:t>“</w:t>
      </w:r>
      <w:r>
        <w:rPr>
          <w:color w:val="000000"/>
          <w:spacing w:val="0"/>
          <w:w w:val="100"/>
          <w:position w:val="0"/>
        </w:rPr>
        <w:t>国家级高新技术企业</w:t>
      </w:r>
      <w:r>
        <w:rPr>
          <w:rFonts w:ascii="Times New Roman" w:eastAsia="Times New Roman" w:hAnsi="Times New Roman" w:cs="Times New Roman"/>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2012</w:t>
      </w:r>
      <w:r>
        <w:rPr>
          <w:color w:val="000000"/>
          <w:spacing w:val="0"/>
          <w:w w:val="100"/>
          <w:position w:val="0"/>
        </w:rPr>
        <w:t>年通过复审，是包装行业中少数拥有自主知识产权的企业之一， 已经拥有</w:t>
      </w:r>
      <w:r>
        <w:rPr>
          <w:rFonts w:ascii="Times New Roman" w:eastAsia="Times New Roman" w:hAnsi="Times New Roman" w:cs="Times New Roman"/>
          <w:color w:val="000000"/>
          <w:spacing w:val="0"/>
          <w:w w:val="100"/>
          <w:position w:val="0"/>
        </w:rPr>
        <w:t>69</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18</w:t>
      </w:r>
      <w:r>
        <w:rPr>
          <w:color w:val="000000"/>
          <w:spacing w:val="0"/>
          <w:w w:val="100"/>
          <w:position w:val="0"/>
        </w:rPr>
        <w:t>项发明专利和</w:t>
      </w:r>
      <w:r>
        <w:rPr>
          <w:rFonts w:ascii="Times New Roman" w:eastAsia="Times New Roman" w:hAnsi="Times New Roman" w:cs="Times New Roman"/>
          <w:color w:val="000000"/>
          <w:spacing w:val="0"/>
          <w:w w:val="100"/>
          <w:position w:val="0"/>
        </w:rPr>
        <w:t>2</w:t>
      </w:r>
      <w:r>
        <w:rPr>
          <w:color w:val="000000"/>
          <w:spacing w:val="0"/>
          <w:w w:val="100"/>
          <w:position w:val="0"/>
        </w:rPr>
        <w:t>项外观专利，是</w:t>
      </w:r>
      <w:r>
        <w:rPr>
          <w:rFonts w:ascii="Times New Roman" w:eastAsia="Times New Roman" w:hAnsi="Times New Roman" w:cs="Times New Roman"/>
          <w:color w:val="000000"/>
          <w:spacing w:val="0"/>
          <w:w w:val="100"/>
          <w:position w:val="0"/>
        </w:rPr>
        <w:t>26</w:t>
      </w:r>
      <w:r>
        <w:rPr>
          <w:color w:val="000000"/>
          <w:spacing w:val="0"/>
          <w:w w:val="100"/>
          <w:position w:val="0"/>
        </w:rPr>
        <w:t>项国家新一轮包装标准的主要起草和参与起草单位。</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年，公司作为国内唯一企业代表中国参加中、日、韩三国亚洲运输包装标准技术专家委员会会议，会上代表中国发表对包装 标准的见解，并对《运输包装标准》等发表修改意见。</w:t>
      </w:r>
      <w:r>
        <w:rPr>
          <w:rFonts w:ascii="Times New Roman" w:eastAsia="Times New Roman" w:hAnsi="Times New Roman" w:cs="Times New Roman"/>
          <w:color w:val="000000"/>
          <w:spacing w:val="0"/>
          <w:w w:val="100"/>
          <w:position w:val="0"/>
        </w:rPr>
        <w:t>2013</w:t>
      </w:r>
      <w:r>
        <w:rPr>
          <w:color w:val="000000"/>
          <w:spacing w:val="0"/>
          <w:w w:val="100"/>
          <w:position w:val="0"/>
        </w:rPr>
        <w:t>年，公司作为主办方，筹备组织了中、日、韩三国亚洲运输包装 标准技术专家委员会会议。</w:t>
      </w:r>
    </w:p>
    <w:p>
      <w:pPr>
        <w:pStyle w:val="Style31"/>
        <w:keepNext w:val="0"/>
        <w:keepLines w:val="0"/>
        <w:widowControl w:val="0"/>
        <w:shd w:val="clear" w:color="auto" w:fill="auto"/>
        <w:bidi w:val="0"/>
        <w:spacing w:before="0" w:line="322" w:lineRule="exact"/>
        <w:ind w:left="0" w:right="0" w:firstLine="440"/>
        <w:jc w:val="both"/>
      </w:pPr>
      <w:r>
        <w:rPr>
          <w:color w:val="000000"/>
          <w:spacing w:val="0"/>
          <w:w w:val="100"/>
          <w:position w:val="0"/>
        </w:rPr>
        <w:t>公司已设立专门研发中心，该中心于</w:t>
      </w:r>
      <w:r>
        <w:rPr>
          <w:rFonts w:ascii="Times New Roman" w:eastAsia="Times New Roman" w:hAnsi="Times New Roman" w:cs="Times New Roman"/>
          <w:color w:val="000000"/>
          <w:spacing w:val="0"/>
          <w:w w:val="100"/>
          <w:position w:val="0"/>
        </w:rPr>
        <w:t>2011</w:t>
      </w:r>
      <w:r>
        <w:rPr>
          <w:color w:val="000000"/>
          <w:spacing w:val="0"/>
          <w:w w:val="100"/>
          <w:position w:val="0"/>
        </w:rPr>
        <w:t>年被深圳市人民政府认定为</w:t>
      </w:r>
      <w:r>
        <w:rPr>
          <w:rFonts w:ascii="Times New Roman" w:eastAsia="Times New Roman" w:hAnsi="Times New Roman" w:cs="Times New Roman"/>
          <w:color w:val="000000"/>
          <w:spacing w:val="0"/>
          <w:w w:val="100"/>
          <w:position w:val="0"/>
        </w:rPr>
        <w:t>“</w:t>
      </w:r>
      <w:r>
        <w:rPr>
          <w:color w:val="000000"/>
          <w:spacing w:val="0"/>
          <w:w w:val="100"/>
          <w:position w:val="0"/>
        </w:rPr>
        <w:t>市级技术中心</w:t>
      </w:r>
      <w:r>
        <w:rPr>
          <w:rFonts w:ascii="Times New Roman" w:eastAsia="Times New Roman" w:hAnsi="Times New Roman" w:cs="Times New Roman"/>
          <w:color w:val="000000"/>
          <w:spacing w:val="0"/>
          <w:w w:val="100"/>
          <w:position w:val="0"/>
        </w:rPr>
        <w:t>”</w:t>
      </w:r>
      <w:r>
        <w:rPr>
          <w:color w:val="000000"/>
          <w:spacing w:val="0"/>
          <w:w w:val="100"/>
          <w:position w:val="0"/>
        </w:rPr>
        <w:t>。中心聚集了由蔡少龄、冯达昌、 王海鹏等包装领域资深专家领衔的上百人的技术研发队伍。</w:t>
      </w:r>
    </w:p>
    <w:p>
      <w:pPr>
        <w:pStyle w:val="Style3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同时，公司通过产品外观设计、缓冲设计、一体化设计等提升产品视觉传达、艺术水平并降低客户综合包装成本，在 为客户创造价值的过程中已形成了独特的竞争优势。</w:t>
      </w:r>
    </w:p>
    <w:p>
      <w:pPr>
        <w:pStyle w:val="Style31"/>
        <w:keepNext w:val="0"/>
        <w:keepLines w:val="0"/>
        <w:widowControl w:val="0"/>
        <w:shd w:val="clear" w:color="auto" w:fill="auto"/>
        <w:tabs>
          <w:tab w:pos="798" w:val="left"/>
        </w:tabs>
        <w:bidi w:val="0"/>
        <w:spacing w:before="0" w:after="0"/>
        <w:ind w:left="0" w:right="0" w:firstLine="440"/>
        <w:jc w:val="both"/>
      </w:pPr>
      <w:bookmarkStart w:id="108" w:name="bookmark108"/>
      <w:r>
        <w:rPr>
          <w:rFonts w:ascii="Times New Roman" w:eastAsia="Times New Roman" w:hAnsi="Times New Roman" w:cs="Times New Roman"/>
          <w:b/>
          <w:bCs/>
          <w:color w:val="000000"/>
          <w:spacing w:val="0"/>
          <w:w w:val="100"/>
          <w:position w:val="0"/>
        </w:rPr>
        <w:t>2</w:t>
      </w:r>
      <w:bookmarkEnd w:id="108"/>
      <w:r>
        <w:rPr>
          <w:b/>
          <w:bCs/>
          <w:color w:val="000000"/>
          <w:spacing w:val="0"/>
          <w:w w:val="100"/>
          <w:position w:val="0"/>
        </w:rPr>
        <w:t>、</w:t>
        <w:tab/>
        <w:t>精细化管理优势</w:t>
      </w:r>
    </w:p>
    <w:p>
      <w:pPr>
        <w:pStyle w:val="Style31"/>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公司建立了基于优化财务表现和追求客户服务水平的精细化管理体系，主要包括订单和产品品质管理、设计管理、生 产管理、采购管理、成本和费用管控、信息化管理、流程管理和优化等。公司通过涵盖营销、采购、研发、生产、仓储、物 流等各个环节的精细化管理体系，为公司实现较强的盈利能力、成本和费用的有效管控以及较高的人均产值奠定良好的基础。</w:t>
      </w:r>
    </w:p>
    <w:p>
      <w:pPr>
        <w:pStyle w:val="Style31"/>
        <w:keepNext w:val="0"/>
        <w:keepLines w:val="0"/>
        <w:widowControl w:val="0"/>
        <w:shd w:val="clear" w:color="auto" w:fill="auto"/>
        <w:tabs>
          <w:tab w:pos="798" w:val="left"/>
        </w:tabs>
        <w:bidi w:val="0"/>
        <w:spacing w:before="0" w:after="0"/>
        <w:ind w:left="0" w:right="0" w:firstLine="440"/>
        <w:jc w:val="both"/>
      </w:pPr>
      <w:bookmarkStart w:id="109" w:name="bookmark109"/>
      <w:r>
        <w:rPr>
          <w:rFonts w:ascii="Times New Roman" w:eastAsia="Times New Roman" w:hAnsi="Times New Roman" w:cs="Times New Roman"/>
          <w:b/>
          <w:bCs/>
          <w:color w:val="000000"/>
          <w:spacing w:val="0"/>
          <w:w w:val="100"/>
          <w:position w:val="0"/>
        </w:rPr>
        <w:t>3</w:t>
      </w:r>
      <w:bookmarkEnd w:id="109"/>
      <w:r>
        <w:rPr>
          <w:b/>
          <w:bCs/>
          <w:color w:val="000000"/>
          <w:spacing w:val="0"/>
          <w:w w:val="100"/>
          <w:position w:val="0"/>
        </w:rPr>
        <w:t>、</w:t>
        <w:tab/>
        <w:t>经营模式优势</w:t>
      </w:r>
    </w:p>
    <w:p>
      <w:pPr>
        <w:pStyle w:val="Style31"/>
        <w:keepNext w:val="0"/>
        <w:keepLines w:val="0"/>
        <w:widowControl w:val="0"/>
        <w:shd w:val="clear" w:color="auto" w:fill="auto"/>
        <w:bidi w:val="0"/>
        <w:spacing w:before="0" w:line="316" w:lineRule="exact"/>
        <w:ind w:left="0" w:right="0" w:firstLine="440"/>
        <w:jc w:val="both"/>
      </w:pPr>
      <w:r>
        <w:rPr>
          <w:color w:val="000000"/>
          <w:spacing w:val="0"/>
          <w:w w:val="100"/>
          <w:position w:val="0"/>
        </w:rPr>
        <w:t>公司以市场为驱动、以顾客需求为导向，并深入分析全球包装强国产业发展规律，于行业内率先采用</w:t>
      </w:r>
      <w:r>
        <w:rPr>
          <w:rFonts w:ascii="Times New Roman" w:eastAsia="Times New Roman" w:hAnsi="Times New Roman" w:cs="Times New Roman"/>
          <w:color w:val="000000"/>
          <w:spacing w:val="0"/>
          <w:w w:val="100"/>
          <w:position w:val="0"/>
        </w:rPr>
        <w:t>“</w:t>
      </w:r>
      <w:r>
        <w:rPr>
          <w:color w:val="000000"/>
          <w:spacing w:val="0"/>
          <w:w w:val="100"/>
          <w:position w:val="0"/>
        </w:rPr>
        <w:t>包装一体化</w:t>
      </w:r>
      <w:r>
        <w:rPr>
          <w:rFonts w:ascii="Times New Roman" w:eastAsia="Times New Roman" w:hAnsi="Times New Roman" w:cs="Times New Roman"/>
          <w:color w:val="000000"/>
          <w:spacing w:val="0"/>
          <w:w w:val="100"/>
          <w:position w:val="0"/>
        </w:rPr>
        <w:t>”</w:t>
      </w:r>
      <w:r>
        <w:rPr>
          <w:color w:val="000000"/>
          <w:spacing w:val="0"/>
          <w:w w:val="100"/>
          <w:position w:val="0"/>
        </w:rPr>
        <w:t xml:space="preserve">的 </w:t>
      </w:r>
      <w:r>
        <w:rPr>
          <w:color w:val="000000"/>
          <w:spacing w:val="0"/>
          <w:w w:val="100"/>
          <w:position w:val="0"/>
        </w:rPr>
        <w:t>服务模式。作为包装一体化服务供应商，公司兼具传统生产商、设计服务提供商、采购服务商与物流服务商的特点，从成本 与效率两方面，为客户提供包装产品与服务，同时实现自身业务的快速增长。</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公司包装一体化的服务模式能够提升客户供应商管理效率、降低客户综合采购成本，因能够实现客户价值增值而备受 众多客户赞誉。公司则能在为客户提供一体化服务过程中实现销售规模的增长和较为稳定的毛利水平。正是借助于</w:t>
      </w:r>
      <w:r>
        <w:rPr>
          <w:rFonts w:ascii="Times New Roman" w:eastAsia="Times New Roman" w:hAnsi="Times New Roman" w:cs="Times New Roman"/>
          <w:color w:val="000000"/>
          <w:spacing w:val="0"/>
          <w:w w:val="100"/>
          <w:position w:val="0"/>
        </w:rPr>
        <w:t>“</w:t>
      </w:r>
      <w:r>
        <w:rPr>
          <w:color w:val="000000"/>
          <w:spacing w:val="0"/>
          <w:w w:val="100"/>
          <w:position w:val="0"/>
        </w:rPr>
        <w:t>包装一 体化</w:t>
      </w:r>
      <w:r>
        <w:rPr>
          <w:rFonts w:ascii="Times New Roman" w:eastAsia="Times New Roman" w:hAnsi="Times New Roman" w:cs="Times New Roman"/>
          <w:color w:val="000000"/>
          <w:spacing w:val="0"/>
          <w:w w:val="100"/>
          <w:position w:val="0"/>
        </w:rPr>
        <w:t>”</w:t>
      </w:r>
      <w:r>
        <w:rPr>
          <w:color w:val="000000"/>
          <w:spacing w:val="0"/>
          <w:w w:val="100"/>
          <w:position w:val="0"/>
        </w:rPr>
        <w:t>的服务模式，公司避开了低技术含量、低附加值的激烈竞争，获得高于同行业水平的经济效益。</w:t>
      </w:r>
    </w:p>
    <w:p>
      <w:pPr>
        <w:pStyle w:val="Style31"/>
        <w:keepNext w:val="0"/>
        <w:keepLines w:val="0"/>
        <w:widowControl w:val="0"/>
        <w:shd w:val="clear" w:color="auto" w:fill="auto"/>
        <w:tabs>
          <w:tab w:pos="792" w:val="left"/>
        </w:tabs>
        <w:bidi w:val="0"/>
        <w:spacing w:before="0" w:after="0"/>
        <w:ind w:left="0" w:right="0" w:firstLine="440"/>
        <w:jc w:val="left"/>
      </w:pPr>
      <w:bookmarkStart w:id="110" w:name="bookmark110"/>
      <w:r>
        <w:rPr>
          <w:rFonts w:ascii="Times New Roman" w:eastAsia="Times New Roman" w:hAnsi="Times New Roman" w:cs="Times New Roman"/>
          <w:b/>
          <w:bCs/>
          <w:color w:val="000000"/>
          <w:spacing w:val="0"/>
          <w:w w:val="100"/>
          <w:position w:val="0"/>
        </w:rPr>
        <w:t>4</w:t>
      </w:r>
      <w:bookmarkEnd w:id="110"/>
      <w:r>
        <w:rPr>
          <w:b/>
          <w:bCs/>
          <w:color w:val="000000"/>
          <w:spacing w:val="0"/>
          <w:w w:val="100"/>
          <w:position w:val="0"/>
        </w:rPr>
        <w:t>、</w:t>
        <w:tab/>
        <w:t>高端制造平台优势</w:t>
      </w:r>
    </w:p>
    <w:p>
      <w:pPr>
        <w:pStyle w:val="Style31"/>
        <w:keepNext w:val="0"/>
        <w:keepLines w:val="0"/>
        <w:widowControl w:val="0"/>
        <w:shd w:val="clear" w:color="auto" w:fill="auto"/>
        <w:bidi w:val="0"/>
        <w:spacing w:before="0" w:after="200" w:line="317"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年，公司处于国内甚至国际领先水平的苏州、东莞及重庆三个现代化环保包装研发、生产基地建成投产。一方面, 公司的产品线更加完善，新增彩印、电子标签及</w:t>
      </w:r>
      <w:r>
        <w:rPr>
          <w:rFonts w:ascii="Times New Roman" w:eastAsia="Times New Roman" w:hAnsi="Times New Roman" w:cs="Times New Roman"/>
          <w:color w:val="000000"/>
          <w:spacing w:val="0"/>
          <w:w w:val="100"/>
          <w:position w:val="0"/>
        </w:rPr>
        <w:t>RFID</w:t>
      </w:r>
      <w:r>
        <w:rPr>
          <w:color w:val="000000"/>
          <w:spacing w:val="0"/>
          <w:w w:val="100"/>
          <w:position w:val="0"/>
        </w:rPr>
        <w:t>产品线；另一方面，公司产能大幅增加，并已形成能够服务各类高端 客户的高端制造平台，既为公司新一轮发展提供坚实的产能保障，又是公司客户开发过程中的一项优势。</w:t>
      </w:r>
    </w:p>
    <w:p>
      <w:pPr>
        <w:pStyle w:val="Style31"/>
        <w:keepNext w:val="0"/>
        <w:keepLines w:val="0"/>
        <w:widowControl w:val="0"/>
        <w:shd w:val="clear" w:color="auto" w:fill="auto"/>
        <w:tabs>
          <w:tab w:pos="792" w:val="left"/>
        </w:tabs>
        <w:bidi w:val="0"/>
        <w:spacing w:before="0" w:after="0"/>
        <w:ind w:left="0" w:right="0" w:firstLine="440"/>
        <w:jc w:val="left"/>
      </w:pPr>
      <w:bookmarkStart w:id="111" w:name="bookmark111"/>
      <w:r>
        <w:rPr>
          <w:rFonts w:ascii="Times New Roman" w:eastAsia="Times New Roman" w:hAnsi="Times New Roman" w:cs="Times New Roman"/>
          <w:b/>
          <w:bCs/>
          <w:color w:val="000000"/>
          <w:spacing w:val="0"/>
          <w:w w:val="100"/>
          <w:position w:val="0"/>
        </w:rPr>
        <w:t>5</w:t>
      </w:r>
      <w:bookmarkEnd w:id="111"/>
      <w:r>
        <w:rPr>
          <w:b/>
          <w:bCs/>
          <w:color w:val="000000"/>
          <w:spacing w:val="0"/>
          <w:w w:val="100"/>
          <w:position w:val="0"/>
        </w:rPr>
        <w:t>、</w:t>
        <w:tab/>
        <w:t>客户资源优势</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客户价值决定了供应商价值。与面向终端零售客户的企业不同，上游供应商的品牌和竞争力更多取决于企业客户的品 牌知名度和市场地位，拥有一批优质客户是供应商最为重要的优势之一。</w:t>
      </w:r>
    </w:p>
    <w:p>
      <w:pPr>
        <w:pStyle w:val="Style31"/>
        <w:keepNext w:val="0"/>
        <w:keepLines w:val="0"/>
        <w:widowControl w:val="0"/>
        <w:shd w:val="clear" w:color="auto" w:fill="auto"/>
        <w:bidi w:val="0"/>
        <w:spacing w:before="0" w:line="314" w:lineRule="exact"/>
        <w:ind w:left="0" w:right="0" w:firstLine="440"/>
        <w:jc w:val="left"/>
      </w:pPr>
      <w:r>
        <w:rPr>
          <w:color w:val="000000"/>
          <w:spacing w:val="0"/>
          <w:w w:val="100"/>
          <w:position w:val="0"/>
        </w:rPr>
        <w:t>一方面，公司以服务世界级著名品牌客户为主，这些客户涵盖电子通讯类、智能终端类、化妆品、食品饮料保健品、 家具类、户外用品、电子烟等消费品领域，信誉良好，本身发展迅速，业务不断增长，使得公司的服务业务稳定，且增长潜 力较大，业务风险较小并陆续获得高附加值客户需求。同时，公司能借助这些优质客户在各行业的影响拓展服务业务范围， 拓展潜在客户，逐步扩大和强化公司的品牌优势。</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另一方面，公司所服务的世界级高端客户普遍具有较高的盈利能力，其对包装的需求除了价格外，更强调品质、服务、 商誉等公司长期素养，选择有限的策略供应商是其多年游戏规则，这也造就了公司行业领先的盈利能力。</w:t>
      </w:r>
    </w:p>
    <w:p>
      <w:pPr>
        <w:pStyle w:val="Style31"/>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同时，凭借公司在研发、品质、服务等全方位的竞争优势以及良好的口碑，公司正在不断获得世界知名客户的包装供 应资质，使得公司的客户资源优势得到持续增强。</w:t>
      </w:r>
    </w:p>
    <w:p>
      <w:pPr>
        <w:pStyle w:val="Style25"/>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六</w:t>
      </w:r>
      <w:bookmarkEnd w:id="114"/>
      <w:r>
        <w:rPr>
          <w:color w:val="000000"/>
          <w:spacing w:val="0"/>
          <w:w w:val="100"/>
          <w:position w:val="0"/>
          <w:sz w:val="24"/>
          <w:szCs w:val="24"/>
        </w:rPr>
        <w:t>、投资状况分析</w:t>
      </w:r>
      <w:bookmarkEnd w:id="112"/>
      <w:bookmarkEnd w:id="113"/>
      <w:bookmarkEnd w:id="115"/>
    </w:p>
    <w:p>
      <w:pPr>
        <w:pStyle w:val="Style36"/>
        <w:keepNext/>
        <w:keepLines/>
        <w:widowControl w:val="0"/>
        <w:shd w:val="clear" w:color="auto" w:fill="auto"/>
        <w:bidi w:val="0"/>
        <w:spacing w:before="0" w:after="32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、对外股权投资情况</w:t>
      </w:r>
      <w:bookmarkEnd w:id="116"/>
      <w:bookmarkEnd w:id="117"/>
      <w:bookmarkEnd w:id="119"/>
    </w:p>
    <w:p>
      <w:pPr>
        <w:pStyle w:val="Style36"/>
        <w:keepNext/>
        <w:keepLines/>
        <w:widowControl w:val="0"/>
        <w:shd w:val="clear" w:color="auto" w:fill="auto"/>
        <w:bidi w:val="0"/>
        <w:spacing w:before="0" w:after="320" w:line="240" w:lineRule="auto"/>
        <w:ind w:left="0" w:right="0" w:firstLine="140"/>
        <w:jc w:val="left"/>
      </w:pPr>
      <w:bookmarkStart w:id="116" w:name="bookmark116"/>
      <w:bookmarkStart w:id="117" w:name="bookmark117"/>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16"/>
      <w:bookmarkEnd w:id="117"/>
      <w:bookmarkEnd w:id="121"/>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公司经营范围：一般经营项目：文化活 动策划；包装技术和防伪技术的研发； 高新科技包装材料、防伪材料、全息镭 射材料、纸张、电子产品、三维景深全 息图像产品的研发、销售；射频技术</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物联网系统开发及销售；印刷 设备、包装设备及模具的研发；防伪包 装盒、防伪瓶盖、工艺瓶和防伪瓶的设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bl>
    <w:p>
      <w:pPr>
        <w:spacing w:lineRule="exact" w:line="1"/>
        <w:rPr>
          <w:sz w:val="2"/>
          <w:szCs w:val="2"/>
        </w:rPr>
      </w:pPr>
      <w:r>
        <w:br w:type="page"/>
      </w:r>
    </w:p>
    <w:tbl>
      <w:tblPr>
        <w:tblOverlap w:val="never"/>
        <w:jc w:val="center"/>
        <w:tblLayout w:type="fixed"/>
      </w:tblPr>
      <w:tblGrid>
        <w:gridCol w:w="3192"/>
        <w:gridCol w:w="3187"/>
        <w:gridCol w:w="3202"/>
      </w:tblGrid>
      <w:tr>
        <w:trPr>
          <w:trHeight w:val="193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计、销售；木制品、玻璃制品、标牌的 设计、销售；货物及技术进出口。（法律、 行政法规、国务院决定规定在登记前须 批准的项目除外）许可经营项目：包装 装潢印刷品及其他印刷品的印刷；普通 货运。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6"/>
        <w:keepNext/>
        <w:keepLines/>
        <w:widowControl w:val="0"/>
        <w:shd w:val="clear" w:color="auto" w:fill="auto"/>
        <w:tabs>
          <w:tab w:pos="608" w:val="left"/>
        </w:tabs>
        <w:bidi w:val="0"/>
        <w:spacing w:before="0" w:after="280" w:line="326" w:lineRule="exact"/>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报告期内，公司未持有其他上市公司股权，未参股商业银行、证券公司、保险公司、信托公司和期 货公司等金融企业股权；报告期内，公司未发生买卖其他上市公司股份的情形。</w:t>
      </w:r>
      <w:bookmarkEnd w:id="122"/>
      <w:bookmarkEnd w:id="123"/>
      <w:bookmarkEnd w:id="125"/>
    </w:p>
    <w:p>
      <w:pPr>
        <w:pStyle w:val="Style36"/>
        <w:keepNext/>
        <w:keepLines/>
        <w:widowControl w:val="0"/>
        <w:shd w:val="clear" w:color="auto" w:fill="auto"/>
        <w:tabs>
          <w:tab w:pos="493" w:val="left"/>
        </w:tabs>
        <w:bidi w:val="0"/>
        <w:spacing w:before="0" w:after="280" w:line="326" w:lineRule="exact"/>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w:t>
        <w:tab/>
        <w:t>委托理财、衍生品投资和委托贷款情况</w:t>
      </w:r>
      <w:bookmarkEnd w:id="126"/>
      <w:bookmarkEnd w:id="127"/>
      <w:bookmarkEnd w:id="129"/>
    </w:p>
    <w:p>
      <w:pPr>
        <w:pStyle w:val="Style43"/>
        <w:keepNext w:val="0"/>
        <w:keepLines w:val="0"/>
        <w:widowControl w:val="0"/>
        <w:shd w:val="clear" w:color="auto" w:fill="auto"/>
        <w:bidi w:val="0"/>
        <w:spacing w:before="0"/>
        <w:ind w:left="0" w:right="0" w:firstLine="0"/>
        <w:jc w:val="left"/>
      </w:pPr>
      <w:r>
        <w:rPr>
          <w:color w:val="000000"/>
          <w:spacing w:val="0"/>
          <w:w w:val="100"/>
          <w:position w:val="0"/>
        </w:rPr>
        <w:t>报告期内，公司未发生委托理财、衍生品投资和委托贷款的情形。</w:t>
      </w:r>
    </w:p>
    <w:p>
      <w:pPr>
        <w:pStyle w:val="Style36"/>
        <w:keepNext/>
        <w:keepLines/>
        <w:widowControl w:val="0"/>
        <w:shd w:val="clear" w:color="auto" w:fill="auto"/>
        <w:bidi w:val="0"/>
        <w:spacing w:before="0" w:after="280" w:line="326" w:lineRule="exact"/>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、募集资金使用情况</w:t>
      </w:r>
      <w:bookmarkEnd w:id="130"/>
      <w:bookmarkEnd w:id="131"/>
      <w:bookmarkEnd w:id="133"/>
    </w:p>
    <w:p>
      <w:pPr>
        <w:pStyle w:val="Style36"/>
        <w:keepNext/>
        <w:keepLines/>
        <w:widowControl w:val="0"/>
        <w:shd w:val="clear" w:color="auto" w:fill="auto"/>
        <w:bidi w:val="0"/>
        <w:spacing w:before="0" w:after="360" w:line="326" w:lineRule="exact"/>
        <w:ind w:left="0" w:right="0" w:firstLine="0"/>
        <w:jc w:val="left"/>
      </w:pPr>
      <w:bookmarkStart w:id="130" w:name="bookmark130"/>
      <w:bookmarkStart w:id="131" w:name="bookmark131"/>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0"/>
      <w:bookmarkEnd w:id="131"/>
      <w:bookmarkEnd w:id="13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109,812.94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99,970.71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7"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［2009］1013</w:t>
            </w:r>
            <w:r>
              <w:rPr>
                <w:color w:val="000000"/>
                <w:spacing w:val="0"/>
                <w:w w:val="100"/>
                <w:position w:val="0"/>
              </w:rPr>
              <w:t>号文《关于核准深圳市美盈森环保科技股份有限公司首次公开发行股票的 批复》核准，深圳市美盈森环保科技股份有限公司（以下简称“本公司”）采用网下向询价对象询价配售和网上资金申购 定价发行相结合的方式，向社会公众公开发行了普通股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4500</w:t>
            </w:r>
            <w:r>
              <w:rPr>
                <w:color w:val="000000"/>
                <w:spacing w:val="0"/>
                <w:w w:val="100"/>
                <w:position w:val="0"/>
              </w:rPr>
              <w:t>万股，每股发行价格为人民币</w:t>
            </w:r>
            <w:r>
              <w:rPr>
                <w:rFonts w:ascii="Times New Roman" w:eastAsia="Times New Roman" w:hAnsi="Times New Roman" w:cs="Times New Roman"/>
                <w:color w:val="000000"/>
                <w:spacing w:val="0"/>
                <w:w w:val="100"/>
                <w:position w:val="0"/>
              </w:rPr>
              <w:t>25.36</w:t>
            </w:r>
            <w:r>
              <w:rPr>
                <w:color w:val="000000"/>
                <w:spacing w:val="0"/>
                <w:w w:val="100"/>
                <w:position w:val="0"/>
              </w:rPr>
              <w:t>元。本公司 共募集资金</w:t>
            </w:r>
            <w:r>
              <w:rPr>
                <w:rFonts w:ascii="Times New Roman" w:eastAsia="Times New Roman" w:hAnsi="Times New Roman" w:cs="Times New Roman"/>
                <w:color w:val="000000"/>
                <w:spacing w:val="0"/>
                <w:w w:val="100"/>
                <w:position w:val="0"/>
              </w:rPr>
              <w:t>1,141,200,000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43,070,599.49</w:t>
            </w:r>
            <w:r>
              <w:rPr>
                <w:color w:val="000000"/>
                <w:spacing w:val="0"/>
                <w:w w:val="100"/>
                <w:position w:val="0"/>
              </w:rPr>
              <w:t>元后，募集资金净额为</w:t>
            </w:r>
            <w:r>
              <w:rPr>
                <w:rFonts w:ascii="Times New Roman" w:eastAsia="Times New Roman" w:hAnsi="Times New Roman" w:cs="Times New Roman"/>
                <w:color w:val="000000"/>
                <w:spacing w:val="0"/>
                <w:w w:val="100"/>
                <w:position w:val="0"/>
              </w:rPr>
              <w:t>1,098,129,400.51</w:t>
            </w:r>
            <w:r>
              <w:rPr>
                <w:color w:val="000000"/>
                <w:spacing w:val="0"/>
                <w:w w:val="100"/>
                <w:position w:val="0"/>
              </w:rPr>
              <w:t>元。该募集资金已于</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日全部到位，并经大信会计师事务有限公司大信验字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4-0019</w:t>
            </w:r>
            <w:r>
              <w:rPr>
                <w:color w:val="000000"/>
                <w:spacing w:val="0"/>
                <w:w w:val="100"/>
                <w:position w:val="0"/>
              </w:rPr>
              <w:t>号《验资报告》审验确认。公司按照中国 证券监督管理委员会和深圳证券交易所关于募集资金存储和使用的相关规定和要求存储和使用募集资金。公司募集资金实 行专户存储，并与银行及保荐机构签订了募集资金三方监管协议。募集资金使用过程中严格履行相应的申请和审批程序， 充分接受保荐机构、独立董事以及公司监事会的监督。</w:t>
            </w:r>
          </w:p>
        </w:tc>
      </w:tr>
    </w:tbl>
    <w:p>
      <w:pPr>
        <w:widowControl w:val="0"/>
        <w:spacing w:after="279" w:line="1" w:lineRule="exact"/>
      </w:pPr>
    </w:p>
    <w:p>
      <w:pPr>
        <w:pStyle w:val="Style36"/>
        <w:keepNext/>
        <w:keepLines/>
        <w:widowControl w:val="0"/>
        <w:shd w:val="clear" w:color="auto" w:fill="auto"/>
        <w:bidi w:val="0"/>
        <w:spacing w:before="0" w:after="360" w:line="240" w:lineRule="auto"/>
        <w:ind w:left="0" w:right="0" w:firstLine="14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36"/>
      <w:bookmarkEnd w:id="137"/>
      <w:bookmarkEnd w:id="13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调整后投 资总额</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变更</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东莞美盈森环保包装 生产基地建设项目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42,059.37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42,059.37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39,867.18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环保轻型包装生产线</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包装物流一体化项目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51,758.78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46,998.76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44,806.57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4,197.98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苏州美盈森现代化包 装生产基地项目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29,781.14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27,872.38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重庆美盈森现代化环 保包装物流综合基地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27,030.34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低碳环保包装研发总 部基地项目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美盈森（成都）现代化 环保包装生产基地项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62,281.14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55,164.14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3,809.36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101,258.7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99,970.71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8,007.34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 计收益的情况和原因</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）环保轻型包装生产线技术改造项目无法单独计算效益，主要系技改设备产出的产品类别原因无 法单独计算收益所致。（</w:t>
            </w:r>
            <w:r>
              <w:rPr>
                <w:rFonts w:ascii="Times New Roman" w:eastAsia="Times New Roman" w:hAnsi="Times New Roman" w:cs="Times New Roman"/>
                <w:color w:val="000000"/>
                <w:spacing w:val="0"/>
                <w:w w:val="100"/>
                <w:position w:val="0"/>
              </w:rPr>
              <w:t>2</w:t>
            </w:r>
            <w:r>
              <w:rPr>
                <w:color w:val="000000"/>
                <w:spacing w:val="0"/>
                <w:w w:val="100"/>
                <w:position w:val="0"/>
              </w:rPr>
              <w:t>）低碳环保包装研发总部基地项目尚处于前期筹备过程中；美盈森（成都） 现代化环保包装生产基地项目尚未开始建设。</w:t>
            </w: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因“包装物流一体化项目”继续实施的可行性发生变化，经过</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年度第一次临时股东大会批准， 公司已决定终止“包装物流一体化项目”的继续实施，对该募投项目进行变更。项目继续实施的可 行性发生变化原因如下：（</w:t>
            </w:r>
            <w:r>
              <w:rPr>
                <w:rFonts w:ascii="Times New Roman" w:eastAsia="Times New Roman" w:hAnsi="Times New Roman" w:cs="Times New Roman"/>
                <w:color w:val="000000"/>
                <w:spacing w:val="0"/>
                <w:w w:val="100"/>
                <w:position w:val="0"/>
              </w:rPr>
              <w:t>1</w:t>
            </w:r>
            <w:r>
              <w:rPr>
                <w:color w:val="000000"/>
                <w:spacing w:val="0"/>
                <w:w w:val="100"/>
                <w:position w:val="0"/>
              </w:rPr>
              <w:t>）上市以来，公司通过增加物流运输设备、优化物流配送调度、精确掌 握客户下单计划等，较大程度上提升物流配送体系的效能，更好的实现及时响应能力。鉴于此，并 依据客户布局调整、产品所需包材种类以及充分考虑包装一体化成本结构，公司原计划设置</w:t>
            </w:r>
            <w:r>
              <w:rPr>
                <w:rFonts w:ascii="Times New Roman" w:eastAsia="Times New Roman" w:hAnsi="Times New Roman" w:cs="Times New Roman"/>
                <w:color w:val="000000"/>
                <w:spacing w:val="0"/>
                <w:w w:val="100"/>
                <w:position w:val="0"/>
              </w:rPr>
              <w:t>15</w:t>
            </w:r>
            <w:r>
              <w:rPr>
                <w:color w:val="000000"/>
                <w:spacing w:val="0"/>
                <w:w w:val="100"/>
                <w:position w:val="0"/>
              </w:rPr>
              <w:t>座仓 库的方案需要调整。（</w:t>
            </w:r>
            <w:r>
              <w:rPr>
                <w:rFonts w:ascii="Times New Roman" w:eastAsia="Times New Roman" w:hAnsi="Times New Roman" w:cs="Times New Roman"/>
                <w:color w:val="000000"/>
                <w:spacing w:val="0"/>
                <w:w w:val="100"/>
                <w:position w:val="0"/>
              </w:rPr>
              <w:t>2</w:t>
            </w:r>
            <w:r>
              <w:rPr>
                <w:color w:val="000000"/>
                <w:spacing w:val="0"/>
                <w:w w:val="100"/>
                <w:position w:val="0"/>
              </w:rPr>
              <w:t>）减少仓库配置同时，相应的流动资金需求减少。鉴于上述原因，公司决定 调整包装一体化项目原有投资计划，以更好的适应公司发展需要，并提高募集资金使用效率。</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8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公司首次公开发行股票共超募资金</w:t>
            </w:r>
            <w:r>
              <w:rPr>
                <w:rFonts w:ascii="Times New Roman" w:eastAsia="Times New Roman" w:hAnsi="Times New Roman" w:cs="Times New Roman"/>
                <w:color w:val="000000"/>
                <w:spacing w:val="0"/>
                <w:w w:val="100"/>
                <w:position w:val="0"/>
              </w:rPr>
              <w:t>57,761.71</w:t>
            </w:r>
            <w:r>
              <w:rPr>
                <w:color w:val="000000"/>
                <w:spacing w:val="0"/>
                <w:w w:val="100"/>
                <w:position w:val="0"/>
              </w:rPr>
              <w:t>万元。具体投资情况如下：（</w:t>
            </w:r>
            <w:r>
              <w:rPr>
                <w:rFonts w:ascii="Times New Roman" w:eastAsia="Times New Roman" w:hAnsi="Times New Roman" w:cs="Times New Roman"/>
                <w:color w:val="000000"/>
                <w:spacing w:val="0"/>
                <w:w w:val="100"/>
                <w:position w:val="0"/>
              </w:rPr>
              <w:t>1</w:t>
            </w:r>
            <w:r>
              <w:rPr>
                <w:color w:val="000000"/>
                <w:spacing w:val="0"/>
                <w:w w:val="100"/>
                <w:position w:val="0"/>
              </w:rPr>
              <w:t>）公司共计投资</w:t>
            </w:r>
            <w:r>
              <w:rPr>
                <w:rFonts w:ascii="Times New Roman" w:eastAsia="Times New Roman" w:hAnsi="Times New Roman" w:cs="Times New Roman"/>
                <w:color w:val="000000"/>
                <w:spacing w:val="0"/>
                <w:w w:val="100"/>
                <w:position w:val="0"/>
              </w:rPr>
              <w:t xml:space="preserve">29,781.14 </w:t>
            </w:r>
            <w:r>
              <w:rPr>
                <w:color w:val="000000"/>
                <w:spacing w:val="0"/>
                <w:w w:val="100"/>
                <w:position w:val="0"/>
              </w:rPr>
              <w:t>万元募集资金（其中超募资金</w:t>
            </w:r>
            <w:r>
              <w:rPr>
                <w:rFonts w:ascii="Times New Roman" w:eastAsia="Times New Roman" w:hAnsi="Times New Roman" w:cs="Times New Roman"/>
                <w:color w:val="000000"/>
                <w:spacing w:val="0"/>
                <w:w w:val="100"/>
                <w:position w:val="0"/>
              </w:rPr>
              <w:t>25,000.00</w:t>
            </w:r>
            <w:r>
              <w:rPr>
                <w:color w:val="000000"/>
                <w:spacing w:val="0"/>
                <w:w w:val="100"/>
                <w:position w:val="0"/>
              </w:rPr>
              <w:t>万元，经</w:t>
            </w:r>
            <w:r>
              <w:rPr>
                <w:rFonts w:ascii="Times New Roman" w:eastAsia="Times New Roman" w:hAnsi="Times New Roman" w:cs="Times New Roman"/>
                <w:color w:val="000000"/>
                <w:spacing w:val="0"/>
                <w:w w:val="100"/>
                <w:position w:val="0"/>
              </w:rPr>
              <w:t>2010</w:t>
            </w:r>
            <w:r>
              <w:rPr>
                <w:color w:val="000000"/>
                <w:spacing w:val="0"/>
                <w:w w:val="100"/>
                <w:position w:val="0"/>
              </w:rPr>
              <w:t>年度第一次临时股东大会批准）用于全资子</w:t>
            </w:r>
          </w:p>
        </w:tc>
      </w:tr>
    </w:tbl>
    <w:p>
      <w:pPr>
        <w:spacing w:lineRule="exact" w:line="1"/>
        <w:rPr>
          <w:sz w:val="2"/>
          <w:szCs w:val="2"/>
        </w:rPr>
      </w:pPr>
      <w:r>
        <w:br w:type="page"/>
      </w:r>
    </w:p>
    <w:tbl>
      <w:tblPr>
        <w:tblOverlap w:val="never"/>
        <w:jc w:val="center"/>
        <w:tblLayout w:type="fixed"/>
      </w:tblPr>
      <w:tblGrid>
        <w:gridCol w:w="1776"/>
        <w:gridCol w:w="7805"/>
      </w:tblGrid>
      <w:tr>
        <w:trPr>
          <w:trHeight w:val="19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公司苏州美盈森环保科技有限公司实施的“现代化环保包装生产基地项目”；（</w:t>
            </w:r>
            <w:r>
              <w:rPr>
                <w:rFonts w:ascii="Times New Roman" w:eastAsia="Times New Roman" w:hAnsi="Times New Roman" w:cs="Times New Roman"/>
                <w:color w:val="000000"/>
                <w:spacing w:val="0"/>
                <w:w w:val="100"/>
                <w:position w:val="0"/>
              </w:rPr>
              <w:t>2</w:t>
            </w: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年度第二 次临时股东大会和</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年度第一次临时股东大会批准，公司共计投资</w:t>
            </w:r>
            <w:r>
              <w:rPr>
                <w:rFonts w:ascii="Times New Roman" w:eastAsia="Times New Roman" w:hAnsi="Times New Roman" w:cs="Times New Roman"/>
                <w:color w:val="000000"/>
                <w:spacing w:val="0"/>
                <w:w w:val="100"/>
                <w:position w:val="0"/>
              </w:rPr>
              <w:t>28,000.00</w:t>
            </w:r>
            <w:r>
              <w:rPr>
                <w:color w:val="000000"/>
                <w:spacing w:val="0"/>
                <w:w w:val="100"/>
                <w:position w:val="0"/>
              </w:rPr>
              <w:t>万元超募资金用于 全资子公司重庆市美盈森环保包装工程有限公司实施的“现代化环保包装物流综合基地项目”；（</w:t>
            </w:r>
            <w:r>
              <w:rPr>
                <w:rFonts w:ascii="Times New Roman" w:eastAsia="Times New Roman" w:hAnsi="Times New Roman" w:cs="Times New Roman"/>
                <w:color w:val="000000"/>
                <w:spacing w:val="0"/>
                <w:w w:val="100"/>
                <w:position w:val="0"/>
              </w:rPr>
              <w:t>3</w:t>
            </w:r>
            <w:r>
              <w:rPr>
                <w:color w:val="000000"/>
                <w:spacing w:val="0"/>
                <w:w w:val="100"/>
                <w:position w:val="0"/>
              </w:rPr>
              <w:t>） 经第一届董事会第十九次临时会议批准，公司投资</w:t>
            </w:r>
            <w:r>
              <w:rPr>
                <w:rFonts w:ascii="Times New Roman" w:eastAsia="Times New Roman" w:hAnsi="Times New Roman" w:cs="Times New Roman"/>
                <w:color w:val="000000"/>
                <w:spacing w:val="0"/>
                <w:w w:val="100"/>
                <w:position w:val="0"/>
              </w:rPr>
              <w:t>2,500.00</w:t>
            </w:r>
            <w:r>
              <w:rPr>
                <w:color w:val="000000"/>
                <w:spacing w:val="0"/>
                <w:w w:val="100"/>
                <w:position w:val="0"/>
              </w:rPr>
              <w:t>万元超募资金用于投资新建“低碳环保 包装研发总部基地项目”；（</w:t>
            </w:r>
            <w:r>
              <w:rPr>
                <w:rFonts w:ascii="Times New Roman" w:eastAsia="Times New Roman" w:hAnsi="Times New Roman" w:cs="Times New Roman"/>
                <w:color w:val="000000"/>
                <w:spacing w:val="0"/>
                <w:w w:val="100"/>
                <w:position w:val="0"/>
              </w:rPr>
              <w:t>4</w:t>
            </w:r>
            <w:r>
              <w:rPr>
                <w:color w:val="000000"/>
                <w:spacing w:val="0"/>
                <w:w w:val="100"/>
                <w:position w:val="0"/>
              </w:rPr>
              <w:t>）经第二届董事会第七次会议批准，公司投资</w:t>
            </w:r>
            <w:r>
              <w:rPr>
                <w:rFonts w:ascii="Times New Roman" w:eastAsia="Times New Roman" w:hAnsi="Times New Roman" w:cs="Times New Roman"/>
                <w:color w:val="000000"/>
                <w:spacing w:val="0"/>
                <w:w w:val="100"/>
                <w:position w:val="0"/>
              </w:rPr>
              <w:t>2,000.00</w:t>
            </w:r>
            <w:r>
              <w:rPr>
                <w:color w:val="000000"/>
                <w:spacing w:val="0"/>
                <w:w w:val="100"/>
                <w:position w:val="0"/>
              </w:rPr>
              <w:t>万元超募资金用 于设立成都市美盈森环保科技有限公司以实施“美盈森（成都）现代化环保包装生产基地项目”。</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公司已终止“包装一体化项目”的继续实施，并将剩余资金增资全资子公司苏州美盈森环保科技有 限公司用于其实施的“现代化环保包装生产基地项目”以弥补苏州一期项目设备款、工程款、运营 资金等的不足。</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在首次公开发行股票募集资金到位前，公司根据生产经营的需要，利用自有资金先期投入募集资金 项目</w:t>
            </w:r>
            <w:r>
              <w:rPr>
                <w:rFonts w:ascii="Times New Roman" w:eastAsia="Times New Roman" w:hAnsi="Times New Roman" w:cs="Times New Roman"/>
                <w:color w:val="000000"/>
                <w:spacing w:val="0"/>
                <w:w w:val="100"/>
                <w:position w:val="0"/>
              </w:rPr>
              <w:t>7,417.50</w:t>
            </w:r>
            <w:r>
              <w:rPr>
                <w:color w:val="000000"/>
                <w:spacing w:val="0"/>
                <w:w w:val="100"/>
                <w:position w:val="0"/>
              </w:rPr>
              <w:t xml:space="preserve">万元。募集资金到位后，公司第一届董事会第十二次会议审议通过了《关于使用募集 资金置换预先已投入募集资金项目的自筹资金的议案》,并由保荐机构国信证券股份有限公司出具了 《关于深圳市美盈森环保科技股份有限公司首次公开发行股票募集资金使用情况的专项意见》,大信 会计师事务有限公司出具了 </w:t>
            </w:r>
            <w:r>
              <w:rPr>
                <w:color w:val="000000"/>
                <w:spacing w:val="0"/>
                <w:w w:val="100"/>
                <w:position w:val="0"/>
              </w:rPr>
              <w:t>"</w:t>
            </w:r>
            <w:r>
              <w:rPr>
                <w:color w:val="000000"/>
                <w:spacing w:val="0"/>
                <w:w w:val="100"/>
                <w:position w:val="0"/>
              </w:rPr>
              <w:t>大信专审字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4-0015</w:t>
            </w:r>
            <w:r>
              <w:rPr>
                <w:color w:val="000000"/>
                <w:spacing w:val="0"/>
                <w:w w:val="100"/>
                <w:position w:val="0"/>
              </w:rPr>
              <w:t>号''《专项审核报告》，报告期内公司以募 集资金置换先期投入募集资金金额</w:t>
            </w:r>
            <w:r>
              <w:rPr>
                <w:rFonts w:ascii="Times New Roman" w:eastAsia="Times New Roman" w:hAnsi="Times New Roman" w:cs="Times New Roman"/>
                <w:color w:val="000000"/>
                <w:spacing w:val="0"/>
                <w:w w:val="100"/>
                <w:position w:val="0"/>
              </w:rPr>
              <w:t>7,417.50</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公司募集资金投资“环保轻型包装生产线技术改造项目”已实施完毕，公司通过规模集约化采购有 效控制成本，截至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日，尚结余募集资金</w:t>
            </w:r>
            <w:r>
              <w:rPr>
                <w:rFonts w:ascii="Times New Roman" w:eastAsia="Times New Roman" w:hAnsi="Times New Roman" w:cs="Times New Roman"/>
                <w:color w:val="000000"/>
                <w:spacing w:val="0"/>
                <w:w w:val="100"/>
                <w:position w:val="0"/>
              </w:rPr>
              <w:t>410.01</w:t>
            </w:r>
            <w:r>
              <w:rPr>
                <w:color w:val="000000"/>
                <w:spacing w:val="0"/>
                <w:w w:val="100"/>
                <w:position w:val="0"/>
              </w:rPr>
              <w:t>万元。公司第二届董事会第十三次</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（临时）会议和</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年第一次临时股东大会已决议将该部分剩余资金增资苏州美盈森环保科技有限 公司用于其实施的“现代化环保生产基地项目”。</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尚未使用的募集资金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日，尚未使用的募集资金存放在募集资金专户中，将用于募集资金承诺投资项 目的投资和超募资金投资项目的投资。</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40"/>
      <w:bookmarkEnd w:id="141"/>
      <w:bookmarkEnd w:id="1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55"/>
        <w:gridCol w:w="960"/>
        <w:gridCol w:w="955"/>
        <w:gridCol w:w="965"/>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对应的原承 诺项目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变更后项目 拟投入募集 资金总额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本报告期实 际投入金额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截至期末投 资进度</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是否达到预 计效益</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55"/>
        <w:gridCol w:w="960"/>
        <w:gridCol w:w="955"/>
        <w:gridCol w:w="965"/>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 现代化包装 生产基地项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包装物流一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29,781.14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29,781.14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27,872.38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2,392.54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326"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鉴于公司募集资金投资</w:t>
            </w:r>
            <w:r>
              <w:rPr>
                <w:rFonts w:ascii="Times New Roman" w:eastAsia="Times New Roman" w:hAnsi="Times New Roman" w:cs="Times New Roman"/>
                <w:color w:val="000000"/>
                <w:spacing w:val="0"/>
                <w:w w:val="100"/>
                <w:position w:val="0"/>
              </w:rPr>
              <w:t>"</w:t>
            </w:r>
            <w:r>
              <w:rPr>
                <w:color w:val="000000"/>
                <w:spacing w:val="0"/>
                <w:w w:val="100"/>
                <w:position w:val="0"/>
              </w:rPr>
              <w:t>包装物流一体化项目</w:t>
            </w:r>
            <w:r>
              <w:rPr>
                <w:rFonts w:ascii="Times New Roman" w:eastAsia="Times New Roman" w:hAnsi="Times New Roman" w:cs="Times New Roman"/>
                <w:color w:val="000000"/>
                <w:spacing w:val="0"/>
                <w:w w:val="100"/>
                <w:position w:val="0"/>
              </w:rPr>
              <w:t>"</w:t>
            </w:r>
            <w:r>
              <w:rPr>
                <w:color w:val="000000"/>
                <w:spacing w:val="0"/>
                <w:w w:val="100"/>
                <w:position w:val="0"/>
              </w:rPr>
              <w:t>实际运行情况、资金使用进度等，公司 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日召开的第二届董事会第十三次（临时）会议和于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年第一次临时股东大会审议通过《关于部分变更募集资金投资项目的 议案》，决议终止</w:t>
            </w:r>
            <w:r>
              <w:rPr>
                <w:rFonts w:ascii="Times New Roman" w:eastAsia="Times New Roman" w:hAnsi="Times New Roman" w:cs="Times New Roman"/>
                <w:color w:val="000000"/>
                <w:spacing w:val="0"/>
                <w:w w:val="100"/>
                <w:position w:val="0"/>
              </w:rPr>
              <w:t>"</w:t>
            </w:r>
            <w:r>
              <w:rPr>
                <w:color w:val="000000"/>
                <w:spacing w:val="0"/>
                <w:w w:val="100"/>
                <w:position w:val="0"/>
              </w:rPr>
              <w:t>包装一体化项目</w:t>
            </w:r>
            <w:r>
              <w:rPr>
                <w:rFonts w:ascii="Times New Roman" w:eastAsia="Times New Roman" w:hAnsi="Times New Roman" w:cs="Times New Roman"/>
                <w:color w:val="000000"/>
                <w:spacing w:val="0"/>
                <w:w w:val="100"/>
                <w:position w:val="0"/>
              </w:rPr>
              <w:t>"</w:t>
            </w:r>
            <w:r>
              <w:rPr>
                <w:color w:val="000000"/>
                <w:spacing w:val="0"/>
                <w:w w:val="100"/>
                <w:position w:val="0"/>
              </w:rPr>
              <w:t>的继续实施，并将剩余资金增资全资子公司苏州美 盈森环保科技有限公司用于其实施的''现代化环保包装生产基地项目''以弥补苏州一期 项目设备款、工程款、运营资金等的不足。上述募集资金变更事宜详见公司于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日披露于证券时报和巨潮资讯网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的相关公告。本次募集资金变更相关情况说明如下：（</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 xml:space="preserve"> 变更的募集资金投资项目概况：包装一体化项目计划通过设置</w:t>
            </w:r>
            <w:r>
              <w:rPr>
                <w:rFonts w:ascii="Times New Roman" w:eastAsia="Times New Roman" w:hAnsi="Times New Roman" w:cs="Times New Roman"/>
                <w:color w:val="000000"/>
                <w:spacing w:val="0"/>
                <w:w w:val="100"/>
                <w:position w:val="0"/>
              </w:rPr>
              <w:t>VMI</w:t>
            </w:r>
            <w:r>
              <w:rPr>
                <w:color w:val="000000"/>
                <w:spacing w:val="0"/>
                <w:w w:val="100"/>
                <w:position w:val="0"/>
              </w:rPr>
              <w:t>仓库和</w:t>
            </w:r>
            <w:r>
              <w:rPr>
                <w:rFonts w:ascii="Times New Roman" w:eastAsia="Times New Roman" w:hAnsi="Times New Roman" w:cs="Times New Roman"/>
                <w:color w:val="000000"/>
                <w:spacing w:val="0"/>
                <w:w w:val="100"/>
                <w:position w:val="0"/>
              </w:rPr>
              <w:t>ERP</w:t>
            </w:r>
            <w:r>
              <w:rPr>
                <w:color w:val="000000"/>
                <w:spacing w:val="0"/>
                <w:w w:val="100"/>
                <w:position w:val="0"/>
              </w:rPr>
              <w:t>系统 建设来提升公司的整体服务能力。该项目总投资为</w:t>
            </w:r>
            <w:r>
              <w:rPr>
                <w:rFonts w:ascii="Times New Roman" w:eastAsia="Times New Roman" w:hAnsi="Times New Roman" w:cs="Times New Roman"/>
                <w:color w:val="000000"/>
                <w:spacing w:val="0"/>
                <w:w w:val="100"/>
                <w:position w:val="0"/>
              </w:rPr>
              <w:t>6,706.48</w:t>
            </w:r>
            <w:r>
              <w:rPr>
                <w:color w:val="000000"/>
                <w:spacing w:val="0"/>
                <w:w w:val="100"/>
                <w:position w:val="0"/>
              </w:rPr>
              <w:t xml:space="preserve">万元，其中建设投资 </w:t>
            </w:r>
            <w:r>
              <w:rPr>
                <w:rFonts w:ascii="Times New Roman" w:eastAsia="Times New Roman" w:hAnsi="Times New Roman" w:cs="Times New Roman"/>
                <w:color w:val="000000"/>
                <w:spacing w:val="0"/>
                <w:w w:val="100"/>
                <w:position w:val="0"/>
              </w:rPr>
              <w:t>2,664.48</w:t>
            </w:r>
            <w:r>
              <w:rPr>
                <w:color w:val="000000"/>
                <w:spacing w:val="0"/>
                <w:w w:val="100"/>
                <w:position w:val="0"/>
              </w:rPr>
              <w:t>万元，项目配套流动资金</w:t>
            </w:r>
            <w:r>
              <w:rPr>
                <w:rFonts w:ascii="Times New Roman" w:eastAsia="Times New Roman" w:hAnsi="Times New Roman" w:cs="Times New Roman"/>
                <w:color w:val="000000"/>
                <w:spacing w:val="0"/>
                <w:w w:val="100"/>
                <w:position w:val="0"/>
              </w:rPr>
              <w:t>4,042.00</w:t>
            </w:r>
            <w:r>
              <w:rPr>
                <w:color w:val="000000"/>
                <w:spacing w:val="0"/>
                <w:w w:val="100"/>
                <w:position w:val="0"/>
              </w:rPr>
              <w:t>万元。截至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日，包装一体 化项目仅部分实施，已投入募集资金共计</w:t>
            </w:r>
            <w:r>
              <w:rPr>
                <w:rFonts w:ascii="Times New Roman" w:eastAsia="Times New Roman" w:hAnsi="Times New Roman" w:cs="Times New Roman"/>
                <w:color w:val="000000"/>
                <w:spacing w:val="0"/>
                <w:w w:val="100"/>
                <w:position w:val="0"/>
              </w:rPr>
              <w:t>2,335.35</w:t>
            </w:r>
            <w:r>
              <w:rPr>
                <w:color w:val="000000"/>
                <w:spacing w:val="0"/>
                <w:w w:val="100"/>
                <w:position w:val="0"/>
              </w:rPr>
              <w:t>万元，剩余募集资金</w:t>
            </w:r>
            <w:r>
              <w:rPr>
                <w:rFonts w:ascii="Times New Roman" w:eastAsia="Times New Roman" w:hAnsi="Times New Roman" w:cs="Times New Roman"/>
                <w:color w:val="000000"/>
                <w:spacing w:val="0"/>
                <w:w w:val="100"/>
                <w:position w:val="0"/>
              </w:rPr>
              <w:t>4,371.13</w:t>
            </w:r>
            <w:r>
              <w:rPr>
                <w:color w:val="000000"/>
                <w:spacing w:val="0"/>
                <w:w w:val="100"/>
                <w:position w:val="0"/>
              </w:rPr>
              <w:t>万元。 包装一体化实际投资具体为：</w:t>
            </w:r>
            <w:r>
              <w:rPr>
                <w:rFonts w:ascii="Times New Roman" w:eastAsia="Times New Roman" w:hAnsi="Times New Roman" w:cs="Times New Roman"/>
                <w:color w:val="000000"/>
                <w:spacing w:val="0"/>
                <w:w w:val="100"/>
                <w:position w:val="0"/>
              </w:rPr>
              <w:t>VMI</w:t>
            </w:r>
            <w:r>
              <w:rPr>
                <w:color w:val="000000"/>
                <w:spacing w:val="0"/>
                <w:w w:val="100"/>
                <w:position w:val="0"/>
              </w:rPr>
              <w:t>仓库租金</w:t>
            </w:r>
            <w:r>
              <w:rPr>
                <w:rFonts w:ascii="Times New Roman" w:eastAsia="Times New Roman" w:hAnsi="Times New Roman" w:cs="Times New Roman"/>
                <w:color w:val="000000"/>
                <w:spacing w:val="0"/>
                <w:w w:val="100"/>
                <w:position w:val="0"/>
              </w:rPr>
              <w:t>604.59</w:t>
            </w:r>
            <w:r>
              <w:rPr>
                <w:color w:val="000000"/>
                <w:spacing w:val="0"/>
                <w:w w:val="100"/>
                <w:position w:val="0"/>
              </w:rPr>
              <w:t>万元、</w:t>
            </w:r>
            <w:r>
              <w:rPr>
                <w:rFonts w:ascii="Times New Roman" w:eastAsia="Times New Roman" w:hAnsi="Times New Roman" w:cs="Times New Roman"/>
                <w:color w:val="000000"/>
                <w:spacing w:val="0"/>
                <w:w w:val="100"/>
                <w:position w:val="0"/>
              </w:rPr>
              <w:t>ERP</w:t>
            </w:r>
            <w:r>
              <w:rPr>
                <w:color w:val="000000"/>
                <w:spacing w:val="0"/>
                <w:w w:val="100"/>
                <w:position w:val="0"/>
              </w:rPr>
              <w:t>系统建设</w:t>
            </w:r>
            <w:r>
              <w:rPr>
                <w:rFonts w:ascii="Times New Roman" w:eastAsia="Times New Roman" w:hAnsi="Times New Roman" w:cs="Times New Roman"/>
                <w:color w:val="000000"/>
                <w:spacing w:val="0"/>
                <w:w w:val="100"/>
                <w:position w:val="0"/>
              </w:rPr>
              <w:t>654.54</w:t>
            </w:r>
            <w:r>
              <w:rPr>
                <w:color w:val="000000"/>
                <w:spacing w:val="0"/>
                <w:w w:val="100"/>
                <w:position w:val="0"/>
              </w:rPr>
              <w:t>万元、 配套流动资金</w:t>
            </w:r>
            <w:r>
              <w:rPr>
                <w:rFonts w:ascii="Times New Roman" w:eastAsia="Times New Roman" w:hAnsi="Times New Roman" w:cs="Times New Roman"/>
                <w:color w:val="000000"/>
                <w:spacing w:val="0"/>
                <w:w w:val="100"/>
                <w:position w:val="0"/>
              </w:rPr>
              <w:t>1,076.15</w:t>
            </w:r>
            <w:r>
              <w:rPr>
                <w:color w:val="000000"/>
                <w:spacing w:val="0"/>
                <w:w w:val="100"/>
                <w:position w:val="0"/>
              </w:rPr>
              <w:t>万元、银行费用</w:t>
            </w:r>
            <w:r>
              <w:rPr>
                <w:rFonts w:ascii="Times New Roman" w:eastAsia="Times New Roman" w:hAnsi="Times New Roman" w:cs="Times New Roman"/>
                <w:color w:val="000000"/>
                <w:spacing w:val="0"/>
                <w:w w:val="100"/>
                <w:position w:val="0"/>
              </w:rPr>
              <w:t>0.07</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 xml:space="preserve">）变更募集资金投资项目的原因： </w:t>
            </w:r>
            <w:r>
              <w:rPr>
                <w:rFonts w:ascii="Times New Roman" w:eastAsia="Times New Roman" w:hAnsi="Times New Roman" w:cs="Times New Roman"/>
                <w:color w:val="000000"/>
                <w:spacing w:val="0"/>
                <w:w w:val="100"/>
                <w:position w:val="0"/>
              </w:rPr>
              <w:t>1</w:t>
            </w:r>
            <w:r>
              <w:rPr>
                <w:color w:val="000000"/>
                <w:spacing w:val="0"/>
                <w:w w:val="100"/>
                <w:position w:val="0"/>
              </w:rPr>
              <w:t>）上市以来，公司通过增加物流运输设备、优化物流配送调度、精确掌握客户下单 计划等，较大程度上提升物流配送体系的效能，更好的实现及时响应能力。鉴于此， 并依据客户布局调整、产品所需包材种类以及充分考虑包装一体化成本结构，公司原 计划设置</w:t>
            </w:r>
            <w:r>
              <w:rPr>
                <w:rFonts w:ascii="Times New Roman" w:eastAsia="Times New Roman" w:hAnsi="Times New Roman" w:cs="Times New Roman"/>
                <w:color w:val="000000"/>
                <w:spacing w:val="0"/>
                <w:w w:val="100"/>
                <w:position w:val="0"/>
              </w:rPr>
              <w:t>15</w:t>
            </w:r>
            <w:r>
              <w:rPr>
                <w:color w:val="000000"/>
                <w:spacing w:val="0"/>
                <w:w w:val="100"/>
                <w:position w:val="0"/>
              </w:rPr>
              <w:t>座仓库的方案需要调整。</w:t>
            </w:r>
            <w:r>
              <w:rPr>
                <w:rFonts w:ascii="Times New Roman" w:eastAsia="Times New Roman" w:hAnsi="Times New Roman" w:cs="Times New Roman"/>
                <w:color w:val="000000"/>
                <w:spacing w:val="0"/>
                <w:w w:val="100"/>
                <w:position w:val="0"/>
              </w:rPr>
              <w:t>2</w:t>
            </w:r>
            <w:r>
              <w:rPr>
                <w:color w:val="000000"/>
                <w:spacing w:val="0"/>
                <w:w w:val="100"/>
                <w:position w:val="0"/>
              </w:rPr>
              <w:t>）减少仓库配置同时，相应的流动资金需求减 少。鉴于上述原因，公司决定调整包装一体化项目原有投资计划，以更好的适应公司 发展需要，并提高募集资金使用效率。</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、主要子公司、参股公司分析</w:t>
      </w:r>
      <w:bookmarkEnd w:id="144"/>
      <w:bookmarkEnd w:id="145"/>
      <w:bookmarkEnd w:id="14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1"/>
        <w:gridCol w:w="941"/>
        <w:gridCol w:w="946"/>
        <w:gridCol w:w="946"/>
        <w:gridCol w:w="941"/>
        <w:gridCol w:w="941"/>
        <w:gridCol w:w="811"/>
        <w:gridCol w:w="108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 盈森环保 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 营业务是 轻重型环 保包装制 品的研发、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425,002,50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698,943,41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479,485,58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384,620,85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47,998,12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41,979,790.4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950"/>
        <w:gridCol w:w="1075"/>
        <w:gridCol w:w="941"/>
        <w:gridCol w:w="941"/>
        <w:gridCol w:w="946"/>
        <w:gridCol w:w="946"/>
        <w:gridCol w:w="941"/>
        <w:gridCol w:w="941"/>
        <w:gridCol w:w="811"/>
        <w:gridCol w:w="1085"/>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生产及销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 森环保科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该公司主 营业务是 轻重型环 保包装制 品的研发、 生产及销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298,311,40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472,604,29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328,080,95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265,606,24</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32,076,43</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23,925,449.3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重庆市美 盈森环保 包装工程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该公司主 营业务是 轻重型环 保包装制 品的研发、 生产及销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357,356,13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303,043,88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116,164,34</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15,724,24</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14,168,247.8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 之彩文化 创意有限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 营业务是 为客户提 供包括品 牌策划、创 意设计、工 艺研发、材 料创新及 应用、包装 服务为一 体的整体 解决方案。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238,287,46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163,883,04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218,915,55</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34,559,10</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33,323,971.1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主要子公司、参股公司情况说明</w:t>
      </w:r>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报告期内东莞美盈森营业收入同比上年增加</w:t>
      </w:r>
      <w:r>
        <w:rPr>
          <w:rFonts w:ascii="Times New Roman" w:eastAsia="Times New Roman" w:hAnsi="Times New Roman" w:cs="Times New Roman"/>
          <w:color w:val="000000"/>
          <w:spacing w:val="0"/>
          <w:w w:val="100"/>
          <w:position w:val="0"/>
        </w:rPr>
        <w:t>51.27%</w:t>
      </w:r>
      <w:r>
        <w:rPr>
          <w:color w:val="000000"/>
          <w:spacing w:val="0"/>
          <w:w w:val="100"/>
          <w:position w:val="0"/>
        </w:rPr>
        <w:t>，净利润同比上年增加</w:t>
      </w:r>
      <w:r>
        <w:rPr>
          <w:rFonts w:ascii="Times New Roman" w:eastAsia="Times New Roman" w:hAnsi="Times New Roman" w:cs="Times New Roman"/>
          <w:color w:val="000000"/>
          <w:spacing w:val="0"/>
          <w:w w:val="100"/>
          <w:position w:val="0"/>
        </w:rPr>
        <w:t>378.17%</w:t>
      </w:r>
      <w:r>
        <w:rPr>
          <w:color w:val="000000"/>
          <w:spacing w:val="0"/>
          <w:w w:val="100"/>
          <w:position w:val="0"/>
        </w:rPr>
        <w:t xml:space="preserve">；苏州美盈森营业收入同比上年增加 </w:t>
      </w:r>
      <w:r>
        <w:rPr>
          <w:rFonts w:ascii="Times New Roman" w:eastAsia="Times New Roman" w:hAnsi="Times New Roman" w:cs="Times New Roman"/>
          <w:color w:val="000000"/>
          <w:spacing w:val="0"/>
          <w:w w:val="100"/>
          <w:position w:val="0"/>
        </w:rPr>
        <w:t>35.33%</w:t>
      </w:r>
      <w:r>
        <w:rPr>
          <w:color w:val="000000"/>
          <w:spacing w:val="0"/>
          <w:w w:val="100"/>
          <w:position w:val="0"/>
        </w:rPr>
        <w:t>,净利润同比上年增加</w:t>
      </w:r>
      <w:r>
        <w:rPr>
          <w:rFonts w:ascii="Times New Roman" w:eastAsia="Times New Roman" w:hAnsi="Times New Roman" w:cs="Times New Roman"/>
          <w:color w:val="000000"/>
          <w:spacing w:val="0"/>
          <w:w w:val="100"/>
          <w:position w:val="0"/>
        </w:rPr>
        <w:t>196.06%</w:t>
      </w:r>
      <w:r>
        <w:rPr>
          <w:color w:val="000000"/>
          <w:spacing w:val="0"/>
          <w:w w:val="100"/>
          <w:position w:val="0"/>
        </w:rPr>
        <w:t>；重庆美盈森营业收入同比上年增加</w:t>
      </w:r>
      <w:r>
        <w:rPr>
          <w:rFonts w:ascii="Times New Roman" w:eastAsia="Times New Roman" w:hAnsi="Times New Roman" w:cs="Times New Roman"/>
          <w:color w:val="000000"/>
          <w:spacing w:val="0"/>
          <w:w w:val="100"/>
          <w:position w:val="0"/>
        </w:rPr>
        <w:t>58.61%</w:t>
      </w:r>
      <w:r>
        <w:rPr>
          <w:color w:val="000000"/>
          <w:spacing w:val="0"/>
          <w:w w:val="100"/>
          <w:position w:val="0"/>
        </w:rPr>
        <w:t>，净利润同比上年增加</w:t>
      </w:r>
      <w:r>
        <w:rPr>
          <w:rFonts w:ascii="Times New Roman" w:eastAsia="Times New Roman" w:hAnsi="Times New Roman" w:cs="Times New Roman"/>
          <w:color w:val="000000"/>
          <w:spacing w:val="0"/>
          <w:w w:val="100"/>
          <w:position w:val="0"/>
        </w:rPr>
        <w:t>71.32%</w:t>
      </w:r>
      <w:r>
        <w:rPr>
          <w:color w:val="000000"/>
          <w:spacing w:val="0"/>
          <w:w w:val="100"/>
          <w:position w:val="0"/>
        </w:rPr>
        <w:t>。以上三 子公司经营业绩同比大幅增加主要原因如下：</w:t>
      </w:r>
    </w:p>
    <w:p>
      <w:pPr>
        <w:pStyle w:val="Style31"/>
        <w:keepNext w:val="0"/>
        <w:keepLines w:val="0"/>
        <w:widowControl w:val="0"/>
        <w:shd w:val="clear" w:color="auto" w:fill="auto"/>
        <w:tabs>
          <w:tab w:pos="352" w:val="left"/>
        </w:tabs>
        <w:bidi w:val="0"/>
        <w:spacing w:before="0" w:after="40" w:line="317" w:lineRule="exact"/>
        <w:ind w:left="0" w:right="0" w:firstLine="0"/>
        <w:jc w:val="left"/>
      </w:pPr>
      <w:bookmarkStart w:id="148" w:name="bookmark148"/>
      <w:r>
        <w:rPr>
          <w:rFonts w:ascii="Times New Roman" w:eastAsia="Times New Roman" w:hAnsi="Times New Roman" w:cs="Times New Roman"/>
          <w:color w:val="000000"/>
          <w:spacing w:val="0"/>
          <w:w w:val="100"/>
          <w:position w:val="0"/>
        </w:rPr>
        <w:t>1</w:t>
      </w:r>
      <w:bookmarkEnd w:id="148"/>
      <w:r>
        <w:rPr>
          <w:color w:val="000000"/>
          <w:spacing w:val="0"/>
          <w:w w:val="100"/>
          <w:position w:val="0"/>
        </w:rPr>
        <w:t>、</w:t>
        <w:tab/>
        <w:t>报告期内，东莞、苏州及重庆子公司新合作客户订单释放，产能利用率提升，销售收入增加；</w:t>
      </w:r>
    </w:p>
    <w:p>
      <w:pPr>
        <w:pStyle w:val="Style31"/>
        <w:keepNext w:val="0"/>
        <w:keepLines w:val="0"/>
        <w:widowControl w:val="0"/>
        <w:shd w:val="clear" w:color="auto" w:fill="auto"/>
        <w:tabs>
          <w:tab w:pos="368" w:val="left"/>
        </w:tabs>
        <w:bidi w:val="0"/>
        <w:spacing w:before="0" w:after="40" w:line="317" w:lineRule="exact"/>
        <w:ind w:left="0" w:right="0" w:firstLine="0"/>
        <w:jc w:val="left"/>
      </w:pPr>
      <w:bookmarkStart w:id="149" w:name="bookmark149"/>
      <w:r>
        <w:rPr>
          <w:rFonts w:ascii="Times New Roman" w:eastAsia="Times New Roman" w:hAnsi="Times New Roman" w:cs="Times New Roman"/>
          <w:color w:val="000000"/>
          <w:spacing w:val="0"/>
          <w:w w:val="100"/>
          <w:position w:val="0"/>
          <w:sz w:val="20"/>
          <w:szCs w:val="20"/>
        </w:rPr>
        <w:t>2</w:t>
      </w:r>
      <w:bookmarkEnd w:id="149"/>
      <w:r>
        <w:rPr>
          <w:color w:val="000000"/>
          <w:spacing w:val="0"/>
          <w:w w:val="100"/>
          <w:position w:val="0"/>
          <w:sz w:val="20"/>
          <w:szCs w:val="20"/>
        </w:rPr>
        <w:t>、</w:t>
        <w:tab/>
      </w:r>
      <w:r>
        <w:rPr>
          <w:color w:val="000000"/>
          <w:spacing w:val="0"/>
          <w:w w:val="100"/>
          <w:position w:val="0"/>
        </w:rPr>
        <w:t>报告期内，东莞、苏州及重庆子公司研发能力增强，单位固定成本降低，毛利率随之上升；</w:t>
      </w:r>
    </w:p>
    <w:p>
      <w:pPr>
        <w:pStyle w:val="Style31"/>
        <w:keepNext w:val="0"/>
        <w:keepLines w:val="0"/>
        <w:widowControl w:val="0"/>
        <w:shd w:val="clear" w:color="auto" w:fill="auto"/>
        <w:tabs>
          <w:tab w:pos="368" w:val="left"/>
        </w:tabs>
        <w:bidi w:val="0"/>
        <w:spacing w:before="0" w:after="820" w:line="317" w:lineRule="exact"/>
        <w:ind w:left="0" w:right="0" w:firstLine="0"/>
        <w:jc w:val="left"/>
      </w:pPr>
      <w:bookmarkStart w:id="150" w:name="bookmark150"/>
      <w:r>
        <w:rPr>
          <w:rFonts w:ascii="Times New Roman" w:eastAsia="Times New Roman" w:hAnsi="Times New Roman" w:cs="Times New Roman"/>
          <w:color w:val="000000"/>
          <w:spacing w:val="0"/>
          <w:w w:val="100"/>
          <w:position w:val="0"/>
          <w:sz w:val="20"/>
          <w:szCs w:val="20"/>
        </w:rPr>
        <w:t>3</w:t>
      </w:r>
      <w:bookmarkEnd w:id="150"/>
      <w:r>
        <w:rPr>
          <w:color w:val="000000"/>
          <w:spacing w:val="0"/>
          <w:w w:val="100"/>
          <w:position w:val="0"/>
          <w:sz w:val="20"/>
          <w:szCs w:val="2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年度，东莞、苏州及重庆子公司处于投产初期，经营业绩基数较低。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目的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报告期内取得和处置子公司 方式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16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深圳市金之彩文化创意有限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收购金之彩，开启了公司以包 装一体化服务为平台基础实 现在创意包装、文化包装和智 能包装等高端包装价值链的 横向整合的发展道路。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金之彩自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月被纳入 公司合并报表范围，</w:t>
            </w:r>
            <w:r>
              <w:rPr>
                <w:rFonts w:ascii="Times New Roman" w:eastAsia="Times New Roman" w:hAnsi="Times New Roman" w:cs="Times New Roman"/>
                <w:color w:val="000000"/>
                <w:spacing w:val="0"/>
                <w:w w:val="100"/>
                <w:position w:val="0"/>
              </w:rPr>
              <w:t>2013</w:t>
            </w:r>
            <w:r>
              <w:rPr>
                <w:color w:val="000000"/>
                <w:spacing w:val="0"/>
                <w:w w:val="100"/>
                <w:position w:val="0"/>
              </w:rPr>
              <w:t>年 度，金之彩纳入公司合并报表 的营业收入</w:t>
            </w:r>
            <w:r>
              <w:rPr>
                <w:rFonts w:ascii="Times New Roman" w:eastAsia="Times New Roman" w:hAnsi="Times New Roman" w:cs="Times New Roman"/>
                <w:color w:val="000000"/>
                <w:spacing w:val="0"/>
                <w:w w:val="100"/>
                <w:position w:val="0"/>
              </w:rPr>
              <w:t>5721</w:t>
            </w:r>
            <w:r>
              <w:rPr>
                <w:color w:val="000000"/>
                <w:spacing w:val="0"/>
                <w:w w:val="100"/>
                <w:position w:val="0"/>
              </w:rPr>
              <w:t>万元、净利 润</w:t>
            </w:r>
            <w:r>
              <w:rPr>
                <w:rFonts w:ascii="Times New Roman" w:eastAsia="Times New Roman" w:hAnsi="Times New Roman" w:cs="Times New Roman"/>
                <w:color w:val="000000"/>
                <w:spacing w:val="0"/>
                <w:w w:val="100"/>
                <w:position w:val="0"/>
              </w:rPr>
              <w:t>1083</w:t>
            </w:r>
            <w:r>
              <w:rPr>
                <w:color w:val="000000"/>
                <w:spacing w:val="0"/>
                <w:w w:val="100"/>
                <w:position w:val="0"/>
              </w:rPr>
              <w:t>万元。</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、非募集资金投资的重大项目情况</w:t>
      </w:r>
      <w:bookmarkEnd w:id="151"/>
      <w:bookmarkEnd w:id="152"/>
      <w:bookmarkEnd w:id="1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项目收益情况</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低碳环保包装研发 总部基地项目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尚未开始建设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美盈森（武汉）现代 化环保包装生产基 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尚未开始建设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美盈森（成都）现代 化环保包装生产基 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尚未开始建设</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临时公告披露的指定网站查询日期（如 有）</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1037"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临时公告披露的指定网站查询索引（如 有）</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日分别刊载于证券时 </w:t>
            </w:r>
            <w:r>
              <w:rPr>
                <w:color w:val="000000"/>
                <w:spacing w:val="0"/>
                <w:w w:val="100"/>
                <w:position w:val="0"/>
              </w:rPr>
              <w:t>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2010-033</w:t>
            </w:r>
            <w:r>
              <w:rPr>
                <w:color w:val="000000"/>
                <w:spacing w:val="0"/>
                <w:w w:val="100"/>
                <w:position w:val="0"/>
              </w:rPr>
              <w:t>、</w:t>
            </w:r>
            <w:r>
              <w:rPr>
                <w:rFonts w:ascii="Times New Roman" w:eastAsia="Times New Roman" w:hAnsi="Times New Roman" w:cs="Times New Roman"/>
                <w:color w:val="000000"/>
                <w:spacing w:val="0"/>
                <w:w w:val="100"/>
                <w:position w:val="0"/>
              </w:rPr>
              <w:t>2010-034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2011-001</w:t>
            </w:r>
            <w:r>
              <w:rPr>
                <w:color w:val="000000"/>
                <w:spacing w:val="0"/>
                <w:w w:val="100"/>
                <w:position w:val="0"/>
              </w:rPr>
              <w:t>、</w:t>
            </w:r>
            <w:r>
              <w:rPr>
                <w:rFonts w:ascii="Times New Roman" w:eastAsia="Times New Roman" w:hAnsi="Times New Roman" w:cs="Times New Roman"/>
                <w:color w:val="000000"/>
                <w:spacing w:val="0"/>
                <w:w w:val="100"/>
                <w:position w:val="0"/>
              </w:rPr>
              <w:t xml:space="preserve">2011-025 </w:t>
            </w:r>
            <w:r>
              <w:rPr>
                <w:color w:val="000000"/>
                <w:spacing w:val="0"/>
                <w:w w:val="100"/>
                <w:position w:val="0"/>
              </w:rPr>
              <w:t>的公告。</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七</w:t>
      </w:r>
      <w:bookmarkEnd w:id="157"/>
      <w:r>
        <w:rPr>
          <w:color w:val="000000"/>
          <w:spacing w:val="0"/>
          <w:w w:val="100"/>
          <w:position w:val="0"/>
          <w:sz w:val="24"/>
          <w:szCs w:val="24"/>
        </w:rPr>
        <w:t>、公司控制的特殊目的主体情况</w:t>
      </w:r>
      <w:bookmarkEnd w:id="155"/>
      <w:bookmarkEnd w:id="156"/>
      <w:bookmarkEnd w:id="158"/>
    </w:p>
    <w:p>
      <w:pPr>
        <w:pStyle w:val="Style31"/>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公司不存在控制的特殊目的主体的情形。</w:t>
      </w:r>
    </w:p>
    <w:p>
      <w:pPr>
        <w:pStyle w:val="Style25"/>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八</w:t>
      </w:r>
      <w:bookmarkEnd w:id="161"/>
      <w:r>
        <w:rPr>
          <w:color w:val="000000"/>
          <w:spacing w:val="0"/>
          <w:w w:val="100"/>
          <w:position w:val="0"/>
          <w:sz w:val="24"/>
          <w:szCs w:val="24"/>
        </w:rPr>
        <w:t>、公司未来发展的展望</w:t>
      </w:r>
      <w:bookmarkEnd w:id="159"/>
      <w:bookmarkEnd w:id="160"/>
      <w:bookmarkEnd w:id="162"/>
    </w:p>
    <w:p>
      <w:pPr>
        <w:pStyle w:val="Style31"/>
        <w:keepNext w:val="0"/>
        <w:keepLines w:val="0"/>
        <w:widowControl w:val="0"/>
        <w:shd w:val="clear" w:color="auto" w:fill="auto"/>
        <w:bidi w:val="0"/>
        <w:spacing w:before="0" w:after="0"/>
        <w:ind w:left="0" w:right="0"/>
        <w:jc w:val="both"/>
      </w:pPr>
      <w:bookmarkStart w:id="163" w:name="bookmark163"/>
      <w:r>
        <w:rPr>
          <w:rFonts w:ascii="Times New Roman" w:eastAsia="Times New Roman" w:hAnsi="Times New Roman" w:cs="Times New Roman"/>
          <w:b/>
          <w:bCs/>
          <w:color w:val="000000"/>
          <w:spacing w:val="0"/>
          <w:w w:val="100"/>
          <w:position w:val="0"/>
        </w:rPr>
        <w:t>1</w:t>
      </w:r>
      <w:bookmarkEnd w:id="163"/>
      <w:r>
        <w:rPr>
          <w:b/>
          <w:bCs/>
          <w:color w:val="000000"/>
          <w:spacing w:val="0"/>
          <w:w w:val="100"/>
          <w:position w:val="0"/>
        </w:rPr>
        <w:t>、行业竞争格局和发展趋势</w:t>
      </w:r>
    </w:p>
    <w:p>
      <w:pPr>
        <w:pStyle w:val="Style31"/>
        <w:keepNext w:val="0"/>
        <w:keepLines w:val="0"/>
        <w:widowControl w:val="0"/>
        <w:shd w:val="clear" w:color="auto" w:fill="auto"/>
        <w:bidi w:val="0"/>
        <w:spacing w:before="0" w:line="312" w:lineRule="exact"/>
        <w:ind w:left="0" w:right="0"/>
        <w:jc w:val="both"/>
      </w:pPr>
      <w:bookmarkStart w:id="164" w:name="bookmark164"/>
      <w:r>
        <w:rPr>
          <w:b/>
          <w:bCs/>
          <w:color w:val="000000"/>
          <w:spacing w:val="0"/>
          <w:w w:val="100"/>
          <w:position w:val="0"/>
        </w:rPr>
        <w:t>（</w:t>
      </w:r>
      <w:bookmarkEnd w:id="164"/>
      <w:r>
        <w:rPr>
          <w:rFonts w:ascii="Times New Roman" w:eastAsia="Times New Roman" w:hAnsi="Times New Roman" w:cs="Times New Roman"/>
          <w:b/>
          <w:bCs/>
          <w:color w:val="000000"/>
          <w:spacing w:val="0"/>
          <w:w w:val="100"/>
          <w:position w:val="0"/>
        </w:rPr>
        <w:t>1</w:t>
      </w:r>
      <w:r>
        <w:rPr>
          <w:b/>
          <w:bCs/>
          <w:color w:val="000000"/>
          <w:spacing w:val="0"/>
          <w:w w:val="100"/>
          <w:position w:val="0"/>
        </w:rPr>
        <w:t>）宏观环境分析</w:t>
      </w:r>
    </w:p>
    <w:p>
      <w:pPr>
        <w:pStyle w:val="Style31"/>
        <w:keepNext w:val="0"/>
        <w:keepLines w:val="0"/>
        <w:widowControl w:val="0"/>
        <w:shd w:val="clear" w:color="auto" w:fill="auto"/>
        <w:bidi w:val="0"/>
        <w:spacing w:before="0" w:line="312" w:lineRule="exact"/>
        <w:ind w:left="0" w:right="0"/>
        <w:jc w:val="both"/>
      </w:pPr>
      <w:bookmarkStart w:id="165" w:name="bookmark165"/>
      <w:r>
        <w:rPr>
          <w:rFonts w:ascii="Times New Roman" w:eastAsia="Times New Roman" w:hAnsi="Times New Roman" w:cs="Times New Roman"/>
          <w:b/>
          <w:bCs/>
          <w:color w:val="000000"/>
          <w:spacing w:val="0"/>
          <w:w w:val="100"/>
          <w:position w:val="0"/>
        </w:rPr>
        <w:t>1</w:t>
      </w:r>
      <w:bookmarkEnd w:id="165"/>
      <w:r>
        <w:rPr>
          <w:b/>
          <w:bCs/>
          <w:color w:val="000000"/>
          <w:spacing w:val="0"/>
          <w:w w:val="100"/>
          <w:position w:val="0"/>
        </w:rPr>
        <w:t>）环保纸制品包装产业市场空间大，增速快，发展前景好</w:t>
      </w:r>
    </w:p>
    <w:p>
      <w:pPr>
        <w:pStyle w:val="Style31"/>
        <w:keepNext w:val="0"/>
        <w:keepLines w:val="0"/>
        <w:widowControl w:val="0"/>
        <w:shd w:val="clear" w:color="auto" w:fill="auto"/>
        <w:bidi w:val="0"/>
        <w:spacing w:before="0" w:line="307" w:lineRule="exact"/>
        <w:ind w:left="0" w:right="0"/>
        <w:jc w:val="both"/>
      </w:pPr>
      <w:r>
        <w:rPr>
          <w:color w:val="000000"/>
          <w:spacing w:val="0"/>
          <w:w w:val="100"/>
          <w:position w:val="0"/>
        </w:rPr>
        <w:t xml:space="preserve">环保纸制品包装产业，作为国民经济的配套产业，随着国民经济的持续增长正处于快速发展的黄金时期，尤其是在消费 升级的带动下，增长潜力巨大。根据中国包装网的统计数据以及相关研究数据，最近十年，中国纸包装行业年平均增速接近 </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1"/>
        <w:keepNext w:val="0"/>
        <w:keepLines w:val="0"/>
        <w:widowControl w:val="0"/>
        <w:shd w:val="clear" w:color="auto" w:fill="auto"/>
        <w:bidi w:val="0"/>
        <w:spacing w:before="0" w:after="280" w:line="317" w:lineRule="exact"/>
        <w:ind w:left="0" w:right="0"/>
        <w:jc w:val="both"/>
      </w:pPr>
      <w:r>
        <w:rPr>
          <w:color w:val="000000"/>
          <w:spacing w:val="0"/>
          <w:w w:val="100"/>
          <w:position w:val="0"/>
        </w:rPr>
        <w:t>同时，国家经济战略支持循环经济发展，环保纸包装产业因其环保、轻量减量、可循环利用而获得政策助力，实现更快 发展。</w:t>
      </w:r>
    </w:p>
    <w:p>
      <w:pPr>
        <w:pStyle w:val="Style31"/>
        <w:keepNext w:val="0"/>
        <w:keepLines w:val="0"/>
        <w:widowControl w:val="0"/>
        <w:shd w:val="clear" w:color="auto" w:fill="auto"/>
        <w:bidi w:val="0"/>
        <w:spacing w:before="0" w:line="314" w:lineRule="exact"/>
        <w:ind w:left="0" w:right="0"/>
        <w:jc w:val="both"/>
      </w:pPr>
      <w:bookmarkStart w:id="166" w:name="bookmark166"/>
      <w:r>
        <w:rPr>
          <w:rFonts w:ascii="Times New Roman" w:eastAsia="Times New Roman" w:hAnsi="Times New Roman" w:cs="Times New Roman"/>
          <w:b/>
          <w:bCs/>
          <w:color w:val="000000"/>
          <w:spacing w:val="0"/>
          <w:w w:val="100"/>
          <w:position w:val="0"/>
        </w:rPr>
        <w:t>2</w:t>
      </w:r>
      <w:bookmarkEnd w:id="166"/>
      <w:r>
        <w:rPr>
          <w:b/>
          <w:bCs/>
          <w:color w:val="000000"/>
          <w:spacing w:val="0"/>
          <w:w w:val="100"/>
          <w:position w:val="0"/>
        </w:rPr>
        <w:t>）信息消费加速发展，将为配套包装产业带来旺盛的增量需求</w:t>
      </w:r>
    </w:p>
    <w:p>
      <w:pPr>
        <w:pStyle w:val="Style31"/>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月，国务院常务会议将扩大内需提上首位。会议提出，要开发和培育信息消费、文化等新的消费热点，增强消 费的拉动作用。</w:t>
      </w:r>
    </w:p>
    <w:p>
      <w:pPr>
        <w:pStyle w:val="Style31"/>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月，国务院常务会议要求，促进信息消费，推进工业化和信息化深度融合。具体措施包括：实施</w:t>
      </w:r>
      <w:r>
        <w:rPr>
          <w:rFonts w:ascii="Times New Roman" w:eastAsia="Times New Roman" w:hAnsi="Times New Roman" w:cs="Times New Roman"/>
          <w:color w:val="000000"/>
          <w:spacing w:val="0"/>
          <w:w w:val="100"/>
          <w:position w:val="0"/>
        </w:rPr>
        <w:t>“</w:t>
      </w:r>
      <w:r>
        <w:rPr>
          <w:color w:val="000000"/>
          <w:spacing w:val="0"/>
          <w:w w:val="100"/>
          <w:position w:val="0"/>
        </w:rPr>
        <w:t>宽带中国</w:t>
      </w:r>
      <w:r>
        <w:rPr>
          <w:rFonts w:ascii="Times New Roman" w:eastAsia="Times New Roman" w:hAnsi="Times New Roman" w:cs="Times New Roman"/>
          <w:color w:val="000000"/>
          <w:spacing w:val="0"/>
          <w:w w:val="100"/>
          <w:position w:val="0"/>
        </w:rPr>
        <w:t>”</w:t>
      </w:r>
      <w:r>
        <w:rPr>
          <w:color w:val="000000"/>
          <w:spacing w:val="0"/>
          <w:w w:val="100"/>
          <w:position w:val="0"/>
        </w:rPr>
        <w:t>战 略，加快网络、通信基础设施建设和升级；加快实施</w:t>
      </w:r>
      <w:r>
        <w:rPr>
          <w:rFonts w:ascii="Times New Roman" w:eastAsia="Times New Roman" w:hAnsi="Times New Roman" w:cs="Times New Roman"/>
          <w:color w:val="000000"/>
          <w:spacing w:val="0"/>
          <w:w w:val="100"/>
          <w:position w:val="0"/>
        </w:rPr>
        <w:t>“</w:t>
      </w:r>
      <w:r>
        <w:rPr>
          <w:color w:val="000000"/>
          <w:spacing w:val="0"/>
          <w:w w:val="100"/>
          <w:position w:val="0"/>
        </w:rPr>
        <w:t>信息惠民</w:t>
      </w:r>
      <w:r>
        <w:rPr>
          <w:rFonts w:ascii="Times New Roman" w:eastAsia="Times New Roman" w:hAnsi="Times New Roman" w:cs="Times New Roman"/>
          <w:color w:val="000000"/>
          <w:spacing w:val="0"/>
          <w:w w:val="100"/>
          <w:position w:val="0"/>
        </w:rPr>
        <w:t>”</w:t>
      </w:r>
      <w:r>
        <w:rPr>
          <w:color w:val="000000"/>
          <w:spacing w:val="0"/>
          <w:w w:val="100"/>
          <w:position w:val="0"/>
        </w:rPr>
        <w:t>工程；丰富信息产品和信息消费内容；构建安全可信的信息 消费环境。力争通过上述努力，实现</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后三年信息消费规模年均增长</w:t>
      </w:r>
      <w:r>
        <w:rPr>
          <w:rFonts w:ascii="Times New Roman" w:eastAsia="Times New Roman" w:hAnsi="Times New Roman" w:cs="Times New Roman"/>
          <w:color w:val="000000"/>
          <w:spacing w:val="0"/>
          <w:w w:val="100"/>
          <w:position w:val="0"/>
        </w:rPr>
        <w:t>20%</w:t>
      </w:r>
      <w:r>
        <w:rPr>
          <w:color w:val="000000"/>
          <w:spacing w:val="0"/>
          <w:w w:val="100"/>
          <w:position w:val="0"/>
        </w:rPr>
        <w:t>以上。</w:t>
      </w:r>
    </w:p>
    <w:p>
      <w:pPr>
        <w:pStyle w:val="Style31"/>
        <w:keepNext w:val="0"/>
        <w:keepLines w:val="0"/>
        <w:widowControl w:val="0"/>
        <w:shd w:val="clear" w:color="auto" w:fill="auto"/>
        <w:bidi w:val="0"/>
        <w:spacing w:before="0" w:line="317" w:lineRule="exact"/>
        <w:ind w:left="0" w:right="0"/>
        <w:jc w:val="both"/>
      </w:pPr>
      <w:r>
        <w:rPr>
          <w:color w:val="000000"/>
          <w:spacing w:val="0"/>
          <w:w w:val="100"/>
          <w:position w:val="0"/>
        </w:rPr>
        <w:t>借助于政策的引导、支持和促进，我国信息消费规模将呈现快速增长的发展态势，必然带来配套包装产业增量需求的显 著增加。对于服务于智能型设备、网络通信设备等信息消费领域的包装企业而言，将产生非常积极的影响。</w:t>
      </w:r>
    </w:p>
    <w:p>
      <w:pPr>
        <w:pStyle w:val="Style31"/>
        <w:keepNext w:val="0"/>
        <w:keepLines w:val="0"/>
        <w:widowControl w:val="0"/>
        <w:shd w:val="clear" w:color="auto" w:fill="auto"/>
        <w:bidi w:val="0"/>
        <w:spacing w:before="0" w:line="314" w:lineRule="exact"/>
        <w:ind w:left="0" w:right="0"/>
        <w:jc w:val="both"/>
      </w:pPr>
      <w:bookmarkStart w:id="167" w:name="bookmark167"/>
      <w:r>
        <w:rPr>
          <w:b/>
          <w:bCs/>
          <w:color w:val="000000"/>
          <w:spacing w:val="0"/>
          <w:w w:val="100"/>
          <w:position w:val="0"/>
        </w:rPr>
        <w:t>（</w:t>
      </w:r>
      <w:bookmarkEnd w:id="167"/>
      <w:r>
        <w:rPr>
          <w:rFonts w:ascii="Times New Roman" w:eastAsia="Times New Roman" w:hAnsi="Times New Roman" w:cs="Times New Roman"/>
          <w:b/>
          <w:bCs/>
          <w:color w:val="000000"/>
          <w:spacing w:val="0"/>
          <w:w w:val="100"/>
          <w:position w:val="0"/>
        </w:rPr>
        <w:t>2</w:t>
      </w:r>
      <w:r>
        <w:rPr>
          <w:b/>
          <w:bCs/>
          <w:color w:val="000000"/>
          <w:spacing w:val="0"/>
          <w:w w:val="100"/>
          <w:position w:val="0"/>
        </w:rPr>
        <w:t>）行业发展环境及趋势分析</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客户包装需求的不断升级、产业集中度的持续提升、包装印刷的互联网化和定制化等是包装印刷产业未来发展的主要特 点。</w:t>
      </w:r>
    </w:p>
    <w:p>
      <w:pPr>
        <w:pStyle w:val="Style31"/>
        <w:keepNext w:val="0"/>
        <w:keepLines w:val="0"/>
        <w:widowControl w:val="0"/>
        <w:shd w:val="clear" w:color="auto" w:fill="auto"/>
        <w:tabs>
          <w:tab w:pos="726" w:val="left"/>
        </w:tabs>
        <w:bidi w:val="0"/>
        <w:spacing w:before="0" w:line="314" w:lineRule="exact"/>
        <w:ind w:left="0" w:right="0"/>
        <w:jc w:val="both"/>
      </w:pPr>
      <w:bookmarkStart w:id="168" w:name="bookmark168"/>
      <w:r>
        <w:rPr>
          <w:rFonts w:ascii="Times New Roman" w:eastAsia="Times New Roman" w:hAnsi="Times New Roman" w:cs="Times New Roman"/>
          <w:b/>
          <w:bCs/>
          <w:color w:val="000000"/>
          <w:spacing w:val="0"/>
          <w:w w:val="100"/>
          <w:position w:val="0"/>
        </w:rPr>
        <w:t>1</w:t>
      </w:r>
      <w:bookmarkEnd w:id="168"/>
      <w:r>
        <w:rPr>
          <w:b/>
          <w:bCs/>
          <w:color w:val="000000"/>
          <w:spacing w:val="0"/>
          <w:w w:val="100"/>
          <w:position w:val="0"/>
        </w:rPr>
        <w:t>）</w:t>
        <w:tab/>
        <w:t>包装需求升级为行业内优势企业带来新的发展机遇</w:t>
      </w:r>
    </w:p>
    <w:p>
      <w:pPr>
        <w:pStyle w:val="Style31"/>
        <w:keepNext w:val="0"/>
        <w:keepLines w:val="0"/>
        <w:widowControl w:val="0"/>
        <w:shd w:val="clear" w:color="auto" w:fill="auto"/>
        <w:bidi w:val="0"/>
        <w:spacing w:before="0" w:line="314" w:lineRule="exact"/>
        <w:ind w:left="0" w:right="0"/>
        <w:jc w:val="both"/>
      </w:pPr>
      <w:r>
        <w:rPr>
          <w:color w:val="000000"/>
          <w:spacing w:val="0"/>
          <w:w w:val="100"/>
          <w:position w:val="0"/>
        </w:rPr>
        <w:t>随着社会经济的发展，消费升级的加速，下游行业包装需求呈现包装功能多样化趋势。纸制品包装越来越多的由单纯运 输包装，向兼具销售包装功能的方向发展；下游行业对同时具有良好广告宣传功能的纸箱、纸盒的需求与日俱增，对精美印 刷要求越来越高。尤其是电子通讯、</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智能型设备、酒类、食品保健品、化妆品等品牌消费品的包装，其通过视觉传达美 化产品、促进销售的作用倍受重视，已有效带动包装产业尤其是高端包装产业市场容量的增加。</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同时，众多下游客户除要求纸包装产品品质良好、外观精美、轻量减量外，还希望包装企业能够依据客户的产品的尺寸、 性能等进行包装方案设计，提供物流、仓储、包装作业指导等一体化解决方案，客户需求的升级使得具有竞争优势的、能够 提供包装一体化服务的优势企业获得更多的订单，毛利率水平亦可得到有效改善。不具备竞争优势的企业将在消费升级、下 游市场需求升级以及激烈的行业竞争过程中面临被淘汰的风险。</w:t>
      </w:r>
    </w:p>
    <w:p>
      <w:pPr>
        <w:pStyle w:val="Style31"/>
        <w:keepNext w:val="0"/>
        <w:keepLines w:val="0"/>
        <w:widowControl w:val="0"/>
        <w:shd w:val="clear" w:color="auto" w:fill="auto"/>
        <w:tabs>
          <w:tab w:pos="741" w:val="left"/>
        </w:tabs>
        <w:bidi w:val="0"/>
        <w:spacing w:before="0" w:line="314" w:lineRule="exact"/>
        <w:ind w:left="0" w:right="0"/>
        <w:jc w:val="both"/>
      </w:pPr>
      <w:bookmarkStart w:id="169" w:name="bookmark169"/>
      <w:r>
        <w:rPr>
          <w:rFonts w:ascii="Times New Roman" w:eastAsia="Times New Roman" w:hAnsi="Times New Roman" w:cs="Times New Roman"/>
          <w:b/>
          <w:bCs/>
          <w:color w:val="000000"/>
          <w:spacing w:val="0"/>
          <w:w w:val="100"/>
          <w:position w:val="0"/>
        </w:rPr>
        <w:t>2</w:t>
      </w:r>
      <w:bookmarkEnd w:id="169"/>
      <w:r>
        <w:rPr>
          <w:b/>
          <w:bCs/>
          <w:color w:val="000000"/>
          <w:spacing w:val="0"/>
          <w:w w:val="100"/>
          <w:position w:val="0"/>
        </w:rPr>
        <w:t>）</w:t>
        <w:tab/>
        <w:t>行业集中度提升是产业发展规律</w:t>
      </w:r>
    </w:p>
    <w:p>
      <w:pPr>
        <w:pStyle w:val="Style31"/>
        <w:keepNext w:val="0"/>
        <w:keepLines w:val="0"/>
        <w:widowControl w:val="0"/>
        <w:shd w:val="clear" w:color="auto" w:fill="auto"/>
        <w:bidi w:val="0"/>
        <w:spacing w:before="0" w:line="314" w:lineRule="exact"/>
        <w:ind w:left="0" w:right="0"/>
        <w:jc w:val="both"/>
      </w:pPr>
      <w:r>
        <w:rPr>
          <w:color w:val="000000"/>
          <w:spacing w:val="0"/>
          <w:w w:val="100"/>
          <w:position w:val="0"/>
        </w:rPr>
        <w:t>对比成熟市场，中国纸包装行业产业集中度差距非常明显，根据中国包装网的统计数据，美国</w:t>
      </w:r>
      <w:r>
        <w:rPr>
          <w:rFonts w:ascii="Times New Roman" w:eastAsia="Times New Roman" w:hAnsi="Times New Roman" w:cs="Times New Roman"/>
          <w:color w:val="000000"/>
          <w:spacing w:val="0"/>
          <w:w w:val="100"/>
          <w:position w:val="0"/>
        </w:rPr>
        <w:t>TOP5&gt;70%</w:t>
      </w:r>
      <w:r>
        <w:rPr>
          <w:color w:val="000000"/>
          <w:spacing w:val="0"/>
          <w:w w:val="100"/>
          <w:position w:val="0"/>
        </w:rPr>
        <w:t xml:space="preserve">，澳洲 </w:t>
      </w:r>
      <w:r>
        <w:rPr>
          <w:rFonts w:ascii="Times New Roman" w:eastAsia="Times New Roman" w:hAnsi="Times New Roman" w:cs="Times New Roman"/>
          <w:color w:val="000000"/>
          <w:spacing w:val="0"/>
          <w:w w:val="100"/>
          <w:position w:val="0"/>
        </w:rPr>
        <w:t>TOP2&gt;90%</w:t>
      </w:r>
      <w:r>
        <w:rPr>
          <w:color w:val="000000"/>
          <w:spacing w:val="0"/>
          <w:w w:val="100"/>
          <w:position w:val="0"/>
        </w:rPr>
        <w:t>，</w:t>
      </w:r>
      <w:r>
        <w:rPr>
          <w:color w:val="000000"/>
          <w:spacing w:val="0"/>
          <w:w w:val="100"/>
          <w:position w:val="0"/>
        </w:rPr>
        <w:t>台湾地区</w:t>
      </w:r>
      <w:r>
        <w:rPr>
          <w:rFonts w:ascii="Times New Roman" w:eastAsia="Times New Roman" w:hAnsi="Times New Roman" w:cs="Times New Roman"/>
          <w:color w:val="000000"/>
          <w:spacing w:val="0"/>
          <w:w w:val="100"/>
          <w:position w:val="0"/>
        </w:rPr>
        <w:t>TOP3&gt;50%</w:t>
      </w:r>
      <w:r>
        <w:rPr>
          <w:color w:val="000000"/>
          <w:spacing w:val="0"/>
          <w:w w:val="100"/>
          <w:position w:val="0"/>
        </w:rPr>
        <w:t>，</w:t>
      </w:r>
      <w:r>
        <w:rPr>
          <w:color w:val="000000"/>
          <w:spacing w:val="0"/>
          <w:w w:val="100"/>
          <w:position w:val="0"/>
        </w:rPr>
        <w:t>而中国一些规模排名前列的企业的市场份额仅</w:t>
      </w:r>
      <w:r>
        <w:rPr>
          <w:rFonts w:ascii="Times New Roman" w:eastAsia="Times New Roman" w:hAnsi="Times New Roman" w:cs="Times New Roman"/>
          <w:color w:val="000000"/>
          <w:spacing w:val="0"/>
          <w:w w:val="100"/>
          <w:position w:val="0"/>
        </w:rPr>
        <w:t>1%</w:t>
      </w:r>
      <w:r>
        <w:rPr>
          <w:color w:val="000000"/>
          <w:spacing w:val="0"/>
          <w:w w:val="100"/>
          <w:position w:val="0"/>
        </w:rPr>
        <w:t>左右。纸包装下游消费品行业品牌化趋 势逐渐显现，下游行业高集集中向上游包材供应商传导作用将逐渐强化。</w:t>
      </w:r>
    </w:p>
    <w:p>
      <w:pPr>
        <w:pStyle w:val="Style31"/>
        <w:keepNext w:val="0"/>
        <w:keepLines w:val="0"/>
        <w:widowControl w:val="0"/>
        <w:shd w:val="clear" w:color="auto" w:fill="auto"/>
        <w:tabs>
          <w:tab w:pos="741" w:val="left"/>
        </w:tabs>
        <w:bidi w:val="0"/>
        <w:spacing w:before="0" w:line="314" w:lineRule="exact"/>
        <w:ind w:left="0" w:right="0"/>
        <w:jc w:val="both"/>
      </w:pPr>
      <w:bookmarkStart w:id="170" w:name="bookmark170"/>
      <w:r>
        <w:rPr>
          <w:rFonts w:ascii="Times New Roman" w:eastAsia="Times New Roman" w:hAnsi="Times New Roman" w:cs="Times New Roman"/>
          <w:b/>
          <w:bCs/>
          <w:color w:val="000000"/>
          <w:spacing w:val="0"/>
          <w:w w:val="100"/>
          <w:position w:val="0"/>
        </w:rPr>
        <w:t>3</w:t>
      </w:r>
      <w:bookmarkEnd w:id="170"/>
      <w:r>
        <w:rPr>
          <w:b/>
          <w:bCs/>
          <w:color w:val="000000"/>
          <w:spacing w:val="0"/>
          <w:w w:val="100"/>
          <w:position w:val="0"/>
        </w:rPr>
        <w:t>）</w:t>
        <w:tab/>
        <w:t>包装印刷产业正呈现互联网化、定制化的发展趋势</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随着科技的发展，电子书、平板电脑、智能手机等智能型产品不断普及，电子信息技术、互联网技术等与印刷行业开始 不断融合，大量的定制化、中高端包装及印刷需求不断涌现，将为业内企业带来战略性发展机遇。市场需求的快速增加，将 使得包装印刷行业的互联网化、定制化发展速度加快，对于包装印刷行业本身的升级也将起到极大的推动作用。</w:t>
      </w:r>
    </w:p>
    <w:p>
      <w:pPr>
        <w:pStyle w:val="Style31"/>
        <w:keepNext w:val="0"/>
        <w:keepLines w:val="0"/>
        <w:widowControl w:val="0"/>
        <w:shd w:val="clear" w:color="auto" w:fill="auto"/>
        <w:bidi w:val="0"/>
        <w:spacing w:before="0" w:line="314" w:lineRule="exact"/>
        <w:ind w:left="0" w:right="0"/>
        <w:jc w:val="both"/>
      </w:pPr>
      <w:bookmarkStart w:id="171" w:name="bookmark171"/>
      <w:r>
        <w:rPr>
          <w:rFonts w:ascii="Times New Roman" w:eastAsia="Times New Roman" w:hAnsi="Times New Roman" w:cs="Times New Roman"/>
          <w:b/>
          <w:bCs/>
          <w:color w:val="000000"/>
          <w:spacing w:val="0"/>
          <w:w w:val="100"/>
          <w:position w:val="0"/>
        </w:rPr>
        <w:t>2</w:t>
      </w:r>
      <w:bookmarkEnd w:id="171"/>
      <w:r>
        <w:rPr>
          <w:b/>
          <w:bCs/>
          <w:color w:val="000000"/>
          <w:spacing w:val="0"/>
          <w:w w:val="100"/>
          <w:position w:val="0"/>
        </w:rPr>
        <w:t>、公司发展战略</w:t>
      </w:r>
    </w:p>
    <w:p>
      <w:pPr>
        <w:pStyle w:val="Style31"/>
        <w:keepNext w:val="0"/>
        <w:keepLines w:val="0"/>
        <w:widowControl w:val="0"/>
        <w:shd w:val="clear" w:color="auto" w:fill="auto"/>
        <w:bidi w:val="0"/>
        <w:spacing w:before="0" w:line="314" w:lineRule="exact"/>
        <w:ind w:left="0" w:right="0"/>
        <w:jc w:val="both"/>
      </w:pPr>
      <w:bookmarkStart w:id="172" w:name="bookmark172"/>
      <w:r>
        <w:rPr>
          <w:b/>
          <w:bCs/>
          <w:color w:val="000000"/>
          <w:spacing w:val="0"/>
          <w:w w:val="100"/>
          <w:position w:val="0"/>
        </w:rPr>
        <w:t>（</w:t>
      </w:r>
      <w:bookmarkEnd w:id="172"/>
      <w:r>
        <w:rPr>
          <w:rFonts w:ascii="Times New Roman" w:eastAsia="Times New Roman" w:hAnsi="Times New Roman" w:cs="Times New Roman"/>
          <w:b/>
          <w:bCs/>
          <w:color w:val="000000"/>
          <w:spacing w:val="0"/>
          <w:w w:val="100"/>
          <w:position w:val="0"/>
        </w:rPr>
        <w:t>1</w:t>
      </w:r>
      <w:r>
        <w:rPr>
          <w:b/>
          <w:bCs/>
          <w:color w:val="000000"/>
          <w:spacing w:val="0"/>
          <w:w w:val="100"/>
          <w:position w:val="0"/>
        </w:rPr>
        <w:t>）愿景和战略</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公司愿景是坚持绿色环保理念，致力于绿色环保包装产品的研发、生产和销售，持续优化绿色制造技术，大力开发各种 轻量、减量、低碳环保的包装产品，降低客户包装成本，提升包装产品附加值，为</w:t>
      </w:r>
      <w:r>
        <w:rPr>
          <w:rFonts w:ascii="Times New Roman" w:eastAsia="Times New Roman" w:hAnsi="Times New Roman" w:cs="Times New Roman"/>
          <w:color w:val="000000"/>
          <w:spacing w:val="0"/>
          <w:w w:val="100"/>
          <w:position w:val="0"/>
        </w:rPr>
        <w:t>“</w:t>
      </w:r>
      <w:r>
        <w:rPr>
          <w:color w:val="000000"/>
          <w:spacing w:val="0"/>
          <w:w w:val="100"/>
          <w:position w:val="0"/>
        </w:rPr>
        <w:t>美丽中国、绿色中国</w:t>
      </w:r>
      <w:r>
        <w:rPr>
          <w:rFonts w:ascii="Times New Roman" w:eastAsia="Times New Roman" w:hAnsi="Times New Roman" w:cs="Times New Roman"/>
          <w:color w:val="000000"/>
          <w:spacing w:val="0"/>
          <w:w w:val="100"/>
          <w:position w:val="0"/>
        </w:rPr>
        <w:t>”</w:t>
      </w:r>
      <w:r>
        <w:rPr>
          <w:color w:val="000000"/>
          <w:spacing w:val="0"/>
          <w:w w:val="100"/>
          <w:position w:val="0"/>
        </w:rPr>
        <w:t>的可持续发展目标 做出应有的贡献，并把握经济发展质量提升、消费升级给绿色环保企业带来的发展机遇。</w:t>
      </w:r>
    </w:p>
    <w:p>
      <w:pPr>
        <w:pStyle w:val="Style31"/>
        <w:keepNext w:val="0"/>
        <w:keepLines w:val="0"/>
        <w:widowControl w:val="0"/>
        <w:shd w:val="clear" w:color="auto" w:fill="auto"/>
        <w:bidi w:val="0"/>
        <w:spacing w:before="0" w:line="314" w:lineRule="exact"/>
        <w:ind w:left="0" w:right="0"/>
        <w:jc w:val="both"/>
      </w:pPr>
      <w:r>
        <w:rPr>
          <w:color w:val="000000"/>
          <w:spacing w:val="0"/>
          <w:w w:val="100"/>
          <w:position w:val="0"/>
        </w:rPr>
        <w:t>公司战略是坚持</w:t>
      </w:r>
      <w:r>
        <w:rPr>
          <w:rFonts w:ascii="Times New Roman" w:eastAsia="Times New Roman" w:hAnsi="Times New Roman" w:cs="Times New Roman"/>
          <w:color w:val="000000"/>
          <w:spacing w:val="0"/>
          <w:w w:val="100"/>
          <w:position w:val="0"/>
        </w:rPr>
        <w:t>“</w:t>
      </w:r>
      <w:r>
        <w:rPr>
          <w:color w:val="000000"/>
          <w:spacing w:val="0"/>
          <w:w w:val="100"/>
          <w:position w:val="0"/>
        </w:rPr>
        <w:t>专业化、高端化、内生性和外延式相结合</w:t>
      </w:r>
      <w:r>
        <w:rPr>
          <w:rFonts w:ascii="Times New Roman" w:eastAsia="Times New Roman" w:hAnsi="Times New Roman" w:cs="Times New Roman"/>
          <w:color w:val="000000"/>
          <w:spacing w:val="0"/>
          <w:w w:val="100"/>
          <w:position w:val="0"/>
        </w:rPr>
        <w:t>”</w:t>
      </w:r>
      <w:r>
        <w:rPr>
          <w:color w:val="000000"/>
          <w:spacing w:val="0"/>
          <w:w w:val="100"/>
          <w:position w:val="0"/>
        </w:rPr>
        <w:t>的发展之路。</w:t>
      </w:r>
    </w:p>
    <w:p>
      <w:pPr>
        <w:pStyle w:val="Style3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专业化</w:t>
      </w:r>
      <w:r>
        <w:rPr>
          <w:rFonts w:ascii="Times New Roman" w:eastAsia="Times New Roman" w:hAnsi="Times New Roman" w:cs="Times New Roman"/>
          <w:color w:val="000000"/>
          <w:spacing w:val="0"/>
          <w:w w:val="100"/>
          <w:position w:val="0"/>
        </w:rPr>
        <w:t>”</w:t>
      </w:r>
      <w:r>
        <w:rPr>
          <w:color w:val="000000"/>
          <w:spacing w:val="0"/>
          <w:w w:val="100"/>
          <w:position w:val="0"/>
        </w:rPr>
        <w:t>方面，不断加强公司在研发设计、创意设计、一体化服务方面的优势，提升包装印刷产品附加值，实现在环保 包装、精品包装、电子标签等业务的协同发展。</w:t>
      </w:r>
    </w:p>
    <w:p>
      <w:pPr>
        <w:pStyle w:val="Style31"/>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高端化</w:t>
      </w:r>
      <w:r>
        <w:rPr>
          <w:rFonts w:ascii="Times New Roman" w:eastAsia="Times New Roman" w:hAnsi="Times New Roman" w:cs="Times New Roman"/>
          <w:color w:val="000000"/>
          <w:spacing w:val="0"/>
          <w:w w:val="100"/>
          <w:position w:val="0"/>
        </w:rPr>
        <w:t>”</w:t>
      </w:r>
      <w:r>
        <w:rPr>
          <w:color w:val="000000"/>
          <w:spacing w:val="0"/>
          <w:w w:val="100"/>
          <w:position w:val="0"/>
        </w:rPr>
        <w:t>方面，实施</w:t>
      </w:r>
      <w:r>
        <w:rPr>
          <w:rFonts w:ascii="Times New Roman" w:eastAsia="Times New Roman" w:hAnsi="Times New Roman" w:cs="Times New Roman"/>
          <w:color w:val="000000"/>
          <w:spacing w:val="0"/>
          <w:w w:val="100"/>
          <w:position w:val="0"/>
        </w:rPr>
        <w:t>“</w:t>
      </w:r>
      <w:r>
        <w:rPr>
          <w:color w:val="000000"/>
          <w:spacing w:val="0"/>
          <w:w w:val="100"/>
          <w:position w:val="0"/>
        </w:rPr>
        <w:t>高端客户、高端产品</w:t>
      </w:r>
      <w:r>
        <w:rPr>
          <w:rFonts w:ascii="Times New Roman" w:eastAsia="Times New Roman" w:hAnsi="Times New Roman" w:cs="Times New Roman"/>
          <w:color w:val="000000"/>
          <w:spacing w:val="0"/>
          <w:w w:val="100"/>
          <w:position w:val="0"/>
        </w:rPr>
        <w:t>”</w:t>
      </w:r>
      <w:r>
        <w:rPr>
          <w:color w:val="000000"/>
          <w:spacing w:val="0"/>
          <w:w w:val="100"/>
          <w:position w:val="0"/>
        </w:rPr>
        <w:t xml:space="preserve">的市场开拓策略，持续丰富高端客户类型，致力于开发全球知名企业、细分 </w:t>
      </w:r>
      <w:r>
        <w:rPr>
          <w:color w:val="000000"/>
          <w:spacing w:val="0"/>
          <w:w w:val="100"/>
          <w:position w:val="0"/>
        </w:rPr>
        <w:t>领域领先企业以及拥有高附加值产品的企业等类型的新客户，积极开发智能终端（平板电脑、智能手机等）、电子通讯、化 妆品、可穿戴智能设备、保健品等品牌消费品类高端客户。</w:t>
      </w:r>
    </w:p>
    <w:p>
      <w:pPr>
        <w:pStyle w:val="Style31"/>
        <w:keepNext w:val="0"/>
        <w:keepLines w:val="0"/>
        <w:widowControl w:val="0"/>
        <w:shd w:val="clear" w:color="auto" w:fill="auto"/>
        <w:bidi w:val="0"/>
        <w:spacing w:before="0" w:after="120" w:line="314" w:lineRule="exact"/>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内生性和外延式相结合</w:t>
      </w:r>
      <w:r>
        <w:rPr>
          <w:rFonts w:ascii="Times New Roman" w:eastAsia="Times New Roman" w:hAnsi="Times New Roman" w:cs="Times New Roman"/>
          <w:color w:val="000000"/>
          <w:spacing w:val="0"/>
          <w:w w:val="100"/>
          <w:position w:val="0"/>
        </w:rPr>
        <w:t>”</w:t>
      </w:r>
      <w:r>
        <w:rPr>
          <w:color w:val="000000"/>
          <w:spacing w:val="0"/>
          <w:w w:val="100"/>
          <w:position w:val="0"/>
        </w:rPr>
        <w:t>方面，实施</w:t>
      </w:r>
      <w:r>
        <w:rPr>
          <w:rFonts w:ascii="Times New Roman" w:eastAsia="Times New Roman" w:hAnsi="Times New Roman" w:cs="Times New Roman"/>
          <w:color w:val="000000"/>
          <w:spacing w:val="0"/>
          <w:w w:val="100"/>
          <w:position w:val="0"/>
        </w:rPr>
        <w:t>“</w:t>
      </w:r>
      <w:r>
        <w:rPr>
          <w:color w:val="000000"/>
          <w:spacing w:val="0"/>
          <w:w w:val="100"/>
          <w:position w:val="0"/>
        </w:rPr>
        <w:t>内生增长和外延扩张</w:t>
      </w:r>
      <w:r>
        <w:rPr>
          <w:rFonts w:ascii="Times New Roman" w:eastAsia="Times New Roman" w:hAnsi="Times New Roman" w:cs="Times New Roman"/>
          <w:color w:val="000000"/>
          <w:spacing w:val="0"/>
          <w:w w:val="100"/>
          <w:position w:val="0"/>
        </w:rPr>
        <w:t>”</w:t>
      </w:r>
      <w:r>
        <w:rPr>
          <w:color w:val="000000"/>
          <w:spacing w:val="0"/>
          <w:w w:val="100"/>
          <w:position w:val="0"/>
        </w:rPr>
        <w:t>双引擎驱动的发展模式，吸纳、集聚在创意包装、文化包 装以及智能包装方面具有竞争优势并具备高端客户资源的优秀企业，积极打造涵盖包装一体化、创意包装、文化包装和智能 包装等高端价值链体系的世界级环保包装企业集团。</w:t>
      </w:r>
    </w:p>
    <w:p>
      <w:pPr>
        <w:pStyle w:val="Style31"/>
        <w:keepNext w:val="0"/>
        <w:keepLines w:val="0"/>
        <w:widowControl w:val="0"/>
        <w:shd w:val="clear" w:color="auto" w:fill="auto"/>
        <w:tabs>
          <w:tab w:pos="816" w:val="left"/>
        </w:tabs>
        <w:bidi w:val="0"/>
        <w:spacing w:before="0" w:after="200" w:line="313" w:lineRule="exact"/>
        <w:ind w:left="0" w:right="0"/>
        <w:jc w:val="left"/>
      </w:pPr>
      <w:bookmarkStart w:id="173" w:name="bookmark173"/>
      <w:r>
        <w:rPr>
          <w:b/>
          <w:bCs/>
          <w:color w:val="000000"/>
          <w:spacing w:val="0"/>
          <w:w w:val="100"/>
          <w:position w:val="0"/>
        </w:rPr>
        <w:t>（</w:t>
      </w:r>
      <w:bookmarkEnd w:id="17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发展面临机遇</w:t>
      </w:r>
    </w:p>
    <w:p>
      <w:pPr>
        <w:pStyle w:val="Style31"/>
        <w:keepNext w:val="0"/>
        <w:keepLines w:val="0"/>
        <w:widowControl w:val="0"/>
        <w:shd w:val="clear" w:color="auto" w:fill="auto"/>
        <w:tabs>
          <w:tab w:pos="720" w:val="left"/>
        </w:tabs>
        <w:bidi w:val="0"/>
        <w:spacing w:before="0" w:after="0"/>
        <w:ind w:left="0" w:right="0"/>
        <w:jc w:val="left"/>
      </w:pPr>
      <w:bookmarkStart w:id="174" w:name="bookmark174"/>
      <w:r>
        <w:rPr>
          <w:rFonts w:ascii="Times New Roman" w:eastAsia="Times New Roman" w:hAnsi="Times New Roman" w:cs="Times New Roman"/>
          <w:b/>
          <w:bCs/>
          <w:color w:val="000000"/>
          <w:spacing w:val="0"/>
          <w:w w:val="100"/>
          <w:position w:val="0"/>
        </w:rPr>
        <w:t>1</w:t>
      </w:r>
      <w:bookmarkEnd w:id="174"/>
      <w:r>
        <w:rPr>
          <w:b/>
          <w:bCs/>
          <w:color w:val="000000"/>
          <w:spacing w:val="0"/>
          <w:w w:val="100"/>
          <w:position w:val="0"/>
        </w:rPr>
        <w:t>）</w:t>
        <w:tab/>
        <w:t>公司已进入平板电脑、电子书、智能手机等智能型设备的包材供应链，将分享其爆发式增长盛宴。</w:t>
      </w:r>
    </w:p>
    <w:p>
      <w:pPr>
        <w:pStyle w:val="Style31"/>
        <w:keepNext w:val="0"/>
        <w:keepLines w:val="0"/>
        <w:widowControl w:val="0"/>
        <w:shd w:val="clear" w:color="auto" w:fill="auto"/>
        <w:bidi w:val="0"/>
        <w:spacing w:before="0" w:after="120" w:line="314" w:lineRule="exact"/>
        <w:ind w:left="0" w:right="0"/>
        <w:jc w:val="left"/>
      </w:pPr>
      <w:r>
        <w:rPr>
          <w:color w:val="000000"/>
          <w:spacing w:val="0"/>
          <w:w w:val="100"/>
          <w:position w:val="0"/>
        </w:rPr>
        <w:t>近年来，全球范围内的平板电脑、电子书、智能手机等智能型设备市场需求持续升温，其消费趋势已经达到不可阻挡的 地步。市场普遍认为，全球智能型设备将呈现爆发式增长。而品牌智能型设备主要都在国内代工生产，将带来旺盛的高端包 装需求。公司作为国内包装行业的领先企业，尤其是具备已进入智能型设备的包材供应链、为相关客户提供服务的先发优势, 将充分受益并获得新一轮发展的战略性机遇。</w:t>
      </w:r>
    </w:p>
    <w:p>
      <w:pPr>
        <w:pStyle w:val="Style31"/>
        <w:keepNext w:val="0"/>
        <w:keepLines w:val="0"/>
        <w:widowControl w:val="0"/>
        <w:shd w:val="clear" w:color="auto" w:fill="auto"/>
        <w:tabs>
          <w:tab w:pos="735" w:val="left"/>
        </w:tabs>
        <w:bidi w:val="0"/>
        <w:spacing w:before="0" w:after="120" w:line="313" w:lineRule="exact"/>
        <w:ind w:left="0" w:right="0"/>
        <w:jc w:val="left"/>
      </w:pPr>
      <w:bookmarkStart w:id="175" w:name="bookmark175"/>
      <w:r>
        <w:rPr>
          <w:b/>
          <w:bCs/>
          <w:color w:val="000000"/>
          <w:spacing w:val="0"/>
          <w:w w:val="100"/>
          <w:position w:val="0"/>
        </w:rPr>
        <w:t>2</w:t>
      </w:r>
      <w:bookmarkEnd w:id="175"/>
      <w:r>
        <w:rPr>
          <w:b/>
          <w:bCs/>
          <w:color w:val="000000"/>
          <w:spacing w:val="0"/>
          <w:w w:val="100"/>
          <w:position w:val="0"/>
        </w:rPr>
        <w:t>）</w:t>
        <w:tab/>
        <w:t>公司强大的高端制造平台与领先的一体化服务水平、强大的研发及创意设计相结合，助力公司新一轮发展。</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公司东莞、苏州及重庆三大现代化环保包装印刷基地处于国内甚至国际领先水平。公司实现将先进的高端制造平台、领 先的一体化服务能力、强大的研发创意设计水平及丰富的客户资源优势有机叠加，实现为更多高端客户以及高端产品提供优 质的包材产品和贴心的一体化服务，整体竞争实力快速提升，新客户开发能力进一步增强，助力公司站在更高平台上实现发 展。</w:t>
      </w:r>
    </w:p>
    <w:p>
      <w:pPr>
        <w:pStyle w:val="Style31"/>
        <w:keepNext w:val="0"/>
        <w:keepLines w:val="0"/>
        <w:widowControl w:val="0"/>
        <w:shd w:val="clear" w:color="auto" w:fill="auto"/>
        <w:tabs>
          <w:tab w:pos="735" w:val="left"/>
        </w:tabs>
        <w:bidi w:val="0"/>
        <w:spacing w:before="0" w:after="120" w:line="313" w:lineRule="exact"/>
        <w:ind w:left="0" w:right="0"/>
        <w:jc w:val="left"/>
      </w:pPr>
      <w:bookmarkStart w:id="176" w:name="bookmark176"/>
      <w:r>
        <w:rPr>
          <w:b/>
          <w:bCs/>
          <w:color w:val="000000"/>
          <w:spacing w:val="0"/>
          <w:w w:val="100"/>
          <w:position w:val="0"/>
        </w:rPr>
        <w:t>3</w:t>
      </w:r>
      <w:bookmarkEnd w:id="176"/>
      <w:r>
        <w:rPr>
          <w:b/>
          <w:bCs/>
          <w:color w:val="000000"/>
          <w:spacing w:val="0"/>
          <w:w w:val="100"/>
          <w:position w:val="0"/>
        </w:rPr>
        <w:t>）</w:t>
        <w:tab/>
        <w:t>行业整合、集中度提升带来的发展机遇。</w:t>
      </w:r>
    </w:p>
    <w:p>
      <w:pPr>
        <w:pStyle w:val="Style31"/>
        <w:keepNext w:val="0"/>
        <w:keepLines w:val="0"/>
        <w:widowControl w:val="0"/>
        <w:shd w:val="clear" w:color="auto" w:fill="auto"/>
        <w:bidi w:val="0"/>
        <w:spacing w:before="0" w:after="120" w:line="314" w:lineRule="exact"/>
        <w:ind w:left="0" w:right="0"/>
        <w:jc w:val="left"/>
      </w:pPr>
      <w:r>
        <w:rPr>
          <w:color w:val="000000"/>
          <w:spacing w:val="0"/>
          <w:w w:val="100"/>
          <w:position w:val="0"/>
        </w:rPr>
        <w:t>目前，随着下游产业品牌化、集中化的加速，上游包装印刷企业之间的竞争日益激烈，行业整合、集中度不断提升已开 始加速。公司作为行业内的少数上市企业之一，自身在研发设计、工艺技术、制造平台、客户认证等方面已形成突出的竞争 优势，借助资本市场平台，将在并购整合过程中占得先机，整合优质资源的能力更强，有利于公司快速做大做强。</w:t>
      </w:r>
    </w:p>
    <w:p>
      <w:pPr>
        <w:pStyle w:val="Style31"/>
        <w:keepNext w:val="0"/>
        <w:keepLines w:val="0"/>
        <w:widowControl w:val="0"/>
        <w:shd w:val="clear" w:color="auto" w:fill="auto"/>
        <w:tabs>
          <w:tab w:pos="816" w:val="left"/>
        </w:tabs>
        <w:bidi w:val="0"/>
        <w:spacing w:before="0" w:after="120" w:line="313" w:lineRule="exact"/>
        <w:ind w:left="0" w:right="0"/>
        <w:jc w:val="left"/>
      </w:pPr>
      <w:bookmarkStart w:id="177" w:name="bookmark177"/>
      <w:r>
        <w:rPr>
          <w:b/>
          <w:bCs/>
          <w:color w:val="000000"/>
          <w:spacing w:val="0"/>
          <w:w w:val="100"/>
          <w:position w:val="0"/>
        </w:rPr>
        <w:t>（</w:t>
      </w:r>
      <w:bookmarkEnd w:id="17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发展面临挑战</w:t>
      </w:r>
    </w:p>
    <w:p>
      <w:pPr>
        <w:pStyle w:val="Style31"/>
        <w:keepNext w:val="0"/>
        <w:keepLines w:val="0"/>
        <w:widowControl w:val="0"/>
        <w:shd w:val="clear" w:color="auto" w:fill="auto"/>
        <w:tabs>
          <w:tab w:pos="725" w:val="left"/>
        </w:tabs>
        <w:bidi w:val="0"/>
        <w:spacing w:before="0" w:after="120" w:line="313" w:lineRule="exact"/>
        <w:ind w:left="0" w:right="0"/>
        <w:jc w:val="left"/>
      </w:pPr>
      <w:bookmarkStart w:id="178" w:name="bookmark178"/>
      <w:r>
        <w:rPr>
          <w:b/>
          <w:bCs/>
          <w:color w:val="000000"/>
          <w:spacing w:val="0"/>
          <w:w w:val="100"/>
          <w:position w:val="0"/>
        </w:rPr>
        <w:t>1</w:t>
      </w:r>
      <w:bookmarkEnd w:id="178"/>
      <w:r>
        <w:rPr>
          <w:b/>
          <w:bCs/>
          <w:color w:val="000000"/>
          <w:spacing w:val="0"/>
          <w:w w:val="100"/>
          <w:position w:val="0"/>
        </w:rPr>
        <w:t>）</w:t>
        <w:tab/>
        <w:t>行业竞争日趋激烈带来的挑战。</w:t>
      </w:r>
    </w:p>
    <w:p>
      <w:pPr>
        <w:pStyle w:val="Style31"/>
        <w:keepNext w:val="0"/>
        <w:keepLines w:val="0"/>
        <w:widowControl w:val="0"/>
        <w:shd w:val="clear" w:color="auto" w:fill="auto"/>
        <w:bidi w:val="0"/>
        <w:spacing w:before="0" w:after="200" w:line="302" w:lineRule="exact"/>
        <w:ind w:left="0" w:right="0"/>
        <w:jc w:val="left"/>
      </w:pPr>
      <w:r>
        <w:rPr>
          <w:color w:val="000000"/>
          <w:spacing w:val="0"/>
          <w:w w:val="100"/>
          <w:position w:val="0"/>
        </w:rPr>
        <w:t>环保包装行业市场空间巨大，行业前景广阔。随着行业内众多具有一定竞争优势的企业的发展壮大，行业竞争日趋激烈， 部分业内企业甚至采取打</w:t>
      </w:r>
      <w:r>
        <w:rPr>
          <w:rFonts w:ascii="Times New Roman" w:eastAsia="Times New Roman" w:hAnsi="Times New Roman" w:cs="Times New Roman"/>
          <w:color w:val="000000"/>
          <w:spacing w:val="0"/>
          <w:w w:val="100"/>
          <w:position w:val="0"/>
        </w:rPr>
        <w:t>“</w:t>
      </w:r>
      <w:r>
        <w:rPr>
          <w:color w:val="000000"/>
          <w:spacing w:val="0"/>
          <w:w w:val="100"/>
          <w:position w:val="0"/>
        </w:rPr>
        <w:t>价格战</w:t>
      </w:r>
      <w:r>
        <w:rPr>
          <w:rFonts w:ascii="Times New Roman" w:eastAsia="Times New Roman" w:hAnsi="Times New Roman" w:cs="Times New Roman"/>
          <w:color w:val="000000"/>
          <w:spacing w:val="0"/>
          <w:w w:val="100"/>
          <w:position w:val="0"/>
        </w:rPr>
        <w:t>”</w:t>
      </w:r>
      <w:r>
        <w:rPr>
          <w:color w:val="000000"/>
          <w:spacing w:val="0"/>
          <w:w w:val="100"/>
          <w:position w:val="0"/>
        </w:rPr>
        <w:t>的低层次的竞争模式，给业内领先企业带来一定的竞争压力。</w:t>
      </w:r>
    </w:p>
    <w:p>
      <w:pPr>
        <w:pStyle w:val="Style31"/>
        <w:keepNext w:val="0"/>
        <w:keepLines w:val="0"/>
        <w:widowControl w:val="0"/>
        <w:shd w:val="clear" w:color="auto" w:fill="auto"/>
        <w:tabs>
          <w:tab w:pos="735" w:val="left"/>
        </w:tabs>
        <w:bidi w:val="0"/>
        <w:spacing w:before="0" w:after="0"/>
        <w:ind w:left="0" w:right="0"/>
        <w:jc w:val="left"/>
      </w:pPr>
      <w:bookmarkStart w:id="179" w:name="bookmark179"/>
      <w:r>
        <w:rPr>
          <w:rFonts w:ascii="Times New Roman" w:eastAsia="Times New Roman" w:hAnsi="Times New Roman" w:cs="Times New Roman"/>
          <w:b/>
          <w:bCs/>
          <w:color w:val="000000"/>
          <w:spacing w:val="0"/>
          <w:w w:val="100"/>
          <w:position w:val="0"/>
        </w:rPr>
        <w:t>2</w:t>
      </w:r>
      <w:bookmarkEnd w:id="179"/>
      <w:r>
        <w:rPr>
          <w:b/>
          <w:bCs/>
          <w:color w:val="000000"/>
          <w:spacing w:val="0"/>
          <w:w w:val="100"/>
          <w:position w:val="0"/>
        </w:rPr>
        <w:t>）</w:t>
        <w:tab/>
        <w:t>新建项目产能利用率持续攀升过程中可能存在的挑战。</w:t>
      </w:r>
    </w:p>
    <w:p>
      <w:pPr>
        <w:pStyle w:val="Style31"/>
        <w:keepNext w:val="0"/>
        <w:keepLines w:val="0"/>
        <w:widowControl w:val="0"/>
        <w:shd w:val="clear" w:color="auto" w:fill="auto"/>
        <w:bidi w:val="0"/>
        <w:spacing w:before="0" w:after="120" w:line="310" w:lineRule="exact"/>
        <w:ind w:left="0" w:right="0"/>
        <w:jc w:val="left"/>
      </w:pPr>
      <w:r>
        <w:rPr>
          <w:color w:val="000000"/>
          <w:spacing w:val="0"/>
          <w:w w:val="100"/>
          <w:position w:val="0"/>
        </w:rPr>
        <w:t>随着不断为众多新客户提供服务，公司东莞、苏州及重庆三个高端制造平台产能利用率持续攀升，业绩稳步增长。根据 公司新项目已合作客户及已达成合作意向的客户包材需求、合作进度等情况，公司有信心实现产能利用率的快速上升，但受 宏观经济运行情况、下游客户所在产业景气程度及客户自身情况等因素影响，公司业绩提升可能受到影响。</w:t>
      </w:r>
    </w:p>
    <w:p>
      <w:pPr>
        <w:pStyle w:val="Style31"/>
        <w:keepNext w:val="0"/>
        <w:keepLines w:val="0"/>
        <w:widowControl w:val="0"/>
        <w:shd w:val="clear" w:color="auto" w:fill="auto"/>
        <w:tabs>
          <w:tab w:pos="735" w:val="left"/>
        </w:tabs>
        <w:bidi w:val="0"/>
        <w:spacing w:before="0" w:after="120" w:line="313" w:lineRule="exact"/>
        <w:ind w:left="0" w:right="0"/>
        <w:jc w:val="left"/>
      </w:pPr>
      <w:bookmarkStart w:id="180" w:name="bookmark180"/>
      <w:r>
        <w:rPr>
          <w:b/>
          <w:bCs/>
          <w:color w:val="000000"/>
          <w:spacing w:val="0"/>
          <w:w w:val="100"/>
          <w:position w:val="0"/>
        </w:rPr>
        <w:t>3</w:t>
      </w:r>
      <w:bookmarkEnd w:id="180"/>
      <w:r>
        <w:rPr>
          <w:b/>
          <w:bCs/>
          <w:color w:val="000000"/>
          <w:spacing w:val="0"/>
          <w:w w:val="100"/>
          <w:position w:val="0"/>
        </w:rPr>
        <w:t>）</w:t>
        <w:tab/>
        <w:t>人才引进方面的挑战。</w:t>
      </w:r>
    </w:p>
    <w:p>
      <w:pPr>
        <w:pStyle w:val="Style31"/>
        <w:keepNext w:val="0"/>
        <w:keepLines w:val="0"/>
        <w:widowControl w:val="0"/>
        <w:shd w:val="clear" w:color="auto" w:fill="auto"/>
        <w:bidi w:val="0"/>
        <w:spacing w:before="0" w:after="200" w:line="312" w:lineRule="exact"/>
        <w:ind w:left="0" w:right="0"/>
        <w:jc w:val="left"/>
      </w:pPr>
      <w:r>
        <w:rPr>
          <w:color w:val="000000"/>
          <w:spacing w:val="0"/>
          <w:w w:val="100"/>
          <w:position w:val="0"/>
        </w:rPr>
        <w:t>公司新增产能规模大幅增加，对于较多的中高级管理人员、关键岗位技术人员的引进、培训管理以及生产供应链的管理 提出了更高的要求。能否及时引进适合公司发展、理解并契合公司商业模式的人才并通过更先进更完善的管理机制、激励机 制来满足快速发展的需求存在一定的挑战。</w:t>
      </w:r>
    </w:p>
    <w:p>
      <w:pPr>
        <w:pStyle w:val="Style31"/>
        <w:keepNext w:val="0"/>
        <w:keepLines w:val="0"/>
        <w:widowControl w:val="0"/>
        <w:shd w:val="clear" w:color="auto" w:fill="auto"/>
        <w:bidi w:val="0"/>
        <w:spacing w:before="0" w:after="40"/>
        <w:ind w:left="0" w:right="0"/>
        <w:jc w:val="left"/>
      </w:pPr>
      <w:bookmarkStart w:id="181" w:name="bookmark181"/>
      <w:r>
        <w:rPr>
          <w:rFonts w:ascii="Times New Roman" w:eastAsia="Times New Roman" w:hAnsi="Times New Roman" w:cs="Times New Roman"/>
          <w:b/>
          <w:bCs/>
          <w:color w:val="000000"/>
          <w:spacing w:val="0"/>
          <w:w w:val="100"/>
          <w:position w:val="0"/>
        </w:rPr>
        <w:t>3</w:t>
      </w:r>
      <w:bookmarkEnd w:id="181"/>
      <w:r>
        <w:rPr>
          <w:b/>
          <w:bCs/>
          <w:color w:val="000000"/>
          <w:spacing w:val="0"/>
          <w:w w:val="100"/>
          <w:position w:val="0"/>
        </w:rPr>
        <w:t>、其他可能存在的风险和应对措施分析</w:t>
      </w:r>
    </w:p>
    <w:tbl>
      <w:tblPr>
        <w:tblOverlap w:val="never"/>
        <w:jc w:val="center"/>
        <w:tblLayout w:type="fixed"/>
      </w:tblPr>
      <w:tblGrid>
        <w:gridCol w:w="1152"/>
        <w:gridCol w:w="4963"/>
        <w:gridCol w:w="3562"/>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可能的风险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应对措施</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市场风险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全球经济仍处于调整期，包装下游各产业受到影响，如市 场信心和需求不能回升，容易传导至包装产业。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深化研发和一体化服务，提升核心竞争 力，大力开发高端包装市场，增强抗风险能力。</w:t>
            </w:r>
          </w:p>
        </w:tc>
      </w:tr>
    </w:tbl>
    <w:tbl>
      <w:tblPr>
        <w:tblOverlap w:val="never"/>
        <w:jc w:val="center"/>
        <w:tblLayout w:type="fixed"/>
      </w:tblPr>
      <w:tblGrid>
        <w:gridCol w:w="1152"/>
        <w:gridCol w:w="4963"/>
        <w:gridCol w:w="3562"/>
      </w:tblGrid>
      <w:tr>
        <w:trPr>
          <w:trHeight w:val="189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经营风险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存量客户下滑的结束，新订单快速增加、项目产能利用率 提升使得固定成本率下降以及综合费用率的有效控制，均是促 进公司经营业绩实现反转的积极因素。</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但是，公司如何有效防止客户提供的订单增长低于预期以 及费用发生反弹的情况存在一定风险。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加大市场开拓力度，不断开发新客户，同 时强化与现有客户的深度合作，增强合作粘 性。</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持续开展流程优化、精细管理工作，合理 管控成本。</w:t>
            </w:r>
          </w:p>
        </w:tc>
      </w:tr>
    </w:tbl>
    <w:p>
      <w:pPr>
        <w:widowControl w:val="0"/>
        <w:spacing w:after="99" w:line="1" w:lineRule="exact"/>
      </w:pPr>
    </w:p>
    <w:p>
      <w:pPr>
        <w:pStyle w:val="Style31"/>
        <w:keepNext w:val="0"/>
        <w:keepLines w:val="0"/>
        <w:widowControl w:val="0"/>
        <w:shd w:val="clear" w:color="auto" w:fill="auto"/>
        <w:tabs>
          <w:tab w:pos="734" w:val="left"/>
        </w:tabs>
        <w:bidi w:val="0"/>
        <w:spacing w:before="0" w:line="322" w:lineRule="exact"/>
        <w:ind w:left="0" w:right="0"/>
        <w:jc w:val="both"/>
      </w:pPr>
      <w:bookmarkStart w:id="182" w:name="bookmark182"/>
      <w:r>
        <w:rPr>
          <w:rFonts w:ascii="Times New Roman" w:eastAsia="Times New Roman" w:hAnsi="Times New Roman" w:cs="Times New Roman"/>
          <w:b/>
          <w:bCs/>
          <w:color w:val="000000"/>
          <w:spacing w:val="0"/>
          <w:w w:val="100"/>
          <w:position w:val="0"/>
        </w:rPr>
        <w:t>4</w:t>
      </w:r>
      <w:bookmarkEnd w:id="182"/>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2014</w:t>
      </w:r>
      <w:r>
        <w:rPr>
          <w:b/>
          <w:bCs/>
          <w:color w:val="000000"/>
          <w:spacing w:val="0"/>
          <w:w w:val="100"/>
          <w:position w:val="0"/>
        </w:rPr>
        <w:t>年度经营计划</w:t>
      </w:r>
    </w:p>
    <w:p>
      <w:pPr>
        <w:pStyle w:val="Style31"/>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年，公司将在发展战略的指引下，坚持既定的</w:t>
      </w:r>
      <w:r>
        <w:rPr>
          <w:rFonts w:ascii="Times New Roman" w:eastAsia="Times New Roman" w:hAnsi="Times New Roman" w:cs="Times New Roman"/>
          <w:color w:val="000000"/>
          <w:spacing w:val="0"/>
          <w:w w:val="100"/>
          <w:position w:val="0"/>
        </w:rPr>
        <w:t>“</w:t>
      </w:r>
      <w:r>
        <w:rPr>
          <w:color w:val="000000"/>
          <w:spacing w:val="0"/>
          <w:w w:val="100"/>
          <w:position w:val="0"/>
        </w:rPr>
        <w:t>高端客户、高端产品</w:t>
      </w:r>
      <w:r>
        <w:rPr>
          <w:rFonts w:ascii="Times New Roman" w:eastAsia="Times New Roman" w:hAnsi="Times New Roman" w:cs="Times New Roman"/>
          <w:color w:val="000000"/>
          <w:spacing w:val="0"/>
          <w:w w:val="100"/>
          <w:position w:val="0"/>
        </w:rPr>
        <w:t>”</w:t>
      </w:r>
      <w:r>
        <w:rPr>
          <w:color w:val="000000"/>
          <w:spacing w:val="0"/>
          <w:w w:val="100"/>
          <w:position w:val="0"/>
        </w:rPr>
        <w:t>以及核心竞争力构建策略，力争实现销售收入 和净利润较大幅度增长。</w:t>
      </w:r>
    </w:p>
    <w:p>
      <w:pPr>
        <w:pStyle w:val="Style31"/>
        <w:keepNext w:val="0"/>
        <w:keepLines w:val="0"/>
        <w:widowControl w:val="0"/>
        <w:shd w:val="clear" w:color="auto" w:fill="auto"/>
        <w:bidi w:val="0"/>
        <w:spacing w:before="0" w:line="322" w:lineRule="exact"/>
        <w:ind w:left="0" w:right="0"/>
        <w:jc w:val="both"/>
      </w:pPr>
      <w:r>
        <w:rPr>
          <w:color w:val="000000"/>
          <w:spacing w:val="0"/>
          <w:w w:val="100"/>
          <w:position w:val="0"/>
        </w:rPr>
        <w:t>为达到以上目标，公司将着力做好以下几项工作：</w:t>
      </w:r>
    </w:p>
    <w:p>
      <w:pPr>
        <w:pStyle w:val="Style31"/>
        <w:keepNext w:val="0"/>
        <w:keepLines w:val="0"/>
        <w:widowControl w:val="0"/>
        <w:shd w:val="clear" w:color="auto" w:fill="auto"/>
        <w:tabs>
          <w:tab w:pos="834" w:val="left"/>
        </w:tabs>
        <w:bidi w:val="0"/>
        <w:spacing w:before="0" w:line="322" w:lineRule="exact"/>
        <w:ind w:left="0" w:right="0"/>
        <w:jc w:val="both"/>
      </w:pPr>
      <w:bookmarkStart w:id="183" w:name="bookmark183"/>
      <w:r>
        <w:rPr>
          <w:b/>
          <w:bCs/>
          <w:color w:val="000000"/>
          <w:spacing w:val="0"/>
          <w:w w:val="100"/>
          <w:position w:val="0"/>
        </w:rPr>
        <w:t>（</w:t>
      </w:r>
      <w:bookmarkEnd w:id="18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培育客户满意度，提升产品品牌影响力。</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 xml:space="preserve">在纸包装市场的竞争中，及时掌握客户动态、了解客户潜在需求、提供全方位服务是影响企业核心竞争力的重要因素。 </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年，公司将继续通过加强外观设计、增加结构创新、深化一体化服务等多种方式，一方面继续提升现有客户的满意度， 另一方面将培育新客户对于美盈森产品的认可度、在新客户中加大包装一体化服务的推广力度，最终达到在包装行业打造</w:t>
      </w:r>
      <w:r>
        <w:rPr>
          <w:rFonts w:ascii="Times New Roman" w:eastAsia="Times New Roman" w:hAnsi="Times New Roman" w:cs="Times New Roman"/>
          <w:color w:val="000000"/>
          <w:spacing w:val="0"/>
          <w:w w:val="100"/>
          <w:position w:val="0"/>
        </w:rPr>
        <w:t>“</w:t>
      </w:r>
      <w:r>
        <w:rPr>
          <w:color w:val="000000"/>
          <w:spacing w:val="0"/>
          <w:w w:val="100"/>
          <w:position w:val="0"/>
        </w:rPr>
        <w:t>美 盈森</w:t>
      </w:r>
      <w:r>
        <w:rPr>
          <w:rFonts w:ascii="Times New Roman" w:eastAsia="Times New Roman" w:hAnsi="Times New Roman" w:cs="Times New Roman"/>
          <w:color w:val="000000"/>
          <w:spacing w:val="0"/>
          <w:w w:val="100"/>
          <w:position w:val="0"/>
        </w:rPr>
        <w:t>”</w:t>
      </w:r>
      <w:r>
        <w:rPr>
          <w:color w:val="000000"/>
          <w:spacing w:val="0"/>
          <w:w w:val="100"/>
          <w:position w:val="0"/>
        </w:rPr>
        <w:t>优质品牌的目标。</w:t>
      </w:r>
    </w:p>
    <w:p>
      <w:pPr>
        <w:pStyle w:val="Style31"/>
        <w:keepNext w:val="0"/>
        <w:keepLines w:val="0"/>
        <w:widowControl w:val="0"/>
        <w:shd w:val="clear" w:color="auto" w:fill="auto"/>
        <w:tabs>
          <w:tab w:pos="834" w:val="left"/>
        </w:tabs>
        <w:bidi w:val="0"/>
        <w:spacing w:before="0" w:line="322" w:lineRule="exact"/>
        <w:ind w:left="0" w:right="0"/>
        <w:jc w:val="both"/>
      </w:pPr>
      <w:bookmarkStart w:id="184" w:name="bookmark184"/>
      <w:r>
        <w:rPr>
          <w:b/>
          <w:bCs/>
          <w:color w:val="000000"/>
          <w:spacing w:val="0"/>
          <w:w w:val="100"/>
          <w:position w:val="0"/>
        </w:rPr>
        <w:t>（</w:t>
      </w:r>
      <w:bookmarkEnd w:id="18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深耕市场，积极拓展高附加值新客户并加大服务和合作深度。</w:t>
      </w:r>
    </w:p>
    <w:p>
      <w:pPr>
        <w:pStyle w:val="Style31"/>
        <w:keepNext w:val="0"/>
        <w:keepLines w:val="0"/>
        <w:widowControl w:val="0"/>
        <w:shd w:val="clear" w:color="auto" w:fill="auto"/>
        <w:bidi w:val="0"/>
        <w:spacing w:before="0" w:line="322" w:lineRule="exact"/>
        <w:ind w:left="0" w:right="0"/>
        <w:jc w:val="both"/>
      </w:pPr>
      <w:r>
        <w:rPr>
          <w:color w:val="000000"/>
          <w:spacing w:val="0"/>
          <w:w w:val="100"/>
          <w:position w:val="0"/>
          <w:sz w:val="18"/>
          <w:szCs w:val="18"/>
        </w:rPr>
        <w:t>2014</w:t>
      </w:r>
      <w:r>
        <w:rPr>
          <w:color w:val="000000"/>
          <w:spacing w:val="0"/>
          <w:w w:val="100"/>
          <w:position w:val="0"/>
        </w:rPr>
        <w:t>年，公司将继续实施“高端客户、高端产品”的市场策略，进一步加大全球知名企业、细分领域领先企业以及拥有 高附加值产品的企业等新客户开发力度以取得较为显著的市场开发成绩。</w:t>
      </w:r>
    </w:p>
    <w:p>
      <w:pPr>
        <w:pStyle w:val="Style31"/>
        <w:keepNext w:val="0"/>
        <w:keepLines w:val="0"/>
        <w:widowControl w:val="0"/>
        <w:shd w:val="clear" w:color="auto" w:fill="auto"/>
        <w:bidi w:val="0"/>
        <w:spacing w:before="0" w:line="322" w:lineRule="exact"/>
        <w:ind w:left="0" w:right="0"/>
        <w:jc w:val="both"/>
      </w:pPr>
      <w:r>
        <w:rPr>
          <w:color w:val="000000"/>
          <w:spacing w:val="0"/>
          <w:w w:val="100"/>
          <w:position w:val="0"/>
          <w:sz w:val="18"/>
          <w:szCs w:val="18"/>
        </w:rPr>
        <w:t>2014</w:t>
      </w:r>
      <w:r>
        <w:rPr>
          <w:color w:val="000000"/>
          <w:spacing w:val="0"/>
          <w:w w:val="100"/>
          <w:position w:val="0"/>
        </w:rPr>
        <w:t>年，公司将借助强大的一体化服务能力，加大力度向新合作客户推广包装一体化服务，增强服务粘性，增加销售规 模并创新服务模式。</w:t>
      </w:r>
    </w:p>
    <w:p>
      <w:pPr>
        <w:pStyle w:val="Style31"/>
        <w:keepNext w:val="0"/>
        <w:keepLines w:val="0"/>
        <w:widowControl w:val="0"/>
        <w:shd w:val="clear" w:color="auto" w:fill="auto"/>
        <w:bidi w:val="0"/>
        <w:spacing w:before="0" w:line="322" w:lineRule="exact"/>
        <w:ind w:left="0" w:right="0"/>
        <w:jc w:val="both"/>
      </w:pPr>
      <w:r>
        <w:rPr>
          <w:color w:val="000000"/>
          <w:spacing w:val="0"/>
          <w:w w:val="100"/>
          <w:position w:val="0"/>
          <w:sz w:val="18"/>
          <w:szCs w:val="18"/>
        </w:rPr>
        <w:t>2014</w:t>
      </w:r>
      <w:r>
        <w:rPr>
          <w:color w:val="000000"/>
          <w:spacing w:val="0"/>
          <w:w w:val="100"/>
          <w:position w:val="0"/>
        </w:rPr>
        <w:t>年，公司以为电子香烟客户提供包装服务为基础，加大电子香烟产业链的服务及合作深度。</w:t>
      </w:r>
    </w:p>
    <w:p>
      <w:pPr>
        <w:pStyle w:val="Style31"/>
        <w:keepNext w:val="0"/>
        <w:keepLines w:val="0"/>
        <w:widowControl w:val="0"/>
        <w:shd w:val="clear" w:color="auto" w:fill="auto"/>
        <w:tabs>
          <w:tab w:pos="834" w:val="left"/>
        </w:tabs>
        <w:bidi w:val="0"/>
        <w:spacing w:before="0" w:line="322" w:lineRule="exact"/>
        <w:ind w:left="0" w:right="0"/>
        <w:jc w:val="both"/>
      </w:pPr>
      <w:bookmarkStart w:id="185" w:name="bookmark185"/>
      <w:r>
        <w:rPr>
          <w:b/>
          <w:bCs/>
          <w:color w:val="000000"/>
          <w:spacing w:val="0"/>
          <w:w w:val="100"/>
          <w:position w:val="0"/>
        </w:rPr>
        <w:t>（</w:t>
      </w:r>
      <w:bookmarkEnd w:id="18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加强内部管理，向管理要效益，降低运营成本。</w:t>
      </w:r>
    </w:p>
    <w:p>
      <w:pPr>
        <w:pStyle w:val="Style31"/>
        <w:keepNext w:val="0"/>
        <w:keepLines w:val="0"/>
        <w:widowControl w:val="0"/>
        <w:shd w:val="clear" w:color="auto" w:fill="auto"/>
        <w:bidi w:val="0"/>
        <w:spacing w:before="0" w:line="324" w:lineRule="exact"/>
        <w:ind w:left="0" w:right="0"/>
        <w:jc w:val="both"/>
      </w:pPr>
      <w:r>
        <w:rPr>
          <w:color w:val="000000"/>
          <w:spacing w:val="0"/>
          <w:w w:val="100"/>
          <w:position w:val="0"/>
        </w:rPr>
        <w:t>公司深圳本部的内部精细管理处于行业领先水平，经营成本控制卓有成效。</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年，公司将继续在各子公司加大流程优 化力度和精益化管理深度，降低公司整体运营成本。另一方面，公司将进一步加强生产过程中的自动化程度，提高经营效率, 降低人工成本。</w:t>
      </w:r>
    </w:p>
    <w:p>
      <w:pPr>
        <w:pStyle w:val="Style31"/>
        <w:keepNext w:val="0"/>
        <w:keepLines w:val="0"/>
        <w:widowControl w:val="0"/>
        <w:shd w:val="clear" w:color="auto" w:fill="auto"/>
        <w:tabs>
          <w:tab w:pos="834" w:val="left"/>
        </w:tabs>
        <w:bidi w:val="0"/>
        <w:spacing w:before="0" w:line="322" w:lineRule="exact"/>
        <w:ind w:left="0" w:right="0"/>
        <w:jc w:val="both"/>
      </w:pPr>
      <w:bookmarkStart w:id="186" w:name="bookmark186"/>
      <w:r>
        <w:rPr>
          <w:b/>
          <w:bCs/>
          <w:color w:val="000000"/>
          <w:spacing w:val="0"/>
          <w:w w:val="100"/>
          <w:position w:val="0"/>
        </w:rPr>
        <w:t>（</w:t>
      </w:r>
      <w:bookmarkEnd w:id="18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加强人才梯队建设，保障公司快速发展所需的人力资源。</w:t>
      </w:r>
    </w:p>
    <w:p>
      <w:pPr>
        <w:pStyle w:val="Style31"/>
        <w:keepNext w:val="0"/>
        <w:keepLines w:val="0"/>
        <w:widowControl w:val="0"/>
        <w:shd w:val="clear" w:color="auto" w:fill="auto"/>
        <w:bidi w:val="0"/>
        <w:spacing w:before="0" w:line="317" w:lineRule="exact"/>
        <w:ind w:left="0" w:right="0"/>
        <w:jc w:val="both"/>
      </w:pPr>
      <w:r>
        <w:rPr>
          <w:color w:val="000000"/>
          <w:spacing w:val="0"/>
          <w:w w:val="100"/>
          <w:position w:val="0"/>
        </w:rPr>
        <w:t>公司已迈入新的发展阶段，需要充足的人才资源作为保障。</w:t>
      </w:r>
      <w:r>
        <w:rPr>
          <w:rFonts w:ascii="Times New Roman" w:eastAsia="Times New Roman" w:hAnsi="Times New Roman" w:cs="Times New Roman"/>
          <w:color w:val="000000"/>
          <w:spacing w:val="0"/>
          <w:w w:val="100"/>
          <w:position w:val="0"/>
        </w:rPr>
        <w:t>2014</w:t>
      </w:r>
      <w:r>
        <w:rPr>
          <w:color w:val="000000"/>
          <w:spacing w:val="0"/>
          <w:w w:val="100"/>
          <w:position w:val="0"/>
        </w:rPr>
        <w:t>年，一方面继续加强基础性人才的建设，通过内外部培 训，为公司组建高素质、高效率的岗位人员储备人才，使其成为公司发展的生力军；另一方面通过公开招聘，引进</w:t>
      </w:r>
      <w:r>
        <w:rPr>
          <w:rFonts w:ascii="Times New Roman" w:eastAsia="Times New Roman" w:hAnsi="Times New Roman" w:cs="Times New Roman"/>
          <w:color w:val="000000"/>
          <w:spacing w:val="0"/>
          <w:w w:val="100"/>
          <w:position w:val="0"/>
        </w:rPr>
        <w:t>“</w:t>
      </w:r>
      <w:r>
        <w:rPr>
          <w:color w:val="000000"/>
          <w:spacing w:val="0"/>
          <w:w w:val="100"/>
          <w:position w:val="0"/>
        </w:rPr>
        <w:t>高、精、 尖</w:t>
      </w:r>
      <w:r>
        <w:rPr>
          <w:rFonts w:ascii="Times New Roman" w:eastAsia="Times New Roman" w:hAnsi="Times New Roman" w:cs="Times New Roman"/>
          <w:color w:val="000000"/>
          <w:spacing w:val="0"/>
          <w:w w:val="100"/>
          <w:position w:val="0"/>
        </w:rPr>
        <w:t>”</w:t>
      </w:r>
      <w:r>
        <w:rPr>
          <w:color w:val="000000"/>
          <w:spacing w:val="0"/>
          <w:w w:val="100"/>
          <w:position w:val="0"/>
        </w:rPr>
        <w:t>人才，提升公司的研发实力、综合管理水平以及市场营销能力。</w:t>
      </w:r>
    </w:p>
    <w:p>
      <w:pPr>
        <w:pStyle w:val="Style31"/>
        <w:keepNext w:val="0"/>
        <w:keepLines w:val="0"/>
        <w:widowControl w:val="0"/>
        <w:shd w:val="clear" w:color="auto" w:fill="auto"/>
        <w:tabs>
          <w:tab w:pos="834" w:val="left"/>
        </w:tabs>
        <w:bidi w:val="0"/>
        <w:spacing w:before="0" w:line="322" w:lineRule="exact"/>
        <w:ind w:left="0" w:right="0"/>
        <w:jc w:val="both"/>
      </w:pPr>
      <w:bookmarkStart w:id="187" w:name="bookmark187"/>
      <w:r>
        <w:rPr>
          <w:b/>
          <w:bCs/>
          <w:color w:val="000000"/>
          <w:spacing w:val="0"/>
          <w:w w:val="100"/>
          <w:position w:val="0"/>
        </w:rPr>
        <w:t>（</w:t>
      </w:r>
      <w:bookmarkEnd w:id="18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把握包装印刷产业互联网化、定制化带来的市场机遇。</w:t>
      </w:r>
    </w:p>
    <w:p>
      <w:pPr>
        <w:pStyle w:val="Style31"/>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年，公司将顺应包装印刷产业互联网化、定制化新业态，积极推进新业务模式的创新，从而为公司未来的持续快速 发展建立新的业务增长极。</w:t>
      </w:r>
    </w:p>
    <w:p>
      <w:pPr>
        <w:pStyle w:val="Style31"/>
        <w:keepNext w:val="0"/>
        <w:keepLines w:val="0"/>
        <w:widowControl w:val="0"/>
        <w:shd w:val="clear" w:color="auto" w:fill="auto"/>
        <w:tabs>
          <w:tab w:pos="834" w:val="left"/>
        </w:tabs>
        <w:bidi w:val="0"/>
        <w:spacing w:before="0" w:line="322" w:lineRule="exact"/>
        <w:ind w:left="0" w:right="0"/>
        <w:jc w:val="both"/>
      </w:pPr>
      <w:bookmarkStart w:id="188" w:name="bookmark188"/>
      <w:r>
        <w:rPr>
          <w:b/>
          <w:bCs/>
          <w:color w:val="000000"/>
          <w:spacing w:val="0"/>
          <w:w w:val="100"/>
          <w:position w:val="0"/>
        </w:rPr>
        <w:t>（</w:t>
      </w:r>
      <w:bookmarkEnd w:id="18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把握</w:t>
      </w:r>
      <w:r>
        <w:rPr>
          <w:rFonts w:ascii="Times New Roman" w:eastAsia="Times New Roman" w:hAnsi="Times New Roman" w:cs="Times New Roman"/>
          <w:b/>
          <w:bCs/>
          <w:color w:val="000000"/>
          <w:spacing w:val="0"/>
          <w:w w:val="100"/>
          <w:position w:val="0"/>
        </w:rPr>
        <w:t>“</w:t>
      </w:r>
      <w:r>
        <w:rPr>
          <w:b/>
          <w:bCs/>
          <w:color w:val="000000"/>
          <w:spacing w:val="0"/>
          <w:w w:val="100"/>
          <w:position w:val="0"/>
        </w:rPr>
        <w:t>渝新欧</w:t>
      </w:r>
      <w:r>
        <w:rPr>
          <w:rFonts w:ascii="Times New Roman" w:eastAsia="Times New Roman" w:hAnsi="Times New Roman" w:cs="Times New Roman"/>
          <w:b/>
          <w:bCs/>
          <w:color w:val="000000"/>
          <w:spacing w:val="0"/>
          <w:w w:val="100"/>
          <w:position w:val="0"/>
        </w:rPr>
        <w:t>”</w:t>
      </w:r>
      <w:r>
        <w:rPr>
          <w:b/>
          <w:bCs/>
          <w:color w:val="000000"/>
          <w:spacing w:val="0"/>
          <w:w w:val="100"/>
          <w:position w:val="0"/>
        </w:rPr>
        <w:t>国际贸易大通道带来的发展机遇。</w:t>
      </w:r>
    </w:p>
    <w:p>
      <w:pPr>
        <w:pStyle w:val="Style31"/>
        <w:keepNext w:val="0"/>
        <w:keepLines w:val="0"/>
        <w:widowControl w:val="0"/>
        <w:shd w:val="clear" w:color="auto" w:fill="auto"/>
        <w:bidi w:val="0"/>
        <w:spacing w:before="0" w:line="312" w:lineRule="exact"/>
        <w:ind w:left="0" w:right="0"/>
        <w:jc w:val="both"/>
      </w:pPr>
      <w:r>
        <w:rPr>
          <w:color w:val="000000"/>
          <w:spacing w:val="0"/>
          <w:w w:val="100"/>
          <w:position w:val="0"/>
        </w:rPr>
        <w:t>公司将借助重庆美盈森距离</w:t>
      </w:r>
      <w:r>
        <w:rPr>
          <w:rFonts w:ascii="Times New Roman" w:eastAsia="Times New Roman" w:hAnsi="Times New Roman" w:cs="Times New Roman"/>
          <w:color w:val="000000"/>
          <w:spacing w:val="0"/>
          <w:w w:val="100"/>
          <w:position w:val="0"/>
        </w:rPr>
        <w:t>“</w:t>
      </w:r>
      <w:r>
        <w:rPr>
          <w:color w:val="000000"/>
          <w:spacing w:val="0"/>
          <w:w w:val="100"/>
          <w:position w:val="0"/>
        </w:rPr>
        <w:t>渝新欧</w:t>
      </w:r>
      <w:r>
        <w:rPr>
          <w:rFonts w:ascii="Times New Roman" w:eastAsia="Times New Roman" w:hAnsi="Times New Roman" w:cs="Times New Roman"/>
          <w:color w:val="000000"/>
          <w:spacing w:val="0"/>
          <w:w w:val="100"/>
          <w:position w:val="0"/>
        </w:rPr>
        <w:t>”</w:t>
      </w:r>
      <w:r>
        <w:rPr>
          <w:color w:val="000000"/>
          <w:spacing w:val="0"/>
          <w:w w:val="100"/>
          <w:position w:val="0"/>
        </w:rPr>
        <w:t>铁路重庆起点站</w:t>
      </w:r>
      <w:r>
        <w:rPr>
          <w:rFonts w:ascii="Times New Roman" w:eastAsia="Times New Roman" w:hAnsi="Times New Roman" w:cs="Times New Roman"/>
          <w:color w:val="000000"/>
          <w:spacing w:val="0"/>
          <w:w w:val="100"/>
          <w:position w:val="0"/>
        </w:rPr>
        <w:t>1</w:t>
      </w:r>
      <w:r>
        <w:rPr>
          <w:color w:val="000000"/>
          <w:spacing w:val="0"/>
          <w:w w:val="100"/>
          <w:position w:val="0"/>
        </w:rPr>
        <w:t>公里以内的区位优势，把握</w:t>
      </w:r>
      <w:r>
        <w:rPr>
          <w:rFonts w:ascii="Times New Roman" w:eastAsia="Times New Roman" w:hAnsi="Times New Roman" w:cs="Times New Roman"/>
          <w:color w:val="000000"/>
          <w:spacing w:val="0"/>
          <w:w w:val="100"/>
          <w:position w:val="0"/>
        </w:rPr>
        <w:t>“</w:t>
      </w:r>
      <w:r>
        <w:rPr>
          <w:color w:val="000000"/>
          <w:spacing w:val="0"/>
          <w:w w:val="100"/>
          <w:position w:val="0"/>
        </w:rPr>
        <w:t>渝新欧</w:t>
      </w:r>
      <w:r>
        <w:rPr>
          <w:rFonts w:ascii="Times New Roman" w:eastAsia="Times New Roman" w:hAnsi="Times New Roman" w:cs="Times New Roman"/>
          <w:color w:val="000000"/>
          <w:spacing w:val="0"/>
          <w:w w:val="100"/>
          <w:position w:val="0"/>
        </w:rPr>
        <w:t>”</w:t>
      </w:r>
      <w:r>
        <w:rPr>
          <w:color w:val="000000"/>
          <w:spacing w:val="0"/>
          <w:w w:val="100"/>
          <w:position w:val="0"/>
        </w:rPr>
        <w:t>给中欧贸易带来的发展机遇, 加大市场拓展力度。</w:t>
      </w:r>
    </w:p>
    <w:p>
      <w:pPr>
        <w:pStyle w:val="Style31"/>
        <w:keepNext w:val="0"/>
        <w:keepLines w:val="0"/>
        <w:widowControl w:val="0"/>
        <w:shd w:val="clear" w:color="auto" w:fill="auto"/>
        <w:tabs>
          <w:tab w:pos="734" w:val="left"/>
        </w:tabs>
        <w:bidi w:val="0"/>
        <w:spacing w:before="0" w:line="322" w:lineRule="exact"/>
        <w:ind w:left="0" w:right="0"/>
        <w:jc w:val="both"/>
      </w:pPr>
      <w:bookmarkStart w:id="189" w:name="bookmark189"/>
      <w:r>
        <w:rPr>
          <w:rFonts w:ascii="Times New Roman" w:eastAsia="Times New Roman" w:hAnsi="Times New Roman" w:cs="Times New Roman"/>
          <w:b/>
          <w:bCs/>
          <w:color w:val="000000"/>
          <w:spacing w:val="0"/>
          <w:w w:val="100"/>
          <w:position w:val="0"/>
        </w:rPr>
        <w:t>5</w:t>
      </w:r>
      <w:bookmarkEnd w:id="189"/>
      <w:r>
        <w:rPr>
          <w:b/>
          <w:bCs/>
          <w:color w:val="000000"/>
          <w:spacing w:val="0"/>
          <w:w w:val="100"/>
          <w:position w:val="0"/>
        </w:rPr>
        <w:t>、</w:t>
        <w:tab/>
        <w:t>未来资金需求</w:t>
      </w:r>
    </w:p>
    <w:p>
      <w:pPr>
        <w:pStyle w:val="Style31"/>
        <w:keepNext w:val="0"/>
        <w:keepLines w:val="0"/>
        <w:widowControl w:val="0"/>
        <w:shd w:val="clear" w:color="auto" w:fill="auto"/>
        <w:bidi w:val="0"/>
        <w:spacing w:before="0" w:after="360" w:line="32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年，公司发展规划资金主要来源于自有资金，当然不排除根据经营需要通过银行借款、股权融资等其他融资方式解 </w:t>
      </w:r>
      <w:r>
        <w:rPr>
          <w:color w:val="000000"/>
          <w:spacing w:val="0"/>
          <w:w w:val="100"/>
          <w:position w:val="0"/>
        </w:rPr>
        <w:t>决。</w:t>
      </w:r>
    </w:p>
    <w:p>
      <w:pPr>
        <w:pStyle w:val="Style25"/>
        <w:keepNext/>
        <w:keepLines/>
        <w:widowControl w:val="0"/>
        <w:shd w:val="clear" w:color="auto" w:fill="auto"/>
        <w:bidi w:val="0"/>
        <w:spacing w:before="0" w:after="2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九</w:t>
      </w:r>
      <w:bookmarkEnd w:id="192"/>
      <w:r>
        <w:rPr>
          <w:color w:val="000000"/>
          <w:spacing w:val="0"/>
          <w:w w:val="100"/>
          <w:position w:val="0"/>
          <w:sz w:val="24"/>
          <w:szCs w:val="24"/>
        </w:rPr>
        <w:t>、与上年度财务报告相比，合并报表范围发生变化的情况说明</w:t>
      </w:r>
      <w:bookmarkEnd w:id="190"/>
      <w:bookmarkEnd w:id="191"/>
      <w:bookmarkEnd w:id="193"/>
    </w:p>
    <w:p>
      <w:pPr>
        <w:pStyle w:val="Style31"/>
        <w:keepNext w:val="0"/>
        <w:keepLines w:val="0"/>
        <w:widowControl w:val="0"/>
        <w:shd w:val="clear" w:color="auto" w:fill="auto"/>
        <w:bidi w:val="0"/>
        <w:spacing w:before="0" w:after="360" w:line="317" w:lineRule="exact"/>
        <w:ind w:left="0" w:right="0" w:firstLine="340"/>
        <w:jc w:val="both"/>
      </w:pPr>
      <w:r>
        <w:rPr>
          <w:color w:val="000000"/>
          <w:spacing w:val="0"/>
          <w:w w:val="100"/>
          <w:position w:val="0"/>
        </w:rPr>
        <w:t>在上年度财务报告编制的基础上，公司本年度将金之彩新纳入合并报表范围。公司于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月份成功收购金之彩</w:t>
      </w:r>
      <w:r>
        <w:rPr>
          <w:rFonts w:ascii="Times New Roman" w:eastAsia="Times New Roman" w:hAnsi="Times New Roman" w:cs="Times New Roman"/>
          <w:color w:val="000000"/>
          <w:spacing w:val="0"/>
          <w:w w:val="100"/>
          <w:position w:val="0"/>
        </w:rPr>
        <w:t xml:space="preserve">70% </w:t>
      </w:r>
      <w:r>
        <w:rPr>
          <w:color w:val="000000"/>
          <w:spacing w:val="0"/>
          <w:w w:val="100"/>
          <w:position w:val="0"/>
        </w:rPr>
        <w:t>股权，取得了对金之彩的实际控制权，按照相应的会计编制规则，公司将金之彩纳入合并报表范围。</w:t>
      </w:r>
    </w:p>
    <w:p>
      <w:pPr>
        <w:pStyle w:val="Style25"/>
        <w:keepNext/>
        <w:keepLines/>
        <w:widowControl w:val="0"/>
        <w:shd w:val="clear" w:color="auto" w:fill="auto"/>
        <w:bidi w:val="0"/>
        <w:spacing w:before="0" w:after="260" w:line="240" w:lineRule="auto"/>
        <w:ind w:left="0" w:right="0" w:firstLine="0"/>
        <w:jc w:val="both"/>
      </w:pPr>
      <w:bookmarkStart w:id="194" w:name="bookmark194"/>
      <w:bookmarkStart w:id="195" w:name="bookmark195"/>
      <w:bookmarkStart w:id="196" w:name="bookmark196"/>
      <w:r>
        <w:rPr>
          <w:color w:val="000000"/>
          <w:spacing w:val="0"/>
          <w:w w:val="100"/>
          <w:position w:val="0"/>
          <w:sz w:val="24"/>
          <w:szCs w:val="24"/>
        </w:rPr>
        <w:t>十、公司利润分配及分红派息情况</w:t>
      </w:r>
      <w:bookmarkEnd w:id="194"/>
      <w:bookmarkEnd w:id="195"/>
      <w:bookmarkEnd w:id="196"/>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报告期内利润分配政策特别是现金分红政策的制定、执行或调整情况</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316" w:lineRule="exact"/>
        <w:ind w:left="0" w:right="0" w:firstLine="3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年度第二次临时股东大会，审议通过《公司未来三年股东回报规划（</w:t>
      </w:r>
      <w:r>
        <w:rPr>
          <w:rFonts w:ascii="Times New Roman" w:eastAsia="Times New Roman" w:hAnsi="Times New Roman" w:cs="Times New Roman"/>
          <w:color w:val="000000"/>
          <w:spacing w:val="0"/>
          <w:w w:val="100"/>
          <w:position w:val="0"/>
        </w:rPr>
        <w:t>2012-2014</w:t>
      </w:r>
      <w:r>
        <w:rPr>
          <w:color w:val="000000"/>
          <w:spacing w:val="0"/>
          <w:w w:val="100"/>
          <w:position w:val="0"/>
        </w:rPr>
        <w:t>）</w:t>
      </w:r>
      <w:r>
        <w:rPr>
          <w:color w:val="000000"/>
          <w:spacing w:val="0"/>
          <w:w w:val="100"/>
          <w:position w:val="0"/>
        </w:rPr>
        <w:t>》并修订《公司章程》中利 润分配的部分条款，着眼于公司的长远和可持续发展，在综合分析公司经营发展的实际情况、现金流量状况、未来盈利规模、 项目投资资金需求、银行信贷及外部融资环境等基础上，考虑股东的意愿和要求，充分保护中小投资者的合法权益，对利润 分配作出了制度性安排，明确了分红标准和分红比例，保证了利润分配政策的连续性和稳定性。报告期内利润分配方案的制 定符合相应审议程序的规定，经独立董事发表意见并严格按照修订后的《公司章程》及《公司未来三年股东回报规划</w:t>
      </w:r>
    </w:p>
    <w:p>
      <w:pPr>
        <w:pStyle w:val="Style29"/>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rPr>
        <w:t>(2012-2014</w:t>
      </w:r>
      <w:r>
        <w:rPr>
          <w:color w:val="000000"/>
          <w:spacing w:val="0"/>
          <w:w w:val="100"/>
          <w:position w:val="0"/>
        </w:rPr>
        <w:t>)</w:t>
      </w:r>
      <w:r>
        <w:rPr>
          <w:color w:val="000000"/>
          <w:spacing w:val="0"/>
          <w:w w:val="100"/>
          <w:position w:val="0"/>
        </w:rPr>
        <w:t>》执行。</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年度因经营需要未进行现金分红，独立董事已针对公司当年盈利但未提出现金分红方案发表明确表示同意</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的独立意见。</w:t>
      </w:r>
    </w:p>
    <w:p>
      <w:pPr>
        <w:pStyle w:val="Style31"/>
        <w:keepNext w:val="0"/>
        <w:keepLines w:val="0"/>
        <w:widowControl w:val="0"/>
        <w:shd w:val="clear" w:color="auto" w:fill="auto"/>
        <w:tabs>
          <w:tab w:pos="708" w:val="left"/>
        </w:tabs>
        <w:bidi w:val="0"/>
        <w:spacing w:before="0" w:after="0" w:line="314" w:lineRule="exact"/>
        <w:ind w:left="0" w:right="0" w:firstLine="340"/>
        <w:jc w:val="both"/>
      </w:pPr>
      <w:bookmarkStart w:id="197" w:name="bookmark197"/>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1788</w:t>
      </w:r>
      <w:r>
        <w:rPr>
          <w:color w:val="000000"/>
          <w:spacing w:val="0"/>
          <w:w w:val="100"/>
          <w:position w:val="0"/>
        </w:rPr>
        <w:t>万元。</w:t>
      </w:r>
    </w:p>
    <w:p>
      <w:pPr>
        <w:pStyle w:val="Style31"/>
        <w:keepNext w:val="0"/>
        <w:keepLines w:val="0"/>
        <w:widowControl w:val="0"/>
        <w:shd w:val="clear" w:color="auto" w:fill="auto"/>
        <w:tabs>
          <w:tab w:pos="670" w:val="left"/>
        </w:tabs>
        <w:bidi w:val="0"/>
        <w:spacing w:before="0" w:after="0" w:line="312" w:lineRule="exact"/>
        <w:ind w:left="0" w:right="0" w:firstLine="340"/>
        <w:jc w:val="both"/>
      </w:pPr>
      <w:bookmarkStart w:id="198" w:name="bookmark198"/>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年度中期利润分配方案为：向全体股东每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178,800,000</w:t>
      </w:r>
      <w:r>
        <w:rPr>
          <w:color w:val="000000"/>
          <w:spacing w:val="0"/>
          <w:w w:val="100"/>
          <w:position w:val="0"/>
        </w:rPr>
        <w:t>股，转增后公司总股本增加 至</w:t>
      </w:r>
      <w:r>
        <w:rPr>
          <w:rFonts w:ascii="Times New Roman" w:eastAsia="Times New Roman" w:hAnsi="Times New Roman" w:cs="Times New Roman"/>
          <w:color w:val="000000"/>
          <w:spacing w:val="0"/>
          <w:w w:val="100"/>
          <w:position w:val="0"/>
        </w:rPr>
        <w:t>357,600,000</w:t>
      </w:r>
      <w:r>
        <w:rPr>
          <w:color w:val="000000"/>
          <w:spacing w:val="0"/>
          <w:w w:val="100"/>
          <w:position w:val="0"/>
        </w:rPr>
        <w:t>股。</w:t>
      </w:r>
    </w:p>
    <w:p>
      <w:pPr>
        <w:pStyle w:val="Style31"/>
        <w:keepNext w:val="0"/>
        <w:keepLines w:val="0"/>
        <w:widowControl w:val="0"/>
        <w:shd w:val="clear" w:color="auto" w:fill="auto"/>
        <w:tabs>
          <w:tab w:pos="656" w:val="left"/>
        </w:tabs>
        <w:bidi w:val="0"/>
        <w:spacing w:before="0" w:after="360" w:line="317" w:lineRule="exact"/>
        <w:ind w:left="0" w:right="0" w:firstLine="340"/>
        <w:jc w:val="both"/>
      </w:pPr>
      <w:bookmarkStart w:id="199" w:name="bookmark199"/>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0.8</w:t>
      </w:r>
      <w:r>
        <w:rPr>
          <w:color w:val="000000"/>
          <w:spacing w:val="0"/>
          <w:w w:val="100"/>
          <w:position w:val="0"/>
        </w:rPr>
        <w:t>元（含税），本次利润分配</w:t>
      </w:r>
      <w:r>
        <w:rPr>
          <w:rFonts w:ascii="Times New Roman" w:eastAsia="Times New Roman" w:hAnsi="Times New Roman" w:cs="Times New Roman"/>
          <w:color w:val="000000"/>
          <w:spacing w:val="0"/>
          <w:w w:val="100"/>
          <w:position w:val="0"/>
        </w:rPr>
        <w:t>2860.8</w:t>
      </w:r>
      <w:r>
        <w:rPr>
          <w:color w:val="000000"/>
          <w:spacing w:val="0"/>
          <w:w w:val="100"/>
          <w:position w:val="0"/>
        </w:rPr>
        <w:t>万元，同时以资本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357,600,000</w:t>
      </w:r>
      <w:r>
        <w:rPr>
          <w:color w:val="000000"/>
          <w:spacing w:val="0"/>
          <w:w w:val="100"/>
          <w:position w:val="0"/>
        </w:rPr>
        <w:t>股。</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174,070,348.95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107,191,947.89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105,921,590.21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公司报告期内盈利且母公司未分配利润为正但未提出现金红利分配预案</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r>
        <w:rPr>
          <w:color w:val="000000"/>
          <w:spacing w:val="0"/>
          <w:w w:val="100"/>
          <w:position w:val="0"/>
          <w:sz w:val="24"/>
          <w:szCs w:val="24"/>
        </w:rPr>
        <w:t>十一、本报告期利润分配及资本公积金转增股本预案</w:t>
      </w:r>
      <w:bookmarkEnd w:id="200"/>
      <w:bookmarkEnd w:id="201"/>
      <w:bookmarkEnd w:id="202"/>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28,608,000.00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81,268,589.66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 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r>
        <w:rPr>
          <w:color w:val="000000"/>
          <w:spacing w:val="0"/>
          <w:w w:val="100"/>
          <w:position w:val="0"/>
          <w:sz w:val="24"/>
          <w:szCs w:val="24"/>
        </w:rPr>
        <w:t>十二、报告期内接待调研、沟通、采访等活动登记表</w:t>
      </w:r>
      <w:bookmarkEnd w:id="203"/>
      <w:bookmarkEnd w:id="204"/>
      <w:bookmarkEnd w:id="205"/>
    </w:p>
    <w:tbl>
      <w:tblPr>
        <w:tblOverlap w:val="never"/>
        <w:jc w:val="center"/>
        <w:tblLayout w:type="fixed"/>
      </w:tblPr>
      <w:tblGrid>
        <w:gridCol w:w="1498"/>
        <w:gridCol w:w="1498"/>
        <w:gridCol w:w="1498"/>
        <w:gridCol w:w="1498"/>
        <w:gridCol w:w="1493"/>
        <w:gridCol w:w="209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谈论的主要内容及提供的 资料</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国泰君安、申万菱 信基金、安信基金、 安信证券、长城证 券、景顺长城基金、 民生证券、华夏基 金、广发基金、广 发证券。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国泰君安、金元证 券、安信基金、深 圳融捷资产、博时 基金、大成基金、 景泰利丰、安信证 券、金中和。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融通基金、恒锐资 本、盈峰资本、国</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信证券、前海人寿、 金鹰基金。</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国泰君安、大马化 投资、长城证券、 民森投资、上投摩 根、海通证券、从 容投资、广发基金、 光大证券、天弘基 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英大人寿、华泰证 券、星石投资。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中信证券、国信证 券、上投摩根基金、 国金通用基金、尚 诚资产、华夏基金、 摩根士丹利华鑫基 金、招商证券。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国泰君安证券、国 信证券、光大证券、 广发基金、金鹰基 金、景顺长城基金、 大成基金、鹏华基 金、华润元大基金、 万家基金、安信基 金、民森投资、盈 峰资本、安邦资管、 展博投资。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w:t>
            </w:r>
            <w:r>
              <w:rPr>
                <w:rFonts w:ascii="Times New Roman" w:eastAsia="Times New Roman" w:hAnsi="Times New Roman" w:cs="Times New Roman"/>
                <w:color w:val="000000"/>
                <w:spacing w:val="0"/>
                <w:w w:val="100"/>
                <w:position w:val="0"/>
              </w:rPr>
              <w:t>:</w:t>
            </w:r>
            <w:r>
              <w:rPr>
                <w:color w:val="000000"/>
                <w:spacing w:val="0"/>
                <w:w w:val="100"/>
                <w:position w:val="0"/>
              </w:rPr>
              <w:t>、中银基 金、天弘基金、农 银汇理基金、南方 基金、华商基金、 宝盈基金、马可孛 罗至真资产管理、 韩国投资、英大证 券、中国出口信用 保险、长城人寿保 险、华银精治资管、 深圳尊道投资、深 圳金雨行投资、深 圳心安投资。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申银万国证券、银 华基金、中欧基金、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公司经营情况，未提供资 料。</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193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华安基金、招商基 金、国投瑞银基金、 中金公司、泽熙投 资、阳光资产管理、 中国人寿养老保 险、星石投资。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78" w:right="1011" w:bottom="1456" w:left="1021" w:header="0" w:footer="3" w:gutter="0"/>
          <w:cols w:space="720"/>
          <w:noEndnote/>
          <w:rtlGutter w:val="0"/>
          <w:docGrid w:linePitch="360"/>
        </w:sectPr>
      </w:pPr>
    </w:p>
    <w:p>
      <w:pPr>
        <w:pStyle w:val="Style14"/>
        <w:keepNext/>
        <w:keepLines/>
        <w:widowControl w:val="0"/>
        <w:shd w:val="clear" w:color="auto" w:fill="auto"/>
        <w:bidi w:val="0"/>
        <w:spacing w:before="720" w:line="240" w:lineRule="auto"/>
        <w:ind w:left="0" w:right="0" w:firstLine="0"/>
        <w:jc w:val="center"/>
      </w:pPr>
      <w:bookmarkStart w:id="206" w:name="bookmark206"/>
      <w:bookmarkStart w:id="207" w:name="bookmark207"/>
      <w:bookmarkStart w:id="208" w:name="bookmark208"/>
      <w:r>
        <w:rPr>
          <w:color w:val="000000"/>
          <w:spacing w:val="0"/>
          <w:w w:val="100"/>
          <w:position w:val="0"/>
        </w:rPr>
        <w:t>第五节重要事项</w:t>
      </w:r>
      <w:bookmarkEnd w:id="206"/>
      <w:bookmarkEnd w:id="207"/>
      <w:bookmarkEnd w:id="208"/>
    </w:p>
    <w:p>
      <w:pPr>
        <w:pStyle w:val="Style25"/>
        <w:keepNext/>
        <w:keepLines/>
        <w:widowControl w:val="0"/>
        <w:shd w:val="clear" w:color="auto" w:fill="auto"/>
        <w:tabs>
          <w:tab w:pos="522"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一</w:t>
      </w:r>
      <w:bookmarkEnd w:id="211"/>
      <w:r>
        <w:rPr>
          <w:color w:val="000000"/>
          <w:spacing w:val="0"/>
          <w:w w:val="100"/>
          <w:position w:val="0"/>
          <w:sz w:val="24"/>
          <w:szCs w:val="24"/>
        </w:rPr>
        <w:t>、</w:t>
        <w:tab/>
        <w:t>重大诉讼仲裁事项</w:t>
      </w:r>
      <w:bookmarkEnd w:id="209"/>
      <w:bookmarkEnd w:id="210"/>
      <w:bookmarkEnd w:id="21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22"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二</w:t>
      </w:r>
      <w:bookmarkEnd w:id="215"/>
      <w:r>
        <w:rPr>
          <w:color w:val="000000"/>
          <w:spacing w:val="0"/>
          <w:w w:val="100"/>
          <w:position w:val="0"/>
          <w:sz w:val="24"/>
          <w:szCs w:val="24"/>
        </w:rPr>
        <w:t>、</w:t>
        <w:tab/>
        <w:t>媒体质疑情况</w:t>
      </w:r>
      <w:bookmarkEnd w:id="213"/>
      <w:bookmarkEnd w:id="214"/>
      <w:bookmarkEnd w:id="2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bidi w:val="0"/>
        <w:spacing w:before="0" w:after="30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三</w:t>
      </w:r>
      <w:bookmarkEnd w:id="219"/>
      <w:r>
        <w:rPr>
          <w:color w:val="000000"/>
          <w:spacing w:val="0"/>
          <w:w w:val="100"/>
          <w:position w:val="0"/>
          <w:sz w:val="24"/>
          <w:szCs w:val="24"/>
        </w:rPr>
        <w:t>、资产交易事项</w:t>
      </w:r>
      <w:bookmarkEnd w:id="217"/>
      <w:bookmarkEnd w:id="218"/>
      <w:bookmarkEnd w:id="220"/>
    </w:p>
    <w:p>
      <w:pPr>
        <w:pStyle w:val="Style36"/>
        <w:keepNext/>
        <w:keepLines/>
        <w:widowControl w:val="0"/>
        <w:shd w:val="clear" w:color="auto" w:fill="auto"/>
        <w:bidi w:val="0"/>
        <w:spacing w:before="0" w:after="30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、收购资产情况</w:t>
      </w:r>
      <w:bookmarkEnd w:id="221"/>
      <w:bookmarkEnd w:id="222"/>
      <w:bookmarkEnd w:id="224"/>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7" w:lineRule="exact"/>
              <w:ind w:left="0" w:right="0" w:firstLine="0"/>
              <w:jc w:val="left"/>
            </w:pPr>
            <w:r>
              <w:rPr>
                <w:color w:val="000000"/>
                <w:spacing w:val="0"/>
                <w:w w:val="100"/>
                <w:position w:val="0"/>
              </w:rPr>
              <w:t>对公司经 营的影响</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对公司损 益的影响</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该资产为 上市公司 贡献的净 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602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 之彩文化 创意有限 公司</w:t>
            </w:r>
            <w:r>
              <w:rPr>
                <w:rFonts w:ascii="Times New Roman" w:eastAsia="Times New Roman" w:hAnsi="Times New Roman" w:cs="Times New Roman"/>
                <w:color w:val="000000"/>
                <w:spacing w:val="0"/>
                <w:w w:val="100"/>
                <w:position w:val="0"/>
              </w:rPr>
              <w:t xml:space="preserve">70%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所涉及的 资产产权 已全部过 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本次收购, 是公司在 创意包装、 文化包装 和智能包 装等高端 包装价值 链的横向 整合，开启 了公司外 延式扩张 之路;对公 司业务的 连续性有 积极的影 响,不影响 管理层的 稳定性。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1083.30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公司《关于 收购深圳 市金之彩 文化创意 有限公司 </w:t>
            </w:r>
            <w:r>
              <w:rPr>
                <w:rFonts w:ascii="Times New Roman" w:eastAsia="Times New Roman" w:hAnsi="Times New Roman" w:cs="Times New Roman"/>
                <w:color w:val="000000"/>
                <w:spacing w:val="0"/>
                <w:w w:val="100"/>
                <w:position w:val="0"/>
              </w:rPr>
              <w:t>70%</w:t>
            </w:r>
            <w:r>
              <w:rPr>
                <w:color w:val="000000"/>
                <w:spacing w:val="0"/>
                <w:w w:val="100"/>
                <w:position w:val="0"/>
              </w:rPr>
              <w:t xml:space="preserve">股权 的公告》于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 载于证券 时报及巨 潮资讯网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ww.cninfo. </w:t>
            </w:r>
            <w:r>
              <w:rPr>
                <w:rFonts w:ascii="Times New Roman" w:eastAsia="Times New Roman" w:hAnsi="Times New Roman" w:cs="Times New Roman"/>
                <w:color w:val="000000"/>
                <w:spacing w:val="0"/>
                <w:w w:val="100"/>
                <w:position w:val="0"/>
              </w:rPr>
              <w:t>com.cn/</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2013-035</w:t>
            </w:r>
            <w:r>
              <w:rPr>
                <w:color w:val="000000"/>
                <w:spacing w:val="0"/>
                <w:w w:val="100"/>
                <w:position w:val="0"/>
              </w:rPr>
              <w:t>）</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both"/>
      </w:pPr>
      <w:bookmarkStart w:id="225" w:name="bookmark225"/>
      <w:bookmarkStart w:id="226" w:name="bookmark226"/>
      <w:bookmarkStart w:id="227" w:name="bookmark227"/>
      <w:bookmarkStart w:id="228" w:name="bookmark228"/>
      <w:r>
        <w:rPr>
          <w:color w:val="000000"/>
          <w:spacing w:val="0"/>
          <w:w w:val="100"/>
          <w:position w:val="0"/>
          <w:sz w:val="24"/>
          <w:szCs w:val="24"/>
        </w:rPr>
        <w:t>四</w:t>
      </w:r>
      <w:bookmarkEnd w:id="227"/>
      <w:r>
        <w:rPr>
          <w:color w:val="000000"/>
          <w:spacing w:val="0"/>
          <w:w w:val="100"/>
          <w:position w:val="0"/>
          <w:sz w:val="24"/>
          <w:szCs w:val="24"/>
        </w:rPr>
        <w:t>、重大关联交易</w:t>
      </w:r>
      <w:bookmarkEnd w:id="225"/>
      <w:bookmarkEnd w:id="226"/>
      <w:bookmarkEnd w:id="228"/>
    </w:p>
    <w:p>
      <w:pPr>
        <w:pStyle w:val="Style36"/>
        <w:keepNext/>
        <w:keepLines/>
        <w:widowControl w:val="0"/>
        <w:shd w:val="clear" w:color="auto" w:fill="auto"/>
        <w:bidi w:val="0"/>
        <w:spacing w:before="0" w:after="340" w:line="240" w:lineRule="auto"/>
        <w:ind w:left="0" w:right="0" w:firstLine="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、关联债权债务往来</w:t>
      </w:r>
      <w:bookmarkEnd w:id="229"/>
      <w:bookmarkEnd w:id="230"/>
      <w:bookmarkEnd w:id="232"/>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742"/>
        <w:gridCol w:w="1118"/>
        <w:gridCol w:w="1118"/>
        <w:gridCol w:w="1118"/>
        <w:gridCol w:w="1118"/>
        <w:gridCol w:w="1118"/>
        <w:gridCol w:w="1118"/>
        <w:gridCol w:w="112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本期发生额</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公司董事兼 副总经理，持 有公司</w:t>
            </w:r>
          </w:p>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16.49% </w:t>
            </w:r>
            <w:r>
              <w:rPr>
                <w:color w:val="000000"/>
                <w:spacing w:val="0"/>
                <w:w w:val="100"/>
                <w:position w:val="0"/>
              </w:rPr>
              <w:t>股份； 公司控股股 东、董事长兼 总经理王海 鹏之弟。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应付关联方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年上半 年，王治军代 为垫付报销 款</w:t>
            </w:r>
            <w:r>
              <w:rPr>
                <w:rFonts w:ascii="Times New Roman" w:eastAsia="Times New Roman" w:hAnsi="Times New Roman" w:cs="Times New Roman"/>
                <w:color w:val="000000"/>
                <w:spacing w:val="0"/>
                <w:w w:val="100"/>
                <w:position w:val="0"/>
              </w:rPr>
              <w:t>12.04</w:t>
            </w:r>
            <w:r>
              <w:rPr>
                <w:color w:val="000000"/>
                <w:spacing w:val="0"/>
                <w:w w:val="100"/>
                <w:position w:val="0"/>
              </w:rPr>
              <w:t>万港 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r>
        <w:trPr>
          <w:trHeight w:val="725"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关联债权债务对公司经营成果及财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务状况的影响</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sz w:val="24"/>
          <w:szCs w:val="24"/>
        </w:rPr>
        <w:t>五</w:t>
      </w:r>
      <w:bookmarkEnd w:id="235"/>
      <w:r>
        <w:rPr>
          <w:color w:val="000000"/>
          <w:spacing w:val="0"/>
          <w:w w:val="100"/>
          <w:position w:val="0"/>
          <w:sz w:val="24"/>
          <w:szCs w:val="24"/>
        </w:rPr>
        <w:t>、重大合同及其履行情况</w:t>
      </w:r>
      <w:bookmarkEnd w:id="233"/>
      <w:bookmarkEnd w:id="234"/>
      <w:bookmarkEnd w:id="236"/>
    </w:p>
    <w:p>
      <w:pPr>
        <w:pStyle w:val="Style36"/>
        <w:keepNext/>
        <w:keepLines/>
        <w:widowControl w:val="0"/>
        <w:shd w:val="clear" w:color="auto" w:fill="auto"/>
        <w:bidi w:val="0"/>
        <w:spacing w:before="0" w:after="260" w:line="240" w:lineRule="auto"/>
        <w:ind w:left="0" w:right="0" w:firstLine="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、其他重大交易</w:t>
      </w:r>
      <w:bookmarkEnd w:id="237"/>
      <w:bookmarkEnd w:id="238"/>
      <w:bookmarkEnd w:id="240"/>
    </w:p>
    <w:p>
      <w:pPr>
        <w:pStyle w:val="Style31"/>
        <w:keepNext w:val="0"/>
        <w:keepLines w:val="0"/>
        <w:widowControl w:val="0"/>
        <w:shd w:val="clear" w:color="auto" w:fill="auto"/>
        <w:tabs>
          <w:tab w:pos="704" w:val="left"/>
        </w:tabs>
        <w:bidi w:val="0"/>
        <w:spacing w:before="0" w:after="0" w:line="317" w:lineRule="exact"/>
        <w:ind w:left="0" w:right="0" w:firstLine="360"/>
        <w:jc w:val="both"/>
      </w:pPr>
      <w:bookmarkStart w:id="241" w:name="bookmark241"/>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报告期内公司未发生亦无以前期间发生但延续到报告期的重大托管、承包、租赁其他公司资产或其他公司重大托管、 承包、租赁公司资产的事项。</w:t>
      </w:r>
    </w:p>
    <w:p>
      <w:pPr>
        <w:pStyle w:val="Style31"/>
        <w:keepNext w:val="0"/>
        <w:keepLines w:val="0"/>
        <w:widowControl w:val="0"/>
        <w:shd w:val="clear" w:color="auto" w:fill="auto"/>
        <w:tabs>
          <w:tab w:pos="714" w:val="left"/>
        </w:tabs>
        <w:bidi w:val="0"/>
        <w:spacing w:before="0" w:after="0" w:line="317" w:lineRule="exact"/>
        <w:ind w:left="0" w:right="0" w:firstLine="360"/>
        <w:jc w:val="both"/>
      </w:pPr>
      <w:bookmarkStart w:id="242" w:name="bookmark242"/>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报告期内或持续到报告期内，公司未发生任何担保事项。</w:t>
      </w:r>
    </w:p>
    <w:p>
      <w:pPr>
        <w:pStyle w:val="Style31"/>
        <w:keepNext w:val="0"/>
        <w:keepLines w:val="0"/>
        <w:widowControl w:val="0"/>
        <w:shd w:val="clear" w:color="auto" w:fill="auto"/>
        <w:tabs>
          <w:tab w:pos="714" w:val="left"/>
        </w:tabs>
        <w:bidi w:val="0"/>
        <w:spacing w:before="0" w:after="0" w:line="317" w:lineRule="exact"/>
        <w:ind w:left="0" w:right="0" w:firstLine="360"/>
        <w:jc w:val="both"/>
      </w:pPr>
      <w:bookmarkStart w:id="243" w:name="bookmark243"/>
      <w:r>
        <w:rPr>
          <w:rFonts w:ascii="Times New Roman" w:eastAsia="Times New Roman" w:hAnsi="Times New Roman" w:cs="Times New Roman"/>
          <w:color w:val="000000"/>
          <w:spacing w:val="0"/>
          <w:w w:val="100"/>
          <w:position w:val="0"/>
        </w:rPr>
        <w:t>3</w:t>
      </w:r>
      <w:bookmarkEnd w:id="243"/>
      <w:r>
        <w:rPr>
          <w:color w:val="000000"/>
          <w:spacing w:val="0"/>
          <w:w w:val="100"/>
          <w:position w:val="0"/>
        </w:rPr>
        <w:t>、</w:t>
        <w:tab/>
        <w:t>报告期内或持续到报告期内，公司未发生委托他人进行现金资产管理、委托贷款的事项。</w:t>
      </w:r>
    </w:p>
    <w:p>
      <w:pPr>
        <w:pStyle w:val="Style31"/>
        <w:keepNext w:val="0"/>
        <w:keepLines w:val="0"/>
        <w:widowControl w:val="0"/>
        <w:shd w:val="clear" w:color="auto" w:fill="auto"/>
        <w:tabs>
          <w:tab w:pos="714" w:val="left"/>
        </w:tabs>
        <w:bidi w:val="0"/>
        <w:spacing w:before="0" w:after="340" w:line="317" w:lineRule="exact"/>
        <w:ind w:left="0" w:right="0" w:firstLine="360"/>
        <w:jc w:val="both"/>
      </w:pPr>
      <w:bookmarkStart w:id="244" w:name="bookmark244"/>
      <w:r>
        <w:rPr>
          <w:rFonts w:ascii="Times New Roman" w:eastAsia="Times New Roman" w:hAnsi="Times New Roman" w:cs="Times New Roman"/>
          <w:color w:val="000000"/>
          <w:spacing w:val="0"/>
          <w:w w:val="100"/>
          <w:position w:val="0"/>
        </w:rPr>
        <w:t>4</w:t>
      </w:r>
      <w:bookmarkEnd w:id="244"/>
      <w:r>
        <w:rPr>
          <w:color w:val="000000"/>
          <w:spacing w:val="0"/>
          <w:w w:val="100"/>
          <w:position w:val="0"/>
        </w:rPr>
        <w:t>、</w:t>
        <w:tab/>
        <w:t>报告期内公司未发生签订其他重大合同的情形。</w:t>
      </w:r>
    </w:p>
    <w:p>
      <w:pPr>
        <w:pStyle w:val="Style25"/>
        <w:keepNext/>
        <w:keepLines/>
        <w:widowControl w:val="0"/>
        <w:shd w:val="clear" w:color="auto" w:fill="auto"/>
        <w:bidi w:val="0"/>
        <w:spacing w:before="0" w:after="340" w:line="240" w:lineRule="auto"/>
        <w:ind w:left="0" w:right="0" w:firstLine="0"/>
        <w:jc w:val="both"/>
      </w:pPr>
      <w:bookmarkStart w:id="245" w:name="bookmark245"/>
      <w:bookmarkStart w:id="246" w:name="bookmark246"/>
      <w:bookmarkStart w:id="247" w:name="bookmark247"/>
      <w:bookmarkStart w:id="248" w:name="bookmark248"/>
      <w:r>
        <w:rPr>
          <w:color w:val="000000"/>
          <w:spacing w:val="0"/>
          <w:w w:val="100"/>
          <w:position w:val="0"/>
          <w:sz w:val="24"/>
          <w:szCs w:val="24"/>
        </w:rPr>
        <w:t>六</w:t>
      </w:r>
      <w:bookmarkEnd w:id="247"/>
      <w:r>
        <w:rPr>
          <w:color w:val="000000"/>
          <w:spacing w:val="0"/>
          <w:w w:val="100"/>
          <w:position w:val="0"/>
          <w:sz w:val="24"/>
          <w:szCs w:val="24"/>
        </w:rPr>
        <w:t>、承诺事项履行情况</w:t>
      </w:r>
      <w:bookmarkEnd w:id="245"/>
      <w:bookmarkEnd w:id="246"/>
      <w:bookmarkEnd w:id="248"/>
    </w:p>
    <w:p>
      <w:pPr>
        <w:pStyle w:val="Style36"/>
        <w:keepNext/>
        <w:keepLines/>
        <w:widowControl w:val="0"/>
        <w:shd w:val="clear" w:color="auto" w:fill="auto"/>
        <w:bidi w:val="0"/>
        <w:spacing w:before="0" w:after="340" w:line="240" w:lineRule="auto"/>
        <w:ind w:left="0" w:right="0" w:firstLine="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49"/>
      <w:bookmarkEnd w:id="250"/>
      <w:bookmarkEnd w:id="252"/>
    </w:p>
    <w:tbl>
      <w:tblPr>
        <w:tblOverlap w:val="never"/>
        <w:jc w:val="center"/>
        <w:tblLayout w:type="fixed"/>
      </w:tblPr>
      <w:tblGrid>
        <w:gridCol w:w="3197"/>
        <w:gridCol w:w="1272"/>
        <w:gridCol w:w="1282"/>
        <w:gridCol w:w="1277"/>
        <w:gridCol w:w="1277"/>
        <w:gridCol w:w="127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王海鹏、王治军</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在任职期间每</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正常履行过程</w:t>
            </w:r>
          </w:p>
        </w:tc>
      </w:tr>
    </w:tbl>
    <w:p>
      <w:pPr>
        <w:pStyle w:val="Style29"/>
        <w:keepNext w:val="0"/>
        <w:keepLines w:val="0"/>
        <w:widowControl w:val="0"/>
        <w:shd w:val="clear" w:color="auto" w:fill="auto"/>
        <w:tabs>
          <w:tab w:leader="hyphen" w:pos="6994" w:val="left"/>
          <w:tab w:leader="hyphen" w:pos="8270" w:val="left"/>
        </w:tabs>
        <w:bidi w:val="0"/>
        <w:spacing w:before="0" w:after="80" w:line="240" w:lineRule="auto"/>
        <w:ind w:left="4483" w:right="0" w:firstLine="0"/>
        <w:jc w:val="left"/>
        <w:rPr>
          <w:sz w:val="20"/>
          <w:szCs w:val="20"/>
        </w:rPr>
      </w:pPr>
      <w:r>
        <w:rPr>
          <w:strike/>
          <w:color w:val="000000"/>
          <w:spacing w:val="0"/>
          <w:w w:val="100"/>
          <w:position w:val="0"/>
          <w:sz w:val="18"/>
          <w:szCs w:val="18"/>
        </w:rPr>
        <w:t>年转让的股份</w:t>
      </w:r>
      <w:r>
        <w:rPr>
          <w:color w:val="000000"/>
          <w:spacing w:val="0"/>
          <w:w w:val="100"/>
          <w:position w:val="0"/>
          <w:sz w:val="18"/>
          <w:szCs w:val="18"/>
        </w:rPr>
        <w:t xml:space="preserve">I </w:t>
      </w:r>
      <w:r>
        <w:rPr>
          <w:strike/>
          <w:color w:val="000000"/>
          <w:spacing w:val="0"/>
          <w:w w:val="100"/>
          <w:position w:val="0"/>
          <w:sz w:val="18"/>
          <w:szCs w:val="18"/>
        </w:rPr>
        <w:t>口</w:t>
      </w:r>
      <w:r>
        <w:rPr>
          <w:color w:val="000000"/>
          <w:spacing w:val="0"/>
          <w:w w:val="100"/>
          <w:position w:val="0"/>
          <w:sz w:val="20"/>
          <w:szCs w:val="20"/>
        </w:rPr>
        <w:tab/>
        <w:tab/>
        <w:t>中</w:t>
      </w:r>
    </w:p>
    <w:p>
      <w:pPr>
        <w:pStyle w:val="Style29"/>
        <w:keepNext w:val="0"/>
        <w:keepLines w:val="0"/>
        <w:widowControl w:val="0"/>
        <w:shd w:val="clear" w:color="auto" w:fill="auto"/>
        <w:bidi w:val="0"/>
        <w:spacing w:before="0" w:after="0" w:line="240" w:lineRule="auto"/>
        <w:ind w:left="4483" w:right="0" w:firstLine="0"/>
        <w:jc w:val="left"/>
      </w:pPr>
      <w:r>
        <w:rPr>
          <w:color w:val="000000"/>
          <w:spacing w:val="0"/>
          <w:w w:val="100"/>
          <w:position w:val="0"/>
        </w:rPr>
        <w:t>不超过其持有</w:t>
      </w:r>
      <w:r>
        <w:br w:type="page"/>
      </w:r>
    </w:p>
    <w:tbl>
      <w:tblPr>
        <w:tblOverlap w:val="never"/>
        <w:jc w:val="center"/>
        <w:tblLayout w:type="fixed"/>
      </w:tblPr>
      <w:tblGrid>
        <w:gridCol w:w="3197"/>
        <w:gridCol w:w="1272"/>
        <w:gridCol w:w="1282"/>
        <w:gridCol w:w="1277"/>
        <w:gridCol w:w="1277"/>
        <w:gridCol w:w="1277"/>
      </w:tblGrid>
      <w:tr>
        <w:trPr>
          <w:trHeight w:val="44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公司股份总数 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；离职后 半年内，不转让 其持有的公司 股份，在申报离 任六个月后的 十二个月内通 过证券交易所 挂牌交易出售 本公司股票数 量占其所持有 本公司股票总 数的比例不超 过 </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王海鹏、王治军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月前没有为员 工缴纳养老及 失业保险、住房 公积金而产生 补缴义务或公 司因此遭受任 何损失，由王海 鹏、王治军以连 带责任形式对 公司进行补偿。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正常履行过程 中</w:t>
            </w:r>
          </w:p>
        </w:tc>
      </w:tr>
      <w:tr>
        <w:trPr>
          <w:trHeight w:val="598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目前不存在，将 来也不会存在 任何直接或间 接与被承诺方 集团的业务构 成竞争的业务， 亦不会以任何 形式（包括但不 限于通过控股 子公司、合资经 营、合作经营或 拥有在其他公 司或企业的股 票或权益等）从 事与被承诺方 集团有竞争或 构成竞争的业 务；对于自己将 来可能出现的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正常履行过程 中</w:t>
            </w:r>
          </w:p>
        </w:tc>
      </w:tr>
    </w:tbl>
    <w:p>
      <w:pPr>
        <w:spacing w:lineRule="exact" w:line="1"/>
        <w:rPr>
          <w:sz w:val="2"/>
          <w:szCs w:val="2"/>
        </w:rPr>
      </w:pPr>
      <w:r>
        <w:br w:type="page"/>
      </w:r>
    </w:p>
    <w:tbl>
      <w:tblPr>
        <w:tblOverlap w:val="never"/>
        <w:jc w:val="center"/>
        <w:tblLayout w:type="fixed"/>
      </w:tblPr>
      <w:tblGrid>
        <w:gridCol w:w="3197"/>
        <w:gridCol w:w="1272"/>
        <w:gridCol w:w="1282"/>
        <w:gridCol w:w="1277"/>
        <w:gridCol w:w="1277"/>
        <w:gridCol w:w="1277"/>
      </w:tblGrid>
      <w:tr>
        <w:trPr>
          <w:trHeight w:val="125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下属全资子公 司、控股子公 司、能实际控制 的其他企业、参 股企业所从事 的业务与被承 诺方集团有竞 争或构成竞争 的情况，承诺在 被承诺方集团 提出要求时转 让自己在该等 企业中的全部 出资或股份。并 承诺给予被承 诺方集团对该 等出资或股份 的优先购买权， 并尽力促使有 关交易的价格 是公平合理且 基于与独立第 三者进行正常 商业交易的基 础确定；承诺不 向其业务与被 承诺方集团所 从事的业务构 成竞争的其他 公司、企业或其 他机构、组织或 个人提供销售 渠道、客户信息 等商业秘密；承 诺赔偿被承诺 方集团因自己 违反本协议的 任何条款而遭 受或产生的任 何损失或开支。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未完成履行的具体原因及下一步计划</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3197"/>
        <w:gridCol w:w="6384"/>
      </w:tblGrid>
      <w:tr>
        <w:trPr>
          <w:trHeight w:val="379" w:hRule="exact"/>
        </w:trPr>
        <w:tc>
          <w:tcPr>
            <w:tcBorders>
              <w:top w:val="single" w:sz="4"/>
              <w:left w:val="single" w:sz="4"/>
              <w:bottom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both"/>
      </w:pPr>
      <w:bookmarkStart w:id="253" w:name="bookmark253"/>
      <w:bookmarkStart w:id="254" w:name="bookmark254"/>
      <w:bookmarkStart w:id="255" w:name="bookmark255"/>
      <w:bookmarkStart w:id="256" w:name="bookmark256"/>
      <w:r>
        <w:rPr>
          <w:color w:val="000000"/>
          <w:spacing w:val="0"/>
          <w:w w:val="100"/>
          <w:position w:val="0"/>
          <w:sz w:val="24"/>
          <w:szCs w:val="24"/>
        </w:rPr>
        <w:t>七</w:t>
      </w:r>
      <w:bookmarkEnd w:id="255"/>
      <w:r>
        <w:rPr>
          <w:color w:val="000000"/>
          <w:spacing w:val="0"/>
          <w:w w:val="100"/>
          <w:position w:val="0"/>
          <w:sz w:val="24"/>
          <w:szCs w:val="24"/>
        </w:rPr>
        <w:t>、聘任、解聘会计师事务所情况</w:t>
      </w:r>
      <w:bookmarkEnd w:id="253"/>
      <w:bookmarkEnd w:id="254"/>
      <w:bookmarkEnd w:id="25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陈菁佩、张桂青</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260" w:right="1087" w:bottom="1218" w:left="104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60" w:line="240" w:lineRule="auto"/>
        <w:ind w:left="0" w:right="0" w:firstLine="0"/>
        <w:jc w:val="center"/>
      </w:pPr>
      <w:bookmarkStart w:id="257" w:name="bookmark257"/>
      <w:bookmarkStart w:id="258" w:name="bookmark258"/>
      <w:bookmarkStart w:id="259" w:name="bookmark259"/>
      <w:r>
        <w:rPr>
          <w:color w:val="000000"/>
          <w:spacing w:val="0"/>
          <w:w w:val="100"/>
          <w:position w:val="0"/>
        </w:rPr>
        <w:t>第六节股份变动及股东情况</w:t>
      </w:r>
      <w:bookmarkEnd w:id="257"/>
      <w:bookmarkEnd w:id="258"/>
      <w:bookmarkEnd w:id="259"/>
    </w:p>
    <w:p>
      <w:pPr>
        <w:pStyle w:val="Style25"/>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、股份变动情况</w:t>
      </w:r>
      <w:bookmarkEnd w:id="260"/>
      <w:bookmarkEnd w:id="261"/>
      <w:bookmarkEnd w:id="26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177,525,8</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177,525,8</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88,762,90</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177,525,8</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90,037,09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90,037,09</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90,037,09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180,074,1</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90,037,09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90,037,09</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90,037,09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180,074,1</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357,600,0</w:t>
            </w:r>
          </w:p>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年度中期利润分配方案，以</w:t>
      </w:r>
      <w:r>
        <w:rPr>
          <w:rFonts w:ascii="Times New Roman" w:eastAsia="Times New Roman" w:hAnsi="Times New Roman" w:cs="Times New Roman"/>
          <w:color w:val="000000"/>
          <w:spacing w:val="0"/>
          <w:w w:val="100"/>
          <w:position w:val="0"/>
        </w:rPr>
        <w:t>178,800,000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178,800,000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357,600,000</w:t>
      </w:r>
      <w:r>
        <w:rPr>
          <w:color w:val="000000"/>
          <w:spacing w:val="0"/>
          <w:w w:val="100"/>
          <w:position w:val="0"/>
        </w:rPr>
        <w:t>股。</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年度第一次临时股东大会审议通过《</w:t>
      </w:r>
      <w:r>
        <w:rPr>
          <w:rFonts w:ascii="Times New Roman" w:eastAsia="Times New Roman" w:hAnsi="Times New Roman" w:cs="Times New Roman"/>
          <w:color w:val="000000"/>
          <w:spacing w:val="0"/>
          <w:w w:val="100"/>
          <w:position w:val="0"/>
        </w:rPr>
        <w:t>2013</w:t>
      </w:r>
      <w:r>
        <w:rPr>
          <w:color w:val="000000"/>
          <w:spacing w:val="0"/>
          <w:w w:val="100"/>
          <w:position w:val="0"/>
        </w:rPr>
        <w:t>年度中期利润分配预案》：以截止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 司总股本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178,800,000</w:t>
      </w:r>
      <w:r>
        <w:rPr>
          <w:color w:val="000000"/>
          <w:spacing w:val="0"/>
          <w:w w:val="100"/>
          <w:position w:val="0"/>
        </w:rPr>
        <w:t>股，转增后公 司总股本增加至</w:t>
      </w:r>
      <w:r>
        <w:rPr>
          <w:rFonts w:ascii="Times New Roman" w:eastAsia="Times New Roman" w:hAnsi="Times New Roman" w:cs="Times New Roman"/>
          <w:color w:val="000000"/>
          <w:spacing w:val="0"/>
          <w:w w:val="100"/>
          <w:position w:val="0"/>
        </w:rPr>
        <w:t>357,600,000</w:t>
      </w:r>
      <w:r>
        <w:rPr>
          <w:color w:val="000000"/>
          <w:spacing w:val="0"/>
          <w:w w:val="100"/>
          <w:position w:val="0"/>
        </w:rPr>
        <w:t>股。</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本报告期，由资本公积金转增股本所引起的股本变动已于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日完成过户。</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因股本变动，公司</w:t>
      </w:r>
      <w:r>
        <w:rPr>
          <w:rFonts w:ascii="Times New Roman" w:eastAsia="Times New Roman" w:hAnsi="Times New Roman" w:cs="Times New Roman"/>
          <w:color w:val="000000"/>
          <w:spacing w:val="0"/>
          <w:w w:val="100"/>
          <w:position w:val="0"/>
        </w:rPr>
        <w:t>2012</w:t>
      </w:r>
      <w:r>
        <w:rPr>
          <w:color w:val="000000"/>
          <w:spacing w:val="0"/>
          <w:w w:val="100"/>
          <w:position w:val="0"/>
        </w:rPr>
        <w:t>年度基本每股收益和稀释每股收益由</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.5995</w:t>
      </w:r>
      <w:r>
        <w:rPr>
          <w:color w:val="000000"/>
          <w:spacing w:val="0"/>
          <w:w w:val="100"/>
          <w:position w:val="0"/>
        </w:rPr>
        <w:t>元调整为</w:t>
      </w:r>
      <w:r>
        <w:rPr>
          <w:rFonts w:ascii="Times New Roman" w:eastAsia="Times New Roman" w:hAnsi="Times New Roman" w:cs="Times New Roman"/>
          <w:color w:val="000000"/>
          <w:spacing w:val="0"/>
          <w:w w:val="100"/>
          <w:position w:val="0"/>
        </w:rPr>
        <w:t>0.2998</w:t>
      </w:r>
      <w:r>
        <w:rPr>
          <w:color w:val="000000"/>
          <w:spacing w:val="0"/>
          <w:w w:val="100"/>
          <w:position w:val="0"/>
        </w:rPr>
        <w:t>元，归属于公司普通股东的每股净资 产由</w:t>
      </w:r>
      <w:r>
        <w:rPr>
          <w:rFonts w:ascii="Times New Roman" w:eastAsia="Times New Roman" w:hAnsi="Times New Roman" w:cs="Times New Roman"/>
          <w:color w:val="000000"/>
          <w:spacing w:val="0"/>
          <w:w w:val="100"/>
          <w:position w:val="0"/>
        </w:rPr>
        <w:t>10.1152</w:t>
      </w:r>
      <w:r>
        <w:rPr>
          <w:color w:val="000000"/>
          <w:spacing w:val="0"/>
          <w:w w:val="100"/>
          <w:position w:val="0"/>
        </w:rPr>
        <w:t>元调整为</w:t>
      </w:r>
      <w:r>
        <w:rPr>
          <w:rFonts w:ascii="Times New Roman" w:eastAsia="Times New Roman" w:hAnsi="Times New Roman" w:cs="Times New Roman"/>
          <w:color w:val="000000"/>
          <w:spacing w:val="0"/>
          <w:w w:val="100"/>
          <w:position w:val="0"/>
        </w:rPr>
        <w:t>5.0576</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年半年度基本每股收益和稀释每股收益由</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.4141</w:t>
      </w:r>
      <w:r>
        <w:rPr>
          <w:color w:val="000000"/>
          <w:spacing w:val="0"/>
          <w:w w:val="100"/>
          <w:position w:val="0"/>
        </w:rPr>
        <w:t>元调整为</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.207</w:t>
      </w:r>
      <w:r>
        <w:rPr>
          <w:rFonts w:ascii="Times New Roman" w:eastAsia="Times New Roman" w:hAnsi="Times New Roman" w:cs="Times New Roman"/>
          <w:color w:val="000000"/>
          <w:spacing w:val="0"/>
          <w:w w:val="100"/>
          <w:position w:val="0"/>
        </w:rPr>
        <w:t>1</w:t>
      </w:r>
      <w:r>
        <w:rPr>
          <w:color w:val="000000"/>
          <w:spacing w:val="0"/>
          <w:w w:val="100"/>
          <w:position w:val="0"/>
        </w:rPr>
        <w:t>元，归属于公司普通股 东的每股净资产由</w:t>
      </w:r>
      <w:r>
        <w:rPr>
          <w:rFonts w:ascii="Times New Roman" w:eastAsia="Times New Roman" w:hAnsi="Times New Roman" w:cs="Times New Roman"/>
          <w:color w:val="000000"/>
          <w:spacing w:val="0"/>
          <w:w w:val="100"/>
          <w:position w:val="0"/>
        </w:rPr>
        <w:t>10.4271</w:t>
      </w:r>
      <w:r>
        <w:rPr>
          <w:color w:val="000000"/>
          <w:spacing w:val="0"/>
          <w:w w:val="100"/>
          <w:position w:val="0"/>
        </w:rPr>
        <w:t>元调整为</w:t>
      </w:r>
      <w:r>
        <w:rPr>
          <w:rFonts w:ascii="Times New Roman" w:eastAsia="Times New Roman" w:hAnsi="Times New Roman" w:cs="Times New Roman"/>
          <w:color w:val="000000"/>
          <w:spacing w:val="0"/>
          <w:w w:val="100"/>
          <w:position w:val="0"/>
        </w:rPr>
        <w:t>5.2135</w:t>
      </w:r>
      <w:r>
        <w:rPr>
          <w:color w:val="000000"/>
          <w:spacing w:val="0"/>
          <w:w w:val="100"/>
          <w:position w:val="0"/>
        </w:rPr>
        <w:t>元。</w:t>
      </w: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、证券发行与上市情况</w:t>
      </w:r>
      <w:bookmarkEnd w:id="264"/>
      <w:bookmarkEnd w:id="265"/>
      <w:bookmarkEnd w:id="267"/>
    </w:p>
    <w:p>
      <w:pPr>
        <w:pStyle w:val="Style36"/>
        <w:keepNext/>
        <w:keepLines/>
        <w:widowControl w:val="0"/>
        <w:shd w:val="clear" w:color="auto" w:fill="auto"/>
        <w:bidi w:val="0"/>
        <w:spacing w:before="0" w:after="30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、报告期末近三年历次证券发行情况</w:t>
      </w:r>
      <w:bookmarkEnd w:id="268"/>
      <w:bookmarkEnd w:id="269"/>
      <w:bookmarkEnd w:id="271"/>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获准上市交易数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1"/>
        <w:keepNext w:val="0"/>
        <w:keepLines w:val="0"/>
        <w:widowControl w:val="0"/>
        <w:shd w:val="clear" w:color="auto" w:fill="auto"/>
        <w:bidi w:val="0"/>
        <w:spacing w:before="0" w:after="360" w:line="317" w:lineRule="exact"/>
        <w:ind w:left="0" w:right="0"/>
        <w:jc w:val="left"/>
      </w:pPr>
      <w:r>
        <w:rPr>
          <w:color w:val="000000"/>
          <w:spacing w:val="0"/>
          <w:w w:val="100"/>
          <w:position w:val="0"/>
        </w:rPr>
        <w:t>截至报告期末的最近三年，公司未发行证券。</w:t>
      </w:r>
    </w:p>
    <w:p>
      <w:pPr>
        <w:pStyle w:val="Style36"/>
        <w:keepNext/>
        <w:keepLines/>
        <w:widowControl w:val="0"/>
        <w:shd w:val="clear" w:color="auto" w:fill="auto"/>
        <w:bidi w:val="0"/>
        <w:spacing w:before="0" w:after="30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、公司股份总数及股东结构的变动、公司资产和负债结构的变动情况说明</w:t>
      </w:r>
      <w:bookmarkEnd w:id="272"/>
      <w:bookmarkEnd w:id="273"/>
      <w:bookmarkEnd w:id="275"/>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公司股份总数变动情况：</w:t>
      </w:r>
    </w:p>
    <w:p>
      <w:pPr>
        <w:pStyle w:val="Style31"/>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年度第一次临时股东大会审议通过《</w:t>
      </w:r>
      <w:r>
        <w:rPr>
          <w:rFonts w:ascii="Times New Roman" w:eastAsia="Times New Roman" w:hAnsi="Times New Roman" w:cs="Times New Roman"/>
          <w:color w:val="000000"/>
          <w:spacing w:val="0"/>
          <w:w w:val="100"/>
          <w:position w:val="0"/>
        </w:rPr>
        <w:t>2013</w:t>
      </w:r>
      <w:r>
        <w:rPr>
          <w:color w:val="000000"/>
          <w:spacing w:val="0"/>
          <w:w w:val="100"/>
          <w:position w:val="0"/>
        </w:rPr>
        <w:t>年度中期利润分配预案》：以截止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 司总股本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178,800,000</w:t>
      </w:r>
      <w:r>
        <w:rPr>
          <w:color w:val="000000"/>
          <w:spacing w:val="0"/>
          <w:w w:val="100"/>
          <w:position w:val="0"/>
        </w:rPr>
        <w:t>股，转增后公 司总股本增加至</w:t>
      </w:r>
      <w:r>
        <w:rPr>
          <w:rFonts w:ascii="Times New Roman" w:eastAsia="Times New Roman" w:hAnsi="Times New Roman" w:cs="Times New Roman"/>
          <w:color w:val="000000"/>
          <w:spacing w:val="0"/>
          <w:w w:val="100"/>
          <w:position w:val="0"/>
        </w:rPr>
        <w:t>357,600,000</w:t>
      </w:r>
      <w:r>
        <w:rPr>
          <w:color w:val="000000"/>
          <w:spacing w:val="0"/>
          <w:w w:val="100"/>
          <w:position w:val="0"/>
        </w:rPr>
        <w:t>股。该分配方案于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日实施完成。报告期内资本公积转增股本事项未导致公司资产和 负债结构发生变动。</w:t>
      </w:r>
    </w:p>
    <w:p>
      <w:pPr>
        <w:pStyle w:val="Style25"/>
        <w:keepNext/>
        <w:keepLines/>
        <w:widowControl w:val="0"/>
        <w:shd w:val="clear" w:color="auto" w:fill="auto"/>
        <w:bidi w:val="0"/>
        <w:spacing w:before="0" w:after="3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、股东和实际控制人情况</w:t>
      </w:r>
      <w:bookmarkEnd w:id="276"/>
      <w:bookmarkEnd w:id="277"/>
      <w:bookmarkEnd w:id="279"/>
    </w:p>
    <w:p>
      <w:pPr>
        <w:pStyle w:val="Style36"/>
        <w:keepNext/>
        <w:keepLines/>
        <w:widowControl w:val="0"/>
        <w:shd w:val="clear" w:color="auto" w:fill="auto"/>
        <w:bidi w:val="0"/>
        <w:spacing w:before="0" w:after="36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、公司股东数量及持股情况</w:t>
      </w:r>
      <w:bookmarkEnd w:id="280"/>
      <w:bookmarkEnd w:id="281"/>
      <w:bookmarkEnd w:id="28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59"/>
        <w:gridCol w:w="802"/>
        <w:gridCol w:w="797"/>
        <w:gridCol w:w="797"/>
        <w:gridCol w:w="854"/>
        <w:gridCol w:w="1368"/>
        <w:gridCol w:w="1373"/>
      </w:tblGrid>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4589"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10,943</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177,748,8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88,874,40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133,311,6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44,437,20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58,952,28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29,476,14</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44,214,21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14,738,07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859"/>
        <w:gridCol w:w="802"/>
        <w:gridCol w:w="797"/>
        <w:gridCol w:w="797"/>
        <w:gridCol w:w="854"/>
        <w:gridCol w:w="1368"/>
        <w:gridCol w:w="137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3,077,400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鞠成立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5,994,240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2,997,120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中国农业银行一 景顺长城核心竞 争力股票型证券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5,600,208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中国建设银行一 华宝兴业新兴产 业股票型证券投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2,263,372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中信证券一中信 一中信证券股票 精选集合资产管 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1,584,528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中国银行一银华 优质增长股票型 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3,005,996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中国银行一景顺 长城动力平衡证 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2,947,772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2,947,772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中国银行一景顺 长城优选股票证 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王海鹏为王治军、王丽之兄；景顺长城核心竞争力股票型证券投资基金、景顺长城动力 平衡证券投资基金、景顺长城优选股票证券投资基金同属景顺长城基金管理有限公司旗 下基金。除此之外，公司未知其他股东之间是否存在关联关系，也未知其他股东之间是 否属于《上市公司股东持股变动信息披露管理办法》中规定的一致行动人。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44,437,200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14,738,070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14,738,070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6,154,800</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鞠成立</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5,994,240</w:t>
            </w:r>
          </w:p>
        </w:tc>
      </w:tr>
      <w:tr>
        <w:trPr>
          <w:trHeight w:val="72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中国农业银行一景顺长城核心竞 争力股票型证券投资基金</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5,600,208</w:t>
            </w:r>
          </w:p>
        </w:tc>
      </w:tr>
    </w:tbl>
    <w:p>
      <w:pPr>
        <w:spacing w:lineRule="exact" w:line="1"/>
        <w:rPr>
          <w:sz w:val="2"/>
          <w:szCs w:val="2"/>
        </w:rPr>
      </w:pPr>
      <w:r>
        <w:br w:type="page"/>
      </w:r>
    </w:p>
    <w:tbl>
      <w:tblPr>
        <w:tblOverlap w:val="never"/>
        <w:jc w:val="center"/>
        <w:tblLayout w:type="fixed"/>
      </w:tblPr>
      <w:tblGrid>
        <w:gridCol w:w="2731"/>
        <w:gridCol w:w="4109"/>
        <w:gridCol w:w="1368"/>
        <w:gridCol w:w="1373"/>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中国建设银行一华宝兴业新兴产 业股票型证券投资基金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中信证券一中信一中信证券股票 精选集合资产管理计划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中国银行一银华优质增长股票型 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中国银行一景顺长城动力平衡证 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2,947,772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中国银行一景顺长城优选股票证 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2,774,729</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王海鹏为王治军、王丽之兄；景顺长城核心竞争力股票型证券投资基金、景顺长城动力 平衡证券投资基金、景顺长城优选股票证券投资基金同属景顺长城基金管理有限公司旗 下基金。除此之外，公司未知其他股东之间是否存在关联关系，也未知其他股东之间是 否属于《上市公司股东持股变动信息披露管理办法》中规定的一致行动人。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、公司控股股东情况</w:t>
      </w:r>
      <w:bookmarkEnd w:id="284"/>
      <w:bookmarkEnd w:id="285"/>
      <w:bookmarkEnd w:id="287"/>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王海鹏先生，男，</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年生，中国国籍，无永久境外居留权，工商管理硕士。 </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年创办公司前身深圳市美盈森环保包装技术有限公司并历任董事长。现任 公司董事长兼总经理，中国包装联合会副会长、东莞市环保包装行业协会会长， 并兼任东莞市美盈森环保科技有限公司董事长、美盈森（香港）国际控股有限 公司董事、中山市美盈森环保科技有限公司执行董事、苏州美盈森环保科技有 限公司执行董事、重庆市美盈森环保包装工程有限公司执行董事、武汉市美盈 森环保科技有限公司执行董事、成都市美盈森环保科技有限公司执行董事、广 东佳宝隆科技有限公司董事、广州信联智通实业股份有限公司董事、深圳市金 之彩文化创意有限公司董事。</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、公司实际控制人情况</w:t>
      </w:r>
      <w:bookmarkEnd w:id="288"/>
      <w:bookmarkEnd w:id="289"/>
      <w:bookmarkEnd w:id="291"/>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自然人</w:t>
      </w:r>
      <w:r>
        <w:br w:type="page"/>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王海鹏先生，男，</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年生，中国国籍，无永久境外居留权，工商管理硕士。 </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年创办公司前身深圳市美盈森环保包装技术有限公司并历任董事长。现任 公司董事长兼总经理，中国包装联合会副会长、东莞市环保包装行业协会会长， 并兼任东莞市美盈森环保科技有限公司董事长、美盈森（香港）国际控股有限 公司董事、中山市美盈森环保科技有限公司执行董事、苏州美盈森环保科技有 限公司执行董事、重庆市美盈森环保包装工程有限公司执行董事、武汉市美盈 森环保科技有限公司执行董事、成都市美盈森环保科技有限公司执行董事、广 东佳宝隆科技有限公司董事、广州信联智通实业股份有限公司董事、深圳市金 之彩文化创意有限公司董事。</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5528945" cy="19932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528945" cy="1993265"/>
                    </a:xfrm>
                    <a:prstGeom prst="rect"/>
                  </pic:spPr>
                </pic:pic>
              </a:graphicData>
            </a:graphic>
          </wp:inline>
        </w:drawing>
      </w:r>
    </w:p>
    <w:p>
      <w:pPr>
        <w:widowControl w:val="0"/>
        <w:spacing w:after="359" w:line="1" w:lineRule="exact"/>
      </w:pPr>
    </w:p>
    <w:p>
      <w:pPr>
        <w:pStyle w:val="Style8"/>
        <w:keepNext w:val="0"/>
        <w:keepLines w:val="0"/>
        <w:widowControl w:val="0"/>
        <w:shd w:val="clear" w:color="auto" w:fill="auto"/>
        <w:bidi w:val="0"/>
        <w:spacing w:before="0" w:after="240" w:line="240" w:lineRule="auto"/>
        <w:ind w:left="0" w:right="0" w:firstLine="0"/>
        <w:jc w:val="left"/>
      </w:pPr>
      <w:r>
        <w:rPr>
          <w:b w:val="0"/>
          <w:bCs w:val="0"/>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、公司股东及其一致行动人在报告期提出或实施股份增持计划的情况</w:t>
      </w:r>
      <w:bookmarkEnd w:id="292"/>
      <w:bookmarkEnd w:id="293"/>
      <w:bookmarkEnd w:id="295"/>
    </w:p>
    <w:p>
      <w:pPr>
        <w:pStyle w:val="Style31"/>
        <w:keepNext w:val="0"/>
        <w:keepLines w:val="0"/>
        <w:widowControl w:val="0"/>
        <w:shd w:val="clear" w:color="auto" w:fill="auto"/>
        <w:bidi w:val="0"/>
        <w:spacing w:before="0" w:after="300" w:line="240" w:lineRule="auto"/>
        <w:ind w:left="0" w:right="0" w:firstLine="360"/>
        <w:jc w:val="left"/>
      </w:pPr>
      <w:r>
        <w:rPr>
          <w:color w:val="000000"/>
          <w:spacing w:val="0"/>
          <w:w w:val="100"/>
          <w:position w:val="0"/>
        </w:rPr>
        <w:t>报告期内，公司未发生股东及其一致行动人提出或实施股份增持计划的情形。</w:t>
      </w:r>
      <w:r>
        <w:br w:type="page"/>
      </w:r>
    </w:p>
    <w:p>
      <w:pPr>
        <w:pStyle w:val="Style14"/>
        <w:keepNext/>
        <w:keepLines/>
        <w:widowControl w:val="0"/>
        <w:shd w:val="clear" w:color="auto" w:fill="auto"/>
        <w:bidi w:val="0"/>
        <w:spacing w:before="0" w:line="240" w:lineRule="auto"/>
        <w:ind w:left="0" w:right="0" w:firstLine="0"/>
        <w:jc w:val="center"/>
      </w:pPr>
      <w:bookmarkStart w:id="296" w:name="bookmark296"/>
      <w:bookmarkStart w:id="297" w:name="bookmark297"/>
      <w:bookmarkStart w:id="298" w:name="bookmark298"/>
      <w:r>
        <w:rPr>
          <w:color w:val="000000"/>
          <w:spacing w:val="0"/>
          <w:w w:val="100"/>
          <w:position w:val="0"/>
        </w:rPr>
        <w:t>第七节董事、监事、高级管理人员和员工情况</w:t>
      </w:r>
      <w:bookmarkEnd w:id="296"/>
      <w:bookmarkEnd w:id="297"/>
      <w:bookmarkEnd w:id="298"/>
    </w:p>
    <w:p>
      <w:pPr>
        <w:pStyle w:val="Style25"/>
        <w:keepNext/>
        <w:keepLines/>
        <w:widowControl w:val="0"/>
        <w:shd w:val="clear" w:color="auto" w:fill="auto"/>
        <w:bidi w:val="0"/>
        <w:spacing w:before="0" w:after="300" w:line="240" w:lineRule="auto"/>
        <w:ind w:left="0" w:right="0" w:firstLine="240"/>
        <w:jc w:val="left"/>
      </w:pPr>
      <w:bookmarkStart w:id="299" w:name="bookmark299"/>
      <w:bookmarkStart w:id="300" w:name="bookmark300"/>
      <w:bookmarkStart w:id="301" w:name="bookmark301"/>
      <w:r>
        <w:rPr>
          <w:color w:val="000000"/>
          <w:spacing w:val="0"/>
          <w:w w:val="100"/>
          <w:position w:val="0"/>
          <w:sz w:val="24"/>
          <w:szCs w:val="24"/>
        </w:rPr>
        <w:t>、董事、监事和高级管理人员持股变动</w:t>
      </w:r>
      <w:bookmarkEnd w:id="299"/>
      <w:bookmarkEnd w:id="300"/>
      <w:bookmarkEnd w:id="301"/>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任期终止</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 股份数量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 股份数量 （股）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 数（股）</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88,874,400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177,748,80</w:t>
            </w:r>
          </w:p>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29,476,140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58,952,280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何素英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蔡少龄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杜季芳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118,351,09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236,702,19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1"/>
        <w:keepNext w:val="0"/>
        <w:keepLines w:val="0"/>
        <w:widowControl w:val="0"/>
        <w:shd w:val="clear" w:color="auto" w:fill="auto"/>
        <w:bidi w:val="0"/>
        <w:spacing w:before="0" w:after="380" w:line="322" w:lineRule="exact"/>
        <w:ind w:left="0" w:right="0"/>
        <w:jc w:val="both"/>
      </w:pPr>
      <w:r>
        <w:rPr>
          <w:color w:val="000000"/>
          <w:spacing w:val="0"/>
          <w:w w:val="100"/>
          <w:position w:val="0"/>
        </w:rPr>
        <w:t xml:space="preserve">注：上表中王海鹏先生、王治军先生、陈骏德先生持有本公司股份期初数与期末数存在差异系报告期内实施了 </w:t>
      </w:r>
      <w:r>
        <w:rPr>
          <w:rFonts w:ascii="Times New Roman" w:eastAsia="Times New Roman" w:hAnsi="Times New Roman" w:cs="Times New Roman"/>
          <w:color w:val="000000"/>
          <w:spacing w:val="0"/>
          <w:w w:val="100"/>
          <w:position w:val="0"/>
        </w:rPr>
        <w:t>2013</w:t>
      </w:r>
      <w:r>
        <w:rPr>
          <w:color w:val="000000"/>
          <w:spacing w:val="0"/>
          <w:w w:val="100"/>
          <w:position w:val="0"/>
        </w:rPr>
        <w:t>年 中期资本公积金转增股本方案，即以资本公积金向全体股东每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股所致。</w:t>
      </w:r>
    </w:p>
    <w:p>
      <w:pPr>
        <w:pStyle w:val="Style25"/>
        <w:keepNext/>
        <w:keepLines/>
        <w:widowControl w:val="0"/>
        <w:shd w:val="clear" w:color="auto" w:fill="auto"/>
        <w:bidi w:val="0"/>
        <w:spacing w:before="0" w:after="24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二</w:t>
      </w:r>
      <w:bookmarkEnd w:id="304"/>
      <w:r>
        <w:rPr>
          <w:color w:val="000000"/>
          <w:spacing w:val="0"/>
          <w:w w:val="100"/>
          <w:position w:val="0"/>
          <w:sz w:val="24"/>
          <w:szCs w:val="24"/>
        </w:rPr>
        <w:t>、任职情况</w:t>
      </w:r>
      <w:bookmarkEnd w:id="302"/>
      <w:bookmarkEnd w:id="303"/>
      <w:bookmarkEnd w:id="305"/>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1"/>
        <w:keepNext w:val="0"/>
        <w:keepLines w:val="0"/>
        <w:widowControl w:val="0"/>
        <w:shd w:val="clear" w:color="auto" w:fill="auto"/>
        <w:tabs>
          <w:tab w:pos="290" w:val="left"/>
        </w:tabs>
        <w:bidi w:val="0"/>
        <w:spacing w:before="0" w:after="120" w:line="315" w:lineRule="exact"/>
        <w:ind w:left="0" w:right="0" w:firstLine="0"/>
        <w:jc w:val="left"/>
      </w:pPr>
      <w:bookmarkStart w:id="306" w:name="bookmark306"/>
      <w:r>
        <w:rPr>
          <w:rFonts w:ascii="Times New Roman" w:eastAsia="Times New Roman" w:hAnsi="Times New Roman" w:cs="Times New Roman"/>
          <w:b/>
          <w:bCs/>
          <w:color w:val="000000"/>
          <w:spacing w:val="0"/>
          <w:w w:val="100"/>
          <w:position w:val="0"/>
        </w:rPr>
        <w:t>1</w:t>
      </w:r>
      <w:bookmarkEnd w:id="306"/>
      <w:r>
        <w:rPr>
          <w:b/>
          <w:bCs/>
          <w:color w:val="000000"/>
          <w:spacing w:val="0"/>
          <w:w w:val="100"/>
          <w:position w:val="0"/>
        </w:rPr>
        <w:t>、</w:t>
        <w:tab/>
        <w:t>董事会成员</w:t>
      </w:r>
    </w:p>
    <w:p>
      <w:pPr>
        <w:pStyle w:val="Style31"/>
        <w:keepNext w:val="0"/>
        <w:keepLines w:val="0"/>
        <w:widowControl w:val="0"/>
        <w:shd w:val="clear" w:color="auto" w:fill="auto"/>
        <w:bidi w:val="0"/>
        <w:spacing w:before="0" w:after="120" w:line="314" w:lineRule="exact"/>
        <w:ind w:left="0" w:right="0" w:firstLine="500"/>
        <w:jc w:val="left"/>
      </w:pPr>
      <w:r>
        <w:rPr>
          <w:b/>
          <w:bCs/>
          <w:color w:val="000000"/>
          <w:spacing w:val="0"/>
          <w:w w:val="100"/>
          <w:position w:val="0"/>
        </w:rPr>
        <w:t>王海鹏先生</w:t>
      </w:r>
      <w:r>
        <w:rPr>
          <w:color w:val="000000"/>
          <w:spacing w:val="0"/>
          <w:w w:val="100"/>
          <w:position w:val="0"/>
        </w:rPr>
        <w:t>，</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年生，中国国籍，无永久境外居留权，工商管理硕士。</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 技术有限公司并历任董事长。现任公司董事长、总经理，中国包装联合会副会长、东莞市环保包装行业协会会长，并兼任东 莞市美盈森环保科技有限公司董事长、美盈森（香港）国际控股有限公司董事、中山市美盈森环保科技有限公司执行董事、 苏州美盈森环保科技有限公司执行董事、重庆市美盈森环保包装工程有限公司执行董事、武汉市美盈森环保科技有限公司执 行董事、成都市美盈森环保科技有限公司执行董事、广东佳宝隆科技有限公司董事、广州信联智通实业股份有限公司董事、 深圳市金之彩文化创意有限公司董事。</w:t>
      </w:r>
    </w:p>
    <w:p>
      <w:pPr>
        <w:pStyle w:val="Style31"/>
        <w:keepNext w:val="0"/>
        <w:keepLines w:val="0"/>
        <w:widowControl w:val="0"/>
        <w:shd w:val="clear" w:color="auto" w:fill="auto"/>
        <w:bidi w:val="0"/>
        <w:spacing w:before="0" w:after="120" w:line="317" w:lineRule="exact"/>
        <w:ind w:left="0" w:right="0" w:firstLine="500"/>
        <w:jc w:val="left"/>
      </w:pPr>
      <w:r>
        <w:rPr>
          <w:b/>
          <w:bCs/>
          <w:color w:val="000000"/>
          <w:spacing w:val="0"/>
          <w:w w:val="100"/>
          <w:position w:val="0"/>
        </w:rPr>
        <w:t>王治军先生</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年生，中国国籍，无永久境外居留权，工商管理硕士。自美盈森技术创办以来历任董事。现任公司 董事、副总经理，并兼任美盈森（香港）国际控股有限公司董事、东莞市美芯龙物联网科技有限公司执行董事、深圳市金之 彩文化创意有限公司董事。</w:t>
      </w:r>
    </w:p>
    <w:p>
      <w:pPr>
        <w:pStyle w:val="Style31"/>
        <w:keepNext w:val="0"/>
        <w:keepLines w:val="0"/>
        <w:widowControl w:val="0"/>
        <w:shd w:val="clear" w:color="auto" w:fill="auto"/>
        <w:bidi w:val="0"/>
        <w:spacing w:before="0" w:after="120" w:line="317" w:lineRule="exact"/>
        <w:ind w:left="0" w:right="0" w:firstLine="500"/>
        <w:jc w:val="left"/>
      </w:pPr>
      <w:r>
        <w:rPr>
          <w:b/>
          <w:bCs/>
          <w:color w:val="000000"/>
          <w:spacing w:val="0"/>
          <w:w w:val="100"/>
          <w:position w:val="0"/>
        </w:rPr>
        <w:t>冯达昌先生</w:t>
      </w:r>
      <w:r>
        <w:rPr>
          <w:color w:val="000000"/>
          <w:spacing w:val="0"/>
          <w:w w:val="100"/>
          <w:position w:val="0"/>
        </w:rPr>
        <w:t>，</w:t>
      </w:r>
      <w:r>
        <w:rPr>
          <w:rFonts w:ascii="Times New Roman" w:eastAsia="Times New Roman" w:hAnsi="Times New Roman" w:cs="Times New Roman"/>
          <w:color w:val="000000"/>
          <w:spacing w:val="0"/>
          <w:w w:val="100"/>
          <w:position w:val="0"/>
        </w:rPr>
        <w:t>1962</w:t>
      </w:r>
      <w:r>
        <w:rPr>
          <w:color w:val="000000"/>
          <w:spacing w:val="0"/>
          <w:w w:val="100"/>
          <w:position w:val="0"/>
        </w:rPr>
        <w:t>年生，中国香港籍，工商管理硕士。曾任美福瓦通纸品（深圳）有限公司营销总监。现任公司董事、 副总经理，并兼任东莞市美盈森环保科技有限公司董事、美盈森（香港）国际控股有限公司董事、常富润企业（香港）董事 长、常富润科技（深圳）有限公司执行董事和总经理。</w:t>
      </w:r>
    </w:p>
    <w:p>
      <w:pPr>
        <w:pStyle w:val="Style31"/>
        <w:keepNext w:val="0"/>
        <w:keepLines w:val="0"/>
        <w:widowControl w:val="0"/>
        <w:shd w:val="clear" w:color="auto" w:fill="auto"/>
        <w:bidi w:val="0"/>
        <w:spacing w:before="0" w:after="120" w:line="315" w:lineRule="exact"/>
        <w:ind w:left="0" w:right="0" w:firstLine="500"/>
        <w:jc w:val="left"/>
      </w:pPr>
      <w:r>
        <w:rPr>
          <w:b/>
          <w:bCs/>
          <w:color w:val="000000"/>
          <w:spacing w:val="0"/>
          <w:w w:val="100"/>
          <w:position w:val="0"/>
        </w:rPr>
        <w:t>郭万达先生</w:t>
      </w:r>
      <w:r>
        <w:rPr>
          <w:color w:val="000000"/>
          <w:spacing w:val="0"/>
          <w:w w:val="100"/>
          <w:position w:val="0"/>
        </w:rPr>
        <w:t>，</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年生，中国国籍，无永久境外居留权，研究员，南开大学经济学博士。曾任南开大学经济研究所研 究员，深圳市信息中心经济预测部宏观室主任，深圳广顺股份有限公司投资部长、董事局秘书、总经理助理，广顺投资湖北 沙市公司董事长兼总经理，飞亚达（集团）股份有限公司独立董事。现任公司独立董事，综合开发研究院（中国</w:t>
      </w:r>
      <w:r>
        <w:rPr>
          <w:rFonts w:ascii="Times New Roman" w:eastAsia="Times New Roman" w:hAnsi="Times New Roman" w:cs="Times New Roman"/>
          <w:color w:val="000000"/>
          <w:spacing w:val="0"/>
          <w:w w:val="100"/>
          <w:position w:val="0"/>
        </w:rPr>
        <w:t>•</w:t>
      </w:r>
      <w:r>
        <w:rPr>
          <w:color w:val="000000"/>
          <w:spacing w:val="0"/>
          <w:w w:val="100"/>
          <w:position w:val="0"/>
        </w:rPr>
        <w:t>深圳）常 务副院长，哈工大首创科技股份有限公司独立董事，深圳宝德科技集团股份有限公司独立非执行董事。</w:t>
      </w:r>
    </w:p>
    <w:p>
      <w:pPr>
        <w:pStyle w:val="Style31"/>
        <w:keepNext w:val="0"/>
        <w:keepLines w:val="0"/>
        <w:widowControl w:val="0"/>
        <w:shd w:val="clear" w:color="auto" w:fill="auto"/>
        <w:bidi w:val="0"/>
        <w:spacing w:before="0" w:after="120" w:line="317" w:lineRule="exact"/>
        <w:ind w:left="0" w:right="0" w:firstLine="500"/>
        <w:jc w:val="left"/>
      </w:pPr>
      <w:r>
        <w:rPr>
          <w:b/>
          <w:bCs/>
          <w:color w:val="000000"/>
          <w:spacing w:val="0"/>
          <w:w w:val="100"/>
          <w:position w:val="0"/>
        </w:rPr>
        <w:t>陈骏德先生</w:t>
      </w:r>
      <w:r>
        <w:rPr>
          <w:color w:val="000000"/>
          <w:spacing w:val="0"/>
          <w:w w:val="100"/>
          <w:position w:val="0"/>
        </w:rPr>
        <w:t>，</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年出生，中国国籍，硕士学历，无永久境外居留权。</w:t>
      </w:r>
      <w:r>
        <w:rPr>
          <w:rFonts w:ascii="Times New Roman" w:eastAsia="Times New Roman" w:hAnsi="Times New Roman" w:cs="Times New Roman"/>
          <w:color w:val="000000"/>
          <w:spacing w:val="0"/>
          <w:w w:val="100"/>
          <w:position w:val="0"/>
        </w:rPr>
        <w:t>2007</w:t>
      </w:r>
      <w:r>
        <w:rPr>
          <w:color w:val="000000"/>
          <w:spacing w:val="0"/>
          <w:w w:val="100"/>
          <w:position w:val="0"/>
        </w:rPr>
        <w:t>年至今任深圳中金投资管理有限公司董事 长，</w:t>
      </w:r>
      <w:r>
        <w:rPr>
          <w:rFonts w:ascii="Times New Roman" w:eastAsia="Times New Roman" w:hAnsi="Times New Roman" w:cs="Times New Roman"/>
          <w:color w:val="000000"/>
          <w:spacing w:val="0"/>
          <w:w w:val="100"/>
          <w:position w:val="0"/>
        </w:rPr>
        <w:t>2012</w:t>
      </w:r>
      <w:r>
        <w:rPr>
          <w:color w:val="000000"/>
          <w:spacing w:val="0"/>
          <w:w w:val="100"/>
          <w:position w:val="0"/>
        </w:rPr>
        <w:t>年至今任陕西省航空高技术创业投资基金（有限合伙）执行事务合伙人。现任公司独立董事，深圳市得润电子股份 有限公司独立董事。</w:t>
      </w:r>
    </w:p>
    <w:p>
      <w:pPr>
        <w:pStyle w:val="Style31"/>
        <w:keepNext w:val="0"/>
        <w:keepLines w:val="0"/>
        <w:widowControl w:val="0"/>
        <w:shd w:val="clear" w:color="auto" w:fill="auto"/>
        <w:bidi w:val="0"/>
        <w:spacing w:before="0" w:after="120" w:line="307" w:lineRule="exact"/>
        <w:ind w:left="0" w:right="0" w:firstLine="500"/>
        <w:jc w:val="left"/>
      </w:pPr>
      <w:r>
        <w:rPr>
          <w:b/>
          <w:bCs/>
          <w:color w:val="000000"/>
          <w:spacing w:val="0"/>
          <w:w w:val="100"/>
          <w:position w:val="0"/>
        </w:rPr>
        <w:t>张建军先生，</w:t>
      </w:r>
      <w:r>
        <w:rPr>
          <w:rFonts w:ascii="Times New Roman" w:eastAsia="Times New Roman" w:hAnsi="Times New Roman" w:cs="Times New Roman"/>
          <w:color w:val="000000"/>
          <w:spacing w:val="0"/>
          <w:w w:val="100"/>
          <w:position w:val="0"/>
        </w:rPr>
        <w:t>1964</w:t>
      </w:r>
      <w:r>
        <w:rPr>
          <w:color w:val="000000"/>
          <w:spacing w:val="0"/>
          <w:w w:val="100"/>
          <w:position w:val="0"/>
        </w:rPr>
        <w:t>年出生，会计学教授，博士研究生。曾任江西财经大学会计学院副院长、深圳鹏元资信评估有限公 司副总裁、深圳大学经济学院院长、教授，现任深圳大学会计与财务研究所所长、教授，兼任中国南玻集团股份有限公司独 立董事、深圳赤湾港航股份有限公司独立董事、深圳市机场股份有限公司独立董事。</w:t>
      </w:r>
    </w:p>
    <w:p>
      <w:pPr>
        <w:pStyle w:val="Style31"/>
        <w:keepNext w:val="0"/>
        <w:keepLines w:val="0"/>
        <w:widowControl w:val="0"/>
        <w:shd w:val="clear" w:color="auto" w:fill="auto"/>
        <w:bidi w:val="0"/>
        <w:spacing w:before="0" w:after="120" w:line="317" w:lineRule="exact"/>
        <w:ind w:left="0" w:right="0" w:firstLine="500"/>
        <w:jc w:val="left"/>
      </w:pPr>
      <w:r>
        <w:rPr>
          <w:b/>
          <w:bCs/>
          <w:color w:val="000000"/>
          <w:spacing w:val="0"/>
          <w:w w:val="100"/>
          <w:position w:val="0"/>
        </w:rPr>
        <w:t>李伟东先生，</w:t>
      </w:r>
      <w:r>
        <w:rPr>
          <w:rFonts w:ascii="Times New Roman" w:eastAsia="Times New Roman" w:hAnsi="Times New Roman" w:cs="Times New Roman"/>
          <w:color w:val="000000"/>
          <w:spacing w:val="0"/>
          <w:w w:val="100"/>
          <w:position w:val="0"/>
        </w:rPr>
        <w:t>1968</w:t>
      </w:r>
      <w:r>
        <w:rPr>
          <w:color w:val="000000"/>
          <w:spacing w:val="0"/>
          <w:w w:val="100"/>
          <w:position w:val="0"/>
        </w:rPr>
        <w:t>年出生，法学博士、律师。自</w:t>
      </w:r>
      <w:r>
        <w:rPr>
          <w:rFonts w:ascii="Times New Roman" w:eastAsia="Times New Roman" w:hAnsi="Times New Roman" w:cs="Times New Roman"/>
          <w:color w:val="000000"/>
          <w:spacing w:val="0"/>
          <w:w w:val="100"/>
          <w:position w:val="0"/>
        </w:rPr>
        <w:t>2003</w:t>
      </w:r>
      <w:r>
        <w:rPr>
          <w:color w:val="000000"/>
          <w:spacing w:val="0"/>
          <w:w w:val="100"/>
          <w:position w:val="0"/>
        </w:rPr>
        <w:t>年至今担任广东海派律师事务所执行合伙人，兼任华泰长城期货 有限公司独立董事。</w:t>
      </w:r>
    </w:p>
    <w:p>
      <w:pPr>
        <w:pStyle w:val="Style31"/>
        <w:keepNext w:val="0"/>
        <w:keepLines w:val="0"/>
        <w:widowControl w:val="0"/>
        <w:shd w:val="clear" w:color="auto" w:fill="auto"/>
        <w:tabs>
          <w:tab w:pos="304" w:val="left"/>
        </w:tabs>
        <w:bidi w:val="0"/>
        <w:spacing w:before="0" w:after="120" w:line="315" w:lineRule="exact"/>
        <w:ind w:left="0" w:right="0" w:firstLine="0"/>
        <w:jc w:val="left"/>
      </w:pPr>
      <w:bookmarkStart w:id="307" w:name="bookmark307"/>
      <w:r>
        <w:rPr>
          <w:rFonts w:ascii="Times New Roman" w:eastAsia="Times New Roman" w:hAnsi="Times New Roman" w:cs="Times New Roman"/>
          <w:b/>
          <w:bCs/>
          <w:color w:val="000000"/>
          <w:spacing w:val="0"/>
          <w:w w:val="100"/>
          <w:position w:val="0"/>
        </w:rPr>
        <w:t>2</w:t>
      </w:r>
      <w:bookmarkEnd w:id="307"/>
      <w:r>
        <w:rPr>
          <w:b/>
          <w:bCs/>
          <w:color w:val="000000"/>
          <w:spacing w:val="0"/>
          <w:w w:val="100"/>
          <w:position w:val="0"/>
        </w:rPr>
        <w:t>、</w:t>
        <w:tab/>
        <w:t>监事会成员</w:t>
      </w:r>
    </w:p>
    <w:p>
      <w:pPr>
        <w:pStyle w:val="Style31"/>
        <w:keepNext w:val="0"/>
        <w:keepLines w:val="0"/>
        <w:widowControl w:val="0"/>
        <w:shd w:val="clear" w:color="auto" w:fill="auto"/>
        <w:bidi w:val="0"/>
        <w:spacing w:before="0" w:line="312" w:lineRule="exact"/>
        <w:ind w:left="0" w:right="0" w:firstLine="500"/>
        <w:jc w:val="both"/>
      </w:pPr>
      <w:r>
        <w:rPr>
          <w:b/>
          <w:bCs/>
          <w:color w:val="000000"/>
          <w:spacing w:val="0"/>
          <w:w w:val="100"/>
          <w:position w:val="0"/>
        </w:rPr>
        <w:t>蔡少龄先生</w:t>
      </w:r>
      <w:r>
        <w:rPr>
          <w:color w:val="000000"/>
          <w:spacing w:val="0"/>
          <w:w w:val="100"/>
          <w:position w:val="0"/>
        </w:rPr>
        <w:t>，</w:t>
      </w:r>
      <w:r>
        <w:rPr>
          <w:rFonts w:ascii="Times New Roman" w:eastAsia="Times New Roman" w:hAnsi="Times New Roman" w:cs="Times New Roman"/>
          <w:color w:val="000000"/>
          <w:spacing w:val="0"/>
          <w:w w:val="100"/>
          <w:position w:val="0"/>
        </w:rPr>
        <w:t>1942</w:t>
      </w:r>
      <w:r>
        <w:rPr>
          <w:color w:val="000000"/>
          <w:spacing w:val="0"/>
          <w:w w:val="100"/>
          <w:position w:val="0"/>
        </w:rPr>
        <w:t>年生，中国国籍，无永久境外居留权，本科学历，高级工程师，参与制定多项行业国家标准，出版 了《运输包装设计手册》、《包装技术手册》、《化工百科全书》之包装器材卷等专著。</w:t>
      </w:r>
      <w:r>
        <w:rPr>
          <w:rFonts w:ascii="Times New Roman" w:eastAsia="Times New Roman" w:hAnsi="Times New Roman" w:cs="Times New Roman"/>
          <w:color w:val="000000"/>
          <w:spacing w:val="0"/>
          <w:w w:val="100"/>
          <w:position w:val="0"/>
        </w:rPr>
        <w:t>1978</w:t>
      </w:r>
      <w:r>
        <w:rPr>
          <w:color w:val="000000"/>
          <w:spacing w:val="0"/>
          <w:w w:val="100"/>
          <w:position w:val="0"/>
        </w:rPr>
        <w:t>至</w:t>
      </w:r>
      <w:r>
        <w:rPr>
          <w:rFonts w:ascii="Times New Roman" w:eastAsia="Times New Roman" w:hAnsi="Times New Roman" w:cs="Times New Roman"/>
          <w:color w:val="000000"/>
          <w:spacing w:val="0"/>
          <w:w w:val="100"/>
          <w:position w:val="0"/>
        </w:rPr>
        <w:t>1987</w:t>
      </w:r>
      <w:r>
        <w:rPr>
          <w:color w:val="000000"/>
          <w:spacing w:val="0"/>
          <w:w w:val="100"/>
          <w:position w:val="0"/>
        </w:rPr>
        <w:t>年任中国出口商品包装 研究所工程师，</w:t>
      </w:r>
      <w:r>
        <w:rPr>
          <w:rFonts w:ascii="Times New Roman" w:eastAsia="Times New Roman" w:hAnsi="Times New Roman" w:cs="Times New Roman"/>
          <w:color w:val="000000"/>
          <w:spacing w:val="0"/>
          <w:w w:val="100"/>
          <w:position w:val="0"/>
        </w:rPr>
        <w:t>1987</w:t>
      </w:r>
      <w:r>
        <w:rPr>
          <w:color w:val="000000"/>
          <w:spacing w:val="0"/>
          <w:w w:val="100"/>
          <w:position w:val="0"/>
        </w:rPr>
        <w:t>至</w:t>
      </w:r>
      <w:r>
        <w:rPr>
          <w:rFonts w:ascii="Times New Roman" w:eastAsia="Times New Roman" w:hAnsi="Times New Roman" w:cs="Times New Roman"/>
          <w:color w:val="000000"/>
          <w:spacing w:val="0"/>
          <w:w w:val="100"/>
          <w:position w:val="0"/>
        </w:rPr>
        <w:t>1991</w:t>
      </w:r>
      <w:r>
        <w:rPr>
          <w:color w:val="000000"/>
          <w:spacing w:val="0"/>
          <w:w w:val="100"/>
          <w:position w:val="0"/>
        </w:rPr>
        <w:t>年担任中国包装科研测试中心、国家运输包装质量监督检测中心技术负责人，</w:t>
      </w:r>
      <w:r>
        <w:rPr>
          <w:rFonts w:ascii="Times New Roman" w:eastAsia="Times New Roman" w:hAnsi="Times New Roman" w:cs="Times New Roman"/>
          <w:color w:val="000000"/>
          <w:spacing w:val="0"/>
          <w:w w:val="100"/>
          <w:position w:val="0"/>
        </w:rPr>
        <w:t>1991</w:t>
      </w:r>
      <w:r>
        <w:rPr>
          <w:color w:val="000000"/>
          <w:spacing w:val="0"/>
          <w:w w:val="100"/>
          <w:position w:val="0"/>
        </w:rPr>
        <w:t>至</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年任美 </w:t>
      </w:r>
      <w:r>
        <w:rPr>
          <w:color w:val="000000"/>
          <w:spacing w:val="0"/>
          <w:w w:val="100"/>
          <w:position w:val="0"/>
        </w:rPr>
        <w:t>福瓦通纸品（深圳）有限公司质管部经理，</w:t>
      </w:r>
      <w:r>
        <w:rPr>
          <w:rFonts w:ascii="Times New Roman" w:eastAsia="Times New Roman" w:hAnsi="Times New Roman" w:cs="Times New Roman"/>
          <w:color w:val="000000"/>
          <w:spacing w:val="0"/>
          <w:w w:val="100"/>
          <w:position w:val="0"/>
        </w:rPr>
        <w:t>2001</w:t>
      </w:r>
      <w:r>
        <w:rPr>
          <w:color w:val="000000"/>
          <w:spacing w:val="0"/>
          <w:w w:val="100"/>
          <w:position w:val="0"/>
        </w:rPr>
        <w:t>至</w:t>
      </w:r>
      <w:r>
        <w:rPr>
          <w:rFonts w:ascii="Times New Roman" w:eastAsia="Times New Roman" w:hAnsi="Times New Roman" w:cs="Times New Roman"/>
          <w:color w:val="000000"/>
          <w:spacing w:val="0"/>
          <w:w w:val="100"/>
          <w:position w:val="0"/>
        </w:rPr>
        <w:t>2002</w:t>
      </w:r>
      <w:r>
        <w:rPr>
          <w:color w:val="000000"/>
          <w:spacing w:val="0"/>
          <w:w w:val="100"/>
          <w:position w:val="0"/>
        </w:rPr>
        <w:t>年任深圳市诺恒管理策划有限公司顾问师，</w:t>
      </w:r>
      <w:r>
        <w:rPr>
          <w:rFonts w:ascii="Times New Roman" w:eastAsia="Times New Roman" w:hAnsi="Times New Roman" w:cs="Times New Roman"/>
          <w:color w:val="000000"/>
          <w:spacing w:val="0"/>
          <w:w w:val="100"/>
          <w:position w:val="0"/>
        </w:rPr>
        <w:t>2002</w:t>
      </w:r>
      <w:r>
        <w:rPr>
          <w:color w:val="000000"/>
          <w:spacing w:val="0"/>
          <w:w w:val="100"/>
          <w:position w:val="0"/>
        </w:rPr>
        <w:t>至</w:t>
      </w:r>
      <w:r>
        <w:rPr>
          <w:rFonts w:ascii="Times New Roman" w:eastAsia="Times New Roman" w:hAnsi="Times New Roman" w:cs="Times New Roman"/>
          <w:color w:val="000000"/>
          <w:spacing w:val="0"/>
          <w:w w:val="100"/>
          <w:position w:val="0"/>
        </w:rPr>
        <w:t>2004</w:t>
      </w:r>
      <w:r>
        <w:rPr>
          <w:color w:val="000000"/>
          <w:spacing w:val="0"/>
          <w:w w:val="100"/>
          <w:position w:val="0"/>
        </w:rPr>
        <w:t>年任深圳职业 技术学院印刷传播系教师，</w:t>
      </w:r>
      <w:r>
        <w:rPr>
          <w:rFonts w:ascii="Times New Roman" w:eastAsia="Times New Roman" w:hAnsi="Times New Roman" w:cs="Times New Roman"/>
          <w:color w:val="000000"/>
          <w:spacing w:val="0"/>
          <w:w w:val="100"/>
          <w:position w:val="0"/>
        </w:rPr>
        <w:t>2004</w:t>
      </w:r>
      <w:r>
        <w:rPr>
          <w:color w:val="000000"/>
          <w:spacing w:val="0"/>
          <w:w w:val="100"/>
          <w:position w:val="0"/>
        </w:rPr>
        <w:t>年加入公司，现任公司监事会主席、技术部顾问，并兼任东莞市美盈森环保科技有限公司监 事会主席。</w:t>
      </w:r>
    </w:p>
    <w:p>
      <w:pPr>
        <w:pStyle w:val="Style31"/>
        <w:keepNext w:val="0"/>
        <w:keepLines w:val="0"/>
        <w:widowControl w:val="0"/>
        <w:shd w:val="clear" w:color="auto" w:fill="auto"/>
        <w:bidi w:val="0"/>
        <w:spacing w:before="0" w:line="326" w:lineRule="exact"/>
        <w:ind w:left="0" w:right="0" w:firstLine="500"/>
        <w:jc w:val="both"/>
      </w:pPr>
      <w:r>
        <w:rPr>
          <w:b/>
          <w:bCs/>
          <w:color w:val="000000"/>
          <w:spacing w:val="0"/>
          <w:w w:val="100"/>
          <w:position w:val="0"/>
        </w:rPr>
        <w:t>陈利科先生</w:t>
      </w:r>
      <w:r>
        <w:rPr>
          <w:color w:val="000000"/>
          <w:spacing w:val="0"/>
          <w:w w:val="100"/>
          <w:position w:val="0"/>
        </w:rPr>
        <w:t>，</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年生，中国国籍，无永久境外居留权，本科学历。</w:t>
      </w:r>
      <w:r>
        <w:rPr>
          <w:rFonts w:ascii="Times New Roman" w:eastAsia="Times New Roman" w:hAnsi="Times New Roman" w:cs="Times New Roman"/>
          <w:color w:val="000000"/>
          <w:spacing w:val="0"/>
          <w:w w:val="100"/>
          <w:position w:val="0"/>
        </w:rPr>
        <w:t>2003</w:t>
      </w:r>
      <w:r>
        <w:rPr>
          <w:color w:val="000000"/>
          <w:spacing w:val="0"/>
          <w:w w:val="100"/>
          <w:position w:val="0"/>
        </w:rPr>
        <w:t>年加入公司。现任公司监事、技术部包装工 程师、技术部经理，并兼任东莞市美盈森环保科技有限公司监事。</w:t>
      </w:r>
    </w:p>
    <w:p>
      <w:pPr>
        <w:pStyle w:val="Style31"/>
        <w:keepNext w:val="0"/>
        <w:keepLines w:val="0"/>
        <w:widowControl w:val="0"/>
        <w:shd w:val="clear" w:color="auto" w:fill="auto"/>
        <w:bidi w:val="0"/>
        <w:spacing w:before="0" w:after="200" w:line="322" w:lineRule="exact"/>
        <w:ind w:left="0" w:right="0" w:firstLine="500"/>
        <w:jc w:val="both"/>
      </w:pPr>
      <w:r>
        <w:rPr>
          <w:b/>
          <w:bCs/>
          <w:color w:val="000000"/>
          <w:spacing w:val="0"/>
          <w:w w:val="100"/>
          <w:position w:val="0"/>
        </w:rPr>
        <w:t>王红婵女士</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年生，中国国籍，无永久境外居留权，本科学历。</w:t>
      </w:r>
      <w:r>
        <w:rPr>
          <w:rFonts w:ascii="Times New Roman" w:eastAsia="Times New Roman" w:hAnsi="Times New Roman" w:cs="Times New Roman"/>
          <w:color w:val="000000"/>
          <w:spacing w:val="0"/>
          <w:w w:val="100"/>
          <w:position w:val="0"/>
        </w:rPr>
        <w:t>2005</w:t>
      </w:r>
      <w:r>
        <w:rPr>
          <w:color w:val="000000"/>
          <w:spacing w:val="0"/>
          <w:w w:val="100"/>
          <w:position w:val="0"/>
        </w:rPr>
        <w:t>年加入公司，现任公司副总经理助理及公司 职工代表监事。</w:t>
      </w:r>
    </w:p>
    <w:p>
      <w:pPr>
        <w:pStyle w:val="Style31"/>
        <w:keepNext w:val="0"/>
        <w:keepLines w:val="0"/>
        <w:widowControl w:val="0"/>
        <w:shd w:val="clear" w:color="auto" w:fill="auto"/>
        <w:bidi w:val="0"/>
        <w:spacing w:before="0" w:after="0"/>
        <w:ind w:left="0" w:right="0" w:firstLine="0"/>
        <w:jc w:val="both"/>
      </w:pPr>
      <w:bookmarkStart w:id="308" w:name="bookmark308"/>
      <w:r>
        <w:rPr>
          <w:rFonts w:ascii="Times New Roman" w:eastAsia="Times New Roman" w:hAnsi="Times New Roman" w:cs="Times New Roman"/>
          <w:b/>
          <w:bCs/>
          <w:color w:val="000000"/>
          <w:spacing w:val="0"/>
          <w:w w:val="100"/>
          <w:position w:val="0"/>
        </w:rPr>
        <w:t>3</w:t>
      </w:r>
      <w:bookmarkEnd w:id="308"/>
      <w:r>
        <w:rPr>
          <w:b/>
          <w:bCs/>
          <w:color w:val="000000"/>
          <w:spacing w:val="0"/>
          <w:w w:val="100"/>
          <w:position w:val="0"/>
        </w:rPr>
        <w:t>、其他高级管理人员</w:t>
      </w:r>
    </w:p>
    <w:p>
      <w:pPr>
        <w:pStyle w:val="Style31"/>
        <w:keepNext w:val="0"/>
        <w:keepLines w:val="0"/>
        <w:widowControl w:val="0"/>
        <w:shd w:val="clear" w:color="auto" w:fill="auto"/>
        <w:bidi w:val="0"/>
        <w:spacing w:before="0" w:line="319" w:lineRule="exact"/>
        <w:ind w:left="0" w:right="0" w:firstLine="500"/>
        <w:jc w:val="both"/>
      </w:pPr>
      <w:r>
        <w:rPr>
          <w:b/>
          <w:bCs/>
          <w:color w:val="000000"/>
          <w:spacing w:val="0"/>
          <w:w w:val="100"/>
          <w:position w:val="0"/>
        </w:rPr>
        <w:t>王海鹏先生</w:t>
      </w:r>
      <w:r>
        <w:rPr>
          <w:color w:val="000000"/>
          <w:spacing w:val="0"/>
          <w:w w:val="100"/>
          <w:position w:val="0"/>
        </w:rPr>
        <w:t>，任本公司总经理，详见前述董事会成员简历。</w:t>
      </w:r>
    </w:p>
    <w:p>
      <w:pPr>
        <w:pStyle w:val="Style31"/>
        <w:keepNext w:val="0"/>
        <w:keepLines w:val="0"/>
        <w:widowControl w:val="0"/>
        <w:shd w:val="clear" w:color="auto" w:fill="auto"/>
        <w:bidi w:val="0"/>
        <w:spacing w:before="0" w:line="319" w:lineRule="exact"/>
        <w:ind w:left="0" w:right="0" w:firstLine="500"/>
        <w:jc w:val="both"/>
      </w:pPr>
      <w:r>
        <w:rPr>
          <w:b/>
          <w:bCs/>
          <w:color w:val="000000"/>
          <w:spacing w:val="0"/>
          <w:w w:val="100"/>
          <w:position w:val="0"/>
        </w:rPr>
        <w:t>王治军先生</w:t>
      </w:r>
      <w:r>
        <w:rPr>
          <w:color w:val="000000"/>
          <w:spacing w:val="0"/>
          <w:w w:val="100"/>
          <w:position w:val="0"/>
        </w:rPr>
        <w:t>，任本公司副总经理，详见前述董事会成员简历。</w:t>
      </w:r>
    </w:p>
    <w:p>
      <w:pPr>
        <w:pStyle w:val="Style31"/>
        <w:keepNext w:val="0"/>
        <w:keepLines w:val="0"/>
        <w:widowControl w:val="0"/>
        <w:shd w:val="clear" w:color="auto" w:fill="auto"/>
        <w:bidi w:val="0"/>
        <w:spacing w:before="0" w:line="319" w:lineRule="exact"/>
        <w:ind w:left="0" w:right="0" w:firstLine="500"/>
        <w:jc w:val="both"/>
      </w:pPr>
      <w:r>
        <w:rPr>
          <w:b/>
          <w:bCs/>
          <w:color w:val="000000"/>
          <w:spacing w:val="0"/>
          <w:w w:val="100"/>
          <w:position w:val="0"/>
        </w:rPr>
        <w:t>冯达昌先生</w:t>
      </w:r>
      <w:r>
        <w:rPr>
          <w:color w:val="000000"/>
          <w:spacing w:val="0"/>
          <w:w w:val="100"/>
          <w:position w:val="0"/>
        </w:rPr>
        <w:t>，任本公司副总经理，详见前述董事会成员简历。</w:t>
      </w:r>
    </w:p>
    <w:p>
      <w:pPr>
        <w:pStyle w:val="Style31"/>
        <w:keepNext w:val="0"/>
        <w:keepLines w:val="0"/>
        <w:widowControl w:val="0"/>
        <w:shd w:val="clear" w:color="auto" w:fill="auto"/>
        <w:bidi w:val="0"/>
        <w:spacing w:before="0" w:line="314" w:lineRule="exact"/>
        <w:ind w:left="0" w:right="0" w:firstLine="500"/>
        <w:jc w:val="both"/>
      </w:pPr>
      <w:r>
        <w:rPr>
          <w:b/>
          <w:bCs/>
          <w:color w:val="000000"/>
          <w:spacing w:val="0"/>
          <w:w w:val="100"/>
          <w:position w:val="0"/>
        </w:rPr>
        <w:t>黄琳女士</w:t>
      </w:r>
      <w:r>
        <w:rPr>
          <w:color w:val="000000"/>
          <w:spacing w:val="0"/>
          <w:w w:val="100"/>
          <w:position w:val="0"/>
        </w:rPr>
        <w:t>，</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年生，中国国籍，无永久境外居留权，大学本科学历，曾任职于深圳怡宝食品公司，</w:t>
      </w:r>
      <w:r>
        <w:rPr>
          <w:rFonts w:ascii="Times New Roman" w:eastAsia="Times New Roman" w:hAnsi="Times New Roman" w:cs="Times New Roman"/>
          <w:color w:val="000000"/>
          <w:spacing w:val="0"/>
          <w:w w:val="100"/>
          <w:position w:val="0"/>
        </w:rPr>
        <w:t>2001</w:t>
      </w:r>
      <w:r>
        <w:rPr>
          <w:color w:val="000000"/>
          <w:spacing w:val="0"/>
          <w:w w:val="100"/>
          <w:position w:val="0"/>
        </w:rPr>
        <w:t>年加入公司， 现任公司副总经理兼董事会秘书，并兼任东莞市美盈森环保科技有限公司董事、重庆市美盈森环保包装工程有限公司监事、 深圳市金之彩文化创意有限公司董事。</w:t>
      </w:r>
    </w:p>
    <w:p>
      <w:pPr>
        <w:pStyle w:val="Style31"/>
        <w:keepNext w:val="0"/>
        <w:keepLines w:val="0"/>
        <w:widowControl w:val="0"/>
        <w:shd w:val="clear" w:color="auto" w:fill="auto"/>
        <w:bidi w:val="0"/>
        <w:spacing w:before="0" w:after="460" w:line="312" w:lineRule="exact"/>
        <w:ind w:left="0" w:right="0" w:firstLine="500"/>
        <w:jc w:val="both"/>
      </w:pPr>
      <w:r>
        <w:rPr>
          <w:b/>
          <w:bCs/>
          <w:color w:val="000000"/>
          <w:spacing w:val="0"/>
          <w:w w:val="100"/>
          <w:position w:val="0"/>
        </w:rPr>
        <w:t>袁宏贵先生，</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年出生，中国国籍，无永久境外居留权，大学专科学历，中国注册会计师协会非执业会员，曾任职 深圳市鼎益投资有限公司、同方股份有限公司。</w:t>
      </w:r>
      <w:r>
        <w:rPr>
          <w:rFonts w:ascii="Times New Roman" w:eastAsia="Times New Roman" w:hAnsi="Times New Roman" w:cs="Times New Roman"/>
          <w:color w:val="000000"/>
          <w:spacing w:val="0"/>
          <w:w w:val="100"/>
          <w:position w:val="0"/>
        </w:rPr>
        <w:t>2010</w:t>
      </w:r>
      <w:r>
        <w:rPr>
          <w:color w:val="000000"/>
          <w:spacing w:val="0"/>
          <w:w w:val="100"/>
          <w:position w:val="0"/>
        </w:rPr>
        <w:t>年加入公司，曾任审计部经理。</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line="319"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综合开发研究院（中国</w:t>
            </w:r>
            <w:r>
              <w:rPr>
                <w:rFonts w:ascii="Times New Roman" w:eastAsia="Times New Roman" w:hAnsi="Times New Roman" w:cs="Times New Roman"/>
                <w:color w:val="000000"/>
                <w:spacing w:val="0"/>
                <w:w w:val="100"/>
                <w:position w:val="0"/>
              </w:rPr>
              <w:t>.</w:t>
            </w: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常务副院长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深圳宝德科技集团股份有限公司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哈工大首创科技股份有限公司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深圳中金投资管理有限公司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深圳市得润电子股份有限公司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陕西省航空高技术创业投资基金（有限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深圳大学会计与财务研究所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深圳赤湾港航股份有限公司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中国南玻集团股份有限公司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广东海派律师事务所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华泰长城期货有限公司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上述任期终止日期是指本届任期。</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三</w:t>
      </w:r>
      <w:bookmarkEnd w:id="311"/>
      <w:r>
        <w:rPr>
          <w:color w:val="000000"/>
          <w:spacing w:val="0"/>
          <w:w w:val="100"/>
          <w:position w:val="0"/>
          <w:sz w:val="24"/>
          <w:szCs w:val="24"/>
        </w:rPr>
        <w:t>、董事、监事、高级管理人员报酬情况</w:t>
      </w:r>
      <w:bookmarkEnd w:id="309"/>
      <w:bookmarkEnd w:id="310"/>
      <w:bookmarkEnd w:id="312"/>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834" w:val="left"/>
        </w:tabs>
        <w:bidi w:val="0"/>
        <w:spacing w:before="0" w:line="312" w:lineRule="exact"/>
        <w:ind w:left="0" w:right="0" w:firstLine="500"/>
        <w:jc w:val="both"/>
      </w:pPr>
      <w:bookmarkStart w:id="313" w:name="bookmark313"/>
      <w:r>
        <w:rPr>
          <w:rFonts w:ascii="Times New Roman" w:eastAsia="Times New Roman" w:hAnsi="Times New Roman" w:cs="Times New Roman"/>
          <w:color w:val="000000"/>
          <w:spacing w:val="0"/>
          <w:w w:val="100"/>
          <w:position w:val="0"/>
        </w:rPr>
        <w:t>1</w:t>
      </w:r>
      <w:bookmarkEnd w:id="313"/>
      <w:r>
        <w:rPr>
          <w:color w:val="000000"/>
          <w:spacing w:val="0"/>
          <w:w w:val="100"/>
          <w:position w:val="0"/>
        </w:rPr>
        <w:t>、</w:t>
        <w:tab/>
        <w:t>根据《公司章程》的有关规定，公司董事、监事的津贴由股东大会审议决定；公司高管的报酬由董事会审议决定。</w:t>
      </w:r>
    </w:p>
    <w:p>
      <w:pPr>
        <w:pStyle w:val="Style31"/>
        <w:keepNext w:val="0"/>
        <w:keepLines w:val="0"/>
        <w:widowControl w:val="0"/>
        <w:shd w:val="clear" w:color="auto" w:fill="auto"/>
        <w:tabs>
          <w:tab w:pos="833" w:val="left"/>
        </w:tabs>
        <w:bidi w:val="0"/>
        <w:spacing w:before="0" w:line="322" w:lineRule="exact"/>
        <w:ind w:left="0" w:right="0" w:firstLine="500"/>
        <w:jc w:val="both"/>
      </w:pPr>
      <w:bookmarkStart w:id="314" w:name="bookmark314"/>
      <w:r>
        <w:rPr>
          <w:rFonts w:ascii="Times New Roman" w:eastAsia="Times New Roman" w:hAnsi="Times New Roman" w:cs="Times New Roman"/>
          <w:color w:val="000000"/>
          <w:spacing w:val="0"/>
          <w:w w:val="100"/>
          <w:position w:val="0"/>
        </w:rPr>
        <w:t>2</w:t>
      </w:r>
      <w:bookmarkEnd w:id="314"/>
      <w:r>
        <w:rPr>
          <w:color w:val="000000"/>
          <w:spacing w:val="0"/>
          <w:w w:val="100"/>
          <w:position w:val="0"/>
        </w:rPr>
        <w:t>、</w:t>
        <w:tab/>
        <w:t>公司董事、监事、高管人员的报酬综合考虑公司经营情况、同行上市公司及地区薪酬标准确定。具体决策情况如 下：</w:t>
      </w:r>
    </w:p>
    <w:p>
      <w:pPr>
        <w:pStyle w:val="Style31"/>
        <w:keepNext w:val="0"/>
        <w:keepLines w:val="0"/>
        <w:widowControl w:val="0"/>
        <w:shd w:val="clear" w:color="auto" w:fill="auto"/>
        <w:tabs>
          <w:tab w:pos="1021" w:val="left"/>
        </w:tabs>
        <w:bidi w:val="0"/>
        <w:spacing w:before="0" w:line="311" w:lineRule="exact"/>
        <w:ind w:left="0" w:right="0" w:firstLine="50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年度股东大会审议通过了《关于调整第二届董事会独立董事津贴的议案》，同意支付给第二届董事会 独立董事的津贴调整为每年</w:t>
      </w:r>
      <w:r>
        <w:rPr>
          <w:rFonts w:ascii="Times New Roman" w:eastAsia="Times New Roman" w:hAnsi="Times New Roman" w:cs="Times New Roman"/>
          <w:color w:val="000000"/>
          <w:spacing w:val="0"/>
          <w:w w:val="100"/>
          <w:position w:val="0"/>
        </w:rPr>
        <w:t>10</w:t>
      </w:r>
      <w:r>
        <w:rPr>
          <w:color w:val="000000"/>
          <w:spacing w:val="0"/>
          <w:w w:val="100"/>
          <w:position w:val="0"/>
        </w:rPr>
        <w:t>万元（含税）。结合公司经营情况、地区薪资水平、公司高管人员分工及工作情况等综合因素, 公司第二届董事会第十四次会议审议通过调整高管人员年薪为：董事长兼总经理王海鹏：</w:t>
      </w:r>
      <w:r>
        <w:rPr>
          <w:rFonts w:ascii="Times New Roman" w:eastAsia="Times New Roman" w:hAnsi="Times New Roman" w:cs="Times New Roman"/>
          <w:color w:val="000000"/>
          <w:spacing w:val="0"/>
          <w:w w:val="100"/>
          <w:position w:val="0"/>
        </w:rPr>
        <w:t>60</w:t>
      </w:r>
      <w:r>
        <w:rPr>
          <w:color w:val="000000"/>
          <w:spacing w:val="0"/>
          <w:w w:val="100"/>
          <w:position w:val="0"/>
        </w:rPr>
        <w:t xml:space="preserve">万元，董事兼副总经理王治军： </w:t>
      </w:r>
      <w:r>
        <w:rPr>
          <w:rFonts w:ascii="Times New Roman" w:eastAsia="Times New Roman" w:hAnsi="Times New Roman" w:cs="Times New Roman"/>
          <w:color w:val="000000"/>
          <w:spacing w:val="0"/>
          <w:w w:val="100"/>
          <w:position w:val="0"/>
        </w:rPr>
        <w:t>30</w:t>
      </w:r>
      <w:r>
        <w:rPr>
          <w:color w:val="000000"/>
          <w:spacing w:val="0"/>
          <w:w w:val="100"/>
          <w:position w:val="0"/>
        </w:rPr>
        <w:t>万元，董事兼副总经理冯达昌：</w:t>
      </w:r>
      <w:r>
        <w:rPr>
          <w:rFonts w:ascii="Times New Roman" w:eastAsia="Times New Roman" w:hAnsi="Times New Roman" w:cs="Times New Roman"/>
          <w:color w:val="000000"/>
          <w:spacing w:val="0"/>
          <w:w w:val="100"/>
          <w:position w:val="0"/>
        </w:rPr>
        <w:t>38</w:t>
      </w:r>
      <w:r>
        <w:rPr>
          <w:color w:val="000000"/>
          <w:spacing w:val="0"/>
          <w:w w:val="100"/>
          <w:position w:val="0"/>
        </w:rPr>
        <w:t>万元，副总经理兼董事会秘书黄琳：</w:t>
      </w:r>
      <w:r>
        <w:rPr>
          <w:rFonts w:ascii="Times New Roman" w:eastAsia="Times New Roman" w:hAnsi="Times New Roman" w:cs="Times New Roman"/>
          <w:color w:val="000000"/>
          <w:spacing w:val="0"/>
          <w:w w:val="100"/>
          <w:position w:val="0"/>
        </w:rPr>
        <w:t>38</w:t>
      </w:r>
      <w:r>
        <w:rPr>
          <w:color w:val="000000"/>
          <w:spacing w:val="0"/>
          <w:w w:val="100"/>
          <w:position w:val="0"/>
        </w:rPr>
        <w:t>万元，财务总监刘军：</w:t>
      </w:r>
      <w:r>
        <w:rPr>
          <w:rFonts w:ascii="Times New Roman" w:eastAsia="Times New Roman" w:hAnsi="Times New Roman" w:cs="Times New Roman"/>
          <w:color w:val="000000"/>
          <w:spacing w:val="0"/>
          <w:w w:val="100"/>
          <w:position w:val="0"/>
        </w:rPr>
        <w:t>38</w:t>
      </w:r>
      <w:r>
        <w:rPr>
          <w:color w:val="000000"/>
          <w:spacing w:val="0"/>
          <w:w w:val="100"/>
          <w:position w:val="0"/>
        </w:rPr>
        <w:t xml:space="preserve">万元，副总经理杜季芳： </w:t>
      </w:r>
      <w:r>
        <w:rPr>
          <w:rFonts w:ascii="Times New Roman" w:eastAsia="Times New Roman" w:hAnsi="Times New Roman" w:cs="Times New Roman"/>
          <w:color w:val="000000"/>
          <w:spacing w:val="0"/>
          <w:w w:val="100"/>
          <w:position w:val="0"/>
        </w:rPr>
        <w:t>50</w:t>
      </w:r>
      <w:r>
        <w:rPr>
          <w:color w:val="000000"/>
          <w:spacing w:val="0"/>
          <w:w w:val="100"/>
          <w:position w:val="0"/>
        </w:rPr>
        <w:t>万元。（前述兼任董事的高管人员年薪含董事津贴）</w:t>
      </w:r>
    </w:p>
    <w:p>
      <w:pPr>
        <w:pStyle w:val="Style31"/>
        <w:keepNext w:val="0"/>
        <w:keepLines w:val="0"/>
        <w:widowControl w:val="0"/>
        <w:shd w:val="clear" w:color="auto" w:fill="auto"/>
        <w:tabs>
          <w:tab w:pos="1026" w:val="left"/>
        </w:tabs>
        <w:bidi w:val="0"/>
        <w:spacing w:before="0" w:after="0" w:line="312" w:lineRule="exact"/>
        <w:ind w:left="0" w:right="0" w:firstLine="50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年第一次临时股东大会审议通过了《关于第三届董事会董事津贴的议案》、《关于第三届监事会监事 津贴的议案》，同意支付给第三届董事会董事的津贴为每年</w:t>
      </w:r>
      <w:r>
        <w:rPr>
          <w:rFonts w:ascii="Times New Roman" w:eastAsia="Times New Roman" w:hAnsi="Times New Roman" w:cs="Times New Roman"/>
          <w:color w:val="000000"/>
          <w:spacing w:val="0"/>
          <w:w w:val="100"/>
          <w:position w:val="0"/>
        </w:rPr>
        <w:t>12</w:t>
      </w:r>
      <w:r>
        <w:rPr>
          <w:color w:val="000000"/>
          <w:spacing w:val="0"/>
          <w:w w:val="100"/>
          <w:position w:val="0"/>
        </w:rPr>
        <w:t>万元（含税），支付给第三届监事会监事的津贴为每年</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（含税）；公司第三届董事会第一次会议审议通过公司高级管理人员基本年薪为：总经理王海鹏：</w:t>
      </w:r>
      <w:r>
        <w:rPr>
          <w:rFonts w:ascii="Times New Roman" w:eastAsia="Times New Roman" w:hAnsi="Times New Roman" w:cs="Times New Roman"/>
          <w:color w:val="000000"/>
          <w:spacing w:val="0"/>
          <w:w w:val="100"/>
          <w:position w:val="0"/>
        </w:rPr>
        <w:t>60</w:t>
      </w:r>
      <w:r>
        <w:rPr>
          <w:color w:val="000000"/>
          <w:spacing w:val="0"/>
          <w:w w:val="100"/>
          <w:position w:val="0"/>
        </w:rPr>
        <w:t xml:space="preserve">万元，副总经理王治军： </w:t>
      </w:r>
      <w:r>
        <w:rPr>
          <w:rFonts w:ascii="Times New Roman" w:eastAsia="Times New Roman" w:hAnsi="Times New Roman" w:cs="Times New Roman"/>
          <w:color w:val="000000"/>
          <w:spacing w:val="0"/>
          <w:w w:val="100"/>
          <w:position w:val="0"/>
        </w:rPr>
        <w:t>38</w:t>
      </w:r>
      <w:r>
        <w:rPr>
          <w:color w:val="000000"/>
          <w:spacing w:val="0"/>
          <w:w w:val="100"/>
          <w:position w:val="0"/>
        </w:rPr>
        <w:t>万元，副总经理冯达昌：</w:t>
      </w:r>
      <w:r>
        <w:rPr>
          <w:rFonts w:ascii="Times New Roman" w:eastAsia="Times New Roman" w:hAnsi="Times New Roman" w:cs="Times New Roman"/>
          <w:color w:val="000000"/>
          <w:spacing w:val="0"/>
          <w:w w:val="100"/>
          <w:position w:val="0"/>
        </w:rPr>
        <w:t>38</w:t>
      </w:r>
      <w:r>
        <w:rPr>
          <w:color w:val="000000"/>
          <w:spacing w:val="0"/>
          <w:w w:val="100"/>
          <w:position w:val="0"/>
        </w:rPr>
        <w:t>万元，副总经理兼董事会秘书黄琳：</w:t>
      </w:r>
      <w:r>
        <w:rPr>
          <w:rFonts w:ascii="Times New Roman" w:eastAsia="Times New Roman" w:hAnsi="Times New Roman" w:cs="Times New Roman"/>
          <w:color w:val="000000"/>
          <w:spacing w:val="0"/>
          <w:w w:val="100"/>
          <w:position w:val="0"/>
        </w:rPr>
        <w:t>38</w:t>
      </w:r>
      <w:r>
        <w:rPr>
          <w:color w:val="000000"/>
          <w:spacing w:val="0"/>
          <w:w w:val="100"/>
          <w:position w:val="0"/>
        </w:rPr>
        <w:t>万元，财务总监袁宏贵：</w:t>
      </w:r>
      <w:r>
        <w:rPr>
          <w:rFonts w:ascii="Times New Roman" w:eastAsia="Times New Roman" w:hAnsi="Times New Roman" w:cs="Times New Roman"/>
          <w:color w:val="000000"/>
          <w:spacing w:val="0"/>
          <w:w w:val="100"/>
          <w:position w:val="0"/>
        </w:rPr>
        <w:t>30</w:t>
      </w:r>
      <w:r>
        <w:rPr>
          <w:color w:val="000000"/>
          <w:spacing w:val="0"/>
          <w:w w:val="100"/>
          <w:position w:val="0"/>
        </w:rPr>
        <w:t>万元。（前述兼任董事的高 管人员年薪含董事津贴）</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上述报酬实行按月发放，绩效奖金将于年底评定后一次性发放。</w:t>
      </w:r>
    </w:p>
    <w:p>
      <w:pPr>
        <w:pStyle w:val="Style31"/>
        <w:keepNext w:val="0"/>
        <w:keepLines w:val="0"/>
        <w:widowControl w:val="0"/>
        <w:shd w:val="clear" w:color="auto" w:fill="auto"/>
        <w:tabs>
          <w:tab w:pos="854" w:val="left"/>
        </w:tabs>
        <w:bidi w:val="0"/>
        <w:spacing w:before="0" w:after="0"/>
        <w:ind w:left="0" w:right="0" w:firstLine="500"/>
        <w:jc w:val="both"/>
      </w:pPr>
      <w:bookmarkStart w:id="317" w:name="bookmark317"/>
      <w:r>
        <w:rPr>
          <w:rFonts w:ascii="Times New Roman" w:eastAsia="Times New Roman" w:hAnsi="Times New Roman" w:cs="Times New Roman"/>
          <w:color w:val="000000"/>
          <w:spacing w:val="0"/>
          <w:w w:val="100"/>
          <w:position w:val="0"/>
        </w:rPr>
        <w:t>3</w:t>
      </w:r>
      <w:bookmarkEnd w:id="31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年公司董事、监事和高级管理人员报酬实际支付</w:t>
      </w:r>
      <w:r>
        <w:rPr>
          <w:rFonts w:ascii="Times New Roman" w:eastAsia="Times New Roman" w:hAnsi="Times New Roman" w:cs="Times New Roman"/>
          <w:color w:val="000000"/>
          <w:spacing w:val="0"/>
          <w:w w:val="100"/>
          <w:position w:val="0"/>
        </w:rPr>
        <w:t>355.10</w:t>
      </w:r>
      <w:r>
        <w:rPr>
          <w:color w:val="000000"/>
          <w:spacing w:val="0"/>
          <w:w w:val="100"/>
          <w:position w:val="0"/>
        </w:rPr>
        <w:t>万元（税前）。</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line="312" w:lineRule="exact"/>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何素英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蔡少龄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杜季芳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四</w:t>
      </w:r>
      <w:bookmarkEnd w:id="320"/>
      <w:r>
        <w:rPr>
          <w:color w:val="000000"/>
          <w:spacing w:val="0"/>
          <w:w w:val="100"/>
          <w:position w:val="0"/>
          <w:sz w:val="24"/>
          <w:szCs w:val="24"/>
        </w:rPr>
        <w:t>、公司董事、监事、高级管理人员变动情况</w:t>
      </w:r>
      <w:bookmarkEnd w:id="318"/>
      <w:bookmarkEnd w:id="319"/>
      <w:bookmarkEnd w:id="321"/>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何素英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杜季芳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五</w:t>
      </w:r>
      <w:bookmarkEnd w:id="324"/>
      <w:r>
        <w:rPr>
          <w:color w:val="000000"/>
          <w:spacing w:val="0"/>
          <w:w w:val="100"/>
          <w:position w:val="0"/>
          <w:sz w:val="24"/>
          <w:szCs w:val="24"/>
        </w:rPr>
        <w:t>、报告期核心技术团队或关键技术人员变动情况（非董事、监事、高级管理人员）</w:t>
      </w:r>
      <w:bookmarkEnd w:id="322"/>
      <w:bookmarkEnd w:id="323"/>
      <w:bookmarkEnd w:id="325"/>
    </w:p>
    <w:p>
      <w:pPr>
        <w:pStyle w:val="Style31"/>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报告期无核心技术团队或关键技术人员变动。</w:t>
      </w:r>
    </w:p>
    <w:p>
      <w:pPr>
        <w:pStyle w:val="Style25"/>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、公司员工情况</w:t>
      </w:r>
      <w:bookmarkEnd w:id="326"/>
      <w:bookmarkEnd w:id="327"/>
      <w:bookmarkEnd w:id="329"/>
    </w:p>
    <w:tbl>
      <w:tblPr>
        <w:tblOverlap w:val="never"/>
        <w:jc w:val="center"/>
        <w:tblLayout w:type="fixed"/>
      </w:tblPr>
      <w:tblGrid>
        <w:gridCol w:w="4795"/>
        <w:gridCol w:w="4790"/>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3582</w:t>
            </w: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公司需承担费用的离退休职工人数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深圳美盈森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561</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东莞美芯龙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w:t>
            </w:r>
          </w:p>
        </w:tc>
      </w:tr>
      <w:tr>
        <w:trPr>
          <w:trHeight w:val="36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1285</w:t>
            </w:r>
          </w:p>
        </w:tc>
      </w:tr>
    </w:tbl>
    <w:p>
      <w:pPr>
        <w:widowControl w:val="0"/>
        <w:spacing w:after="339" w:line="1" w:lineRule="exact"/>
      </w:pPr>
    </w:p>
    <w:p>
      <w:pPr>
        <w:pStyle w:val="Style31"/>
        <w:keepNext w:val="0"/>
        <w:keepLines w:val="0"/>
        <w:widowControl w:val="0"/>
        <w:shd w:val="clear" w:color="auto" w:fill="auto"/>
        <w:bidi w:val="0"/>
        <w:spacing w:before="0" w:after="340" w:line="240" w:lineRule="auto"/>
        <w:ind w:left="0" w:right="0" w:firstLine="0"/>
        <w:jc w:val="left"/>
      </w:pPr>
      <w:bookmarkStart w:id="330" w:name="bookmark330"/>
      <w:r>
        <w:rPr>
          <w:rFonts w:ascii="Times New Roman" w:eastAsia="Times New Roman" w:hAnsi="Times New Roman" w:cs="Times New Roman"/>
          <w:color w:val="000000"/>
          <w:spacing w:val="0"/>
          <w:w w:val="100"/>
          <w:position w:val="0"/>
        </w:rPr>
        <w:t>1</w:t>
      </w:r>
      <w:bookmarkEnd w:id="330"/>
      <w:r>
        <w:rPr>
          <w:color w:val="000000"/>
          <w:spacing w:val="0"/>
          <w:w w:val="100"/>
          <w:position w:val="0"/>
        </w:rPr>
        <w:t>、员工专业构成情况如下:</w:t>
      </w:r>
    </w:p>
    <w:tbl>
      <w:tblPr>
        <w:tblOverlap w:val="never"/>
        <w:jc w:val="center"/>
        <w:tblLayout w:type="fixed"/>
      </w:tblPr>
      <w:tblGrid>
        <w:gridCol w:w="4795"/>
        <w:gridCol w:w="4790"/>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2231</w:t>
            </w: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w:t>
            </w: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w:t>
            </w:r>
          </w:p>
        </w:tc>
      </w:tr>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w:t>
            </w:r>
          </w:p>
        </w:tc>
      </w:tr>
      <w:tr>
        <w:trPr>
          <w:trHeight w:val="4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401</w:t>
            </w:r>
          </w:p>
        </w:tc>
      </w:tr>
    </w:tbl>
    <w:p>
      <w:pPr>
        <w:sectPr>
          <w:footnotePr>
            <w:pos w:val="pageBottom"/>
            <w:numFmt w:val="decimal"/>
            <w:numRestart w:val="continuous"/>
          </w:footnotePr>
          <w:pgSz w:w="11900" w:h="16840"/>
          <w:pgMar w:top="1383" w:right="1070" w:bottom="1522" w:left="1052" w:header="0" w:footer="3" w:gutter="0"/>
          <w:cols w:space="720"/>
          <w:noEndnote/>
          <w:rtlGutter w:val="0"/>
          <w:docGrid w:linePitch="360"/>
        </w:sectPr>
      </w:pPr>
    </w:p>
    <w:p>
      <w:pPr>
        <w:widowControl w:val="0"/>
        <w:spacing w:after="719" w:line="1" w:lineRule="exact"/>
      </w:pPr>
    </w:p>
    <w:p>
      <w:pPr>
        <w:widowControl w:val="0"/>
        <w:jc w:val="center"/>
        <w:rPr>
          <w:sz w:val="2"/>
          <w:szCs w:val="2"/>
        </w:rPr>
      </w:pPr>
      <w:r>
        <w:drawing>
          <wp:inline>
            <wp:extent cx="4163695" cy="132905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4163695" cy="1329055"/>
                    </a:xfrm>
                    <a:prstGeom prst="rect"/>
                  </pic:spPr>
                </pic:pic>
              </a:graphicData>
            </a:graphic>
          </wp:inline>
        </w:drawing>
      </w:r>
    </w:p>
    <w:p>
      <w:pPr>
        <w:widowControl w:val="0"/>
        <w:spacing w:after="959" w:line="1" w:lineRule="exact"/>
      </w:pPr>
    </w:p>
    <w:p>
      <w:pPr>
        <w:pStyle w:val="Style31"/>
        <w:keepNext w:val="0"/>
        <w:keepLines w:val="0"/>
        <w:widowControl w:val="0"/>
        <w:shd w:val="clear" w:color="auto" w:fill="auto"/>
        <w:bidi w:val="0"/>
        <w:spacing w:before="0" w:after="780" w:line="240" w:lineRule="auto"/>
        <w:ind w:left="1680" w:right="0" w:firstLine="0"/>
        <w:jc w:val="left"/>
      </w:pPr>
      <w:r>
        <w:rPr>
          <w:color w:val="000000"/>
          <w:spacing w:val="0"/>
          <w:w w:val="100"/>
          <w:position w:val="0"/>
        </w:rPr>
        <w:t>口生产 □销售人员 □技术人员 □财务人员 □行政人员</w:t>
      </w:r>
    </w:p>
    <w:p>
      <w:pPr>
        <w:pStyle w:val="Style31"/>
        <w:keepNext w:val="0"/>
        <w:keepLines w:val="0"/>
        <w:widowControl w:val="0"/>
        <w:shd w:val="clear" w:color="auto" w:fill="auto"/>
        <w:bidi w:val="0"/>
        <w:spacing w:before="0" w:after="340" w:line="240" w:lineRule="auto"/>
        <w:ind w:left="0" w:right="0" w:firstLine="0"/>
        <w:jc w:val="left"/>
      </w:pPr>
      <w:bookmarkStart w:id="331" w:name="bookmark331"/>
      <w:r>
        <w:rPr>
          <w:rFonts w:ascii="Times New Roman" w:eastAsia="Times New Roman" w:hAnsi="Times New Roman" w:cs="Times New Roman"/>
          <w:color w:val="000000"/>
          <w:spacing w:val="0"/>
          <w:w w:val="100"/>
          <w:position w:val="0"/>
        </w:rPr>
        <w:t>2</w:t>
      </w:r>
      <w:bookmarkEnd w:id="331"/>
      <w:r>
        <w:rPr>
          <w:color w:val="000000"/>
          <w:spacing w:val="0"/>
          <w:w w:val="100"/>
          <w:position w:val="0"/>
        </w:rPr>
        <w:t>、员工教育程度如下:</w:t>
      </w:r>
    </w:p>
    <w:tbl>
      <w:tblPr>
        <w:tblOverlap w:val="never"/>
        <w:jc w:val="center"/>
        <w:tblLayout w:type="fixed"/>
      </w:tblPr>
      <w:tblGrid>
        <w:gridCol w:w="4795"/>
        <w:gridCol w:w="4790"/>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2747</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433</w:t>
            </w:r>
          </w:p>
        </w:tc>
      </w:tr>
    </w:tbl>
    <w:p>
      <w:pPr>
        <w:widowControl w:val="0"/>
        <w:spacing w:after="1379" w:line="1" w:lineRule="exact"/>
      </w:pPr>
    </w:p>
    <w:p>
      <w:pPr>
        <w:widowControl w:val="0"/>
        <w:jc w:val="center"/>
        <w:rPr>
          <w:sz w:val="2"/>
          <w:szCs w:val="2"/>
        </w:rPr>
      </w:pPr>
      <w:r>
        <w:drawing>
          <wp:inline>
            <wp:extent cx="3676015" cy="14998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3676015" cy="1499870"/>
                    </a:xfrm>
                    <a:prstGeom prst="rect"/>
                  </pic:spPr>
                </pic:pic>
              </a:graphicData>
            </a:graphic>
          </wp:inline>
        </w:drawing>
      </w:r>
    </w:p>
    <w:p>
      <w:pPr>
        <w:widowControl w:val="0"/>
        <w:spacing w:after="859" w:line="1" w:lineRule="exact"/>
      </w:pPr>
    </w:p>
    <w:p>
      <w:pPr>
        <w:pStyle w:val="Style43"/>
        <w:keepNext w:val="0"/>
        <w:keepLines w:val="0"/>
        <w:widowControl w:val="0"/>
        <w:shd w:val="clear" w:color="auto" w:fill="auto"/>
        <w:bidi w:val="0"/>
        <w:spacing w:before="0" w:after="620" w:line="240" w:lineRule="auto"/>
        <w:ind w:left="0" w:right="0" w:firstLine="0"/>
        <w:jc w:val="center"/>
      </w:pPr>
      <w:r>
        <w:rPr>
          <w:color w:val="000000"/>
          <w:spacing w:val="0"/>
          <w:w w:val="100"/>
          <w:position w:val="0"/>
        </w:rPr>
        <w:t>口高中及以下□大专口本科</w:t>
      </w:r>
    </w:p>
    <w:p>
      <w:pPr>
        <w:pStyle w:val="Style31"/>
        <w:keepNext w:val="0"/>
        <w:keepLines w:val="0"/>
        <w:widowControl w:val="0"/>
        <w:shd w:val="clear" w:color="auto" w:fill="auto"/>
        <w:bidi w:val="0"/>
        <w:spacing w:before="0" w:after="220" w:line="240" w:lineRule="auto"/>
        <w:ind w:left="0" w:right="0" w:firstLine="0"/>
        <w:jc w:val="left"/>
      </w:pPr>
      <w:bookmarkStart w:id="332" w:name="bookmark332"/>
      <w:r>
        <w:rPr>
          <w:rFonts w:ascii="Times New Roman" w:eastAsia="Times New Roman" w:hAnsi="Times New Roman" w:cs="Times New Roman"/>
          <w:color w:val="000000"/>
          <w:spacing w:val="0"/>
          <w:w w:val="100"/>
          <w:position w:val="0"/>
        </w:rPr>
        <w:t>3</w:t>
      </w:r>
      <w:bookmarkEnd w:id="332"/>
      <w:r>
        <w:rPr>
          <w:color w:val="000000"/>
          <w:spacing w:val="0"/>
          <w:w w:val="100"/>
          <w:position w:val="0"/>
        </w:rPr>
        <w:t>、公司薪酬政策：</w:t>
      </w:r>
    </w:p>
    <w:p>
      <w:pPr>
        <w:pStyle w:val="Style31"/>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薪资福利：</w:t>
      </w:r>
    </w:p>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公司提供有市场竞争力的薪酬待遇，并依绩效考核结果每年提供一次加薪机会。</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福利及保险：</w:t>
      </w:r>
    </w:p>
    <w:p>
      <w:pPr>
        <w:pStyle w:val="Style31"/>
        <w:keepNext w:val="0"/>
        <w:keepLines w:val="0"/>
        <w:widowControl w:val="0"/>
        <w:shd w:val="clear" w:color="auto" w:fill="auto"/>
        <w:bidi w:val="0"/>
        <w:spacing w:before="0" w:after="200" w:line="312" w:lineRule="exact"/>
        <w:ind w:left="0" w:right="0" w:firstLine="500"/>
        <w:jc w:val="left"/>
      </w:pPr>
      <w:r>
        <w:rPr>
          <w:color w:val="000000"/>
          <w:spacing w:val="0"/>
          <w:w w:val="100"/>
          <w:position w:val="0"/>
        </w:rPr>
        <w:t>公司为员工提供医疗保险、养老保险、失业保险、住房公积金及其他相关福利。</w:t>
      </w:r>
    </w:p>
    <w:p>
      <w:pPr>
        <w:pStyle w:val="Style31"/>
        <w:keepNext w:val="0"/>
        <w:keepLines w:val="0"/>
        <w:widowControl w:val="0"/>
        <w:shd w:val="clear" w:color="auto" w:fill="auto"/>
        <w:bidi w:val="0"/>
        <w:spacing w:before="0" w:after="0"/>
        <w:ind w:left="0" w:right="0" w:firstLine="0"/>
        <w:jc w:val="left"/>
      </w:pPr>
      <w:bookmarkStart w:id="333" w:name="bookmark333"/>
      <w:r>
        <w:rPr>
          <w:rFonts w:ascii="Times New Roman" w:eastAsia="Times New Roman" w:hAnsi="Times New Roman" w:cs="Times New Roman"/>
          <w:color w:val="000000"/>
          <w:spacing w:val="0"/>
          <w:w w:val="100"/>
          <w:position w:val="0"/>
        </w:rPr>
        <w:t>4</w:t>
      </w:r>
      <w:bookmarkEnd w:id="333"/>
      <w:r>
        <w:rPr>
          <w:color w:val="000000"/>
          <w:spacing w:val="0"/>
          <w:w w:val="100"/>
          <w:position w:val="0"/>
        </w:rPr>
        <w:t>、员工培训计划：</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教育培训：</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公司高度重视员工的培训工作，在加强对全体员工高素质培训的同时，有重点有选择地对优秀员工进行培养，并大力 支持对管理和技术人员的各类高级培训。</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对于新加入的大学生，公司为其提供全方位培训计划，包括集中培训学习、不同岗位实习、岗位实践等。</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职业发展：</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公司重视员工职业发展，不断完善员工的职业发展体系，建立有效的绩效评估管理。</w:t>
      </w:r>
      <w:r>
        <w:br w:type="page"/>
      </w:r>
    </w:p>
    <w:p>
      <w:pPr>
        <w:pStyle w:val="Style14"/>
        <w:keepNext/>
        <w:keepLines/>
        <w:widowControl w:val="0"/>
        <w:shd w:val="clear" w:color="auto" w:fill="auto"/>
        <w:bidi w:val="0"/>
        <w:spacing w:before="0" w:line="240" w:lineRule="auto"/>
        <w:ind w:left="0" w:right="0" w:firstLine="0"/>
        <w:jc w:val="center"/>
      </w:pPr>
      <w:bookmarkStart w:id="334" w:name="bookmark334"/>
      <w:bookmarkStart w:id="335" w:name="bookmark335"/>
      <w:bookmarkStart w:id="336" w:name="bookmark336"/>
      <w:r>
        <w:rPr>
          <w:color w:val="000000"/>
          <w:spacing w:val="0"/>
          <w:w w:val="100"/>
          <w:position w:val="0"/>
        </w:rPr>
        <w:t>第八节公司治理</w:t>
      </w:r>
      <w:bookmarkEnd w:id="334"/>
      <w:bookmarkEnd w:id="335"/>
      <w:bookmarkEnd w:id="336"/>
    </w:p>
    <w:p>
      <w:pPr>
        <w:pStyle w:val="Style25"/>
        <w:keepNext/>
        <w:keepLines/>
        <w:widowControl w:val="0"/>
        <w:shd w:val="clear" w:color="auto" w:fill="auto"/>
        <w:bidi w:val="0"/>
        <w:spacing w:before="0" w:after="2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一</w:t>
      </w:r>
      <w:bookmarkEnd w:id="339"/>
      <w:r>
        <w:rPr>
          <w:color w:val="000000"/>
          <w:spacing w:val="0"/>
          <w:w w:val="100"/>
          <w:position w:val="0"/>
          <w:sz w:val="24"/>
          <w:szCs w:val="24"/>
        </w:rPr>
        <w:t>、公司治理的基本状况</w:t>
      </w:r>
      <w:bookmarkEnd w:id="337"/>
      <w:bookmarkEnd w:id="338"/>
      <w:bookmarkEnd w:id="340"/>
    </w:p>
    <w:p>
      <w:pPr>
        <w:pStyle w:val="Style31"/>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公司上市以来，严格按照《公司法》、《证券法》、《上市公司治理准则》和深圳证券交易所《股票上市规则》及《中 小企业板上市公司规范运作指引》等相关法律、法规的规定，认真学习和落实中国证监会、深圳证监局、深圳证券交易所等 监管机构的相关要求，不断完善公司法人治理结构，建立现代企业制度，持续深入规范公司运作。</w:t>
      </w:r>
    </w:p>
    <w:p>
      <w:pPr>
        <w:pStyle w:val="Style29"/>
        <w:keepNext w:val="0"/>
        <w:keepLines w:val="0"/>
        <w:widowControl w:val="0"/>
        <w:shd w:val="clear" w:color="auto" w:fill="auto"/>
        <w:bidi w:val="0"/>
        <w:spacing w:before="0" w:after="0" w:line="240" w:lineRule="auto"/>
        <w:ind w:left="45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日，公司已建立的各项制度及公开信息披露情况如下:</w:t>
      </w:r>
    </w:p>
    <w:tbl>
      <w:tblPr>
        <w:tblOverlap w:val="never"/>
        <w:jc w:val="center"/>
        <w:tblLayout w:type="fixed"/>
      </w:tblPr>
      <w:tblGrid>
        <w:gridCol w:w="758"/>
        <w:gridCol w:w="2602"/>
        <w:gridCol w:w="5040"/>
        <w:gridCol w:w="1277"/>
      </w:tblGrid>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公开信息披露情况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生效时间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经第一届董事会第二次会议制定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2007.10.15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经第一届董事会第八次会议制定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2009.1.18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突发事件处理制度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经第一届董事会第十次会议制定并公告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2009.11.15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经第一届董事会第十次会议制定并公告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2009.11.15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经第一届董事会第十二次会议修订并公告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2009.12.24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经第一届董事会第十二次会议修订并公告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2009.12.24</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董事、监事、高管人员所持本公 司股份及其变动管理制度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年第一次临时股东大会制定并公告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2010.1.10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印章使用管理办法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经第二届董事会第二次会议制定并公告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2010.10.26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会计师事务所选聘制度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2010.2.9</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年报信息披露重大差错责任追究 制度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经第一届董事会第十四次会议制定并公告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2010.3.23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审计委员会年报工作规程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经第一届董事会第十四次会议制定并公告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2010.3.23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远期结售汇交易内部控制制度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经第一届董事会第十五次会议制定并公告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2010.4.14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累积投票制实施细则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年第三次临时股东大会制定并公告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2010.9.21</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可能接触内幕信息的关键岗位人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员买卖公司股票相关规定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经第二届董事会第四次（临时）会议制定并公告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2011.1.26</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防范控股股东及关联方资金占用 管理制度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经第二届董事会第六次会议制定并公告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2011.4.25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2011.9.17</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内幕信息知情人报备及登记管理 制度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经第二届董事会第十三次（临时）会议修订并公告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2012.1.15</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财务会计相关负责人管理制度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bl>
    <w:tbl>
      <w:tblPr>
        <w:tblOverlap w:val="never"/>
        <w:jc w:val="center"/>
        <w:tblLayout w:type="fixed"/>
      </w:tblPr>
      <w:tblGrid>
        <w:gridCol w:w="758"/>
        <w:gridCol w:w="2602"/>
        <w:gridCol w:w="5040"/>
        <w:gridCol w:w="1277"/>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董事会审计委员会议事规则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董事会薪酬与考核委员会议事规 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董事会战略委员会议事规则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内部审计制度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经第二届董事会第十五次（临时）会议修订并公告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2012.8.23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经第二届董事会第十六次（临时）会议修订并公告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2012.8.3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子公司管理制度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经第二届董事会第十六次（临时）会议修订并公告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2012.8.3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总经理工作细则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经第二届董事会第十六次（临时）会议修订并公告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2012.8.3</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年第一次临时股东大会修订并公告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2013.9.23</w:t>
            </w:r>
          </w:p>
        </w:tc>
      </w:tr>
    </w:tbl>
    <w:p>
      <w:pPr>
        <w:widowControl w:val="0"/>
        <w:spacing w:after="359" w:line="1" w:lineRule="exact"/>
      </w:pP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截至报告期末，公司认为，公司治理的实际情况基本符合规范性文件的要求，已经形成了决策机构、监督机构与管理 层之间权责分明、各司其职、相互制衡、科学决策、协调运作的法人治理结构。</w:t>
      </w:r>
    </w:p>
    <w:p>
      <w:pPr>
        <w:pStyle w:val="Style31"/>
        <w:keepNext w:val="0"/>
        <w:keepLines w:val="0"/>
        <w:widowControl w:val="0"/>
        <w:shd w:val="clear" w:color="auto" w:fill="auto"/>
        <w:tabs>
          <w:tab w:pos="336" w:val="left"/>
        </w:tabs>
        <w:bidi w:val="0"/>
        <w:spacing w:before="0" w:after="0"/>
        <w:ind w:left="0" w:right="0" w:firstLine="0"/>
        <w:jc w:val="left"/>
      </w:pPr>
      <w:bookmarkStart w:id="341" w:name="bookmark341"/>
      <w:r>
        <w:rPr>
          <w:rFonts w:ascii="Times New Roman" w:eastAsia="Times New Roman" w:hAnsi="Times New Roman" w:cs="Times New Roman"/>
          <w:b/>
          <w:bCs/>
          <w:color w:val="000000"/>
          <w:spacing w:val="0"/>
          <w:w w:val="100"/>
          <w:position w:val="0"/>
        </w:rPr>
        <w:t>1</w:t>
      </w:r>
      <w:bookmarkEnd w:id="341"/>
      <w:r>
        <w:rPr>
          <w:b/>
          <w:bCs/>
          <w:color w:val="000000"/>
          <w:spacing w:val="0"/>
          <w:w w:val="100"/>
          <w:position w:val="0"/>
        </w:rPr>
        <w:t>、</w:t>
        <w:tab/>
        <w:t>关于股东与股东大会</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报告期内，公司严格按照《公司法》、《上市公司股东大会规则》、《公司章程》、《股东大会议事规则》等法律法 规的要求，规范股东大会的召集、召开及表决程序，确保所有股东享有平等地位，充分行使自己权利，并通过聘请律师见证 保证会议召集、召开和表决程序的合法性，维护了公司和股东的合法权益。</w:t>
      </w:r>
    </w:p>
    <w:p>
      <w:pPr>
        <w:pStyle w:val="Style31"/>
        <w:keepNext w:val="0"/>
        <w:keepLines w:val="0"/>
        <w:widowControl w:val="0"/>
        <w:shd w:val="clear" w:color="auto" w:fill="auto"/>
        <w:tabs>
          <w:tab w:pos="351" w:val="left"/>
        </w:tabs>
        <w:bidi w:val="0"/>
        <w:spacing w:before="0" w:after="0"/>
        <w:ind w:left="0" w:right="0" w:firstLine="0"/>
        <w:jc w:val="left"/>
      </w:pPr>
      <w:bookmarkStart w:id="342" w:name="bookmark342"/>
      <w:r>
        <w:rPr>
          <w:rFonts w:ascii="Times New Roman" w:eastAsia="Times New Roman" w:hAnsi="Times New Roman" w:cs="Times New Roman"/>
          <w:b/>
          <w:bCs/>
          <w:color w:val="000000"/>
          <w:spacing w:val="0"/>
          <w:w w:val="100"/>
          <w:position w:val="0"/>
        </w:rPr>
        <w:t>2</w:t>
      </w:r>
      <w:bookmarkEnd w:id="342"/>
      <w:r>
        <w:rPr>
          <w:b/>
          <w:bCs/>
          <w:color w:val="000000"/>
          <w:spacing w:val="0"/>
          <w:w w:val="100"/>
          <w:position w:val="0"/>
        </w:rPr>
        <w:t>、</w:t>
        <w:tab/>
        <w:t>关于控股股东与公司关系</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公司控股股东为自然人王海鹏先生，王海鹏先生在公司担任董事长兼总经理职务。作为控股股东，王海鹏先生对公司 依法通过股东大会行使出资人的权利；作为董事长兼总经理，王海鹏先生严格履行《公司法》和《公司章程》所赋予的权利 和义务，公司重大事项的决策及生产经营均按照公司内部控制制度由公司经营层、董事会、股东大会讨论决定，不存在控股 股东及实际控制人控制公司的情况。</w:t>
      </w:r>
    </w:p>
    <w:p>
      <w:pPr>
        <w:pStyle w:val="Style31"/>
        <w:keepNext w:val="0"/>
        <w:keepLines w:val="0"/>
        <w:widowControl w:val="0"/>
        <w:shd w:val="clear" w:color="auto" w:fill="auto"/>
        <w:tabs>
          <w:tab w:pos="351" w:val="left"/>
        </w:tabs>
        <w:bidi w:val="0"/>
        <w:spacing w:before="0" w:after="0"/>
        <w:ind w:left="0" w:right="0" w:firstLine="0"/>
        <w:jc w:val="left"/>
      </w:pPr>
      <w:bookmarkStart w:id="343" w:name="bookmark343"/>
      <w:r>
        <w:rPr>
          <w:rFonts w:ascii="Times New Roman" w:eastAsia="Times New Roman" w:hAnsi="Times New Roman" w:cs="Times New Roman"/>
          <w:b/>
          <w:bCs/>
          <w:color w:val="000000"/>
          <w:spacing w:val="0"/>
          <w:w w:val="100"/>
          <w:position w:val="0"/>
        </w:rPr>
        <w:t>3</w:t>
      </w:r>
      <w:bookmarkEnd w:id="343"/>
      <w:r>
        <w:rPr>
          <w:b/>
          <w:bCs/>
          <w:color w:val="000000"/>
          <w:spacing w:val="0"/>
          <w:w w:val="100"/>
          <w:position w:val="0"/>
        </w:rPr>
        <w:t>、</w:t>
        <w:tab/>
        <w:t>关于董事与董事会</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报告期内，公司董事会成员</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4</w:t>
      </w:r>
      <w:r>
        <w:rPr>
          <w:color w:val="000000"/>
          <w:spacing w:val="0"/>
          <w:w w:val="100"/>
          <w:position w:val="0"/>
        </w:rPr>
        <w:t>人，董事会的人数及人员构成符合法律、法规和《公司章程》的要求。 公司全体董事能够依据《董事会议事规则》、深圳证券交易所《中小企业板上市公司规范运作指引》等法律法规开展工作， 认真出席董事会和股东大会，积极参加培训，学习有关法律法规。独立董事能够不受影响地独立履行职责。</w:t>
      </w:r>
    </w:p>
    <w:p>
      <w:pPr>
        <w:pStyle w:val="Style3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截至报告期末，公司董事会下设四个专门委员会，即审计委员会、提名委员会、薪酬与考核委员会、战略委员会，并 制定各委员会议事规则，指导各委员会有效运行。</w:t>
      </w:r>
    </w:p>
    <w:p>
      <w:pPr>
        <w:pStyle w:val="Style31"/>
        <w:keepNext w:val="0"/>
        <w:keepLines w:val="0"/>
        <w:widowControl w:val="0"/>
        <w:shd w:val="clear" w:color="auto" w:fill="auto"/>
        <w:tabs>
          <w:tab w:pos="351" w:val="left"/>
        </w:tabs>
        <w:bidi w:val="0"/>
        <w:spacing w:before="0" w:after="0"/>
        <w:ind w:left="0" w:right="0" w:firstLine="0"/>
        <w:jc w:val="left"/>
      </w:pPr>
      <w:bookmarkStart w:id="344" w:name="bookmark344"/>
      <w:r>
        <w:rPr>
          <w:rFonts w:ascii="Times New Roman" w:eastAsia="Times New Roman" w:hAnsi="Times New Roman" w:cs="Times New Roman"/>
          <w:b/>
          <w:bCs/>
          <w:color w:val="000000"/>
          <w:spacing w:val="0"/>
          <w:w w:val="100"/>
          <w:position w:val="0"/>
        </w:rPr>
        <w:t>4</w:t>
      </w:r>
      <w:bookmarkEnd w:id="344"/>
      <w:r>
        <w:rPr>
          <w:b/>
          <w:bCs/>
          <w:color w:val="000000"/>
          <w:spacing w:val="0"/>
          <w:w w:val="100"/>
          <w:position w:val="0"/>
        </w:rPr>
        <w:t>、</w:t>
        <w:tab/>
        <w:t>关于监事与监事会</w:t>
      </w:r>
    </w:p>
    <w:p>
      <w:pPr>
        <w:pStyle w:val="Style31"/>
        <w:keepNext w:val="0"/>
        <w:keepLines w:val="0"/>
        <w:widowControl w:val="0"/>
        <w:shd w:val="clear" w:color="auto" w:fill="auto"/>
        <w:bidi w:val="0"/>
        <w:spacing w:before="0" w:after="200" w:line="307" w:lineRule="exact"/>
        <w:ind w:left="0" w:right="0" w:firstLine="500"/>
        <w:jc w:val="both"/>
      </w:pPr>
      <w:r>
        <w:rPr>
          <w:color w:val="000000"/>
          <w:spacing w:val="0"/>
          <w:w w:val="100"/>
          <w:position w:val="0"/>
        </w:rPr>
        <w:t>报告期内，公司监事会成员</w:t>
      </w:r>
      <w:r>
        <w:rPr>
          <w:rFonts w:ascii="Times New Roman" w:eastAsia="Times New Roman" w:hAnsi="Times New Roman" w:cs="Times New Roman"/>
          <w:color w:val="000000"/>
          <w:spacing w:val="0"/>
          <w:w w:val="100"/>
          <w:position w:val="0"/>
        </w:rPr>
        <w:t>3</w:t>
      </w:r>
      <w:r>
        <w:rPr>
          <w:color w:val="000000"/>
          <w:spacing w:val="0"/>
          <w:w w:val="100"/>
          <w:position w:val="0"/>
        </w:rPr>
        <w:t>人，其中</w:t>
      </w:r>
      <w:r>
        <w:rPr>
          <w:rFonts w:ascii="Times New Roman" w:eastAsia="Times New Roman" w:hAnsi="Times New Roman" w:cs="Times New Roman"/>
          <w:color w:val="000000"/>
          <w:spacing w:val="0"/>
          <w:w w:val="100"/>
          <w:position w:val="0"/>
        </w:rPr>
        <w:t>1</w:t>
      </w:r>
      <w:r>
        <w:rPr>
          <w:color w:val="000000"/>
          <w:spacing w:val="0"/>
          <w:w w:val="100"/>
          <w:position w:val="0"/>
        </w:rPr>
        <w:t>人为职工代表，监事会的人数及构成符合法律、法规的要求。公司监事会依据 《公司章程》、《监事会议事规则》等法律法规认真履行自己的职责，按规定的程序召开了监事会，对公司重大事项、财务 状况、董事和高级管理人员履行职责的合法合规性进行监督，维护公司及股东的合法权益。</w:t>
      </w:r>
    </w:p>
    <w:p>
      <w:pPr>
        <w:pStyle w:val="Style31"/>
        <w:keepNext w:val="0"/>
        <w:keepLines w:val="0"/>
        <w:widowControl w:val="0"/>
        <w:shd w:val="clear" w:color="auto" w:fill="auto"/>
        <w:tabs>
          <w:tab w:pos="351" w:val="left"/>
        </w:tabs>
        <w:bidi w:val="0"/>
        <w:spacing w:before="0" w:after="0"/>
        <w:ind w:left="0" w:right="0" w:firstLine="0"/>
        <w:jc w:val="left"/>
      </w:pPr>
      <w:bookmarkStart w:id="345" w:name="bookmark345"/>
      <w:r>
        <w:rPr>
          <w:rFonts w:ascii="Times New Roman" w:eastAsia="Times New Roman" w:hAnsi="Times New Roman" w:cs="Times New Roman"/>
          <w:b/>
          <w:bCs/>
          <w:color w:val="000000"/>
          <w:spacing w:val="0"/>
          <w:w w:val="100"/>
          <w:position w:val="0"/>
        </w:rPr>
        <w:t>5</w:t>
      </w:r>
      <w:bookmarkEnd w:id="345"/>
      <w:r>
        <w:rPr>
          <w:b/>
          <w:bCs/>
          <w:color w:val="000000"/>
          <w:spacing w:val="0"/>
          <w:w w:val="100"/>
          <w:position w:val="0"/>
        </w:rPr>
        <w:t>、</w:t>
        <w:tab/>
        <w:t>关于绩效评价与激励约束机制</w:t>
      </w:r>
    </w:p>
    <w:p>
      <w:pPr>
        <w:pStyle w:val="Style3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公司董事、监事和高级管理人员的聘任公开、透明，符合相关法律法规的规定，并已初步建立董事、监事和高级管理 人员的绩效评价标准和激励约束机制。</w:t>
      </w:r>
    </w:p>
    <w:p>
      <w:pPr>
        <w:pStyle w:val="Style31"/>
        <w:keepNext w:val="0"/>
        <w:keepLines w:val="0"/>
        <w:widowControl w:val="0"/>
        <w:shd w:val="clear" w:color="auto" w:fill="auto"/>
        <w:tabs>
          <w:tab w:pos="351" w:val="left"/>
        </w:tabs>
        <w:bidi w:val="0"/>
        <w:spacing w:before="0" w:after="0"/>
        <w:ind w:left="0" w:right="0" w:firstLine="0"/>
        <w:jc w:val="left"/>
      </w:pPr>
      <w:bookmarkStart w:id="346" w:name="bookmark346"/>
      <w:r>
        <w:rPr>
          <w:rFonts w:ascii="Times New Roman" w:eastAsia="Times New Roman" w:hAnsi="Times New Roman" w:cs="Times New Roman"/>
          <w:b/>
          <w:bCs/>
          <w:color w:val="000000"/>
          <w:spacing w:val="0"/>
          <w:w w:val="100"/>
          <w:position w:val="0"/>
        </w:rPr>
        <w:t>6</w:t>
      </w:r>
      <w:bookmarkEnd w:id="346"/>
      <w:r>
        <w:rPr>
          <w:b/>
          <w:bCs/>
          <w:color w:val="000000"/>
          <w:spacing w:val="0"/>
          <w:w w:val="100"/>
          <w:position w:val="0"/>
        </w:rPr>
        <w:t>、</w:t>
        <w:tab/>
        <w:t>关于相关利益者</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 xml:space="preserve">公司充分尊重和维护相关利益者的合法权益，加强与各方的沟通与交流，实现社会、股东、公司、员工等各方面利益 </w:t>
      </w:r>
      <w:r>
        <w:rPr>
          <w:color w:val="000000"/>
          <w:spacing w:val="0"/>
          <w:w w:val="100"/>
          <w:position w:val="0"/>
        </w:rPr>
        <w:t>的协调平衡，诚信对待供应商和客户，认真培养每一位员工，坚持与相关利益者互利共赢的原则，共同推动公司持续、健康、 快速发展。</w:t>
      </w:r>
    </w:p>
    <w:p>
      <w:pPr>
        <w:pStyle w:val="Style31"/>
        <w:keepNext w:val="0"/>
        <w:keepLines w:val="0"/>
        <w:widowControl w:val="0"/>
        <w:shd w:val="clear" w:color="auto" w:fill="auto"/>
        <w:bidi w:val="0"/>
        <w:spacing w:before="0" w:after="0"/>
        <w:ind w:left="0" w:right="0" w:firstLine="0"/>
        <w:jc w:val="left"/>
      </w:pPr>
      <w:bookmarkStart w:id="347" w:name="bookmark347"/>
      <w:r>
        <w:rPr>
          <w:rFonts w:ascii="Times New Roman" w:eastAsia="Times New Roman" w:hAnsi="Times New Roman" w:cs="Times New Roman"/>
          <w:b/>
          <w:bCs/>
          <w:color w:val="000000"/>
          <w:spacing w:val="0"/>
          <w:w w:val="100"/>
          <w:position w:val="0"/>
        </w:rPr>
        <w:t>7</w:t>
      </w:r>
      <w:bookmarkEnd w:id="347"/>
      <w:r>
        <w:rPr>
          <w:b/>
          <w:bCs/>
          <w:color w:val="000000"/>
          <w:spacing w:val="0"/>
          <w:w w:val="100"/>
          <w:position w:val="0"/>
        </w:rPr>
        <w:t>、关于信息披露与透明度</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公司严格按照有关法律法规及公司《信息披露管理办法》、《投资者关系管理制度》、《内幕信息知情人报备和登记 管理制度》等系列制度的要求，真实、准确、完整、及时、公平地披露信息，确保所有股东有平等的机会获得信息。</w:t>
      </w:r>
    </w:p>
    <w:p>
      <w:pPr>
        <w:pStyle w:val="Style31"/>
        <w:keepNext w:val="0"/>
        <w:keepLines w:val="0"/>
        <w:widowControl w:val="0"/>
        <w:shd w:val="clear" w:color="auto" w:fill="auto"/>
        <w:bidi w:val="0"/>
        <w:spacing w:before="0" w:after="540" w:line="310" w:lineRule="exact"/>
        <w:ind w:left="0" w:right="0" w:firstLine="500"/>
        <w:jc w:val="both"/>
      </w:pPr>
      <w:r>
        <w:rPr>
          <w:color w:val="000000"/>
          <w:spacing w:val="0"/>
          <w:w w:val="100"/>
          <w:position w:val="0"/>
        </w:rPr>
        <w:t>公司指定董事会秘书负责公司的信息披露事务与投资者关系的管理，证券部为信息披露事务和投资者关系管理执行部 门。公司注重与投资者沟通交流，通过电话、电子邮件、投资者关系互动平台等各种方式，加强与投资者的沟通。公司指定 《证券时报》和巨潮资讯网为公司信息披露媒体，接受各方监督，不断加强信息披露管理，确保信息披露的透明度、完整性 和公平性。</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公司治理与《公司法》和中国证监会相关规定的要求是否存在差异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公司治理与《公司法》和中国证监会相关规定的要求不存在差异。</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31"/>
        <w:keepNext w:val="0"/>
        <w:keepLines w:val="0"/>
        <w:widowControl w:val="0"/>
        <w:shd w:val="clear" w:color="auto" w:fill="auto"/>
        <w:tabs>
          <w:tab w:pos="691" w:val="left"/>
        </w:tabs>
        <w:bidi w:val="0"/>
        <w:spacing w:before="0" w:after="0"/>
        <w:ind w:left="0" w:right="0"/>
        <w:jc w:val="both"/>
      </w:pPr>
      <w:bookmarkStart w:id="348" w:name="bookmark348"/>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公司治理专项活动开展情况：</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公司治理专项活动开展情况详见公司于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日披露于巨潮资讯网的《关于公司治理的自查报告和整改计划》 （公告编号：</w:t>
      </w:r>
      <w:r>
        <w:rPr>
          <w:rFonts w:ascii="Times New Roman" w:eastAsia="Times New Roman" w:hAnsi="Times New Roman" w:cs="Times New Roman"/>
          <w:color w:val="000000"/>
          <w:spacing w:val="0"/>
          <w:w w:val="100"/>
          <w:position w:val="0"/>
        </w:rPr>
        <w:t>2010-045</w:t>
      </w:r>
      <w:r>
        <w:rPr>
          <w:color w:val="000000"/>
          <w:spacing w:val="0"/>
          <w:w w:val="100"/>
          <w:position w:val="0"/>
        </w:rPr>
        <w:t>）</w:t>
      </w:r>
      <w:r>
        <w:rPr>
          <w:color w:val="000000"/>
          <w:spacing w:val="0"/>
          <w:w w:val="100"/>
          <w:position w:val="0"/>
        </w:rPr>
        <w:t>、《“公司治理专项活动''自查情况说明》以及于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日披露于巨潮资讯网的《关于公司 治理专项活动的整改报告》。</w:t>
      </w:r>
    </w:p>
    <w:p>
      <w:pPr>
        <w:pStyle w:val="Style31"/>
        <w:keepNext w:val="0"/>
        <w:keepLines w:val="0"/>
        <w:widowControl w:val="0"/>
        <w:shd w:val="clear" w:color="auto" w:fill="auto"/>
        <w:tabs>
          <w:tab w:pos="710" w:val="left"/>
        </w:tabs>
        <w:bidi w:val="0"/>
        <w:spacing w:before="0" w:after="0"/>
        <w:ind w:left="0" w:right="0"/>
        <w:jc w:val="both"/>
      </w:pPr>
      <w:bookmarkStart w:id="349" w:name="bookmark349"/>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公司内幕信息知情人登记管理制度的制定、实施情况：</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日召开的第一届董事会第十次会议审议通过《内幕信息知情人报备制度》。为进一步规范公司的 内幕信息管理，加强内幕信息保密工作，以维护信息披露的公平原则，根据中国证监会《关于上市公司建立内幕信息知情人 登记管理制度的规定》（中国证监会公告</w:t>
      </w:r>
      <w:r>
        <w:rPr>
          <w:rFonts w:ascii="Times New Roman" w:eastAsia="Times New Roman" w:hAnsi="Times New Roman" w:cs="Times New Roman"/>
          <w:color w:val="000000"/>
          <w:spacing w:val="0"/>
          <w:w w:val="100"/>
          <w:position w:val="0"/>
        </w:rPr>
        <w:t>[2011]30</w:t>
      </w:r>
      <w:r>
        <w:rPr>
          <w:color w:val="000000"/>
          <w:spacing w:val="0"/>
          <w:w w:val="100"/>
          <w:position w:val="0"/>
        </w:rPr>
        <w:t>号，</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日起实施）、深圳证券交易所《中小企业板信息披露 业务备忘录第</w:t>
      </w:r>
      <w:r>
        <w:rPr>
          <w:rFonts w:ascii="Times New Roman" w:eastAsia="Times New Roman" w:hAnsi="Times New Roman" w:cs="Times New Roman"/>
          <w:color w:val="000000"/>
          <w:spacing w:val="0"/>
          <w:w w:val="100"/>
          <w:position w:val="0"/>
        </w:rPr>
        <w:t>24</w:t>
      </w:r>
      <w:r>
        <w:rPr>
          <w:color w:val="000000"/>
          <w:spacing w:val="0"/>
          <w:w w:val="100"/>
          <w:position w:val="0"/>
        </w:rPr>
        <w:t>号：内幕信息知情人员登记管理相关事项（</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日最新修订）等的有关规定和要求，公司于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日召开的第二届董事会第十三次（临时）会议审议通过《关于修订</w:t>
      </w:r>
      <w:r>
        <w:rPr>
          <w:color w:val="000000"/>
          <w:spacing w:val="0"/>
          <w:w w:val="100"/>
          <w:position w:val="0"/>
        </w:rPr>
        <w:t>〈</w:t>
      </w:r>
      <w:r>
        <w:rPr>
          <w:color w:val="000000"/>
          <w:spacing w:val="0"/>
          <w:w w:val="100"/>
          <w:position w:val="0"/>
        </w:rPr>
        <w:t>内幕信息知情人报备制度</w:t>
      </w:r>
      <w:r>
        <w:rPr>
          <w:color w:val="000000"/>
          <w:spacing w:val="0"/>
          <w:w w:val="100"/>
          <w:position w:val="0"/>
        </w:rPr>
        <w:t>〉</w:t>
      </w:r>
      <w:r>
        <w:rPr>
          <w:color w:val="000000"/>
          <w:spacing w:val="0"/>
          <w:w w:val="100"/>
          <w:position w:val="0"/>
        </w:rPr>
        <w:t>的议案》，在对制 度相关条款进行修订的同时，将制度名称修订为“内幕信息知情人报备及登记管理制度”。公司于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 第二届董事会第四次（临时）会议审议通过《关于制定</w:t>
      </w:r>
      <w:r>
        <w:rPr>
          <w:color w:val="000000"/>
          <w:spacing w:val="0"/>
          <w:w w:val="100"/>
          <w:position w:val="0"/>
        </w:rPr>
        <w:t>〈</w:t>
      </w:r>
      <w:r>
        <w:rPr>
          <w:color w:val="000000"/>
          <w:spacing w:val="0"/>
          <w:w w:val="100"/>
          <w:position w:val="0"/>
        </w:rPr>
        <w:t>可能接触内幕信息的关键岗位人员买卖公司股票相关规定</w:t>
      </w:r>
      <w:r>
        <w:rPr>
          <w:color w:val="000000"/>
          <w:spacing w:val="0"/>
          <w:w w:val="100"/>
          <w:position w:val="0"/>
        </w:rPr>
        <w:t>〉</w:t>
      </w:r>
      <w:r>
        <w:rPr>
          <w:color w:val="000000"/>
          <w:spacing w:val="0"/>
          <w:w w:val="100"/>
          <w:position w:val="0"/>
        </w:rPr>
        <w:t>的议案》。 公司《内幕信息知情人报备及登记管理制度》、《可能接触内幕信息关键岗位人员买卖公司股票相关规定》，规范了重大信息 的内部流转程序及外部信息报送的有关要求。</w:t>
      </w:r>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公司在定期报告和重大信息披露前，做好内幕信息知情人的登记备案工作；在对外报送信息时，做好外部信息使用方的 登记工作。报告期内，公司未发现有内幕信息知情人买卖公司股票的情况，也未受到监管部门的查处。</w:t>
      </w:r>
    </w:p>
    <w:p>
      <w:pPr>
        <w:pStyle w:val="Style25"/>
        <w:keepNext/>
        <w:keepLines/>
        <w:widowControl w:val="0"/>
        <w:shd w:val="clear" w:color="auto" w:fill="auto"/>
        <w:bidi w:val="0"/>
        <w:spacing w:before="0" w:after="30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二</w:t>
      </w:r>
      <w:bookmarkEnd w:id="352"/>
      <w:r>
        <w:rPr>
          <w:color w:val="000000"/>
          <w:spacing w:val="0"/>
          <w:w w:val="100"/>
          <w:position w:val="0"/>
          <w:sz w:val="24"/>
          <w:szCs w:val="24"/>
        </w:rPr>
        <w:t>、报告期内召开的年度股东大会和临时股东大会的有关情况</w:t>
      </w:r>
      <w:bookmarkEnd w:id="350"/>
      <w:bookmarkEnd w:id="351"/>
      <w:bookmarkEnd w:id="353"/>
    </w:p>
    <w:p>
      <w:pPr>
        <w:pStyle w:val="Style36"/>
        <w:keepNext/>
        <w:keepLines/>
        <w:widowControl w:val="0"/>
        <w:shd w:val="clear" w:color="auto" w:fill="auto"/>
        <w:bidi w:val="0"/>
        <w:spacing w:before="0" w:after="30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、本报告期年度股东大会情况</w:t>
      </w:r>
      <w:bookmarkEnd w:id="354"/>
      <w:bookmarkEnd w:id="355"/>
      <w:bookmarkEnd w:id="357"/>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年度监事会工作报 告》、</w:t>
            </w:r>
            <w:r>
              <w:rPr>
                <w:i/>
                <w:iCs/>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年年度 报告及其摘要》、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以 </w:t>
            </w:r>
            <w:r>
              <w:rPr>
                <w:rFonts w:ascii="Times New Roman" w:eastAsia="Times New Roman" w:hAnsi="Times New Roman" w:cs="Times New Roman"/>
                <w:color w:val="000000"/>
                <w:spacing w:val="0"/>
                <w:w w:val="100"/>
                <w:position w:val="0"/>
              </w:rPr>
              <w:t xml:space="preserve">118,655,218 </w:t>
            </w:r>
            <w:r>
              <w:rPr>
                <w:color w:val="000000"/>
                <w:spacing w:val="0"/>
                <w:w w:val="100"/>
                <w:position w:val="0"/>
              </w:rPr>
              <w:t>股同 意，</w:t>
            </w:r>
            <w:r>
              <w:rPr>
                <w:rFonts w:ascii="Times New Roman" w:eastAsia="Times New Roman" w:hAnsi="Times New Roman" w:cs="Times New Roman"/>
                <w:color w:val="000000"/>
                <w:spacing w:val="0"/>
                <w:w w:val="100"/>
                <w:position w:val="0"/>
              </w:rPr>
              <w:t>0</w:t>
            </w:r>
            <w:r>
              <w:rPr>
                <w:color w:val="000000"/>
                <w:spacing w:val="0"/>
                <w:w w:val="100"/>
                <w:position w:val="0"/>
              </w:rPr>
              <w:t>股反对，</w:t>
            </w:r>
            <w:r>
              <w:rPr>
                <w:rFonts w:ascii="Times New Roman" w:eastAsia="Times New Roman" w:hAnsi="Times New Roman" w:cs="Times New Roman"/>
                <w:color w:val="000000"/>
                <w:spacing w:val="0"/>
                <w:w w:val="100"/>
                <w:position w:val="0"/>
              </w:rPr>
              <w:t>0</w:t>
            </w:r>
            <w:r>
              <w:rPr>
                <w:color w:val="000000"/>
                <w:spacing w:val="0"/>
                <w:w w:val="100"/>
                <w:position w:val="0"/>
              </w:rPr>
              <w:t>股 弃权的表决结果审 议通过全部议案。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年度股 东大会决议公告》于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 载于证券时报及巨 潮资讯网</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18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年度募集资 金存放与使用情况 的专项报告》、《</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年度财务决算报 告》、</w:t>
            </w:r>
            <w:r>
              <w:rPr>
                <w:i/>
                <w:iCs/>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 润分配预案》、《关于 增加公司经营范围 并修订</w:t>
            </w:r>
            <w:r>
              <w:rPr>
                <w:color w:val="000000"/>
                <w:spacing w:val="0"/>
                <w:w w:val="100"/>
                <w:position w:val="0"/>
              </w:rPr>
              <w:t>〈</w:t>
            </w:r>
            <w:r>
              <w:rPr>
                <w:color w:val="000000"/>
                <w:spacing w:val="0"/>
                <w:w w:val="100"/>
                <w:position w:val="0"/>
              </w:rPr>
              <w:t>公司章程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的议案》、《关于续聘 会计师事务所》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com.cn/</w:t>
            </w:r>
            <w:r>
              <w:rPr>
                <w:color w:val="000000"/>
                <w:spacing w:val="0"/>
                <w:w w:val="100"/>
                <w:position w:val="0"/>
              </w:rPr>
              <w:t>)</w:t>
            </w:r>
            <w:r>
              <w:rPr>
                <w:color w:val="000000"/>
                <w:spacing w:val="0"/>
                <w:w w:val="100"/>
                <w:position w:val="0"/>
              </w:rPr>
              <w:t>(公告编</w:t>
            </w:r>
            <w:r>
              <w:rPr>
                <w:color w:val="000000"/>
                <w:spacing w:val="0"/>
                <w:w w:val="100"/>
                <w:position w:val="0"/>
              </w:rPr>
              <w:t xml:space="preserve"> 号 </w:t>
            </w:r>
            <w:r>
              <w:rPr>
                <w:rFonts w:ascii="Times New Roman" w:eastAsia="Times New Roman" w:hAnsi="Times New Roman" w:cs="Times New Roman"/>
                <w:color w:val="000000"/>
                <w:spacing w:val="0"/>
                <w:w w:val="100"/>
                <w:position w:val="0"/>
              </w:rPr>
              <w:t>2013-011</w:t>
            </w: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、本报告期临时股东大会情况</w:t>
      </w:r>
      <w:bookmarkEnd w:id="358"/>
      <w:bookmarkEnd w:id="359"/>
      <w:bookmarkEnd w:id="361"/>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46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年度第一次临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年中期利润 分配预案》、关于《董 事会换届选举之非 独立董事选举》的议 案、关于《董事会换 届选举之独立董事 选举》的议案、《监 事会换届选举》、《第 三届董事会董事津 贴》、《第三届监事会 监事津贴》、《关于增 加公司经营范围并 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 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以 </w:t>
            </w:r>
            <w:r>
              <w:rPr>
                <w:rFonts w:ascii="Times New Roman" w:eastAsia="Times New Roman" w:hAnsi="Times New Roman" w:cs="Times New Roman"/>
                <w:color w:val="000000"/>
                <w:spacing w:val="0"/>
                <w:w w:val="100"/>
                <w:position w:val="0"/>
              </w:rPr>
              <w:t xml:space="preserve">118,350,640 </w:t>
            </w:r>
            <w:r>
              <w:rPr>
                <w:color w:val="000000"/>
                <w:spacing w:val="0"/>
                <w:w w:val="100"/>
                <w:position w:val="0"/>
              </w:rPr>
              <w:t>股同 意，</w:t>
            </w:r>
            <w:r>
              <w:rPr>
                <w:rFonts w:ascii="Times New Roman" w:eastAsia="Times New Roman" w:hAnsi="Times New Roman" w:cs="Times New Roman"/>
                <w:color w:val="000000"/>
                <w:spacing w:val="0"/>
                <w:w w:val="100"/>
                <w:position w:val="0"/>
              </w:rPr>
              <w:t>0</w:t>
            </w:r>
            <w:r>
              <w:rPr>
                <w:color w:val="000000"/>
                <w:spacing w:val="0"/>
                <w:w w:val="100"/>
                <w:position w:val="0"/>
              </w:rPr>
              <w:t>股反对，</w:t>
            </w:r>
            <w:r>
              <w:rPr>
                <w:rFonts w:ascii="Times New Roman" w:eastAsia="Times New Roman" w:hAnsi="Times New Roman" w:cs="Times New Roman"/>
                <w:color w:val="000000"/>
                <w:spacing w:val="0"/>
                <w:w w:val="100"/>
                <w:position w:val="0"/>
              </w:rPr>
              <w:t>0</w:t>
            </w:r>
            <w:r>
              <w:rPr>
                <w:color w:val="000000"/>
                <w:spacing w:val="0"/>
                <w:w w:val="100"/>
                <w:position w:val="0"/>
              </w:rPr>
              <w:t>股 弃权的表决结果审 议通过全部议案。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年度第 一次临时股东大会 决议公告》于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日刊载于 证券时报及巨潮资 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com.cn/</w:t>
            </w:r>
            <w:r>
              <w:rPr>
                <w:color w:val="000000"/>
                <w:spacing w:val="0"/>
                <w:w w:val="100"/>
                <w:position w:val="0"/>
              </w:rPr>
              <w:t>)</w:t>
            </w:r>
            <w:r>
              <w:rPr>
                <w:color w:val="000000"/>
                <w:spacing w:val="0"/>
                <w:w w:val="100"/>
                <w:position w:val="0"/>
              </w:rPr>
              <w:t>(公告编</w:t>
            </w:r>
            <w:r>
              <w:rPr>
                <w:color w:val="000000"/>
                <w:spacing w:val="0"/>
                <w:w w:val="100"/>
                <w:position w:val="0"/>
              </w:rPr>
              <w:t xml:space="preserve"> 号 </w:t>
            </w:r>
            <w:r>
              <w:rPr>
                <w:rFonts w:ascii="Times New Roman" w:eastAsia="Times New Roman" w:hAnsi="Times New Roman" w:cs="Times New Roman"/>
                <w:color w:val="000000"/>
                <w:spacing w:val="0"/>
                <w:w w:val="100"/>
                <w:position w:val="0"/>
              </w:rPr>
              <w:t>2013-028</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三</w:t>
      </w:r>
      <w:bookmarkEnd w:id="364"/>
      <w:r>
        <w:rPr>
          <w:color w:val="000000"/>
          <w:spacing w:val="0"/>
          <w:w w:val="100"/>
          <w:position w:val="0"/>
          <w:sz w:val="24"/>
          <w:szCs w:val="24"/>
        </w:rPr>
        <w:t>、报告期内独立董事履行职责的情况</w:t>
      </w:r>
      <w:bookmarkEnd w:id="362"/>
      <w:bookmarkEnd w:id="363"/>
      <w:bookmarkEnd w:id="365"/>
    </w:p>
    <w:p>
      <w:pPr>
        <w:pStyle w:val="Style36"/>
        <w:keepNext/>
        <w:keepLines/>
        <w:widowControl w:val="0"/>
        <w:shd w:val="clear" w:color="auto" w:fill="auto"/>
        <w:bidi w:val="0"/>
        <w:spacing w:before="0" w:after="32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、独立董事出席董事会及股东大会的情况</w:t>
      </w:r>
      <w:bookmarkEnd w:id="366"/>
      <w:bookmarkEnd w:id="367"/>
      <w:bookmarkEnd w:id="369"/>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何素英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27"/>
        <w:gridCol w:w="1325"/>
        <w:gridCol w:w="1325"/>
        <w:gridCol w:w="1320"/>
        <w:gridCol w:w="1325"/>
        <w:gridCol w:w="1325"/>
        <w:gridCol w:w="1334"/>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6"/>
        <w:keepNext/>
        <w:keepLines/>
        <w:widowControl w:val="0"/>
        <w:shd w:val="clear" w:color="auto" w:fill="auto"/>
        <w:tabs>
          <w:tab w:pos="382"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独立董事对公司有关事项提出异议的情况</w:t>
      </w:r>
      <w:bookmarkEnd w:id="370"/>
      <w:bookmarkEnd w:id="371"/>
      <w:bookmarkEnd w:id="373"/>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360" w:line="314" w:lineRule="exact"/>
        <w:ind w:left="0" w:right="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82"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独立董事履行职责的其他说明</w:t>
      </w:r>
      <w:bookmarkEnd w:id="374"/>
      <w:bookmarkEnd w:id="375"/>
      <w:bookmarkEnd w:id="377"/>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报告期内，公司四名独立董事忠实勤勉、依法严格履行了职责，亲自出席或委托其他独立董事代为出席了公司召开的 历次董事会会议并独立、客观的发表独立董事意见；定期了解公司经营情况，关注外部环境变化对公司造成的影响，对公司 的发展战略、内部控制、重大经营决策等提供了专业性意见，提高了决策的科学性。</w:t>
      </w:r>
    </w:p>
    <w:p>
      <w:pPr>
        <w:pStyle w:val="Style31"/>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报告期内，独立董事对公司续聘会计师事务所、</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rPr>
        <w:t>2012</w:t>
      </w:r>
      <w:r>
        <w:rPr>
          <w:color w:val="000000"/>
          <w:spacing w:val="0"/>
          <w:w w:val="100"/>
          <w:position w:val="0"/>
        </w:rPr>
        <w:t>年度募集资金存放与使用情况 的专项报告、</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2013</w:t>
      </w:r>
      <w:r>
        <w:rPr>
          <w:color w:val="000000"/>
          <w:spacing w:val="0"/>
          <w:w w:val="100"/>
          <w:position w:val="0"/>
        </w:rPr>
        <w:t>年半年度募集资金存放与使用情况的专项报告、</w:t>
      </w:r>
      <w:r>
        <w:rPr>
          <w:rFonts w:ascii="Times New Roman" w:eastAsia="Times New Roman" w:hAnsi="Times New Roman" w:cs="Times New Roman"/>
          <w:color w:val="000000"/>
          <w:spacing w:val="0"/>
          <w:w w:val="100"/>
          <w:position w:val="0"/>
        </w:rPr>
        <w:t>2013</w:t>
      </w:r>
      <w:r>
        <w:rPr>
          <w:color w:val="000000"/>
          <w:spacing w:val="0"/>
          <w:w w:val="100"/>
          <w:position w:val="0"/>
        </w:rPr>
        <w:t>年中期利润分配预案、董事 会换届选举、第三届董事会董事津贴、聘任公司高级管理人员、高级管理人员薪酬等事项发表独立意见。</w:t>
      </w:r>
    </w:p>
    <w:p>
      <w:pPr>
        <w:pStyle w:val="Style25"/>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24"/>
          <w:szCs w:val="24"/>
        </w:rPr>
        <w:t>四</w:t>
      </w:r>
      <w:bookmarkEnd w:id="380"/>
      <w:r>
        <w:rPr>
          <w:color w:val="000000"/>
          <w:spacing w:val="0"/>
          <w:w w:val="100"/>
          <w:position w:val="0"/>
          <w:sz w:val="24"/>
          <w:szCs w:val="24"/>
        </w:rPr>
        <w:t>、董事会下设专门委员会在报告期内履行职责情况</w:t>
      </w:r>
      <w:bookmarkEnd w:id="378"/>
      <w:bookmarkEnd w:id="379"/>
      <w:bookmarkEnd w:id="381"/>
    </w:p>
    <w:p>
      <w:pPr>
        <w:pStyle w:val="Style31"/>
        <w:keepNext w:val="0"/>
        <w:keepLines w:val="0"/>
        <w:widowControl w:val="0"/>
        <w:shd w:val="clear" w:color="auto" w:fill="auto"/>
        <w:bidi w:val="0"/>
        <w:spacing w:before="0" w:after="0"/>
        <w:ind w:left="0" w:right="0" w:firstLine="0"/>
        <w:jc w:val="left"/>
      </w:pPr>
      <w:bookmarkStart w:id="382" w:name="bookmark382"/>
      <w:r>
        <w:rPr>
          <w:rFonts w:ascii="Times New Roman" w:eastAsia="Times New Roman" w:hAnsi="Times New Roman" w:cs="Times New Roman"/>
          <w:b/>
          <w:bCs/>
          <w:color w:val="000000"/>
          <w:spacing w:val="0"/>
          <w:w w:val="100"/>
          <w:position w:val="0"/>
        </w:rPr>
        <w:t>1</w:t>
      </w:r>
      <w:bookmarkEnd w:id="382"/>
      <w:r>
        <w:rPr>
          <w:b/>
          <w:bCs/>
          <w:color w:val="000000"/>
          <w:spacing w:val="0"/>
          <w:w w:val="100"/>
          <w:position w:val="0"/>
        </w:rPr>
        <w:t>、审计委员会的履职情况</w:t>
      </w:r>
    </w:p>
    <w:p>
      <w:pPr>
        <w:pStyle w:val="Style31"/>
        <w:keepNext w:val="0"/>
        <w:keepLines w:val="0"/>
        <w:widowControl w:val="0"/>
        <w:shd w:val="clear" w:color="auto" w:fill="auto"/>
        <w:bidi w:val="0"/>
        <w:spacing w:before="0" w:line="314" w:lineRule="exact"/>
        <w:ind w:left="0" w:right="0" w:firstLine="0"/>
        <w:jc w:val="left"/>
      </w:pPr>
      <w:bookmarkStart w:id="383" w:name="bookmark383"/>
      <w:r>
        <w:rPr>
          <w:b/>
          <w:bCs/>
          <w:color w:val="000000"/>
          <w:spacing w:val="0"/>
          <w:w w:val="100"/>
          <w:position w:val="0"/>
        </w:rPr>
        <w:t>（</w:t>
      </w:r>
      <w:bookmarkEnd w:id="383"/>
      <w:r>
        <w:rPr>
          <w:rFonts w:ascii="Times New Roman" w:eastAsia="Times New Roman" w:hAnsi="Times New Roman" w:cs="Times New Roman"/>
          <w:b/>
          <w:bCs/>
          <w:color w:val="000000"/>
          <w:spacing w:val="0"/>
          <w:w w:val="100"/>
          <w:position w:val="0"/>
        </w:rPr>
        <w:t>1</w:t>
      </w:r>
      <w:r>
        <w:rPr>
          <w:b/>
          <w:bCs/>
          <w:color w:val="000000"/>
          <w:spacing w:val="0"/>
          <w:w w:val="100"/>
          <w:position w:val="0"/>
        </w:rPr>
        <w:t>）报告期召开会议的情况</w:t>
      </w:r>
    </w:p>
    <w:p>
      <w:pPr>
        <w:pStyle w:val="Style31"/>
        <w:keepNext w:val="0"/>
        <w:keepLines w:val="0"/>
        <w:widowControl w:val="0"/>
        <w:shd w:val="clear" w:color="auto" w:fill="auto"/>
        <w:bidi w:val="0"/>
        <w:spacing w:before="0" w:line="314" w:lineRule="exact"/>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年，董事会审计委员会共召开</w:t>
      </w:r>
      <w:r>
        <w:rPr>
          <w:rFonts w:ascii="Times New Roman" w:eastAsia="Times New Roman" w:hAnsi="Times New Roman" w:cs="Times New Roman"/>
          <w:color w:val="000000"/>
          <w:spacing w:val="0"/>
          <w:w w:val="100"/>
          <w:position w:val="0"/>
        </w:rPr>
        <w:t>6</w:t>
      </w:r>
      <w:r>
        <w:rPr>
          <w:color w:val="000000"/>
          <w:spacing w:val="0"/>
          <w:w w:val="100"/>
          <w:position w:val="0"/>
        </w:rPr>
        <w:t>次会议，分别如下：</w:t>
      </w:r>
    </w:p>
    <w:p>
      <w:pPr>
        <w:pStyle w:val="Style31"/>
        <w:keepNext w:val="0"/>
        <w:keepLines w:val="0"/>
        <w:widowControl w:val="0"/>
        <w:shd w:val="clear" w:color="auto" w:fill="auto"/>
        <w:bidi w:val="0"/>
        <w:spacing w:before="0" w:after="200" w:line="314" w:lineRule="exact"/>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日召开第二届董事会审计委员会第十七次会议，审议通过以下议案：</w:t>
      </w:r>
    </w:p>
    <w:p>
      <w:pPr>
        <w:pStyle w:val="Style31"/>
        <w:keepNext w:val="0"/>
        <w:keepLines w:val="0"/>
        <w:widowControl w:val="0"/>
        <w:shd w:val="clear" w:color="auto" w:fill="auto"/>
        <w:tabs>
          <w:tab w:pos="887" w:val="left"/>
        </w:tabs>
        <w:bidi w:val="0"/>
        <w:spacing w:before="0" w:after="0"/>
        <w:ind w:left="0" w:right="0" w:firstLine="480"/>
        <w:jc w:val="left"/>
      </w:pPr>
      <w:bookmarkStart w:id="384" w:name="bookmark384"/>
      <w:r>
        <w:rPr>
          <w:rFonts w:ascii="Times New Roman" w:eastAsia="Times New Roman" w:hAnsi="Times New Roman" w:cs="Times New Roman"/>
          <w:color w:val="000000"/>
          <w:spacing w:val="0"/>
          <w:w w:val="100"/>
          <w:position w:val="0"/>
        </w:rPr>
        <w:t>A</w:t>
      </w:r>
      <w:bookmarkEnd w:id="384"/>
      <w:r>
        <w:rPr>
          <w:color w:val="000000"/>
          <w:spacing w:val="0"/>
          <w:w w:val="100"/>
          <w:position w:val="0"/>
        </w:rPr>
        <w:t>、</w:t>
        <w:tab/>
        <w:t>《</w:t>
      </w:r>
      <w:r>
        <w:rPr>
          <w:rFonts w:ascii="Times New Roman" w:eastAsia="Times New Roman" w:hAnsi="Times New Roman" w:cs="Times New Roman"/>
          <w:color w:val="000000"/>
          <w:spacing w:val="0"/>
          <w:w w:val="100"/>
          <w:position w:val="0"/>
        </w:rPr>
        <w:t>2012</w:t>
      </w:r>
      <w:r>
        <w:rPr>
          <w:color w:val="000000"/>
          <w:spacing w:val="0"/>
          <w:w w:val="100"/>
          <w:position w:val="0"/>
        </w:rPr>
        <w:t>年年度财务报告》</w:t>
      </w:r>
    </w:p>
    <w:p>
      <w:pPr>
        <w:pStyle w:val="Style31"/>
        <w:keepNext w:val="0"/>
        <w:keepLines w:val="0"/>
        <w:widowControl w:val="0"/>
        <w:shd w:val="clear" w:color="auto" w:fill="auto"/>
        <w:tabs>
          <w:tab w:pos="887" w:val="left"/>
        </w:tabs>
        <w:bidi w:val="0"/>
        <w:spacing w:before="0" w:line="314" w:lineRule="exact"/>
        <w:ind w:left="0" w:right="0" w:firstLine="480"/>
        <w:jc w:val="left"/>
      </w:pPr>
      <w:bookmarkStart w:id="385" w:name="bookmark385"/>
      <w:r>
        <w:rPr>
          <w:rFonts w:ascii="Times New Roman" w:eastAsia="Times New Roman" w:hAnsi="Times New Roman" w:cs="Times New Roman"/>
          <w:color w:val="000000"/>
          <w:spacing w:val="0"/>
          <w:w w:val="100"/>
          <w:position w:val="0"/>
        </w:rPr>
        <w:t>B</w:t>
      </w:r>
      <w:bookmarkEnd w:id="385"/>
      <w:r>
        <w:rPr>
          <w:color w:val="000000"/>
          <w:spacing w:val="0"/>
          <w:w w:val="100"/>
          <w:position w:val="0"/>
        </w:rPr>
        <w:t>、</w:t>
        <w:tab/>
        <w:t>《</w:t>
      </w:r>
      <w:r>
        <w:rPr>
          <w:rFonts w:ascii="Times New Roman" w:eastAsia="Times New Roman" w:hAnsi="Times New Roman" w:cs="Times New Roman"/>
          <w:color w:val="000000"/>
          <w:spacing w:val="0"/>
          <w:w w:val="100"/>
          <w:position w:val="0"/>
        </w:rPr>
        <w:t>2012</w:t>
      </w:r>
      <w:r>
        <w:rPr>
          <w:color w:val="000000"/>
          <w:spacing w:val="0"/>
          <w:w w:val="100"/>
          <w:position w:val="0"/>
        </w:rPr>
        <w:t>年第四季度有关事项的检查报告》</w:t>
      </w:r>
    </w:p>
    <w:p>
      <w:pPr>
        <w:pStyle w:val="Style31"/>
        <w:keepNext w:val="0"/>
        <w:keepLines w:val="0"/>
        <w:widowControl w:val="0"/>
        <w:shd w:val="clear" w:color="auto" w:fill="auto"/>
        <w:tabs>
          <w:tab w:pos="887" w:val="left"/>
        </w:tabs>
        <w:bidi w:val="0"/>
        <w:spacing w:before="0" w:line="314" w:lineRule="exact"/>
        <w:ind w:left="0" w:right="0" w:firstLine="480"/>
        <w:jc w:val="left"/>
      </w:pPr>
      <w:bookmarkStart w:id="386" w:name="bookmark386"/>
      <w:r>
        <w:rPr>
          <w:rFonts w:ascii="Times New Roman" w:eastAsia="Times New Roman" w:hAnsi="Times New Roman" w:cs="Times New Roman"/>
          <w:color w:val="000000"/>
          <w:spacing w:val="0"/>
          <w:w w:val="100"/>
          <w:position w:val="0"/>
        </w:rPr>
        <w:t>C</w:t>
      </w:r>
      <w:bookmarkEnd w:id="386"/>
      <w:r>
        <w:rPr>
          <w:color w:val="000000"/>
          <w:spacing w:val="0"/>
          <w:w w:val="100"/>
          <w:position w:val="0"/>
        </w:rPr>
        <w:t>、</w:t>
        <w:tab/>
      </w:r>
      <w:r>
        <w:rPr>
          <w:color w:val="000000"/>
          <w:spacing w:val="0"/>
          <w:w w:val="100"/>
          <w:position w:val="0"/>
        </w:rPr>
        <w:t>《关于大信会计师事务所（特殊普通合伙）</w:t>
      </w:r>
      <w:r>
        <w:rPr>
          <w:rFonts w:ascii="Times New Roman" w:eastAsia="Times New Roman" w:hAnsi="Times New Roman" w:cs="Times New Roman"/>
          <w:color w:val="000000"/>
          <w:spacing w:val="0"/>
          <w:w w:val="100"/>
          <w:position w:val="0"/>
        </w:rPr>
        <w:t>2012</w:t>
      </w:r>
      <w:r>
        <w:rPr>
          <w:color w:val="000000"/>
          <w:spacing w:val="0"/>
          <w:w w:val="100"/>
          <w:position w:val="0"/>
        </w:rPr>
        <w:t>年度审计工作总结》</w:t>
      </w:r>
    </w:p>
    <w:p>
      <w:pPr>
        <w:pStyle w:val="Style31"/>
        <w:keepNext w:val="0"/>
        <w:keepLines w:val="0"/>
        <w:widowControl w:val="0"/>
        <w:shd w:val="clear" w:color="auto" w:fill="auto"/>
        <w:tabs>
          <w:tab w:pos="887" w:val="left"/>
        </w:tabs>
        <w:bidi w:val="0"/>
        <w:spacing w:before="0" w:line="314" w:lineRule="exact"/>
        <w:ind w:left="0" w:right="0" w:firstLine="480"/>
        <w:jc w:val="left"/>
      </w:pPr>
      <w:bookmarkStart w:id="387" w:name="bookmark387"/>
      <w:r>
        <w:rPr>
          <w:rFonts w:ascii="Times New Roman" w:eastAsia="Times New Roman" w:hAnsi="Times New Roman" w:cs="Times New Roman"/>
          <w:color w:val="000000"/>
          <w:spacing w:val="0"/>
          <w:w w:val="100"/>
          <w:position w:val="0"/>
        </w:rPr>
        <w:t>D</w:t>
      </w:r>
      <w:bookmarkEnd w:id="387"/>
      <w:r>
        <w:rPr>
          <w:color w:val="000000"/>
          <w:spacing w:val="0"/>
          <w:w w:val="100"/>
          <w:position w:val="0"/>
        </w:rPr>
        <w:t>、</w:t>
        <w:tab/>
        <w:t>《</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年度内部控制自我评价报告》</w:t>
      </w:r>
    </w:p>
    <w:p>
      <w:pPr>
        <w:pStyle w:val="Style31"/>
        <w:keepNext w:val="0"/>
        <w:keepLines w:val="0"/>
        <w:widowControl w:val="0"/>
        <w:shd w:val="clear" w:color="auto" w:fill="auto"/>
        <w:tabs>
          <w:tab w:pos="887" w:val="left"/>
        </w:tabs>
        <w:bidi w:val="0"/>
        <w:spacing w:before="0" w:line="314" w:lineRule="exact"/>
        <w:ind w:left="0" w:right="0" w:firstLine="480"/>
        <w:jc w:val="left"/>
      </w:pPr>
      <w:bookmarkStart w:id="388" w:name="bookmark388"/>
      <w:r>
        <w:rPr>
          <w:rFonts w:ascii="Times New Roman" w:eastAsia="Times New Roman" w:hAnsi="Times New Roman" w:cs="Times New Roman"/>
          <w:color w:val="000000"/>
          <w:spacing w:val="0"/>
          <w:w w:val="100"/>
          <w:position w:val="0"/>
        </w:rPr>
        <w:t>E</w:t>
      </w:r>
      <w:bookmarkEnd w:id="388"/>
      <w:r>
        <w:rPr>
          <w:color w:val="000000"/>
          <w:spacing w:val="0"/>
          <w:w w:val="100"/>
          <w:position w:val="0"/>
        </w:rPr>
        <w:t>、</w:t>
        <w:tab/>
      </w:r>
      <w:r>
        <w:rPr>
          <w:color w:val="000000"/>
          <w:spacing w:val="0"/>
          <w:w w:val="100"/>
          <w:position w:val="0"/>
        </w:rPr>
        <w:t>《审计部</w:t>
      </w:r>
      <w:r>
        <w:rPr>
          <w:rFonts w:ascii="Times New Roman" w:eastAsia="Times New Roman" w:hAnsi="Times New Roman" w:cs="Times New Roman"/>
          <w:color w:val="000000"/>
          <w:spacing w:val="0"/>
          <w:w w:val="100"/>
          <w:position w:val="0"/>
        </w:rPr>
        <w:t>2013</w:t>
      </w:r>
      <w:r>
        <w:rPr>
          <w:color w:val="000000"/>
          <w:spacing w:val="0"/>
          <w:w w:val="100"/>
          <w:position w:val="0"/>
        </w:rPr>
        <w:t>年第一季度工作总结及第二季度工作计划》</w:t>
      </w:r>
    </w:p>
    <w:p>
      <w:pPr>
        <w:pStyle w:val="Style31"/>
        <w:keepNext w:val="0"/>
        <w:keepLines w:val="0"/>
        <w:widowControl w:val="0"/>
        <w:shd w:val="clear" w:color="auto" w:fill="auto"/>
        <w:bidi w:val="0"/>
        <w:spacing w:before="0" w:after="200" w:line="314" w:lineRule="exact"/>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日召开第二届董事会审计委员会第十八次会议，审议通过以下议案：</w:t>
      </w:r>
    </w:p>
    <w:p>
      <w:pPr>
        <w:pStyle w:val="Style31"/>
        <w:keepNext w:val="0"/>
        <w:keepLines w:val="0"/>
        <w:widowControl w:val="0"/>
        <w:shd w:val="clear" w:color="auto" w:fill="auto"/>
        <w:tabs>
          <w:tab w:pos="887" w:val="left"/>
        </w:tabs>
        <w:bidi w:val="0"/>
        <w:spacing w:before="0" w:after="0"/>
        <w:ind w:left="0" w:right="0" w:firstLine="480"/>
        <w:jc w:val="left"/>
      </w:pPr>
      <w:bookmarkStart w:id="389" w:name="bookmark389"/>
      <w:r>
        <w:rPr>
          <w:rFonts w:ascii="Times New Roman" w:eastAsia="Times New Roman" w:hAnsi="Times New Roman" w:cs="Times New Roman"/>
          <w:color w:val="000000"/>
          <w:spacing w:val="0"/>
          <w:w w:val="100"/>
          <w:position w:val="0"/>
        </w:rPr>
        <w:t>A</w:t>
      </w:r>
      <w:bookmarkEnd w:id="389"/>
      <w:r>
        <w:rPr>
          <w:color w:val="000000"/>
          <w:spacing w:val="0"/>
          <w:w w:val="100"/>
          <w:position w:val="0"/>
        </w:rPr>
        <w:t>、</w:t>
        <w:tab/>
        <w:t>《</w:t>
      </w:r>
      <w:r>
        <w:rPr>
          <w:rFonts w:ascii="Times New Roman" w:eastAsia="Times New Roman" w:hAnsi="Times New Roman" w:cs="Times New Roman"/>
          <w:color w:val="000000"/>
          <w:spacing w:val="0"/>
          <w:w w:val="100"/>
          <w:position w:val="0"/>
        </w:rPr>
        <w:t>2013</w:t>
      </w:r>
      <w:r>
        <w:rPr>
          <w:color w:val="000000"/>
          <w:spacing w:val="0"/>
          <w:w w:val="100"/>
          <w:position w:val="0"/>
        </w:rPr>
        <w:t>年第一季度财务报告》</w:t>
      </w:r>
    </w:p>
    <w:p>
      <w:pPr>
        <w:pStyle w:val="Style31"/>
        <w:keepNext w:val="0"/>
        <w:keepLines w:val="0"/>
        <w:widowControl w:val="0"/>
        <w:shd w:val="clear" w:color="auto" w:fill="auto"/>
        <w:tabs>
          <w:tab w:pos="887" w:val="left"/>
        </w:tabs>
        <w:bidi w:val="0"/>
        <w:spacing w:before="0" w:line="314" w:lineRule="exact"/>
        <w:ind w:left="0" w:right="0" w:firstLine="480"/>
        <w:jc w:val="both"/>
      </w:pPr>
      <w:bookmarkStart w:id="390" w:name="bookmark390"/>
      <w:r>
        <w:rPr>
          <w:rFonts w:ascii="Times New Roman" w:eastAsia="Times New Roman" w:hAnsi="Times New Roman" w:cs="Times New Roman"/>
          <w:color w:val="000000"/>
          <w:spacing w:val="0"/>
          <w:w w:val="100"/>
          <w:position w:val="0"/>
        </w:rPr>
        <w:t>B</w:t>
      </w:r>
      <w:bookmarkEnd w:id="390"/>
      <w:r>
        <w:rPr>
          <w:color w:val="000000"/>
          <w:spacing w:val="0"/>
          <w:w w:val="100"/>
          <w:position w:val="0"/>
        </w:rPr>
        <w:t>、</w:t>
        <w:tab/>
        <w:t>《</w:t>
      </w:r>
      <w:r>
        <w:rPr>
          <w:rFonts w:ascii="Times New Roman" w:eastAsia="Times New Roman" w:hAnsi="Times New Roman" w:cs="Times New Roman"/>
          <w:color w:val="000000"/>
          <w:spacing w:val="0"/>
          <w:w w:val="100"/>
          <w:position w:val="0"/>
        </w:rPr>
        <w:t>2013</w:t>
      </w:r>
      <w:r>
        <w:rPr>
          <w:color w:val="000000"/>
          <w:spacing w:val="0"/>
          <w:w w:val="100"/>
          <w:position w:val="0"/>
        </w:rPr>
        <w:t>年第一季度有关事项的检查报告》</w:t>
      </w:r>
    </w:p>
    <w:p>
      <w:pPr>
        <w:pStyle w:val="Style31"/>
        <w:keepNext w:val="0"/>
        <w:keepLines w:val="0"/>
        <w:widowControl w:val="0"/>
        <w:shd w:val="clear" w:color="auto" w:fill="auto"/>
        <w:bidi w:val="0"/>
        <w:spacing w:before="0" w:line="314" w:lineRule="exact"/>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日召开第二届董事会审计委员会第十九次会议，审议通过《审计部</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年第二季度工作总结和第三季度 </w:t>
      </w:r>
      <w:r>
        <w:rPr>
          <w:color w:val="000000"/>
          <w:spacing w:val="0"/>
          <w:w w:val="100"/>
          <w:position w:val="0"/>
        </w:rPr>
        <w:t>工作计划》的议案。</w:t>
      </w:r>
    </w:p>
    <w:p>
      <w:pPr>
        <w:pStyle w:val="Style31"/>
        <w:keepNext w:val="0"/>
        <w:keepLines w:val="0"/>
        <w:widowControl w:val="0"/>
        <w:shd w:val="clear" w:color="auto" w:fill="auto"/>
        <w:bidi w:val="0"/>
        <w:spacing w:before="0" w:line="319"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日召开第二届董事会审计委员会第二十次会议，审议通过以下议案：</w:t>
      </w:r>
    </w:p>
    <w:p>
      <w:pPr>
        <w:pStyle w:val="Style31"/>
        <w:keepNext w:val="0"/>
        <w:keepLines w:val="0"/>
        <w:widowControl w:val="0"/>
        <w:shd w:val="clear" w:color="auto" w:fill="auto"/>
        <w:tabs>
          <w:tab w:pos="910" w:val="left"/>
        </w:tabs>
        <w:bidi w:val="0"/>
        <w:spacing w:before="0" w:line="319" w:lineRule="exact"/>
        <w:ind w:left="0" w:right="0" w:firstLine="500"/>
        <w:jc w:val="both"/>
      </w:pPr>
      <w:bookmarkStart w:id="391" w:name="bookmark391"/>
      <w:r>
        <w:rPr>
          <w:rFonts w:ascii="Times New Roman" w:eastAsia="Times New Roman" w:hAnsi="Times New Roman" w:cs="Times New Roman"/>
          <w:color w:val="000000"/>
          <w:spacing w:val="0"/>
          <w:w w:val="100"/>
          <w:position w:val="0"/>
        </w:rPr>
        <w:t>A</w:t>
      </w:r>
      <w:bookmarkEnd w:id="391"/>
      <w:r>
        <w:rPr>
          <w:color w:val="000000"/>
          <w:spacing w:val="0"/>
          <w:w w:val="100"/>
          <w:position w:val="0"/>
        </w:rPr>
        <w:t>、</w:t>
        <w:tab/>
        <w:t>《</w:t>
      </w:r>
      <w:r>
        <w:rPr>
          <w:rFonts w:ascii="Times New Roman" w:eastAsia="Times New Roman" w:hAnsi="Times New Roman" w:cs="Times New Roman"/>
          <w:color w:val="000000"/>
          <w:spacing w:val="0"/>
          <w:w w:val="100"/>
          <w:position w:val="0"/>
        </w:rPr>
        <w:t>2013</w:t>
      </w:r>
      <w:r>
        <w:rPr>
          <w:color w:val="000000"/>
          <w:spacing w:val="0"/>
          <w:w w:val="100"/>
          <w:position w:val="0"/>
        </w:rPr>
        <w:t>年半年度财务报告》</w:t>
      </w:r>
    </w:p>
    <w:p>
      <w:pPr>
        <w:pStyle w:val="Style31"/>
        <w:keepNext w:val="0"/>
        <w:keepLines w:val="0"/>
        <w:widowControl w:val="0"/>
        <w:shd w:val="clear" w:color="auto" w:fill="auto"/>
        <w:tabs>
          <w:tab w:pos="910" w:val="left"/>
        </w:tabs>
        <w:bidi w:val="0"/>
        <w:spacing w:before="0" w:line="319" w:lineRule="exact"/>
        <w:ind w:left="0" w:right="0" w:firstLine="500"/>
        <w:jc w:val="both"/>
      </w:pPr>
      <w:bookmarkStart w:id="392" w:name="bookmark392"/>
      <w:r>
        <w:rPr>
          <w:rFonts w:ascii="Times New Roman" w:eastAsia="Times New Roman" w:hAnsi="Times New Roman" w:cs="Times New Roman"/>
          <w:color w:val="000000"/>
          <w:spacing w:val="0"/>
          <w:w w:val="100"/>
          <w:position w:val="0"/>
        </w:rPr>
        <w:t>B</w:t>
      </w:r>
      <w:bookmarkEnd w:id="392"/>
      <w:r>
        <w:rPr>
          <w:color w:val="000000"/>
          <w:spacing w:val="0"/>
          <w:w w:val="100"/>
          <w:position w:val="0"/>
        </w:rPr>
        <w:t>、</w:t>
        <w:tab/>
        <w:t>《</w:t>
      </w:r>
      <w:r>
        <w:rPr>
          <w:rFonts w:ascii="Times New Roman" w:eastAsia="Times New Roman" w:hAnsi="Times New Roman" w:cs="Times New Roman"/>
          <w:color w:val="000000"/>
          <w:spacing w:val="0"/>
          <w:w w:val="100"/>
          <w:position w:val="0"/>
        </w:rPr>
        <w:t>2013</w:t>
      </w:r>
      <w:r>
        <w:rPr>
          <w:color w:val="000000"/>
          <w:spacing w:val="0"/>
          <w:w w:val="100"/>
          <w:position w:val="0"/>
        </w:rPr>
        <w:t>年第二季度有关事项的检查报告》</w:t>
      </w:r>
    </w:p>
    <w:p>
      <w:pPr>
        <w:pStyle w:val="Style31"/>
        <w:keepNext w:val="0"/>
        <w:keepLines w:val="0"/>
        <w:widowControl w:val="0"/>
        <w:shd w:val="clear" w:color="auto" w:fill="auto"/>
        <w:bidi w:val="0"/>
        <w:spacing w:before="0" w:line="326" w:lineRule="exact"/>
        <w:ind w:left="0" w:right="0" w:firstLine="5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日召开第三届董事会审计委员会第一次会议，审议通过《审计部</w:t>
      </w:r>
      <w:r>
        <w:rPr>
          <w:rFonts w:ascii="Times New Roman" w:eastAsia="Times New Roman" w:hAnsi="Times New Roman" w:cs="Times New Roman"/>
          <w:color w:val="000000"/>
          <w:spacing w:val="0"/>
          <w:w w:val="100"/>
          <w:position w:val="0"/>
        </w:rPr>
        <w:t>2013</w:t>
      </w:r>
      <w:r>
        <w:rPr>
          <w:color w:val="000000"/>
          <w:spacing w:val="0"/>
          <w:w w:val="100"/>
          <w:position w:val="0"/>
        </w:rPr>
        <w:t>年第三季度工作总结和第四季度工 作计划》的议案。</w:t>
      </w:r>
    </w:p>
    <w:p>
      <w:pPr>
        <w:pStyle w:val="Style31"/>
        <w:keepNext w:val="0"/>
        <w:keepLines w:val="0"/>
        <w:widowControl w:val="0"/>
        <w:shd w:val="clear" w:color="auto" w:fill="auto"/>
        <w:bidi w:val="0"/>
        <w:spacing w:before="0" w:line="319"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日召开第三届董事会审计委员会第二次会议，审议通过以下议案：</w:t>
      </w:r>
    </w:p>
    <w:p>
      <w:pPr>
        <w:pStyle w:val="Style31"/>
        <w:keepNext w:val="0"/>
        <w:keepLines w:val="0"/>
        <w:widowControl w:val="0"/>
        <w:shd w:val="clear" w:color="auto" w:fill="auto"/>
        <w:tabs>
          <w:tab w:pos="910" w:val="left"/>
        </w:tabs>
        <w:bidi w:val="0"/>
        <w:spacing w:before="0" w:line="319" w:lineRule="exact"/>
        <w:ind w:left="0" w:right="0" w:firstLine="500"/>
        <w:jc w:val="both"/>
      </w:pPr>
      <w:bookmarkStart w:id="393" w:name="bookmark393"/>
      <w:r>
        <w:rPr>
          <w:rFonts w:ascii="Times New Roman" w:eastAsia="Times New Roman" w:hAnsi="Times New Roman" w:cs="Times New Roman"/>
          <w:color w:val="000000"/>
          <w:spacing w:val="0"/>
          <w:w w:val="100"/>
          <w:position w:val="0"/>
        </w:rPr>
        <w:t>A</w:t>
      </w:r>
      <w:bookmarkEnd w:id="393"/>
      <w:r>
        <w:rPr>
          <w:color w:val="000000"/>
          <w:spacing w:val="0"/>
          <w:w w:val="100"/>
          <w:position w:val="0"/>
        </w:rPr>
        <w:t>、</w:t>
        <w:tab/>
        <w:t>《</w:t>
      </w:r>
      <w:r>
        <w:rPr>
          <w:rFonts w:ascii="Times New Roman" w:eastAsia="Times New Roman" w:hAnsi="Times New Roman" w:cs="Times New Roman"/>
          <w:color w:val="000000"/>
          <w:spacing w:val="0"/>
          <w:w w:val="100"/>
          <w:position w:val="0"/>
        </w:rPr>
        <w:t>2013</w:t>
      </w:r>
      <w:r>
        <w:rPr>
          <w:color w:val="000000"/>
          <w:spacing w:val="0"/>
          <w:w w:val="100"/>
          <w:position w:val="0"/>
        </w:rPr>
        <w:t>年第三季度财务报告》</w:t>
      </w:r>
    </w:p>
    <w:p>
      <w:pPr>
        <w:pStyle w:val="Style31"/>
        <w:keepNext w:val="0"/>
        <w:keepLines w:val="0"/>
        <w:widowControl w:val="0"/>
        <w:shd w:val="clear" w:color="auto" w:fill="auto"/>
        <w:tabs>
          <w:tab w:pos="910" w:val="left"/>
        </w:tabs>
        <w:bidi w:val="0"/>
        <w:spacing w:before="0" w:line="319" w:lineRule="exact"/>
        <w:ind w:left="0" w:right="0" w:firstLine="500"/>
        <w:jc w:val="both"/>
      </w:pPr>
      <w:bookmarkStart w:id="394" w:name="bookmark394"/>
      <w:r>
        <w:rPr>
          <w:rFonts w:ascii="Times New Roman" w:eastAsia="Times New Roman" w:hAnsi="Times New Roman" w:cs="Times New Roman"/>
          <w:color w:val="000000"/>
          <w:spacing w:val="0"/>
          <w:w w:val="100"/>
          <w:position w:val="0"/>
        </w:rPr>
        <w:t>B</w:t>
      </w:r>
      <w:bookmarkEnd w:id="394"/>
      <w:r>
        <w:rPr>
          <w:color w:val="000000"/>
          <w:spacing w:val="0"/>
          <w:w w:val="100"/>
          <w:position w:val="0"/>
        </w:rPr>
        <w:t>、</w:t>
        <w:tab/>
        <w:t>《</w:t>
      </w:r>
      <w:r>
        <w:rPr>
          <w:rFonts w:ascii="Times New Roman" w:eastAsia="Times New Roman" w:hAnsi="Times New Roman" w:cs="Times New Roman"/>
          <w:color w:val="000000"/>
          <w:spacing w:val="0"/>
          <w:w w:val="100"/>
          <w:position w:val="0"/>
        </w:rPr>
        <w:t>2013</w:t>
      </w:r>
      <w:r>
        <w:rPr>
          <w:color w:val="000000"/>
          <w:spacing w:val="0"/>
          <w:w w:val="100"/>
          <w:position w:val="0"/>
        </w:rPr>
        <w:t>年第三季度有关事项的检查报告》</w:t>
      </w:r>
    </w:p>
    <w:p>
      <w:pPr>
        <w:pStyle w:val="Style31"/>
        <w:keepNext w:val="0"/>
        <w:keepLines w:val="0"/>
        <w:widowControl w:val="0"/>
        <w:shd w:val="clear" w:color="auto" w:fill="auto"/>
        <w:tabs>
          <w:tab w:pos="454" w:val="left"/>
        </w:tabs>
        <w:bidi w:val="0"/>
        <w:spacing w:before="0" w:line="319" w:lineRule="exact"/>
        <w:ind w:left="0" w:right="0" w:firstLine="0"/>
        <w:jc w:val="left"/>
      </w:pPr>
      <w:bookmarkStart w:id="395" w:name="bookmark395"/>
      <w:r>
        <w:rPr>
          <w:b/>
          <w:bCs/>
          <w:color w:val="000000"/>
          <w:spacing w:val="0"/>
          <w:w w:val="100"/>
          <w:position w:val="0"/>
        </w:rPr>
        <w:t>（</w:t>
      </w:r>
      <w:bookmarkEnd w:id="39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开展年报工作的情况</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年度报告审计工作期间，公司审计委员会与年报审计会计师事务所、公司高管、财务人员就年报审计事项保 持沟通，并就相关问题深入交换意见。审计委员会分别在年审注册会计师进场前、年审注册会计师出具初步意见后、年审注 册会计师出具审计报告后召开会议，对报表发表书面意见。</w:t>
      </w:r>
    </w:p>
    <w:p>
      <w:pPr>
        <w:pStyle w:val="Style31"/>
        <w:keepNext w:val="0"/>
        <w:keepLines w:val="0"/>
        <w:widowControl w:val="0"/>
        <w:shd w:val="clear" w:color="auto" w:fill="auto"/>
        <w:tabs>
          <w:tab w:pos="454" w:val="left"/>
        </w:tabs>
        <w:bidi w:val="0"/>
        <w:spacing w:before="0" w:line="319" w:lineRule="exact"/>
        <w:ind w:left="0" w:right="0" w:firstLine="0"/>
        <w:jc w:val="left"/>
      </w:pPr>
      <w:bookmarkStart w:id="396" w:name="bookmark396"/>
      <w:r>
        <w:rPr>
          <w:b/>
          <w:bCs/>
          <w:color w:val="000000"/>
          <w:spacing w:val="0"/>
          <w:w w:val="100"/>
          <w:position w:val="0"/>
        </w:rPr>
        <w:t>（</w:t>
      </w:r>
      <w:bookmarkEnd w:id="39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关于会计师事务所从事上年度公司审计工作的总结和续聘建议</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大信会计师事务所（特殊普通合伙）在为公司提供审计服务的过程中，审计人员能够严格遵守《中国注册会计师审计 准则》相关要求，保持独立性和严谨性，在审计过程中，注册会计师积极保持与审计委员会委员、独立董事、公司高管等人 员的沟通，坚持以公允、客观的态度进行审计，完成了所有必要的审计程序，表现了良好的职业操守和专业素质。</w:t>
      </w:r>
    </w:p>
    <w:p>
      <w:pPr>
        <w:pStyle w:val="Style31"/>
        <w:keepNext w:val="0"/>
        <w:keepLines w:val="0"/>
        <w:widowControl w:val="0"/>
        <w:shd w:val="clear" w:color="auto" w:fill="auto"/>
        <w:bidi w:val="0"/>
        <w:spacing w:before="0" w:line="317" w:lineRule="exact"/>
        <w:ind w:left="0" w:right="0"/>
        <w:jc w:val="both"/>
      </w:pPr>
      <w:r>
        <w:rPr>
          <w:color w:val="000000"/>
          <w:spacing w:val="0"/>
          <w:w w:val="100"/>
          <w:position w:val="0"/>
        </w:rPr>
        <w:t>为保持审计工作开展的连续性，董事会审计委员会建议续聘大信会计师事务所（特殊普通合伙）为公司</w:t>
      </w:r>
      <w:r>
        <w:rPr>
          <w:rFonts w:ascii="Times New Roman" w:eastAsia="Times New Roman" w:hAnsi="Times New Roman" w:cs="Times New Roman"/>
          <w:color w:val="000000"/>
          <w:spacing w:val="0"/>
          <w:w w:val="100"/>
          <w:position w:val="0"/>
        </w:rPr>
        <w:t>2014</w:t>
      </w:r>
      <w:r>
        <w:rPr>
          <w:color w:val="000000"/>
          <w:spacing w:val="0"/>
          <w:w w:val="100"/>
          <w:position w:val="0"/>
        </w:rPr>
        <w:t>年度财务审 计机构。</w:t>
      </w:r>
    </w:p>
    <w:p>
      <w:pPr>
        <w:pStyle w:val="Style31"/>
        <w:keepNext w:val="0"/>
        <w:keepLines w:val="0"/>
        <w:widowControl w:val="0"/>
        <w:shd w:val="clear" w:color="auto" w:fill="auto"/>
        <w:tabs>
          <w:tab w:pos="358" w:val="left"/>
        </w:tabs>
        <w:bidi w:val="0"/>
        <w:spacing w:before="0" w:line="319" w:lineRule="exact"/>
        <w:ind w:left="0" w:right="0" w:firstLine="0"/>
        <w:jc w:val="left"/>
      </w:pPr>
      <w:bookmarkStart w:id="397" w:name="bookmark397"/>
      <w:r>
        <w:rPr>
          <w:rFonts w:ascii="Times New Roman" w:eastAsia="Times New Roman" w:hAnsi="Times New Roman" w:cs="Times New Roman"/>
          <w:b/>
          <w:bCs/>
          <w:color w:val="000000"/>
          <w:spacing w:val="0"/>
          <w:w w:val="100"/>
          <w:position w:val="0"/>
        </w:rPr>
        <w:t>2</w:t>
      </w:r>
      <w:bookmarkEnd w:id="397"/>
      <w:r>
        <w:rPr>
          <w:b/>
          <w:bCs/>
          <w:color w:val="000000"/>
          <w:spacing w:val="0"/>
          <w:w w:val="100"/>
          <w:position w:val="0"/>
        </w:rPr>
        <w:t>、</w:t>
        <w:tab/>
        <w:t>薪酬与考核委员会的履职情况</w:t>
      </w:r>
    </w:p>
    <w:p>
      <w:pPr>
        <w:pStyle w:val="Style31"/>
        <w:keepNext w:val="0"/>
        <w:keepLines w:val="0"/>
        <w:widowControl w:val="0"/>
        <w:shd w:val="clear" w:color="auto" w:fill="auto"/>
        <w:bidi w:val="0"/>
        <w:spacing w:before="0" w:line="319" w:lineRule="exact"/>
        <w:ind w:left="0" w:right="0" w:firstLine="500"/>
        <w:jc w:val="left"/>
      </w:pPr>
      <w:r>
        <w:rPr>
          <w:color w:val="000000"/>
          <w:spacing w:val="0"/>
          <w:w w:val="100"/>
          <w:position w:val="0"/>
        </w:rPr>
        <w:t>报告期内公司薪酬与考核委员会共召开了两次会议，具体情况如下：</w:t>
      </w:r>
    </w:p>
    <w:p>
      <w:pPr>
        <w:pStyle w:val="Style31"/>
        <w:keepNext w:val="0"/>
        <w:keepLines w:val="0"/>
        <w:widowControl w:val="0"/>
        <w:shd w:val="clear" w:color="auto" w:fill="auto"/>
        <w:bidi w:val="0"/>
        <w:spacing w:before="0" w:line="326"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日，公司召开了第二届董事会薪酬与考核委员会</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年第一次会议，会议审议通过了《关于第三届董事 会董事津贴的议案》。</w:t>
      </w:r>
    </w:p>
    <w:p>
      <w:pPr>
        <w:pStyle w:val="Style31"/>
        <w:keepNext w:val="0"/>
        <w:keepLines w:val="0"/>
        <w:widowControl w:val="0"/>
        <w:shd w:val="clear" w:color="auto" w:fill="auto"/>
        <w:bidi w:val="0"/>
        <w:spacing w:before="0" w:line="326"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日，公司召开了第三届董事会薪酬与考核委员会</w:t>
      </w:r>
      <w:r>
        <w:rPr>
          <w:rFonts w:ascii="Times New Roman" w:eastAsia="Times New Roman" w:hAnsi="Times New Roman" w:cs="Times New Roman"/>
          <w:color w:val="000000"/>
          <w:spacing w:val="0"/>
          <w:w w:val="100"/>
          <w:position w:val="0"/>
        </w:rPr>
        <w:t>2013</w:t>
      </w:r>
      <w:r>
        <w:rPr>
          <w:color w:val="000000"/>
          <w:spacing w:val="0"/>
          <w:w w:val="100"/>
          <w:position w:val="0"/>
        </w:rPr>
        <w:t>年第二次会议，会议审议通过了《关于高级管理人 员薪酬的议案》。</w:t>
      </w:r>
    </w:p>
    <w:p>
      <w:pPr>
        <w:pStyle w:val="Style31"/>
        <w:keepNext w:val="0"/>
        <w:keepLines w:val="0"/>
        <w:widowControl w:val="0"/>
        <w:shd w:val="clear" w:color="auto" w:fill="auto"/>
        <w:tabs>
          <w:tab w:pos="358" w:val="left"/>
        </w:tabs>
        <w:bidi w:val="0"/>
        <w:spacing w:before="0" w:line="319" w:lineRule="exact"/>
        <w:ind w:left="0" w:right="0" w:firstLine="0"/>
        <w:jc w:val="left"/>
      </w:pPr>
      <w:bookmarkStart w:id="398" w:name="bookmark398"/>
      <w:r>
        <w:rPr>
          <w:rFonts w:ascii="Times New Roman" w:eastAsia="Times New Roman" w:hAnsi="Times New Roman" w:cs="Times New Roman"/>
          <w:b/>
          <w:bCs/>
          <w:color w:val="000000"/>
          <w:spacing w:val="0"/>
          <w:w w:val="100"/>
          <w:position w:val="0"/>
        </w:rPr>
        <w:t>3</w:t>
      </w:r>
      <w:bookmarkEnd w:id="398"/>
      <w:r>
        <w:rPr>
          <w:b/>
          <w:bCs/>
          <w:color w:val="000000"/>
          <w:spacing w:val="0"/>
          <w:w w:val="100"/>
          <w:position w:val="0"/>
        </w:rPr>
        <w:t>、</w:t>
        <w:tab/>
        <w:t>战略委员会的履职情况</w:t>
      </w:r>
    </w:p>
    <w:p>
      <w:pPr>
        <w:pStyle w:val="Style31"/>
        <w:keepNext w:val="0"/>
        <w:keepLines w:val="0"/>
        <w:widowControl w:val="0"/>
        <w:shd w:val="clear" w:color="auto" w:fill="auto"/>
        <w:bidi w:val="0"/>
        <w:spacing w:before="0" w:line="319" w:lineRule="exact"/>
        <w:ind w:left="0" w:right="0" w:firstLine="500"/>
        <w:jc w:val="left"/>
      </w:pPr>
      <w:r>
        <w:rPr>
          <w:color w:val="000000"/>
          <w:spacing w:val="0"/>
          <w:w w:val="100"/>
          <w:position w:val="0"/>
        </w:rPr>
        <w:t>报告期内公司战略委员会未召开会议。</w:t>
      </w:r>
    </w:p>
    <w:p>
      <w:pPr>
        <w:pStyle w:val="Style31"/>
        <w:keepNext w:val="0"/>
        <w:keepLines w:val="0"/>
        <w:widowControl w:val="0"/>
        <w:shd w:val="clear" w:color="auto" w:fill="auto"/>
        <w:tabs>
          <w:tab w:pos="358" w:val="left"/>
        </w:tabs>
        <w:bidi w:val="0"/>
        <w:spacing w:before="0" w:line="319" w:lineRule="exact"/>
        <w:ind w:left="0" w:right="0" w:firstLine="0"/>
        <w:jc w:val="left"/>
      </w:pPr>
      <w:bookmarkStart w:id="399" w:name="bookmark399"/>
      <w:r>
        <w:rPr>
          <w:rFonts w:ascii="Times New Roman" w:eastAsia="Times New Roman" w:hAnsi="Times New Roman" w:cs="Times New Roman"/>
          <w:b/>
          <w:bCs/>
          <w:color w:val="000000"/>
          <w:spacing w:val="0"/>
          <w:w w:val="100"/>
          <w:position w:val="0"/>
        </w:rPr>
        <w:t>4</w:t>
      </w:r>
      <w:bookmarkEnd w:id="399"/>
      <w:r>
        <w:rPr>
          <w:b/>
          <w:bCs/>
          <w:color w:val="000000"/>
          <w:spacing w:val="0"/>
          <w:w w:val="100"/>
          <w:position w:val="0"/>
        </w:rPr>
        <w:t>、</w:t>
        <w:tab/>
        <w:t>提名委员会的履职情况</w:t>
      </w:r>
    </w:p>
    <w:p>
      <w:pPr>
        <w:pStyle w:val="Style31"/>
        <w:keepNext w:val="0"/>
        <w:keepLines w:val="0"/>
        <w:widowControl w:val="0"/>
        <w:shd w:val="clear" w:color="auto" w:fill="auto"/>
        <w:bidi w:val="0"/>
        <w:spacing w:before="0" w:line="319" w:lineRule="exact"/>
        <w:ind w:left="0" w:right="0" w:firstLine="500"/>
        <w:jc w:val="both"/>
      </w:pPr>
      <w:r>
        <w:rPr>
          <w:color w:val="000000"/>
          <w:spacing w:val="0"/>
          <w:w w:val="100"/>
          <w:position w:val="0"/>
        </w:rPr>
        <w:t>报告期内公司提名委员会共召开了两次会议，具体情况如下：</w:t>
      </w:r>
    </w:p>
    <w:p>
      <w:pPr>
        <w:pStyle w:val="Style31"/>
        <w:keepNext w:val="0"/>
        <w:keepLines w:val="0"/>
        <w:widowControl w:val="0"/>
        <w:shd w:val="clear" w:color="auto" w:fill="auto"/>
        <w:bidi w:val="0"/>
        <w:spacing w:before="0" w:line="319" w:lineRule="exact"/>
        <w:ind w:left="0" w:right="0" w:firstLine="5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日，公司召开了第二届董事会提名委员会</w:t>
      </w:r>
      <w:r>
        <w:rPr>
          <w:rFonts w:ascii="Times New Roman" w:eastAsia="Times New Roman" w:hAnsi="Times New Roman" w:cs="Times New Roman"/>
          <w:color w:val="000000"/>
          <w:spacing w:val="0"/>
          <w:w w:val="100"/>
          <w:position w:val="0"/>
        </w:rPr>
        <w:t>2013</w:t>
      </w:r>
      <w:r>
        <w:rPr>
          <w:color w:val="000000"/>
          <w:spacing w:val="0"/>
          <w:w w:val="100"/>
          <w:position w:val="0"/>
        </w:rPr>
        <w:t>年第一次会议，会议审议通过了《关于同意王海鹏先生、 王治军先生、冯达昌先生担任公司第三届董事会非独立董事候选人的议案》、《关于同意郭万达先生、陈骏德先生、张建军 先生、李伟东先生担任公司第三届董事会独立董事候选人的议案》。</w:t>
      </w:r>
    </w:p>
    <w:p>
      <w:pPr>
        <w:pStyle w:val="Style31"/>
        <w:keepNext w:val="0"/>
        <w:keepLines w:val="0"/>
        <w:widowControl w:val="0"/>
        <w:shd w:val="clear" w:color="auto" w:fill="auto"/>
        <w:bidi w:val="0"/>
        <w:spacing w:before="0" w:line="322" w:lineRule="exact"/>
        <w:ind w:left="0" w:right="0" w:firstLine="5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日，公司召开了第三届董事会提名委员会</w:t>
      </w:r>
      <w:r>
        <w:rPr>
          <w:rFonts w:ascii="Times New Roman" w:eastAsia="Times New Roman" w:hAnsi="Times New Roman" w:cs="Times New Roman"/>
          <w:color w:val="000000"/>
          <w:spacing w:val="0"/>
          <w:w w:val="100"/>
          <w:position w:val="0"/>
        </w:rPr>
        <w:t>2013</w:t>
      </w:r>
      <w:r>
        <w:rPr>
          <w:color w:val="000000"/>
          <w:spacing w:val="0"/>
          <w:w w:val="100"/>
          <w:position w:val="0"/>
        </w:rPr>
        <w:t>年第二次会议，会议审议通过了聘任《公司高级管理人员》 的议案。</w:t>
      </w:r>
    </w:p>
    <w:p>
      <w:pPr>
        <w:pStyle w:val="Style25"/>
        <w:keepNext/>
        <w:keepLines/>
        <w:widowControl w:val="0"/>
        <w:shd w:val="clear" w:color="auto" w:fill="auto"/>
        <w:tabs>
          <w:tab w:pos="582" w:val="left"/>
        </w:tabs>
        <w:bidi w:val="0"/>
        <w:spacing w:before="0" w:after="26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五</w:t>
      </w:r>
      <w:bookmarkEnd w:id="402"/>
      <w:r>
        <w:rPr>
          <w:color w:val="000000"/>
          <w:spacing w:val="0"/>
          <w:w w:val="100"/>
          <w:position w:val="0"/>
          <w:sz w:val="24"/>
          <w:szCs w:val="24"/>
        </w:rPr>
        <w:t>、</w:t>
        <w:tab/>
        <w:t>监事会工作情况</w:t>
      </w:r>
      <w:bookmarkEnd w:id="400"/>
      <w:bookmarkEnd w:id="401"/>
      <w:bookmarkEnd w:id="403"/>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82"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六</w:t>
      </w:r>
      <w:bookmarkEnd w:id="406"/>
      <w:r>
        <w:rPr>
          <w:color w:val="000000"/>
          <w:spacing w:val="0"/>
          <w:w w:val="100"/>
          <w:position w:val="0"/>
          <w:sz w:val="24"/>
          <w:szCs w:val="24"/>
        </w:rPr>
        <w:t>、</w:t>
        <w:tab/>
        <w:t>公司相对于控股股东在业务、人员、资产、机构、财务等方面的独立完整情况</w:t>
      </w:r>
      <w:bookmarkEnd w:id="404"/>
      <w:bookmarkEnd w:id="405"/>
      <w:bookmarkEnd w:id="407"/>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公司与控股股东在业务、人员、资产、机构、财务等方面完全分开，具有完整的业务及自主经营能力。相关情况说明如 下：</w:t>
      </w:r>
    </w:p>
    <w:p>
      <w:pPr>
        <w:pStyle w:val="Style31"/>
        <w:keepNext w:val="0"/>
        <w:keepLines w:val="0"/>
        <w:widowControl w:val="0"/>
        <w:shd w:val="clear" w:color="auto" w:fill="auto"/>
        <w:tabs>
          <w:tab w:pos="714" w:val="left"/>
        </w:tabs>
        <w:bidi w:val="0"/>
        <w:spacing w:before="0" w:after="0"/>
        <w:ind w:left="0" w:right="0"/>
        <w:jc w:val="both"/>
      </w:pPr>
      <w:bookmarkStart w:id="408" w:name="bookmark408"/>
      <w:r>
        <w:rPr>
          <w:rFonts w:ascii="Times New Roman" w:eastAsia="Times New Roman" w:hAnsi="Times New Roman" w:cs="Times New Roman"/>
          <w:color w:val="000000"/>
          <w:spacing w:val="0"/>
          <w:w w:val="100"/>
          <w:position w:val="0"/>
        </w:rPr>
        <w:t>1</w:t>
      </w:r>
      <w:bookmarkEnd w:id="408"/>
      <w:r>
        <w:rPr>
          <w:color w:val="000000"/>
          <w:spacing w:val="0"/>
          <w:w w:val="100"/>
          <w:position w:val="0"/>
        </w:rPr>
        <w:t>、</w:t>
        <w:tab/>
        <w:t>资产独立</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本公司资产独立，不存在资产、资金被控股股东占用的情形，不存在以资产、权益为控股股东担保的情形，本公司现有 的资产独立、完整，没有以其资产为股东或个人债务以及其他法人或自然人提供任何形式的担保。</w:t>
      </w:r>
    </w:p>
    <w:p>
      <w:pPr>
        <w:pStyle w:val="Style31"/>
        <w:keepNext w:val="0"/>
        <w:keepLines w:val="0"/>
        <w:widowControl w:val="0"/>
        <w:shd w:val="clear" w:color="auto" w:fill="auto"/>
        <w:tabs>
          <w:tab w:pos="734" w:val="left"/>
        </w:tabs>
        <w:bidi w:val="0"/>
        <w:spacing w:before="0" w:after="0"/>
        <w:ind w:left="0" w:right="0"/>
        <w:jc w:val="both"/>
      </w:pPr>
      <w:bookmarkStart w:id="409" w:name="bookmark409"/>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人员独立</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本公司总经理、副总经理、财务总监、董事会秘书等高级管理人员专职在公司工作、领取薪酬，不存在在控股股东及其 控制的其他企业中兼任除董事、监事之外职务及领取薪酬的情形。本公司财务人员不存在在控股股东及其控制的其他企业中 兼职的情形。</w:t>
      </w:r>
    </w:p>
    <w:p>
      <w:pPr>
        <w:pStyle w:val="Style31"/>
        <w:keepNext w:val="0"/>
        <w:keepLines w:val="0"/>
        <w:widowControl w:val="0"/>
        <w:shd w:val="clear" w:color="auto" w:fill="auto"/>
        <w:tabs>
          <w:tab w:pos="734" w:val="left"/>
        </w:tabs>
        <w:bidi w:val="0"/>
        <w:spacing w:before="0" w:after="0"/>
        <w:ind w:left="0" w:right="0"/>
        <w:jc w:val="both"/>
      </w:pPr>
      <w:bookmarkStart w:id="410" w:name="bookmark410"/>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财务独立</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本公司设有独立的财务会计部门，配备了专门的财务人员，建立了独立的会计核算体系和财务管理制度。本公司独立在 银行开户，依法独立纳税，独立做出财务决策，不存在资金被控股股东及其控制的其他企业占用的情形。</w:t>
      </w:r>
    </w:p>
    <w:p>
      <w:pPr>
        <w:pStyle w:val="Style31"/>
        <w:keepNext w:val="0"/>
        <w:keepLines w:val="0"/>
        <w:widowControl w:val="0"/>
        <w:shd w:val="clear" w:color="auto" w:fill="auto"/>
        <w:tabs>
          <w:tab w:pos="734" w:val="left"/>
        </w:tabs>
        <w:bidi w:val="0"/>
        <w:spacing w:before="0" w:after="0"/>
        <w:ind w:left="0" w:right="0"/>
        <w:jc w:val="both"/>
      </w:pPr>
      <w:bookmarkStart w:id="411" w:name="bookmark411"/>
      <w:r>
        <w:rPr>
          <w:rFonts w:ascii="Times New Roman" w:eastAsia="Times New Roman" w:hAnsi="Times New Roman" w:cs="Times New Roman"/>
          <w:color w:val="000000"/>
          <w:spacing w:val="0"/>
          <w:w w:val="100"/>
          <w:position w:val="0"/>
        </w:rPr>
        <w:t>4</w:t>
      </w:r>
      <w:bookmarkEnd w:id="411"/>
      <w:r>
        <w:rPr>
          <w:color w:val="000000"/>
          <w:spacing w:val="0"/>
          <w:w w:val="100"/>
          <w:position w:val="0"/>
        </w:rPr>
        <w:t>、</w:t>
        <w:tab/>
        <w:t>机构独立</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本公司依法设立股东大会、董事会、监事会等机构，各项规章制度完善，法人治理结构规范有效。本公司建立了独立于 股东、适应自身发展需要的组织机构，各部门职能明确，形成了独立且完善的管理机构。</w:t>
      </w:r>
    </w:p>
    <w:p>
      <w:pPr>
        <w:pStyle w:val="Style31"/>
        <w:keepNext w:val="0"/>
        <w:keepLines w:val="0"/>
        <w:widowControl w:val="0"/>
        <w:shd w:val="clear" w:color="auto" w:fill="auto"/>
        <w:tabs>
          <w:tab w:pos="734" w:val="left"/>
        </w:tabs>
        <w:bidi w:val="0"/>
        <w:spacing w:before="0" w:after="0"/>
        <w:ind w:left="0" w:right="0"/>
        <w:jc w:val="both"/>
      </w:pPr>
      <w:bookmarkStart w:id="412" w:name="bookmark412"/>
      <w:r>
        <w:rPr>
          <w:rFonts w:ascii="Times New Roman" w:eastAsia="Times New Roman" w:hAnsi="Times New Roman" w:cs="Times New Roman"/>
          <w:color w:val="000000"/>
          <w:spacing w:val="0"/>
          <w:w w:val="100"/>
          <w:position w:val="0"/>
        </w:rPr>
        <w:t>5</w:t>
      </w:r>
      <w:bookmarkEnd w:id="412"/>
      <w:r>
        <w:rPr>
          <w:color w:val="000000"/>
          <w:spacing w:val="0"/>
          <w:w w:val="100"/>
          <w:position w:val="0"/>
        </w:rPr>
        <w:t>、</w:t>
        <w:tab/>
        <w:t>业务独立</w:t>
      </w:r>
    </w:p>
    <w:p>
      <w:pPr>
        <w:pStyle w:val="Style31"/>
        <w:keepNext w:val="0"/>
        <w:keepLines w:val="0"/>
        <w:widowControl w:val="0"/>
        <w:shd w:val="clear" w:color="auto" w:fill="auto"/>
        <w:bidi w:val="0"/>
        <w:spacing w:before="0" w:after="360" w:line="307" w:lineRule="exact"/>
        <w:ind w:left="0" w:right="0"/>
        <w:jc w:val="both"/>
      </w:pPr>
      <w:r>
        <w:rPr>
          <w:color w:val="000000"/>
          <w:spacing w:val="0"/>
          <w:w w:val="100"/>
          <w:position w:val="0"/>
        </w:rPr>
        <w:t>本公司具有独立完整的业务体系和直接面向市场经营的能力，拥有独立的生产经营场所，独立对外签订合同，开展业务, 不存在对公司控股股东及其控制的其他企业或者第三方重大依赖的情形，与控股股东及其控制的其他企业不存在同业竞争。</w:t>
      </w:r>
    </w:p>
    <w:p>
      <w:pPr>
        <w:pStyle w:val="Style25"/>
        <w:keepNext/>
        <w:keepLines/>
        <w:widowControl w:val="0"/>
        <w:shd w:val="clear" w:color="auto" w:fill="auto"/>
        <w:tabs>
          <w:tab w:pos="582" w:val="left"/>
        </w:tabs>
        <w:bidi w:val="0"/>
        <w:spacing w:before="0" w:after="26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sz w:val="24"/>
          <w:szCs w:val="24"/>
        </w:rPr>
        <w:t>七</w:t>
      </w:r>
      <w:bookmarkEnd w:id="415"/>
      <w:r>
        <w:rPr>
          <w:color w:val="000000"/>
          <w:spacing w:val="0"/>
          <w:w w:val="100"/>
          <w:position w:val="0"/>
          <w:sz w:val="24"/>
          <w:szCs w:val="24"/>
        </w:rPr>
        <w:t>、</w:t>
        <w:tab/>
        <w:t>同业竞争情况</w:t>
      </w:r>
      <w:bookmarkEnd w:id="413"/>
      <w:bookmarkEnd w:id="414"/>
      <w:bookmarkEnd w:id="416"/>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公司不存在因部分改制、行业特性、国家政策或收购兼并等原因导致的同业竞争和关联交易问题。</w:t>
      </w:r>
    </w:p>
    <w:p>
      <w:pPr>
        <w:pStyle w:val="Style25"/>
        <w:keepNext/>
        <w:keepLines/>
        <w:widowControl w:val="0"/>
        <w:shd w:val="clear" w:color="auto" w:fill="auto"/>
        <w:tabs>
          <w:tab w:pos="582" w:val="left"/>
        </w:tabs>
        <w:bidi w:val="0"/>
        <w:spacing w:before="0" w:after="2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八</w:t>
      </w:r>
      <w:bookmarkEnd w:id="419"/>
      <w:r>
        <w:rPr>
          <w:color w:val="000000"/>
          <w:spacing w:val="0"/>
          <w:w w:val="100"/>
          <w:position w:val="0"/>
          <w:sz w:val="24"/>
          <w:szCs w:val="24"/>
        </w:rPr>
        <w:t>、</w:t>
        <w:tab/>
        <w:t>高级管理人员的考评及激励情况</w:t>
      </w:r>
      <w:bookmarkEnd w:id="417"/>
      <w:bookmarkEnd w:id="418"/>
      <w:bookmarkEnd w:id="420"/>
    </w:p>
    <w:p>
      <w:pPr>
        <w:pStyle w:val="Style31"/>
        <w:keepNext w:val="0"/>
        <w:keepLines w:val="0"/>
        <w:widowControl w:val="0"/>
        <w:shd w:val="clear" w:color="auto" w:fill="auto"/>
        <w:bidi w:val="0"/>
        <w:spacing w:before="0" w:after="200" w:line="314" w:lineRule="exact"/>
        <w:ind w:left="0" w:right="0"/>
        <w:jc w:val="both"/>
        <w:sectPr>
          <w:footnotePr>
            <w:pos w:val="pageBottom"/>
            <w:numFmt w:val="decimal"/>
            <w:numRestart w:val="continuous"/>
          </w:footnotePr>
          <w:pgSz w:w="11900" w:h="16840"/>
          <w:pgMar w:top="1383" w:right="1051" w:bottom="1532" w:left="1072" w:header="0" w:footer="3" w:gutter="0"/>
          <w:cols w:space="720"/>
          <w:noEndnote/>
          <w:rtlGutter w:val="0"/>
          <w:docGrid w:linePitch="360"/>
        </w:sectPr>
      </w:pPr>
      <w:r>
        <w:rPr>
          <w:color w:val="000000"/>
          <w:spacing w:val="0"/>
          <w:w w:val="100"/>
          <w:position w:val="0"/>
        </w:rPr>
        <w:t>公司建立了高级管理人员的选择、考评、激励与约束机制，公司高管人员全部由董事会聘任，对董事会负责，承担董事 会下达的经营指标，董事会及下设的薪酬与考核委员会负责对高级管理人员进行考评。报告期内，公司根据相关法律法规对 高级管理人员进行约束，高级管理人员的年度报酬总额与工作绩效挂钩。</w:t>
      </w:r>
    </w:p>
    <w:p>
      <w:pPr>
        <w:pStyle w:val="Style14"/>
        <w:keepNext/>
        <w:keepLines/>
        <w:widowControl w:val="0"/>
        <w:shd w:val="clear" w:color="auto" w:fill="auto"/>
        <w:bidi w:val="0"/>
        <w:spacing w:before="540" w:line="240" w:lineRule="auto"/>
        <w:ind w:left="0" w:right="0" w:firstLine="0"/>
        <w:jc w:val="center"/>
      </w:pPr>
      <w:bookmarkStart w:id="421" w:name="bookmark421"/>
      <w:bookmarkStart w:id="422" w:name="bookmark422"/>
      <w:bookmarkStart w:id="423" w:name="bookmark423"/>
      <w:r>
        <w:rPr>
          <w:color w:val="000000"/>
          <w:spacing w:val="0"/>
          <w:w w:val="100"/>
          <w:position w:val="0"/>
        </w:rPr>
        <w:t>第九节内部控制</w:t>
      </w:r>
      <w:bookmarkEnd w:id="421"/>
      <w:bookmarkEnd w:id="422"/>
      <w:bookmarkEnd w:id="423"/>
    </w:p>
    <w:p>
      <w:pPr>
        <w:pStyle w:val="Style25"/>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一</w:t>
      </w:r>
      <w:bookmarkEnd w:id="426"/>
      <w:r>
        <w:rPr>
          <w:color w:val="000000"/>
          <w:spacing w:val="0"/>
          <w:w w:val="100"/>
          <w:position w:val="0"/>
          <w:sz w:val="24"/>
          <w:szCs w:val="24"/>
        </w:rPr>
        <w:t>、内部控制建设情况</w:t>
      </w:r>
      <w:bookmarkEnd w:id="424"/>
      <w:bookmarkEnd w:id="425"/>
      <w:bookmarkEnd w:id="427"/>
    </w:p>
    <w:p>
      <w:pPr>
        <w:pStyle w:val="Style3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、法人治理结构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公司按照《中华人民共和国公司法》、《中华人民共和国证券法》等相关法律法规的要求，建立了较为规范的公司治理结 构，明确决策、执行、监督等方面的职责权限，确保股东大会、董事会、监事会等机构有效合规运作，形成较为科学的职责 分工和制衡机制，为内部控制制度的制定与执行提供了一个良好的内部环境。公司股东大会、董事会、监事会、管理层等严 格按照各议事规则的规定召开，行使决策、管理等权力。</w:t>
      </w:r>
    </w:p>
    <w:p>
      <w:pPr>
        <w:pStyle w:val="Style31"/>
        <w:keepNext w:val="0"/>
        <w:keepLines w:val="0"/>
        <w:widowControl w:val="0"/>
        <w:numPr>
          <w:ilvl w:val="0"/>
          <w:numId w:val="1"/>
        </w:numPr>
        <w:shd w:val="clear" w:color="auto" w:fill="auto"/>
        <w:tabs>
          <w:tab w:pos="863" w:val="left"/>
        </w:tabs>
        <w:bidi w:val="0"/>
        <w:spacing w:before="0" w:after="0" w:line="318" w:lineRule="exact"/>
        <w:ind w:left="0" w:right="0"/>
        <w:jc w:val="both"/>
      </w:pPr>
      <w:bookmarkStart w:id="428" w:name="bookmark428"/>
      <w:bookmarkEnd w:id="428"/>
      <w:r>
        <w:rPr>
          <w:color w:val="000000"/>
          <w:spacing w:val="0"/>
          <w:w w:val="100"/>
          <w:position w:val="0"/>
        </w:rPr>
        <w:t>公司股东大会是公司的最高权力机构，依法行使如决定公司经营方针和重大投资计划、利润分配等《公司章程》 中规定的事项，确保全体股东特别是中小股东充分行使自己的权利。</w:t>
      </w:r>
    </w:p>
    <w:p>
      <w:pPr>
        <w:pStyle w:val="Style31"/>
        <w:keepNext w:val="0"/>
        <w:keepLines w:val="0"/>
        <w:widowControl w:val="0"/>
        <w:numPr>
          <w:ilvl w:val="0"/>
          <w:numId w:val="1"/>
        </w:numPr>
        <w:shd w:val="clear" w:color="auto" w:fill="auto"/>
        <w:tabs>
          <w:tab w:pos="878" w:val="left"/>
        </w:tabs>
        <w:bidi w:val="0"/>
        <w:spacing w:before="0" w:after="0" w:line="318" w:lineRule="exact"/>
        <w:ind w:left="0" w:right="0"/>
        <w:jc w:val="both"/>
      </w:pPr>
      <w:bookmarkStart w:id="429" w:name="bookmark429"/>
      <w:bookmarkEnd w:id="429"/>
      <w:r>
        <w:rPr>
          <w:color w:val="000000"/>
          <w:spacing w:val="0"/>
          <w:w w:val="100"/>
          <w:position w:val="0"/>
        </w:rPr>
        <w:t>公司董事会对股东大会负责，依法行使公司的经营决策权。公司董事会由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名董事组成，设董事长</w:t>
      </w:r>
      <w:r>
        <w:rPr>
          <w:rFonts w:ascii="Times New Roman" w:eastAsia="Times New Roman" w:hAnsi="Times New Roman" w:cs="Times New Roman"/>
          <w:color w:val="000000"/>
          <w:spacing w:val="0"/>
          <w:w w:val="100"/>
          <w:position w:val="0"/>
        </w:rPr>
        <w:t>1</w:t>
      </w:r>
      <w:r>
        <w:rPr>
          <w:color w:val="000000"/>
          <w:spacing w:val="0"/>
          <w:w w:val="100"/>
          <w:position w:val="0"/>
        </w:rPr>
        <w:t>名，独立董 事</w:t>
      </w:r>
      <w:r>
        <w:rPr>
          <w:rFonts w:ascii="Times New Roman" w:eastAsia="Times New Roman" w:hAnsi="Times New Roman" w:cs="Times New Roman"/>
          <w:color w:val="000000"/>
          <w:spacing w:val="0"/>
          <w:w w:val="100"/>
          <w:position w:val="0"/>
        </w:rPr>
        <w:t>4</w:t>
      </w:r>
      <w:r>
        <w:rPr>
          <w:color w:val="000000"/>
          <w:spacing w:val="0"/>
          <w:w w:val="100"/>
          <w:position w:val="0"/>
        </w:rPr>
        <w:t>名。下设战略、审计、薪酬与考核、提名四个专门委员会。提名委员会、审计委员会和薪酬与考核委员会均由独立董事 担任召集人及主任，涉及专门事项的需经各专门委员会审核后才提交董事会审议，以保证独立董事、专门委员能够正常履职、 发挥作用。公司董事会秘书负责信息披露工作，证券部具体办理公司的信息披露、投资者关系管理等相关工作。</w:t>
      </w:r>
    </w:p>
    <w:p>
      <w:pPr>
        <w:pStyle w:val="Style31"/>
        <w:keepNext w:val="0"/>
        <w:keepLines w:val="0"/>
        <w:widowControl w:val="0"/>
        <w:numPr>
          <w:ilvl w:val="0"/>
          <w:numId w:val="1"/>
        </w:numPr>
        <w:shd w:val="clear" w:color="auto" w:fill="auto"/>
        <w:tabs>
          <w:tab w:pos="878" w:val="left"/>
        </w:tabs>
        <w:bidi w:val="0"/>
        <w:spacing w:before="0" w:after="0" w:line="318" w:lineRule="exact"/>
        <w:ind w:left="0" w:right="0"/>
        <w:jc w:val="both"/>
      </w:pPr>
      <w:bookmarkStart w:id="430" w:name="bookmark430"/>
      <w:bookmarkEnd w:id="430"/>
      <w:r>
        <w:rPr>
          <w:color w:val="000000"/>
          <w:spacing w:val="0"/>
          <w:w w:val="100"/>
          <w:position w:val="0"/>
        </w:rPr>
        <w:t>公司监事会对股东大会负责，是公司的监督机构，对董事、高级管理人员履行职责的情况和公司的财务状况进行 监督、检查，审议相关事项及定期报告；公司监事会由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w:t>
      </w:r>
    </w:p>
    <w:p>
      <w:pPr>
        <w:pStyle w:val="Style31"/>
        <w:keepNext w:val="0"/>
        <w:keepLines w:val="0"/>
        <w:widowControl w:val="0"/>
        <w:numPr>
          <w:ilvl w:val="0"/>
          <w:numId w:val="1"/>
        </w:numPr>
        <w:shd w:val="clear" w:color="auto" w:fill="auto"/>
        <w:tabs>
          <w:tab w:pos="873" w:val="left"/>
        </w:tabs>
        <w:bidi w:val="0"/>
        <w:spacing w:before="0" w:after="0" w:line="319" w:lineRule="exact"/>
        <w:ind w:left="0" w:right="0"/>
        <w:jc w:val="both"/>
      </w:pPr>
      <w:bookmarkStart w:id="431" w:name="bookmark431"/>
      <w:bookmarkEnd w:id="431"/>
      <w:r>
        <w:rPr>
          <w:color w:val="000000"/>
          <w:spacing w:val="0"/>
          <w:w w:val="100"/>
          <w:position w:val="0"/>
        </w:rPr>
        <w:t>公司管理层负责实施股东大会和董事会决议，主持公司的日常生产经营与管理工作。公司定期召开总经理办公会， 公司管理层及相关部门经理参加，讨论公司目标实现情况、决议执行情况、经营中出现的问题及解决方案并形成决议由相关 部门执行。</w:t>
      </w:r>
    </w:p>
    <w:p>
      <w:pPr>
        <w:pStyle w:val="Style31"/>
        <w:keepNext w:val="0"/>
        <w:keepLines w:val="0"/>
        <w:widowControl w:val="0"/>
        <w:numPr>
          <w:ilvl w:val="0"/>
          <w:numId w:val="1"/>
        </w:numPr>
        <w:shd w:val="clear" w:color="auto" w:fill="auto"/>
        <w:tabs>
          <w:tab w:pos="878" w:val="left"/>
        </w:tabs>
        <w:bidi w:val="0"/>
        <w:spacing w:before="0" w:after="0" w:line="319" w:lineRule="exact"/>
        <w:ind w:left="0" w:right="0"/>
        <w:jc w:val="both"/>
      </w:pPr>
      <w:bookmarkStart w:id="432" w:name="bookmark432"/>
      <w:bookmarkEnd w:id="432"/>
      <w:r>
        <w:rPr>
          <w:color w:val="000000"/>
          <w:spacing w:val="0"/>
          <w:w w:val="100"/>
          <w:position w:val="0"/>
        </w:rPr>
        <w:t>公司根据职责划分，结合公司实际情况，设立了营销部、生产部、采购部、品质与环保部、证券部、审计部、研 发部、财务部、人事部、物流部等部门，制订了相应的岗位职责，各部门及生产单位职责明确，相互牵制，公司管理层对内 部控制制度的制定和有效执行负责。公司对下属全资子公司的经营、资金、人员、财务等重大方面，按照法律法规及其公司 章程的规定，通过严谨的制度设计履行必要的管控。</w:t>
      </w:r>
    </w:p>
    <w:p>
      <w:pPr>
        <w:pStyle w:val="Style31"/>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、重点控制活动</w:t>
      </w:r>
    </w:p>
    <w:p>
      <w:pPr>
        <w:pStyle w:val="Style31"/>
        <w:keepNext w:val="0"/>
        <w:keepLines w:val="0"/>
        <w:widowControl w:val="0"/>
        <w:numPr>
          <w:ilvl w:val="0"/>
          <w:numId w:val="3"/>
        </w:numPr>
        <w:shd w:val="clear" w:color="auto" w:fill="auto"/>
        <w:tabs>
          <w:tab w:pos="802" w:val="left"/>
        </w:tabs>
        <w:bidi w:val="0"/>
        <w:spacing w:before="0" w:after="0" w:line="317" w:lineRule="exact"/>
        <w:ind w:left="0" w:right="0"/>
        <w:jc w:val="both"/>
      </w:pPr>
      <w:bookmarkStart w:id="433" w:name="bookmark433"/>
      <w:bookmarkEnd w:id="433"/>
      <w:r>
        <w:rPr>
          <w:color w:val="000000"/>
          <w:spacing w:val="0"/>
          <w:w w:val="100"/>
          <w:position w:val="0"/>
        </w:rPr>
        <w:t>销售业务</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公司制订了客户导入评审、产品导入评审、业务销售、收款管理等销售管理制度和流程，细化了对销售收款等高风险环 节的控制流程，加强了对销售费用管理的控制力度。同时销售业务内部控制中也设计了复核、例会、检查监督和责任追究、 考核机制，从而进一步完善了对业务操作的管控。</w:t>
      </w:r>
    </w:p>
    <w:p>
      <w:pPr>
        <w:pStyle w:val="Style31"/>
        <w:keepNext w:val="0"/>
        <w:keepLines w:val="0"/>
        <w:widowControl w:val="0"/>
        <w:numPr>
          <w:ilvl w:val="0"/>
          <w:numId w:val="3"/>
        </w:numPr>
        <w:shd w:val="clear" w:color="auto" w:fill="auto"/>
        <w:tabs>
          <w:tab w:pos="802" w:val="left"/>
        </w:tabs>
        <w:bidi w:val="0"/>
        <w:spacing w:before="0" w:after="0" w:line="317" w:lineRule="exact"/>
        <w:ind w:left="0" w:right="0"/>
        <w:jc w:val="both"/>
      </w:pPr>
      <w:bookmarkStart w:id="434" w:name="bookmark434"/>
      <w:bookmarkEnd w:id="434"/>
      <w:r>
        <w:rPr>
          <w:color w:val="000000"/>
          <w:spacing w:val="0"/>
          <w:w w:val="100"/>
          <w:position w:val="0"/>
        </w:rPr>
        <w:t>采购业务</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公司已制定包括询价、比价、议价、采购、付款等相关采购管理制度，对供应商的评估与选择、供应商后续管理、采购 需求预测与采购计划、采购申请与审批、采购合同订立、到货验收入库、采购付款等流程和授权审批事宜进行了明确的规定。 公司的供应商评估、采购、货物验收和存货仓储保管由不同的部门进行，保证了不相容岗位相分离。公司审计部定期或不定 期的对上述制度的有效性和执行情况进行审查。</w:t>
      </w:r>
    </w:p>
    <w:p>
      <w:pPr>
        <w:pStyle w:val="Style31"/>
        <w:keepNext w:val="0"/>
        <w:keepLines w:val="0"/>
        <w:widowControl w:val="0"/>
        <w:numPr>
          <w:ilvl w:val="0"/>
          <w:numId w:val="3"/>
        </w:numPr>
        <w:shd w:val="clear" w:color="auto" w:fill="auto"/>
        <w:tabs>
          <w:tab w:pos="802" w:val="left"/>
        </w:tabs>
        <w:bidi w:val="0"/>
        <w:spacing w:before="0" w:after="0" w:line="317" w:lineRule="exact"/>
        <w:ind w:left="0" w:right="0"/>
        <w:jc w:val="both"/>
      </w:pPr>
      <w:bookmarkStart w:id="435" w:name="bookmark435"/>
      <w:bookmarkEnd w:id="435"/>
      <w:r>
        <w:rPr>
          <w:color w:val="000000"/>
          <w:spacing w:val="0"/>
          <w:w w:val="100"/>
          <w:position w:val="0"/>
        </w:rPr>
        <w:t>资金活动</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公司已制定《资金管理制度》，明确公司资金管理、结算的要求，对资金业务进行管理和控制，从而降低资金使用成本 并保证资金安全。公司还制定了包括《对外投资管理制度》在内的管理制度，对资金活动建立了严格的审查和决策程序。</w:t>
      </w:r>
    </w:p>
    <w:p>
      <w:pPr>
        <w:pStyle w:val="Style31"/>
        <w:keepNext w:val="0"/>
        <w:keepLines w:val="0"/>
        <w:widowControl w:val="0"/>
        <w:numPr>
          <w:ilvl w:val="0"/>
          <w:numId w:val="3"/>
        </w:numPr>
        <w:shd w:val="clear" w:color="auto" w:fill="auto"/>
        <w:tabs>
          <w:tab w:pos="802" w:val="left"/>
        </w:tabs>
        <w:bidi w:val="0"/>
        <w:spacing w:before="0" w:after="0" w:line="317" w:lineRule="exact"/>
        <w:ind w:left="0" w:right="0"/>
        <w:jc w:val="both"/>
      </w:pPr>
      <w:bookmarkStart w:id="436" w:name="bookmark436"/>
      <w:bookmarkEnd w:id="436"/>
      <w:r>
        <w:rPr>
          <w:color w:val="000000"/>
          <w:spacing w:val="0"/>
          <w:w w:val="100"/>
          <w:position w:val="0"/>
        </w:rPr>
        <w:t>人力资源管理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为加强公司劳动人事管理，遵照国家颁发的《劳动法》及有关法律、法规，并遵循《公司章程》制定公司人事管理制度。 公司人事管理制度对员工录用、培训、考核制度、劳动合同的解除、退休、福利待遇等做了明确规定，使公司劳动人事管理 </w:t>
      </w:r>
      <w:r>
        <w:rPr>
          <w:color w:val="000000"/>
          <w:spacing w:val="0"/>
          <w:w w:val="100"/>
          <w:position w:val="0"/>
        </w:rPr>
        <w:t>得到进一步完善。</w:t>
      </w:r>
    </w:p>
    <w:p>
      <w:pPr>
        <w:pStyle w:val="Style31"/>
        <w:keepNext w:val="0"/>
        <w:keepLines w:val="0"/>
        <w:widowControl w:val="0"/>
        <w:numPr>
          <w:ilvl w:val="0"/>
          <w:numId w:val="3"/>
        </w:numPr>
        <w:shd w:val="clear" w:color="auto" w:fill="auto"/>
        <w:tabs>
          <w:tab w:pos="820" w:val="left"/>
        </w:tabs>
        <w:bidi w:val="0"/>
        <w:spacing w:before="0" w:after="0" w:line="314" w:lineRule="exact"/>
        <w:ind w:left="0" w:right="0"/>
        <w:jc w:val="left"/>
      </w:pPr>
      <w:bookmarkStart w:id="437" w:name="bookmark437"/>
      <w:bookmarkEnd w:id="437"/>
      <w:r>
        <w:rPr>
          <w:color w:val="000000"/>
          <w:spacing w:val="0"/>
          <w:w w:val="100"/>
          <w:position w:val="0"/>
        </w:rPr>
        <w:t>对外投资</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公司已制定《对外投资管理制度》。公司对外投资均按照相关法律法规、《公司章程》及《对外投资管理制度》等的相关 规定履行了必要的审批程序，并按照《信息披露管理办法》的规定及时进行信息披露。</w:t>
      </w:r>
    </w:p>
    <w:p>
      <w:pPr>
        <w:pStyle w:val="Style31"/>
        <w:keepNext w:val="0"/>
        <w:keepLines w:val="0"/>
        <w:widowControl w:val="0"/>
        <w:numPr>
          <w:ilvl w:val="0"/>
          <w:numId w:val="3"/>
        </w:numPr>
        <w:shd w:val="clear" w:color="auto" w:fill="auto"/>
        <w:tabs>
          <w:tab w:pos="820" w:val="left"/>
        </w:tabs>
        <w:bidi w:val="0"/>
        <w:spacing w:before="0" w:after="0" w:line="314" w:lineRule="exact"/>
        <w:ind w:left="0" w:right="0"/>
        <w:jc w:val="left"/>
      </w:pPr>
      <w:bookmarkStart w:id="438" w:name="bookmark438"/>
      <w:bookmarkEnd w:id="438"/>
      <w:r>
        <w:rPr>
          <w:color w:val="000000"/>
          <w:spacing w:val="0"/>
          <w:w w:val="100"/>
          <w:position w:val="0"/>
        </w:rPr>
        <w:t>关联交易</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公司已制定《关联交易管理办法》，明确了关联交易的审批权限，建立了关联交易独立董事审查机制。</w:t>
      </w:r>
    </w:p>
    <w:p>
      <w:pPr>
        <w:pStyle w:val="Style31"/>
        <w:keepNext w:val="0"/>
        <w:keepLines w:val="0"/>
        <w:widowControl w:val="0"/>
        <w:numPr>
          <w:ilvl w:val="0"/>
          <w:numId w:val="3"/>
        </w:numPr>
        <w:shd w:val="clear" w:color="auto" w:fill="auto"/>
        <w:tabs>
          <w:tab w:pos="820" w:val="left"/>
        </w:tabs>
        <w:bidi w:val="0"/>
        <w:spacing w:before="0" w:after="0" w:line="314" w:lineRule="exact"/>
        <w:ind w:left="0" w:right="0"/>
        <w:jc w:val="left"/>
      </w:pPr>
      <w:bookmarkStart w:id="439" w:name="bookmark439"/>
      <w:bookmarkEnd w:id="439"/>
      <w:r>
        <w:rPr>
          <w:color w:val="000000"/>
          <w:spacing w:val="0"/>
          <w:w w:val="100"/>
          <w:position w:val="0"/>
        </w:rPr>
        <w:t>募集资金</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公司制定并严格按照《募集资金管理制度》的规定使用募集资金，公司的募集资金实行专户存储、专款专用。审计部每 季度对募集资金存放及使用情况进行审计，形成审计报告后报审计委员会审议。</w:t>
      </w:r>
    </w:p>
    <w:p>
      <w:pPr>
        <w:pStyle w:val="Style31"/>
        <w:keepNext w:val="0"/>
        <w:keepLines w:val="0"/>
        <w:widowControl w:val="0"/>
        <w:numPr>
          <w:ilvl w:val="0"/>
          <w:numId w:val="3"/>
        </w:numPr>
        <w:shd w:val="clear" w:color="auto" w:fill="auto"/>
        <w:tabs>
          <w:tab w:pos="820" w:val="left"/>
        </w:tabs>
        <w:bidi w:val="0"/>
        <w:spacing w:before="0" w:after="0" w:line="314" w:lineRule="exact"/>
        <w:ind w:left="0" w:right="0"/>
        <w:jc w:val="left"/>
      </w:pPr>
      <w:bookmarkStart w:id="440" w:name="bookmark440"/>
      <w:bookmarkEnd w:id="440"/>
      <w:r>
        <w:rPr>
          <w:color w:val="000000"/>
          <w:spacing w:val="0"/>
          <w:w w:val="100"/>
          <w:position w:val="0"/>
        </w:rPr>
        <w:t>信息披露</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公司根据《中华人民共和国公司法》、《中华人民共和国证券法》、《深圳证券交易所上市规则》、《公司章程》等有关规定， 制定了《信息披露管理办法》等多项内部控制制度，规范信息披露。</w:t>
      </w:r>
      <w:r>
        <w:rPr>
          <w:rFonts w:ascii="Times New Roman" w:eastAsia="Times New Roman" w:hAnsi="Times New Roman" w:cs="Times New Roman"/>
          <w:color w:val="000000"/>
          <w:spacing w:val="0"/>
          <w:w w:val="100"/>
          <w:position w:val="0"/>
        </w:rPr>
        <w:t>2013</w:t>
      </w:r>
      <w:r>
        <w:rPr>
          <w:color w:val="000000"/>
          <w:spacing w:val="0"/>
          <w:w w:val="100"/>
          <w:position w:val="0"/>
        </w:rPr>
        <w:t>年，公司依法履行信息披露义务，真实、准确、 完整、及时、公平地对外披露所有需要披露的信息，切实维护公司和广大投资者的合法权益。</w:t>
      </w:r>
    </w:p>
    <w:p>
      <w:pPr>
        <w:pStyle w:val="Style31"/>
        <w:keepNext w:val="0"/>
        <w:keepLines w:val="0"/>
        <w:widowControl w:val="0"/>
        <w:numPr>
          <w:ilvl w:val="0"/>
          <w:numId w:val="3"/>
        </w:numPr>
        <w:shd w:val="clear" w:color="auto" w:fill="auto"/>
        <w:tabs>
          <w:tab w:pos="825" w:val="left"/>
        </w:tabs>
        <w:bidi w:val="0"/>
        <w:spacing w:before="0" w:after="0" w:line="314" w:lineRule="exact"/>
        <w:ind w:left="0" w:right="0"/>
        <w:jc w:val="left"/>
      </w:pPr>
      <w:bookmarkStart w:id="441" w:name="bookmark441"/>
      <w:bookmarkEnd w:id="441"/>
      <w:r>
        <w:rPr>
          <w:color w:val="000000"/>
          <w:spacing w:val="0"/>
          <w:w w:val="100"/>
          <w:position w:val="0"/>
        </w:rPr>
        <w:t>担保业务</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公司已制定《对外担保管理办法》，明确了对外担保的相关规定并在日常经营管理中严格执行，保证了公司对外担保业 务内部控制制度的严格、充分、有效。</w:t>
      </w:r>
    </w:p>
    <w:p>
      <w:pPr>
        <w:pStyle w:val="Style31"/>
        <w:keepNext w:val="0"/>
        <w:keepLines w:val="0"/>
        <w:widowControl w:val="0"/>
        <w:numPr>
          <w:ilvl w:val="0"/>
          <w:numId w:val="3"/>
        </w:numPr>
        <w:shd w:val="clear" w:color="auto" w:fill="auto"/>
        <w:tabs>
          <w:tab w:pos="911" w:val="left"/>
        </w:tabs>
        <w:bidi w:val="0"/>
        <w:spacing w:before="0" w:after="0" w:line="314" w:lineRule="exact"/>
        <w:ind w:left="0" w:right="0"/>
        <w:jc w:val="left"/>
      </w:pPr>
      <w:bookmarkStart w:id="442" w:name="bookmark442"/>
      <w:bookmarkEnd w:id="442"/>
      <w:r>
        <w:rPr>
          <w:color w:val="000000"/>
          <w:spacing w:val="0"/>
          <w:w w:val="100"/>
          <w:position w:val="0"/>
        </w:rPr>
        <w:t>对子公司管理制度</w:t>
      </w:r>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公司制定了《子公司管理制度》，规定了母公司对子公司的管理权限。对部分重要项目如对外投资、担保、借款等限定 在由母公司决定。如：公司制定的各项经营管理制度子公司必须严格执行，同时为防范子公司产生重大经营风险和财务风险, 如银行借款和重大投资等都必须经过公司批准后方可实施。子公司必须按时报送财务报表和各项内部管理报表，并对子公司 实施年度审计监督。对子公司关键部门负责人实行委派制，并执行重大事项报告制度。</w:t>
      </w:r>
    </w:p>
    <w:p>
      <w:pPr>
        <w:pStyle w:val="Style25"/>
        <w:keepNext/>
        <w:keepLines/>
        <w:widowControl w:val="0"/>
        <w:shd w:val="clear" w:color="auto" w:fill="auto"/>
        <w:tabs>
          <w:tab w:pos="522" w:val="left"/>
        </w:tabs>
        <w:bidi w:val="0"/>
        <w:spacing w:before="0" w:after="24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二</w:t>
      </w:r>
      <w:bookmarkEnd w:id="445"/>
      <w:r>
        <w:rPr>
          <w:color w:val="000000"/>
          <w:spacing w:val="0"/>
          <w:w w:val="100"/>
          <w:position w:val="0"/>
          <w:sz w:val="24"/>
          <w:szCs w:val="24"/>
        </w:rPr>
        <w:t>、</w:t>
        <w:tab/>
        <w:t>董事会关于内部控制责任的声明</w:t>
      </w:r>
      <w:bookmarkEnd w:id="443"/>
      <w:bookmarkEnd w:id="444"/>
      <w:bookmarkEnd w:id="446"/>
    </w:p>
    <w:p>
      <w:pPr>
        <w:pStyle w:val="Style31"/>
        <w:keepNext w:val="0"/>
        <w:keepLines w:val="0"/>
        <w:widowControl w:val="0"/>
        <w:shd w:val="clear" w:color="auto" w:fill="auto"/>
        <w:bidi w:val="0"/>
        <w:spacing w:before="0" w:after="360" w:line="314" w:lineRule="exact"/>
        <w:ind w:left="0" w:right="0"/>
        <w:jc w:val="left"/>
      </w:pPr>
      <w:r>
        <w:rPr>
          <w:color w:val="000000"/>
          <w:spacing w:val="0"/>
          <w:w w:val="100"/>
          <w:position w:val="0"/>
        </w:rPr>
        <w:t>公司董事会负责根据《企业内部控制基本规范》(财会</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008]7</w:t>
      </w:r>
      <w:r>
        <w:rPr>
          <w:color w:val="000000"/>
          <w:spacing w:val="0"/>
          <w:w w:val="100"/>
          <w:position w:val="0"/>
        </w:rPr>
        <w:t>号)、《企业内部控制应用指引》、《企业内部控制评价指引》、 中国证监会《上市公司治理准则》、深圳证券交易所《中小企业板上市公司规范运作指引》等有关规定建立健全公司内部控 制制度、对内部控制的有效性进行评价，并对评价结论负责。董事会认为，公司已经建立起的内部控制体系在完整性、合规 性、有效性等方面不存在重大缺陷。但由于内部控制固有的局限性，内部环境、宏观环境以及政策法规的重大变化，可能导 致原有控制活动不适用或出现偏差，对此公司将及时进行内部控制体系的补充和完善，为财务报告的真实性、完整性，以及 公司战略、经营目标等的实现提供合理保障。</w:t>
      </w:r>
    </w:p>
    <w:p>
      <w:pPr>
        <w:pStyle w:val="Style25"/>
        <w:keepNext/>
        <w:keepLines/>
        <w:widowControl w:val="0"/>
        <w:shd w:val="clear" w:color="auto" w:fill="auto"/>
        <w:tabs>
          <w:tab w:pos="526" w:val="left"/>
        </w:tabs>
        <w:bidi w:val="0"/>
        <w:spacing w:before="0" w:after="24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三</w:t>
      </w:r>
      <w:bookmarkEnd w:id="449"/>
      <w:r>
        <w:rPr>
          <w:color w:val="000000"/>
          <w:spacing w:val="0"/>
          <w:w w:val="100"/>
          <w:position w:val="0"/>
          <w:sz w:val="24"/>
          <w:szCs w:val="24"/>
        </w:rPr>
        <w:t>、</w:t>
        <w:tab/>
        <w:t>建立财务报告内部控制的依据</w:t>
      </w:r>
      <w:bookmarkEnd w:id="447"/>
      <w:bookmarkEnd w:id="448"/>
      <w:bookmarkEnd w:id="450"/>
    </w:p>
    <w:p>
      <w:pPr>
        <w:pStyle w:val="Style31"/>
        <w:keepNext w:val="0"/>
        <w:keepLines w:val="0"/>
        <w:widowControl w:val="0"/>
        <w:shd w:val="clear" w:color="auto" w:fill="auto"/>
        <w:bidi w:val="0"/>
        <w:spacing w:before="0" w:after="360" w:line="317" w:lineRule="exact"/>
        <w:ind w:left="0" w:right="0"/>
        <w:jc w:val="left"/>
      </w:pPr>
      <w:r>
        <w:rPr>
          <w:color w:val="000000"/>
          <w:spacing w:val="0"/>
          <w:w w:val="100"/>
          <w:position w:val="0"/>
        </w:rPr>
        <w:t>公司根据相关法律法规的要求制定了《财务管理制度》、《资金管理制度》等相关内控制度。通过合理设置会计岗位，明 确岗位职责及审批制度，严格按照《企业会计准则》、企业会计制度的规定进行会计核算工作，通过不同人员的审核、稽核， 确保财务报告信息的真实、可靠、完整。报告期内，公司未发现存在财务报告内部控制重大缺陷的情形。</w:t>
      </w:r>
    </w:p>
    <w:p>
      <w:pPr>
        <w:pStyle w:val="Style25"/>
        <w:keepNext/>
        <w:keepLines/>
        <w:widowControl w:val="0"/>
        <w:shd w:val="clear" w:color="auto" w:fill="auto"/>
        <w:tabs>
          <w:tab w:pos="526" w:val="left"/>
        </w:tabs>
        <w:bidi w:val="0"/>
        <w:spacing w:before="0" w:after="30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四</w:t>
      </w:r>
      <w:bookmarkEnd w:id="453"/>
      <w:r>
        <w:rPr>
          <w:color w:val="000000"/>
          <w:spacing w:val="0"/>
          <w:w w:val="100"/>
          <w:position w:val="0"/>
          <w:sz w:val="24"/>
          <w:szCs w:val="24"/>
        </w:rPr>
        <w:t>、</w:t>
        <w:tab/>
        <w:t>内部控制自我评价报告</w:t>
      </w:r>
      <w:bookmarkEnd w:id="451"/>
      <w:bookmarkEnd w:id="452"/>
      <w:bookmarkEnd w:id="454"/>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i/>
                <w:iCs/>
                <w:color w:val="000000"/>
                <w:spacing w:val="0"/>
                <w:w w:val="100"/>
                <w:position w:val="0"/>
              </w:rPr>
              <w:t>29</w:t>
            </w:r>
            <w:r>
              <w:rPr>
                <w:color w:val="000000"/>
                <w:spacing w:val="0"/>
                <w:w w:val="100"/>
                <w:position w:val="0"/>
              </w:rPr>
              <w:t>日</w:t>
            </w:r>
          </w:p>
        </w:tc>
      </w:tr>
    </w:tbl>
    <w:tbl>
      <w:tblPr>
        <w:tblOverlap w:val="never"/>
        <w:jc w:val="center"/>
        <w:tblLayout w:type="fixed"/>
      </w:tblPr>
      <w:tblGrid>
        <w:gridCol w:w="2664"/>
        <w:gridCol w:w="6917"/>
      </w:tblGrid>
      <w:tr>
        <w:trPr>
          <w:trHeight w:val="370"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《深圳市美盈森环保科技股份有限公司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年度内部控制自我评价报告》(公告编号：</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2014-010</w:t>
            </w:r>
            <w:r>
              <w:rPr>
                <w:color w:val="000000"/>
                <w:spacing w:val="0"/>
                <w:w w:val="100"/>
                <w:position w:val="0"/>
              </w:rPr>
              <w:t>)，</w:t>
            </w:r>
            <w:r>
              <w:rPr>
                <w:color w:val="000000"/>
                <w:spacing w:val="0"/>
                <w:w w:val="100"/>
                <w:position w:val="0"/>
              </w:rPr>
              <w:t>详见巨潮资讯网(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vertAlign w:val="subscript"/>
              </w:rPr>
              <w:t>o</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五</w:t>
      </w:r>
      <w:bookmarkEnd w:id="457"/>
      <w:r>
        <w:rPr>
          <w:color w:val="000000"/>
          <w:spacing w:val="0"/>
          <w:w w:val="100"/>
          <w:position w:val="0"/>
          <w:sz w:val="24"/>
          <w:szCs w:val="24"/>
        </w:rPr>
        <w:t>、内部控制审计报告</w:t>
      </w:r>
      <w:bookmarkEnd w:id="455"/>
      <w:bookmarkEnd w:id="456"/>
      <w:bookmarkEnd w:id="458"/>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6" w:val="left"/>
        </w:tabs>
        <w:bidi w:val="0"/>
        <w:spacing w:before="0" w:after="24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六</w:t>
      </w:r>
      <w:bookmarkEnd w:id="461"/>
      <w:r>
        <w:rPr>
          <w:color w:val="000000"/>
          <w:spacing w:val="0"/>
          <w:w w:val="100"/>
          <w:position w:val="0"/>
          <w:sz w:val="24"/>
          <w:szCs w:val="24"/>
        </w:rPr>
        <w:t>、</w:t>
        <w:tab/>
        <w:t>年度报告重大差错责任追究制度的建立与执行情况</w:t>
      </w:r>
      <w:bookmarkEnd w:id="459"/>
      <w:bookmarkEnd w:id="460"/>
      <w:bookmarkEnd w:id="462"/>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日召开的第一届董事会第十四次会议审议通过《关于制定</w:t>
      </w:r>
      <w:r>
        <w:rPr>
          <w:color w:val="000000"/>
          <w:spacing w:val="0"/>
          <w:w w:val="100"/>
          <w:position w:val="0"/>
        </w:rPr>
        <w:t>〈</w:t>
      </w:r>
      <w:r>
        <w:rPr>
          <w:color w:val="000000"/>
          <w:spacing w:val="0"/>
          <w:w w:val="100"/>
          <w:position w:val="0"/>
        </w:rPr>
        <w:t xml:space="preserve">年报信息披露重大差错责任追究制度 </w:t>
      </w:r>
      <w:r>
        <w:rPr>
          <w:rFonts w:ascii="Times New Roman" w:eastAsia="Times New Roman" w:hAnsi="Times New Roman" w:cs="Times New Roman"/>
          <w:color w:val="000000"/>
          <w:spacing w:val="0"/>
          <w:w w:val="100"/>
          <w:position w:val="0"/>
        </w:rPr>
        <w:t>＞</w:t>
      </w:r>
      <w:r>
        <w:rPr>
          <w:color w:val="000000"/>
          <w:spacing w:val="0"/>
          <w:w w:val="100"/>
          <w:position w:val="0"/>
        </w:rPr>
        <w:t>的议案》。公司《年报信息披露重大差错责任追究制度》明确了财务报告重大会计差错的认定标准、发生财务报告重大会 计差错后的处理程序以及对年报信息披露责任人的问责机制，有利于提高年报信息披露质量和透明度。</w:t>
      </w:r>
    </w:p>
    <w:p>
      <w:pPr>
        <w:pStyle w:val="Style31"/>
        <w:keepNext w:val="0"/>
        <w:keepLines w:val="0"/>
        <w:widowControl w:val="0"/>
        <w:shd w:val="clear" w:color="auto" w:fill="auto"/>
        <w:bidi w:val="0"/>
        <w:spacing w:before="0" w:after="460" w:line="316" w:lineRule="exact"/>
        <w:ind w:left="0" w:right="0"/>
        <w:jc w:val="both"/>
      </w:pPr>
      <w:r>
        <w:rPr>
          <w:color w:val="000000"/>
          <w:spacing w:val="0"/>
          <w:w w:val="100"/>
          <w:position w:val="0"/>
        </w:rPr>
        <w:t>报告期内，公司未发生重大会计差错更正、重大遗漏信息补充以及年报业绩预告修正的情况。</w:t>
      </w:r>
    </w:p>
    <w:p>
      <w:pPr>
        <w:pStyle w:val="Style25"/>
        <w:keepNext/>
        <w:keepLines/>
        <w:widowControl w:val="0"/>
        <w:shd w:val="clear" w:color="auto" w:fill="auto"/>
        <w:tabs>
          <w:tab w:pos="526" w:val="left"/>
        </w:tabs>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七</w:t>
      </w:r>
      <w:bookmarkEnd w:id="465"/>
      <w:r>
        <w:rPr>
          <w:color w:val="000000"/>
          <w:spacing w:val="0"/>
          <w:w w:val="100"/>
          <w:position w:val="0"/>
          <w:sz w:val="24"/>
          <w:szCs w:val="24"/>
        </w:rPr>
        <w:t>、</w:t>
        <w:tab/>
        <w:t>公司不存在向大股东、实际控制人提供未公开信息等治理非规范情况的说明</w:t>
      </w:r>
      <w:bookmarkEnd w:id="463"/>
      <w:bookmarkEnd w:id="464"/>
      <w:bookmarkEnd w:id="466"/>
    </w:p>
    <w:p>
      <w:pPr>
        <w:pStyle w:val="Style31"/>
        <w:keepNext w:val="0"/>
        <w:keepLines w:val="0"/>
        <w:widowControl w:val="0"/>
        <w:shd w:val="clear" w:color="auto" w:fill="auto"/>
        <w:bidi w:val="0"/>
        <w:spacing w:before="0" w:after="0" w:line="316" w:lineRule="exact"/>
        <w:ind w:left="0" w:right="0"/>
        <w:jc w:val="left"/>
      </w:pPr>
      <w:r>
        <w:rPr>
          <w:color w:val="000000"/>
          <w:spacing w:val="0"/>
          <w:w w:val="100"/>
          <w:position w:val="0"/>
        </w:rPr>
        <w:t>公司现任董事长、总经理是公司控股股东，其依据相关法律法规履行股东的权利及董事长、总经理的职权。</w:t>
      </w:r>
    </w:p>
    <w:p>
      <w:pPr>
        <w:pStyle w:val="Style31"/>
        <w:keepNext w:val="0"/>
        <w:keepLines w:val="0"/>
        <w:widowControl w:val="0"/>
        <w:shd w:val="clear" w:color="auto" w:fill="auto"/>
        <w:bidi w:val="0"/>
        <w:spacing w:before="0" w:after="280" w:line="317" w:lineRule="exact"/>
        <w:ind w:left="0" w:right="0"/>
        <w:jc w:val="left"/>
        <w:sectPr>
          <w:footnotePr>
            <w:pos w:val="pageBottom"/>
            <w:numFmt w:val="decimal"/>
            <w:numRestart w:val="continuous"/>
          </w:footnotePr>
          <w:pgSz w:w="11900" w:h="16840"/>
          <w:pgMar w:top="1388" w:right="1022" w:bottom="1604" w:left="1104" w:header="0" w:footer="3" w:gutter="0"/>
          <w:cols w:space="720"/>
          <w:noEndnote/>
          <w:rtlGutter w:val="0"/>
          <w:docGrid w:linePitch="360"/>
        </w:sectPr>
      </w:pPr>
      <w:r>
        <w:rPr>
          <w:color w:val="000000"/>
          <w:spacing w:val="0"/>
          <w:w w:val="100"/>
          <w:position w:val="0"/>
        </w:rPr>
        <w:t>公司不存在向大股东提供未公开信息的情况；公司控股股东担任公司董事长、总经理，其依据《公司法》、《公司章程》 的有关规定，正常参与公司的生产及经营管理工作，不存在治理非规范的情况。</w:t>
      </w:r>
    </w:p>
    <w:p>
      <w:pPr>
        <w:pStyle w:val="Style14"/>
        <w:keepNext/>
        <w:keepLines/>
        <w:widowControl w:val="0"/>
        <w:shd w:val="clear" w:color="auto" w:fill="auto"/>
        <w:bidi w:val="0"/>
        <w:spacing w:before="560" w:after="520" w:line="240" w:lineRule="auto"/>
        <w:ind w:left="0" w:right="0" w:firstLine="0"/>
        <w:jc w:val="center"/>
      </w:pPr>
      <w:bookmarkStart w:id="467" w:name="bookmark467"/>
      <w:bookmarkStart w:id="468" w:name="bookmark468"/>
      <w:bookmarkStart w:id="469" w:name="bookmark469"/>
      <w:r>
        <w:rPr>
          <w:color w:val="000000"/>
          <w:spacing w:val="0"/>
          <w:w w:val="100"/>
          <w:position w:val="0"/>
        </w:rPr>
        <w:t>第十节财务报告</w:t>
      </w:r>
      <w:bookmarkEnd w:id="467"/>
      <w:bookmarkEnd w:id="468"/>
      <w:bookmarkEnd w:id="469"/>
    </w:p>
    <w:p>
      <w:pPr>
        <w:pStyle w:val="Style25"/>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一、审计报告</w:t>
      </w:r>
      <w:bookmarkEnd w:id="470"/>
      <w:bookmarkEnd w:id="471"/>
      <w:bookmarkEnd w:id="47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rPr>
              <w:t>［2014</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5-00053</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陈菁佩、张桂青</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459" w:line="1" w:lineRule="exact"/>
      </w:pPr>
    </w:p>
    <w:p>
      <w:pPr>
        <w:pStyle w:val="Style31"/>
        <w:keepNext w:val="0"/>
        <w:keepLines w:val="0"/>
        <w:widowControl w:val="0"/>
        <w:shd w:val="clear" w:color="auto" w:fill="auto"/>
        <w:bidi w:val="0"/>
        <w:spacing w:before="0" w:after="120" w:line="310" w:lineRule="exact"/>
        <w:ind w:left="0" w:right="0" w:firstLine="0"/>
        <w:jc w:val="left"/>
      </w:pPr>
      <w:r>
        <w:rPr>
          <w:b/>
          <w:bCs/>
          <w:color w:val="000000"/>
          <w:spacing w:val="0"/>
          <w:w w:val="100"/>
          <w:position w:val="0"/>
        </w:rPr>
        <w:t>深圳市美盈森环保科技股份有限公司全体股东：</w:t>
      </w:r>
    </w:p>
    <w:p>
      <w:pPr>
        <w:pStyle w:val="Style31"/>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我们审计了后附的深圳市美盈森环保科技股份有限公司（以下简称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年度的合并及母公司利润表、合并及母公司现金流量表、合并及母公司股东权益变动表，以及财 务报表附注。</w:t>
      </w:r>
    </w:p>
    <w:p>
      <w:pPr>
        <w:pStyle w:val="Style31"/>
        <w:keepNext w:val="0"/>
        <w:keepLines w:val="0"/>
        <w:widowControl w:val="0"/>
        <w:shd w:val="clear" w:color="auto" w:fill="auto"/>
        <w:tabs>
          <w:tab w:pos="435" w:val="left"/>
        </w:tabs>
        <w:bidi w:val="0"/>
        <w:spacing w:before="0" w:after="120" w:line="310" w:lineRule="exact"/>
        <w:ind w:left="0" w:right="0" w:firstLine="0"/>
        <w:jc w:val="left"/>
      </w:pPr>
      <w:bookmarkStart w:id="473" w:name="bookmark473"/>
      <w:r>
        <w:rPr>
          <w:color w:val="000000"/>
          <w:spacing w:val="0"/>
          <w:w w:val="100"/>
          <w:position w:val="0"/>
        </w:rPr>
        <w:t>一</w:t>
      </w:r>
      <w:bookmarkEnd w:id="473"/>
      <w:r>
        <w:rPr>
          <w:color w:val="000000"/>
          <w:spacing w:val="0"/>
          <w:w w:val="100"/>
          <w:position w:val="0"/>
        </w:rPr>
        <w:t>、</w:t>
        <w:tab/>
        <w:t>管理层对财务报表的责任</w:t>
      </w:r>
    </w:p>
    <w:p>
      <w:pPr>
        <w:pStyle w:val="Style31"/>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435" w:val="left"/>
        </w:tabs>
        <w:bidi w:val="0"/>
        <w:spacing w:before="0" w:after="120" w:line="310" w:lineRule="exact"/>
        <w:ind w:left="0" w:right="0" w:firstLine="0"/>
        <w:jc w:val="left"/>
      </w:pPr>
      <w:bookmarkStart w:id="474" w:name="bookmark474"/>
      <w:r>
        <w:rPr>
          <w:color w:val="000000"/>
          <w:spacing w:val="0"/>
          <w:w w:val="100"/>
          <w:position w:val="0"/>
        </w:rPr>
        <w:t>二</w:t>
      </w:r>
      <w:bookmarkEnd w:id="474"/>
      <w:r>
        <w:rPr>
          <w:color w:val="000000"/>
          <w:spacing w:val="0"/>
          <w:w w:val="100"/>
          <w:position w:val="0"/>
        </w:rPr>
        <w:t>、</w:t>
        <w:tab/>
        <w:t>注册会计师的责任</w:t>
      </w:r>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1"/>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435" w:val="left"/>
        </w:tabs>
        <w:bidi w:val="0"/>
        <w:spacing w:before="0" w:after="120" w:line="310" w:lineRule="exact"/>
        <w:ind w:left="0" w:right="0" w:firstLine="0"/>
        <w:jc w:val="both"/>
      </w:pPr>
      <w:bookmarkStart w:id="475" w:name="bookmark475"/>
      <w:r>
        <w:rPr>
          <w:color w:val="000000"/>
          <w:spacing w:val="0"/>
          <w:w w:val="100"/>
          <w:position w:val="0"/>
        </w:rPr>
        <w:t>三</w:t>
      </w:r>
      <w:bookmarkEnd w:id="475"/>
      <w:r>
        <w:rPr>
          <w:color w:val="000000"/>
          <w:spacing w:val="0"/>
          <w:w w:val="100"/>
          <w:position w:val="0"/>
        </w:rPr>
        <w:t>、</w:t>
        <w:tab/>
        <w:t>审计意见</w:t>
      </w:r>
    </w:p>
    <w:p>
      <w:pPr>
        <w:pStyle w:val="Style31"/>
        <w:keepNext w:val="0"/>
        <w:keepLines w:val="0"/>
        <w:widowControl w:val="0"/>
        <w:shd w:val="clear" w:color="auto" w:fill="auto"/>
        <w:bidi w:val="0"/>
        <w:spacing w:before="0" w:after="1100" w:line="302" w:lineRule="exact"/>
        <w:ind w:left="0" w:right="0" w:firstLine="44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年度的经营成果和现金流量。</w:t>
      </w:r>
    </w:p>
    <w:p>
      <w:pPr>
        <w:pStyle w:val="Style31"/>
        <w:keepNext w:val="0"/>
        <w:keepLines w:val="0"/>
        <w:widowControl w:val="0"/>
        <w:shd w:val="clear" w:color="auto" w:fill="auto"/>
        <w:tabs>
          <w:tab w:pos="4042" w:val="left"/>
        </w:tabs>
        <w:bidi w:val="0"/>
        <w:spacing w:before="0" w:after="120" w:line="240" w:lineRule="auto"/>
        <w:ind w:left="0" w:right="0" w:firstLine="860"/>
        <w:jc w:val="both"/>
      </w:pPr>
      <w:r>
        <w:rPr>
          <w:color w:val="000000"/>
          <w:spacing w:val="0"/>
          <w:w w:val="100"/>
          <w:position w:val="0"/>
        </w:rPr>
        <w:t>大信会计师事务所（特殊普通合伙）</w:t>
        <w:tab/>
        <w:t>中国注册会计师:</w:t>
      </w:r>
    </w:p>
    <w:p>
      <w:pPr>
        <w:pStyle w:val="Style31"/>
        <w:keepNext w:val="0"/>
        <w:keepLines w:val="0"/>
        <w:widowControl w:val="0"/>
        <w:shd w:val="clear" w:color="auto" w:fill="auto"/>
        <w:bidi w:val="0"/>
        <w:spacing w:before="0" w:after="1060" w:line="240" w:lineRule="auto"/>
        <w:ind w:left="0" w:right="0" w:firstLine="0"/>
        <w:jc w:val="center"/>
      </w:pPr>
      <w:r>
        <w:rPr>
          <w:color w:val="000000"/>
          <w:spacing w:val="0"/>
          <w:w w:val="100"/>
          <w:position w:val="0"/>
        </w:rPr>
        <w:t>中国注册会计师:</w:t>
      </w:r>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二</w:t>
      </w:r>
      <w:r>
        <w:rPr>
          <w:color w:val="000000"/>
          <w:spacing w:val="0"/>
          <w:w w:val="100"/>
          <w:position w:val="0"/>
        </w:rPr>
        <w:t>。</w:t>
      </w:r>
      <w:r>
        <w:rPr>
          <w:color w:val="000000"/>
          <w:spacing w:val="0"/>
          <w:w w:val="100"/>
          <w:position w:val="0"/>
        </w:rPr>
        <w:t>一四年三月二十七日</w:t>
      </w:r>
    </w:p>
    <w:p>
      <w:pPr>
        <w:pStyle w:val="Style25"/>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二、财务报表</w:t>
      </w:r>
      <w:bookmarkEnd w:id="476"/>
      <w:bookmarkEnd w:id="477"/>
      <w:bookmarkEnd w:id="47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、合并资产负债表</w:t>
      </w:r>
      <w:bookmarkEnd w:id="479"/>
      <w:bookmarkEnd w:id="480"/>
      <w:bookmarkEnd w:id="48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编制单位：深圳市美盈森环保科技股份有限公司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730,197,241.95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668,014,871.50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43,944,694.23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6,875,062.39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365,374,846.10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295,690,370.01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15,301,313.35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15,777,169.90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17,055,621.04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6,469,999.29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246,619,885.04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169,218,918.68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1,418,493,601.71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1,162,046,391.77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5,440,616.01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7,428,188.45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6,664,730.29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782,892,412.64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732,956,210.05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27,840,268.26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28,125,250.50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216,142,327.88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221,336,206.10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174,891,428.47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10,195,025.44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9,507,753.34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4,329,095.60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2,979,094.44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1,229,159,362.75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1,001,569,244.72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2,647,652,964.46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2,163,615,636.49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186,502,918.34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141,792,989.90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254,787,658.41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220,008,168.37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7,074,679.46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1,275,514.28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7,009,751.07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4,691,435.48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24,828,955.61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-18,000,270.06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131,062,525.35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1,253,360.32</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78" behindDoc="0" locked="0" layoutInCell="1" allowOverlap="1">
                <wp:simplePos x="0" y="0"/>
                <wp:positionH relativeFrom="page">
                  <wp:posOffset>730885</wp:posOffset>
                </wp:positionH>
                <wp:positionV relativeFrom="margin">
                  <wp:posOffset>8116570</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41" type="#_x0000_t202" style="position:absolute;margin-left:57.550000000000004pt;margin-top:639.10000000000002pt;width:83.049999999999997pt;height:11.75pt;z-index:-125829375;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380" behindDoc="0" locked="0" layoutInCell="1" allowOverlap="1">
                <wp:simplePos x="0" y="0"/>
                <wp:positionH relativeFrom="page">
                  <wp:posOffset>2907030</wp:posOffset>
                </wp:positionH>
                <wp:positionV relativeFrom="margin">
                  <wp:posOffset>8116570</wp:posOffset>
                </wp:positionV>
                <wp:extent cx="1508760" cy="149225"/>
                <wp:wrapTopAndBottom/>
                <wp:docPr id="17" name="Shape 1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43" type="#_x0000_t202" style="position:absolute;margin-left:228.90000000000001pt;margin-top:639.10000000000002pt;width:118.8pt;height:11.75pt;z-index:-125829373;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382" behindDoc="0" locked="0" layoutInCell="1" allowOverlap="1">
                <wp:simplePos x="0" y="0"/>
                <wp:positionH relativeFrom="page">
                  <wp:posOffset>5528310</wp:posOffset>
                </wp:positionH>
                <wp:positionV relativeFrom="margin">
                  <wp:posOffset>8116570</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45" type="#_x0000_t202" style="position:absolute;margin-left:435.30000000000001pt;margin-top:639.10000000000002pt;width:101.3pt;height:11.75pt;z-index:-125829371;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626,049,720.57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351,021,198.29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7,738,888.89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7,738,888.89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633,788,609.46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355,021,198.29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874,397,900.40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1,053,197,900.40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70,289,988.54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61,920,108.81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663,474,075.58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516,021,473.39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-2,020,343.89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-1,345,044.40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1,963,741,620.63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1,808,594,438.20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50,122,734.37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2,013,864,355.00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1,808,594,438.20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2,647,652,964.46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2,163,615,636.49</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、母公司资产负债表</w:t>
      </w:r>
      <w:bookmarkEnd w:id="483"/>
      <w:bookmarkEnd w:id="484"/>
      <w:bookmarkEnd w:id="48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编制单位：深圳市美盈森环保科技股份有限公司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281,673,703.61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354,252,679.07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6,039,725.77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3,800,284.03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137,824,609.49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132,314,454.46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7,061,648.05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9,280,107.73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202,565,592.62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211,471,525.10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63,591,346.13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54,975,174.06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698,756,625.67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766,094,224.45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1,380,442,970.00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1,093,442,970.00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55,384,269.97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64,921,671.37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607,734.00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13,410,604.37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14,281,463.75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2,409,901.01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2,508,055.18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1,059,401.16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1,041,315.84</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1,453,314,880.51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1,176,433,476.14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2,152,071,506.18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1,942,527,700.59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40,679,242.81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32,042,320.72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108,883,215.77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93,204,480.08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98,650.59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481,514.97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4,157,136.21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4,169,095.21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6,804,014.79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16,384,603.62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123,871,460.18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2,286,333.11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284,493,720.35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148,568,347.71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288,693,720.35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151,568,347.71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874,397,900.40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1,053,197,900.40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70,289,988.54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61,260,145.24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561,089,896.89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497,701,307.24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1,863,377,785.83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1,790,959,352.88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2,152,071,506.18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1,942,527,700.59</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709295</wp:posOffset>
                </wp:positionH>
                <wp:positionV relativeFrom="margin">
                  <wp:posOffset>1481455</wp:posOffset>
                </wp:positionV>
                <wp:extent cx="1054735" cy="149225"/>
                <wp:wrapTopAndBottom/>
                <wp:docPr id="21" name="Shape 2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47" type="#_x0000_t202" style="position:absolute;margin-left:55.850000000000001pt;margin-top:116.65000000000001pt;width:83.049999999999997pt;height:11.75pt;z-index:-125829369;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386" behindDoc="0" locked="0" layoutInCell="1" allowOverlap="1">
                <wp:simplePos x="0" y="0"/>
                <wp:positionH relativeFrom="page">
                  <wp:posOffset>2885440</wp:posOffset>
                </wp:positionH>
                <wp:positionV relativeFrom="margin">
                  <wp:posOffset>1481455</wp:posOffset>
                </wp:positionV>
                <wp:extent cx="1508760" cy="149225"/>
                <wp:wrapTopAndBottom/>
                <wp:docPr id="23" name="Shape 2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49" type="#_x0000_t202" style="position:absolute;margin-left:227.20000000000002pt;margin-top:116.65000000000001pt;width:118.8pt;height:11.75pt;z-index:-125829367;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5506720</wp:posOffset>
                </wp:positionH>
                <wp:positionV relativeFrom="margin">
                  <wp:posOffset>1481455</wp:posOffset>
                </wp:positionV>
                <wp:extent cx="1286510" cy="149225"/>
                <wp:wrapTopAndBottom/>
                <wp:docPr id="25" name="Shape 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51" type="#_x0000_t202" style="position:absolute;margin-left:433.60000000000002pt;margin-top:116.65000000000001pt;width:101.3pt;height:11.75pt;z-index:-125829365;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、合并利润表</w:t>
      </w:r>
      <w:bookmarkEnd w:id="487"/>
      <w:bookmarkEnd w:id="488"/>
      <w:bookmarkEnd w:id="49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编制单位：深圳市美盈森环保科技股份有限公司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1,305,636,964.84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1,033,500,559.99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1,305,636,964.84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1,033,500,559.99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1,099,759,189.34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904,284,368.28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871,569,044.17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746,952,424.39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4,606,715.06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3,227,734.42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95,760,309.65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72,094,667.27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123,188,243.55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92,932,256.52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3,044,912.70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-13,866,369.79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1,589,964.21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2,943,655.47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626,937.04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206,504,712.54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129,216,191.71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13,514,017.60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2,502,674.69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327,336.25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2,286,555.91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2,087,742.77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219,691,393.89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129,432,310.49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43,479,303.23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22,240,362.60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176,212,090.66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107,191,947.89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174,070,348.95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107,191,947.89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2,141,741.71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-675,299.49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175,536,791.17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107,210,231.97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173,395,049.46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107,210,231.97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2,141,741.71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709295</wp:posOffset>
                </wp:positionH>
                <wp:positionV relativeFrom="margin">
                  <wp:posOffset>6300470</wp:posOffset>
                </wp:positionV>
                <wp:extent cx="1054735" cy="149225"/>
                <wp:wrapTopAndBottom/>
                <wp:docPr id="27" name="Shape 2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53" type="#_x0000_t202" style="position:absolute;margin-left:55.850000000000001pt;margin-top:496.10000000000002pt;width:83.049999999999997pt;height:11.75pt;z-index:-125829363;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392" behindDoc="0" locked="0" layoutInCell="1" allowOverlap="1">
                <wp:simplePos x="0" y="0"/>
                <wp:positionH relativeFrom="page">
                  <wp:posOffset>2885440</wp:posOffset>
                </wp:positionH>
                <wp:positionV relativeFrom="margin">
                  <wp:posOffset>6300470</wp:posOffset>
                </wp:positionV>
                <wp:extent cx="1508760" cy="149225"/>
                <wp:wrapTopAndBottom/>
                <wp:docPr id="29" name="Shape 2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55" type="#_x0000_t202" style="position:absolute;margin-left:227.20000000000002pt;margin-top:496.10000000000002pt;width:118.8pt;height:11.75pt;z-index:-125829361;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5506720</wp:posOffset>
                </wp:positionH>
                <wp:positionV relativeFrom="margin">
                  <wp:posOffset>6300470</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57" type="#_x0000_t202" style="position:absolute;margin-left:433.60000000000002pt;margin-top:496.10000000000002pt;width:101.3pt;height:11.75pt;z-index:-125829359;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、母公司利润表</w:t>
      </w:r>
      <w:bookmarkEnd w:id="491"/>
      <w:bookmarkEnd w:id="492"/>
      <w:bookmarkEnd w:id="49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编制单位：深圳市美盈森环保科技股份有限公司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457,752,876.22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462,077,875.15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279,503,365.26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291,337,981.25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3,127,091.06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3,135,031.87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34,644,690.05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37,307,946.08</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37,831,626.94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38,238,988.77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-812,928.71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-11,448,150.89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-1,711,160.56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103,338,462.79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105,217,238.63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2,001,778.96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2,490,847.99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119,109.20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1,429,531.22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1,232,219.22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105,221,132.55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106,278,555.40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14,922,699.60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15,472,250.59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90,298,432.95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90,806,304.81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90,298,432.95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90,806,304.81</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709295</wp:posOffset>
                </wp:positionH>
                <wp:positionV relativeFrom="margin">
                  <wp:posOffset>5647690</wp:posOffset>
                </wp:positionV>
                <wp:extent cx="1054735" cy="149225"/>
                <wp:wrapTopAndBottom/>
                <wp:docPr id="33" name="Shape 3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59" type="#_x0000_t202" style="position:absolute;margin-left:55.850000000000001pt;margin-top:444.69999999999999pt;width:83.049999999999997pt;height:11.75pt;z-index:-125829357;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398" behindDoc="0" locked="0" layoutInCell="1" allowOverlap="1">
                <wp:simplePos x="0" y="0"/>
                <wp:positionH relativeFrom="page">
                  <wp:posOffset>2885440</wp:posOffset>
                </wp:positionH>
                <wp:positionV relativeFrom="margin">
                  <wp:posOffset>5647690</wp:posOffset>
                </wp:positionV>
                <wp:extent cx="1508760" cy="149225"/>
                <wp:wrapTopAndBottom/>
                <wp:docPr id="35" name="Shape 35"/>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61" type="#_x0000_t202" style="position:absolute;margin-left:227.20000000000002pt;margin-top:444.69999999999999pt;width:118.8pt;height:11.75pt;z-index:-125829355;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400" behindDoc="0" locked="0" layoutInCell="1" allowOverlap="1">
                <wp:simplePos x="0" y="0"/>
                <wp:positionH relativeFrom="page">
                  <wp:posOffset>5506720</wp:posOffset>
                </wp:positionH>
                <wp:positionV relativeFrom="margin">
                  <wp:posOffset>5647690</wp:posOffset>
                </wp:positionV>
                <wp:extent cx="1286510" cy="149225"/>
                <wp:wrapTopAndBottom/>
                <wp:docPr id="37" name="Shape 3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63" type="#_x0000_t202" style="position:absolute;margin-left:433.60000000000002pt;margin-top:444.69999999999999pt;width:101.3pt;height:11.75pt;z-index:-125829353;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5</w:t>
      </w:r>
      <w:bookmarkEnd w:id="497"/>
      <w:r>
        <w:rPr>
          <w:color w:val="000000"/>
          <w:spacing w:val="0"/>
          <w:w w:val="100"/>
          <w:position w:val="0"/>
        </w:rPr>
        <w:t>、合并现金流量表</w:t>
      </w:r>
      <w:bookmarkEnd w:id="495"/>
      <w:bookmarkEnd w:id="496"/>
      <w:bookmarkEnd w:id="4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编制单位：深圳市美盈森环保科技股份有限公司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1,365,766,108.17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1,047,372,780.18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21,827,801.08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15,609,412.26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27,573,928.68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35,862,826.77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1,415,167,837.93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1,098,845,019.21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844,916,481.69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718,500,911.52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150,380,840.45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109,746,536.20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93,644,585.87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58,103,528.28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57,118,811.67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49,021,874.25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1,146,060,719.68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935,372,850.25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269,107,118.25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163,472,168.96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212,034.22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2,559,302.64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212,034.22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2,559,302.64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31,768,463.39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110,924,564.48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146,868,574.76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178,637,038.15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110,924,564.48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-178,425,003.93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-108,365,261.84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18,657,781.87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2,094,648.55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21,252,430.42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-19,252,430.42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-9,247,313.45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-495,224.29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62,182,370.45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52,724,382.63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668,014,871.50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615,290,488.87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730,197,241.95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668,014,871.50</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2" behindDoc="0" locked="0" layoutInCell="1" allowOverlap="1">
                <wp:simplePos x="0" y="0"/>
                <wp:positionH relativeFrom="page">
                  <wp:posOffset>709295</wp:posOffset>
                </wp:positionH>
                <wp:positionV relativeFrom="margin">
                  <wp:posOffset>6866890</wp:posOffset>
                </wp:positionV>
                <wp:extent cx="1054735" cy="149225"/>
                <wp:wrapTopAndBottom/>
                <wp:docPr id="39" name="Shape 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65" type="#_x0000_t202" style="position:absolute;margin-left:55.850000000000001pt;margin-top:540.70000000000005pt;width:83.049999999999997pt;height:11.75pt;z-index:-125829351;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404" behindDoc="0" locked="0" layoutInCell="1" allowOverlap="1">
                <wp:simplePos x="0" y="0"/>
                <wp:positionH relativeFrom="page">
                  <wp:posOffset>2885440</wp:posOffset>
                </wp:positionH>
                <wp:positionV relativeFrom="margin">
                  <wp:posOffset>6866890</wp:posOffset>
                </wp:positionV>
                <wp:extent cx="1508760" cy="149225"/>
                <wp:wrapTopAndBottom/>
                <wp:docPr id="41" name="Shape 4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67" type="#_x0000_t202" style="position:absolute;margin-left:227.20000000000002pt;margin-top:540.70000000000005pt;width:118.8pt;height:11.75pt;z-index:-125829349;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406" behindDoc="0" locked="0" layoutInCell="1" allowOverlap="1">
                <wp:simplePos x="0" y="0"/>
                <wp:positionH relativeFrom="page">
                  <wp:posOffset>5506720</wp:posOffset>
                </wp:positionH>
                <wp:positionV relativeFrom="margin">
                  <wp:posOffset>6866890</wp:posOffset>
                </wp:positionV>
                <wp:extent cx="1286510" cy="149225"/>
                <wp:wrapTopAndBottom/>
                <wp:docPr id="43" name="Shape 4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69" type="#_x0000_t202" style="position:absolute;margin-left:433.60000000000002pt;margin-top:540.70000000000005pt;width:101.3pt;height:11.75pt;z-index:-125829347;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6</w:t>
      </w:r>
      <w:bookmarkEnd w:id="501"/>
      <w:r>
        <w:rPr>
          <w:color w:val="000000"/>
          <w:spacing w:val="0"/>
          <w:w w:val="100"/>
          <w:position w:val="0"/>
        </w:rPr>
        <w:t>、母公司现金流量表</w:t>
      </w:r>
      <w:bookmarkEnd w:id="499"/>
      <w:bookmarkEnd w:id="500"/>
      <w:bookmarkEnd w:id="50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编制单位：深圳市美盈森环保科技股份有限公司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464,420,951.81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509,807,618.76</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65,517.57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9,747,229.96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29,147,033.63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474,233,699.34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538,964,347.22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254,908,859.24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332,699,558.87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47,152,192.95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47,060,473.07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55,857,836.86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49,767,202.26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21,661,568.10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25,229,366.23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379,580,457.15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454,756,600.43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94,653,242.19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84,207,746.79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1,086,224.00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33,415,096.16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33,415,096.16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1,086,224.00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2,739,394.00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-12,937,274.20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127,811,400.00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12,415,096.16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12,940,000.00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178,654,490.16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127,814,125.80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-145,239,394.00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-126,727,901.80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17,860,674.87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1,887,300.20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194,648.55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18,055,323.42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-18,055,323.42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-1,887,300.20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-3,937,500.23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-44,792.40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-72,578,975.46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-44,452,247.61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354,252,679.07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398,704,926.68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281,673,703.61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354,252,679.07</w:t>
            </w:r>
          </w:p>
        </w:tc>
      </w:tr>
    </w:tbl>
    <w:p>
      <w:pPr>
        <w:pStyle w:val="Style36"/>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3500" simplePos="0" relativeHeight="125829408" behindDoc="0" locked="0" layoutInCell="1" allowOverlap="1">
                <wp:simplePos x="0" y="0"/>
                <wp:positionH relativeFrom="page">
                  <wp:posOffset>708025</wp:posOffset>
                </wp:positionH>
                <wp:positionV relativeFrom="margin">
                  <wp:posOffset>2246630</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71" type="#_x0000_t202" style="position:absolute;margin-left:55.75pt;margin-top:176.90000000000001pt;width:83.049999999999997pt;height:11.75pt;z-index:-125829345;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410" behindDoc="0" locked="0" layoutInCell="1" allowOverlap="1">
                <wp:simplePos x="0" y="0"/>
                <wp:positionH relativeFrom="page">
                  <wp:posOffset>2884170</wp:posOffset>
                </wp:positionH>
                <wp:positionV relativeFrom="margin">
                  <wp:posOffset>2246630</wp:posOffset>
                </wp:positionV>
                <wp:extent cx="1508760" cy="149225"/>
                <wp:wrapTopAndBottom/>
                <wp:docPr id="47" name="Shape 4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73" type="#_x0000_t202" style="position:absolute;margin-left:227.09999999999999pt;margin-top:176.90000000000001pt;width:118.8pt;height:11.75pt;z-index:-125829343;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412" behindDoc="0" locked="0" layoutInCell="1" allowOverlap="1">
                <wp:simplePos x="0" y="0"/>
                <wp:positionH relativeFrom="page">
                  <wp:posOffset>5505450</wp:posOffset>
                </wp:positionH>
                <wp:positionV relativeFrom="margin">
                  <wp:posOffset>2246630</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75" type="#_x0000_t202" style="position:absolute;margin-left:433.5pt;margin-top:176.90000000000001pt;width:101.3pt;height:11.75pt;z-index:-125829341;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7</w:t>
      </w:r>
      <w:bookmarkEnd w:id="505"/>
      <w:r>
        <w:rPr>
          <w:color w:val="000000"/>
          <w:spacing w:val="0"/>
          <w:w w:val="100"/>
          <w:position w:val="0"/>
        </w:rPr>
        <w:t>、合并所有者权益变动表</w:t>
      </w:r>
      <w:bookmarkEnd w:id="503"/>
      <w:bookmarkEnd w:id="504"/>
      <w:bookmarkEnd w:id="50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编制单位：深圳市美盈森环保科技股份有限公司 </w:t>
      </w: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61,920,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516,021,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1,808,594,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-659,963.5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61,260,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516,021,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1,807,934,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147,452,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-675,29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50,122,73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205,929,88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174,070,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2,141,741</w:t>
            </w:r>
          </w:p>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176,212,09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-675,29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-675,299.4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174,070,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-675,29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2,141,741</w:t>
            </w:r>
          </w:p>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175,536,79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47,980,99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48,273,089</w:t>
            </w: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48,046,53</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48,046,530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292,096.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-65,537.9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226,558.55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-26,909,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357,600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874,397,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70,289,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663,474,</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50,122,73</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2,013,864,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1,701,384,</w:t>
            </w: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52,839,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417,910,</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-1,363,3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1,701,384,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98,111,3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18,284.0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107,210,23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107,191,</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107,191,94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18,284.0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107,191,</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18,284.0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107,210,23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61,920,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516,021,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1,808,594,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438.20</w:t>
            </w:r>
          </w:p>
        </w:tc>
      </w:tr>
    </w:tbl>
    <w:p>
      <w:pPr>
        <w:pStyle w:val="Style36"/>
        <w:keepNext/>
        <w:keepLines/>
        <w:widowControl w:val="0"/>
        <w:shd w:val="clear" w:color="auto" w:fill="auto"/>
        <w:bidi w:val="0"/>
        <w:spacing w:before="0" w:after="24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709295</wp:posOffset>
                </wp:positionH>
                <wp:positionV relativeFrom="margin">
                  <wp:posOffset>1481455</wp:posOffset>
                </wp:positionV>
                <wp:extent cx="1054735" cy="149225"/>
                <wp:wrapTopAndBottom/>
                <wp:docPr id="51" name="Shape 5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077" type="#_x0000_t202" style="position:absolute;margin-left:55.850000000000001pt;margin-top:116.65000000000001pt;width:83.049999999999997pt;height:11.75pt;z-index:-125829339;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0" distL="2290445" distR="2513330" simplePos="0" relativeHeight="125829416" behindDoc="0" locked="0" layoutInCell="1" allowOverlap="1">
                <wp:simplePos x="0" y="0"/>
                <wp:positionH relativeFrom="page">
                  <wp:posOffset>2885440</wp:posOffset>
                </wp:positionH>
                <wp:positionV relativeFrom="margin">
                  <wp:posOffset>1481455</wp:posOffset>
                </wp:positionV>
                <wp:extent cx="1508760" cy="149225"/>
                <wp:wrapTopAndBottom/>
                <wp:docPr id="53" name="Shape 5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079" type="#_x0000_t202" style="position:absolute;margin-left:227.20000000000002pt;margin-top:116.65000000000001pt;width:118.8pt;height:11.75pt;z-index:-125829337;mso-wrap-distance-left:180.34999999999999pt;mso-wrap-distance-top:12.pt;mso-wrap-distance-right:197.9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5506720</wp:posOffset>
                </wp:positionH>
                <wp:positionV relativeFrom="margin">
                  <wp:posOffset>1481455</wp:posOffset>
                </wp:positionV>
                <wp:extent cx="1286510" cy="149225"/>
                <wp:wrapTopAndBottom/>
                <wp:docPr id="55" name="Shape 5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081" type="#_x0000_t202" style="position:absolute;margin-left:433.60000000000002pt;margin-top:116.65000000000001pt;width:101.3pt;height:11.75pt;z-index:-125829335;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8</w:t>
      </w:r>
      <w:bookmarkEnd w:id="509"/>
      <w:r>
        <w:rPr>
          <w:color w:val="000000"/>
          <w:spacing w:val="0"/>
          <w:w w:val="100"/>
          <w:position w:val="0"/>
        </w:rPr>
        <w:t>、母公司所有者权益变动表</w:t>
      </w:r>
      <w:bookmarkEnd w:id="507"/>
      <w:bookmarkEnd w:id="508"/>
      <w:bookmarkEnd w:id="510"/>
    </w:p>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编制单位：深圳市美盈森环保科技股份有限公司 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1,053,197,</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61,260,145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497,701,30</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1,790,959,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1,053,197,</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61,260,145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497,701,30</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1,790,959,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63,388,589</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72,418,432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90,298,432</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90,298,432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90,298,432</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90,298,432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9,029,843.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-26,909,84</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-9,029,843.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357,600,00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874,397,90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70,289,988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561,089,89</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1,863,377,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785.83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52,179,514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415,975,63</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1,700,153,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1,053,197,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52,179,514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415,975,63</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1,700,153,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三、本期增减变动金额（减少以</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81,725,674</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90,806,304</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90,806,304</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90,806,304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90,806,304</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90,806,304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bl>
    <w:p>
      <w:pPr>
        <w:widowControl w:val="0"/>
        <w:spacing w:line="1" w:lineRule="exact"/>
      </w:pP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-9,080,630.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9,080,630.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-9,080,630.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178,800,00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1,053,197,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61,260,145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497,701,30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1,790,959,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352.88</w:t>
            </w:r>
          </w:p>
        </w:tc>
      </w:tr>
    </w:tbl>
    <w:p>
      <w:pPr>
        <w:widowControl w:val="0"/>
        <w:spacing w:after="239" w:line="1" w:lineRule="exact"/>
      </w:pPr>
    </w:p>
    <w:p>
      <w:pPr>
        <w:pStyle w:val="Style31"/>
        <w:keepNext w:val="0"/>
        <w:keepLines w:val="0"/>
        <w:widowControl w:val="0"/>
        <w:shd w:val="clear" w:color="auto" w:fill="auto"/>
        <w:tabs>
          <w:tab w:pos="3365" w:val="left"/>
          <w:tab w:pos="7493" w:val="left"/>
        </w:tabs>
        <w:bidi w:val="0"/>
        <w:spacing w:before="0" w:after="360" w:line="312" w:lineRule="exact"/>
        <w:ind w:left="0" w:right="0" w:firstLine="0"/>
        <w:jc w:val="both"/>
      </w:pPr>
      <w:r>
        <w:rPr>
          <w:color w:val="000000"/>
          <w:spacing w:val="0"/>
          <w:w w:val="100"/>
          <w:position w:val="0"/>
        </w:rPr>
        <w:t>法定代表人：王海鹏</w:t>
        <w:tab/>
        <w:t>主管会计工作负责人：袁宏贵</w:t>
        <w:tab/>
        <w:t>会计机构负责人：袁宏贵</w:t>
      </w:r>
    </w:p>
    <w:p>
      <w:pPr>
        <w:pStyle w:val="Style25"/>
        <w:keepNext/>
        <w:keepLines/>
        <w:widowControl w:val="0"/>
        <w:shd w:val="clear" w:color="auto" w:fill="auto"/>
        <w:bidi w:val="0"/>
        <w:spacing w:before="0" w:after="24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、公司基本情况</w:t>
      </w:r>
      <w:bookmarkEnd w:id="511"/>
      <w:bookmarkEnd w:id="512"/>
      <w:bookmarkEnd w:id="514"/>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深圳市美盈森环保科技股份有限公司（以下简称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）是由深圳市美盈森环保包装技术有限公司整体变 更设立的股份有限公司，公司设立时股本为</w:t>
      </w:r>
      <w:r>
        <w:rPr>
          <w:rFonts w:ascii="Times New Roman" w:eastAsia="Times New Roman" w:hAnsi="Times New Roman" w:cs="Times New Roman"/>
          <w:color w:val="000000"/>
          <w:spacing w:val="0"/>
          <w:w w:val="100"/>
          <w:position w:val="0"/>
        </w:rPr>
        <w:t>13,380.00</w:t>
      </w:r>
      <w:r>
        <w:rPr>
          <w:color w:val="000000"/>
          <w:spacing w:val="0"/>
          <w:w w:val="100"/>
          <w:position w:val="0"/>
        </w:rPr>
        <w:t>万股</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自然人股东王海鹏持有</w:t>
      </w:r>
      <w:r>
        <w:rPr>
          <w:rFonts w:ascii="Times New Roman" w:eastAsia="Times New Roman" w:hAnsi="Times New Roman" w:cs="Times New Roman"/>
          <w:color w:val="000000"/>
          <w:spacing w:val="0"/>
          <w:w w:val="100"/>
          <w:position w:val="0"/>
        </w:rPr>
        <w:t>8,857.56</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66.20%,</w:t>
      </w:r>
      <w:r>
        <w:rPr>
          <w:color w:val="000000"/>
          <w:spacing w:val="0"/>
          <w:w w:val="100"/>
          <w:position w:val="0"/>
        </w:rPr>
        <w:t>为公 司的实际控制人</w:t>
      </w:r>
      <w:r>
        <w:rPr>
          <w:rFonts w:ascii="Times New Roman" w:eastAsia="Times New Roman" w:hAnsi="Times New Roman" w:cs="Times New Roman"/>
          <w:color w:val="000000"/>
          <w:spacing w:val="0"/>
          <w:w w:val="100"/>
          <w:position w:val="0"/>
        </w:rPr>
        <w:t>;</w:t>
      </w:r>
      <w:r>
        <w:rPr>
          <w:color w:val="000000"/>
          <w:spacing w:val="0"/>
          <w:w w:val="100"/>
          <w:position w:val="0"/>
        </w:rPr>
        <w:t>王治军、王丽等</w:t>
      </w:r>
      <w:r>
        <w:rPr>
          <w:rFonts w:ascii="Times New Roman" w:eastAsia="Times New Roman" w:hAnsi="Times New Roman" w:cs="Times New Roman"/>
          <w:color w:val="000000"/>
          <w:spacing w:val="0"/>
          <w:w w:val="100"/>
          <w:position w:val="0"/>
        </w:rPr>
        <w:t>23</w:t>
      </w:r>
      <w:r>
        <w:rPr>
          <w:color w:val="000000"/>
          <w:spacing w:val="0"/>
          <w:w w:val="100"/>
          <w:position w:val="0"/>
        </w:rPr>
        <w:t>名自然人股东持有</w:t>
      </w:r>
      <w:r>
        <w:rPr>
          <w:rFonts w:ascii="Times New Roman" w:eastAsia="Times New Roman" w:hAnsi="Times New Roman" w:cs="Times New Roman"/>
          <w:color w:val="000000"/>
          <w:spacing w:val="0"/>
          <w:w w:val="100"/>
          <w:position w:val="0"/>
        </w:rPr>
        <w:t>4,522.44</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33.80%</w:t>
      </w: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日取得深圳市工商行 政管理局颁发的企业法人营业执照。</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[2009]1013</w:t>
      </w:r>
      <w:r>
        <w:rPr>
          <w:color w:val="000000"/>
          <w:spacing w:val="0"/>
          <w:w w:val="100"/>
          <w:position w:val="0"/>
        </w:rPr>
        <w:t>号文核准，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日公司向社会公众公开发行人民币普通股 </w:t>
      </w:r>
      <w:r>
        <w:rPr>
          <w:rFonts w:ascii="Times New Roman" w:eastAsia="Times New Roman" w:hAnsi="Times New Roman" w:cs="Times New Roman"/>
          <w:color w:val="000000"/>
          <w:spacing w:val="0"/>
          <w:w w:val="100"/>
          <w:position w:val="0"/>
        </w:rPr>
        <w:t>4,500.00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25.36</w:t>
      </w:r>
      <w:r>
        <w:rPr>
          <w:color w:val="000000"/>
          <w:spacing w:val="0"/>
          <w:w w:val="100"/>
          <w:position w:val="0"/>
        </w:rPr>
        <w:t>元</w:t>
      </w:r>
      <w:r>
        <w:rPr>
          <w:color w:val="000000"/>
          <w:spacing w:val="0"/>
          <w:w w:val="100"/>
          <w:position w:val="0"/>
        </w:rPr>
        <w:t>，</w:t>
      </w:r>
      <w:r>
        <w:rPr>
          <w:color w:val="000000"/>
          <w:spacing w:val="0"/>
          <w:w w:val="100"/>
          <w:position w:val="0"/>
        </w:rPr>
        <w:t>每股面值为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发行后公司股本变更为</w:t>
      </w:r>
      <w:r>
        <w:rPr>
          <w:rFonts w:ascii="Times New Roman" w:eastAsia="Times New Roman" w:hAnsi="Times New Roman" w:cs="Times New Roman"/>
          <w:color w:val="000000"/>
          <w:spacing w:val="0"/>
          <w:w w:val="100"/>
          <w:position w:val="0"/>
        </w:rPr>
        <w:t>17,880.00</w:t>
      </w:r>
      <w:r>
        <w:rPr>
          <w:color w:val="000000"/>
          <w:spacing w:val="0"/>
          <w:w w:val="100"/>
          <w:position w:val="0"/>
        </w:rPr>
        <w:t>万元。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日公司股票在深 圳证券交易所挂牌交易。股票简称</w:t>
      </w:r>
      <w:r>
        <w:rPr>
          <w:rFonts w:ascii="Times New Roman" w:eastAsia="Times New Roman" w:hAnsi="Times New Roman" w:cs="Times New Roman"/>
          <w:color w:val="000000"/>
          <w:spacing w:val="0"/>
          <w:w w:val="100"/>
          <w:position w:val="0"/>
        </w:rPr>
        <w:t>“</w:t>
      </w: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“002303”</w:t>
      </w:r>
      <w:r>
        <w:rPr>
          <w:color w:val="000000"/>
          <w:spacing w:val="0"/>
          <w:w w:val="100"/>
          <w:position w:val="0"/>
        </w:rPr>
        <w:t>。股票发行后，自然人股东王海鹏持有公司股票</w:t>
      </w:r>
      <w:r>
        <w:rPr>
          <w:rFonts w:ascii="Times New Roman" w:eastAsia="Times New Roman" w:hAnsi="Times New Roman" w:cs="Times New Roman"/>
          <w:color w:val="000000"/>
          <w:spacing w:val="0"/>
          <w:w w:val="100"/>
          <w:position w:val="0"/>
        </w:rPr>
        <w:t>8,857.56</w:t>
      </w:r>
      <w:r>
        <w:rPr>
          <w:color w:val="000000"/>
          <w:spacing w:val="0"/>
          <w:w w:val="100"/>
          <w:position w:val="0"/>
        </w:rPr>
        <w:t>万 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49.54%,</w:t>
      </w:r>
      <w:r>
        <w:rPr>
          <w:color w:val="000000"/>
          <w:spacing w:val="0"/>
          <w:w w:val="100"/>
          <w:position w:val="0"/>
        </w:rPr>
        <w:t>为公司的实际控制人。</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日第二届董事会第二十二次会议决议并经股东大会审议批准，同意公司以截止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 司总股本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股为基数，进行资本公积转增资本，向全体股东每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股；并对公司经营范围进行变更。上述变 </w:t>
      </w:r>
      <w:r>
        <w:rPr>
          <w:color w:val="000000"/>
          <w:spacing w:val="0"/>
          <w:w w:val="100"/>
          <w:position w:val="0"/>
        </w:rPr>
        <w:t>更已经深圳市工商行政管理局批准，变更后情况如下：</w:t>
      </w:r>
    </w:p>
    <w:p>
      <w:pPr>
        <w:pStyle w:val="Style53"/>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企业法人营业执照注册号：</w:t>
      </w:r>
      <w:r>
        <w:rPr>
          <w:color w:val="000000"/>
          <w:spacing w:val="0"/>
          <w:w w:val="100"/>
          <w:position w:val="0"/>
        </w:rPr>
        <w:t>440306102876659</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住所：深圳市光明新区新陂头村美盈森厂区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法定代表人：王海鹏</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注册资本：人民币叁亿伍仟柒佰陆拾万元整</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经营范围：一般经营项目：轻型环保包装制品、重型环保包装制品、包装材料、包装机械的技术开发及销售；一体化 包装方案的技术开发；隐藏信息防伪技术的开发，特种标签材质的精密模切，智能卡终端读写设备的开发与销售；货物及技 术进出口；（以上均不含法律、行政法规、国务院决定禁止及规定需前置审批项目），纸制品休闲家居、办公用品、玩具用 品的研发、生产和销售。许可经营项目：纸箱、木箱的生产及销售；无线射频标签，高新材料的研发与生产；包装装潢印刷 品、其他印刷品印刷；从事普通货运。</w:t>
      </w:r>
    </w:p>
    <w:p>
      <w:pPr>
        <w:pStyle w:val="Style25"/>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、公司主要会计政策、会计估计和前期差错</w:t>
      </w:r>
      <w:bookmarkEnd w:id="515"/>
      <w:bookmarkEnd w:id="516"/>
      <w:bookmarkEnd w:id="518"/>
    </w:p>
    <w:p>
      <w:pPr>
        <w:pStyle w:val="Style36"/>
        <w:keepNext/>
        <w:keepLines/>
        <w:widowControl w:val="0"/>
        <w:shd w:val="clear" w:color="auto" w:fill="auto"/>
        <w:tabs>
          <w:tab w:pos="373" w:val="left"/>
        </w:tabs>
        <w:bidi w:val="0"/>
        <w:spacing w:before="0" w:after="2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w:t>
        <w:tab/>
        <w:t>财务报表的编制基础</w:t>
      </w:r>
      <w:bookmarkEnd w:id="519"/>
      <w:bookmarkEnd w:id="520"/>
      <w:bookmarkEnd w:id="522"/>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本公司财务报表以持续经营假设为基础，根据实际发生的交易和事项，按照财政部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 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项具体会计准则，以及企业会计准则应用指南、企业会计准则解释及其他规定，并基于以下所述重要会 计政策、会计估计进行编制。</w:t>
      </w:r>
    </w:p>
    <w:p>
      <w:pPr>
        <w:pStyle w:val="Style36"/>
        <w:keepNext/>
        <w:keepLines/>
        <w:widowControl w:val="0"/>
        <w:shd w:val="clear" w:color="auto" w:fill="auto"/>
        <w:tabs>
          <w:tab w:pos="382" w:val="left"/>
        </w:tabs>
        <w:bidi w:val="0"/>
        <w:spacing w:before="0" w:after="2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遵循企业会计准则的声明</w:t>
      </w:r>
      <w:bookmarkEnd w:id="523"/>
      <w:bookmarkEnd w:id="524"/>
      <w:bookmarkEnd w:id="526"/>
    </w:p>
    <w:p>
      <w:pPr>
        <w:pStyle w:val="Style31"/>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本公司编制的财务报表符合《企业会计准则》的要求，真实、完整地反映了公司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年度的经营成果和现金流量等相关信息。</w:t>
      </w:r>
    </w:p>
    <w:p>
      <w:pPr>
        <w:pStyle w:val="Style36"/>
        <w:keepNext/>
        <w:keepLines/>
        <w:widowControl w:val="0"/>
        <w:shd w:val="clear" w:color="auto" w:fill="auto"/>
        <w:tabs>
          <w:tab w:pos="382" w:val="left"/>
        </w:tabs>
        <w:bidi w:val="0"/>
        <w:spacing w:before="0" w:after="28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会计期间</w:t>
      </w:r>
      <w:bookmarkEnd w:id="527"/>
      <w:bookmarkEnd w:id="528"/>
      <w:bookmarkEnd w:id="530"/>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82" w:val="left"/>
        </w:tabs>
        <w:bidi w:val="0"/>
        <w:spacing w:before="0" w:after="2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记账本位币</w:t>
      </w:r>
      <w:bookmarkEnd w:id="531"/>
      <w:bookmarkEnd w:id="532"/>
      <w:bookmarkEnd w:id="534"/>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本公司以人民币为记账本位币。</w:t>
      </w:r>
    </w:p>
    <w:p>
      <w:pPr>
        <w:pStyle w:val="Style36"/>
        <w:keepNext/>
        <w:keepLines/>
        <w:widowControl w:val="0"/>
        <w:shd w:val="clear" w:color="auto" w:fill="auto"/>
        <w:tabs>
          <w:tab w:pos="382" w:val="left"/>
        </w:tabs>
        <w:bidi w:val="0"/>
        <w:spacing w:before="0" w:after="3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5</w:t>
      </w:r>
      <w:bookmarkEnd w:id="537"/>
      <w:r>
        <w:rPr>
          <w:color w:val="000000"/>
          <w:spacing w:val="0"/>
          <w:w w:val="100"/>
          <w:position w:val="0"/>
        </w:rPr>
        <w:t>、</w:t>
        <w:tab/>
        <w:t>同一控制下和非同一控制下企业合并的会计处理方法</w:t>
      </w:r>
      <w:bookmarkEnd w:id="535"/>
      <w:bookmarkEnd w:id="536"/>
      <w:bookmarkEnd w:id="538"/>
    </w:p>
    <w:p>
      <w:pPr>
        <w:pStyle w:val="Style36"/>
        <w:keepNext/>
        <w:keepLines/>
        <w:widowControl w:val="0"/>
        <w:shd w:val="clear" w:color="auto" w:fill="auto"/>
        <w:tabs>
          <w:tab w:pos="493" w:val="left"/>
        </w:tabs>
        <w:bidi w:val="0"/>
        <w:spacing w:before="0" w:after="280" w:line="240" w:lineRule="auto"/>
        <w:ind w:left="0" w:right="0" w:firstLine="0"/>
        <w:jc w:val="left"/>
      </w:pPr>
      <w:bookmarkStart w:id="535" w:name="bookmark535"/>
      <w:bookmarkStart w:id="536" w:name="bookmark536"/>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35"/>
      <w:bookmarkEnd w:id="536"/>
      <w:bookmarkEnd w:id="540"/>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对于同一控制下的企业合并，合并方在企业合并中取得的资产和负债，按照合并日在被合并方的账面价值计量。合并 方取得的净资产账面价值与支付的合并对价账面价值（或发行股份面值总额）的差额，调整资本公积；资本公积不足冲减的， 调整留存收益。合并方为进行企业合并发生的直接相关费用计入当期损益。</w:t>
      </w:r>
    </w:p>
    <w:p>
      <w:pPr>
        <w:pStyle w:val="Style36"/>
        <w:keepNext/>
        <w:keepLines/>
        <w:widowControl w:val="0"/>
        <w:shd w:val="clear" w:color="auto" w:fill="auto"/>
        <w:tabs>
          <w:tab w:pos="493" w:val="left"/>
        </w:tabs>
        <w:bidi w:val="0"/>
        <w:spacing w:before="0" w:after="28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41"/>
      <w:bookmarkEnd w:id="542"/>
      <w:bookmarkEnd w:id="544"/>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对于非同一控制下的企业合并，合并成本为购买方在购买日为取得对被购买方的控制权而付出的资产、发生或承担的 </w:t>
      </w:r>
      <w:r>
        <w:rPr>
          <w:color w:val="000000"/>
          <w:spacing w:val="0"/>
          <w:w w:val="100"/>
          <w:position w:val="0"/>
        </w:rPr>
        <w:t>负债以及发行的权益性证券的公允价值。通过多次交换交易分步实现的企业合并，合并成本为每一单项交易成本之和。购买 方为进行企业合并发生的各项直接相关费用计入当期损益。在合并合同中对可能影响合并成本的未来事项作出约定的，购买 日如果估计未来事项很可能发生并且对合并成本的影响金额能够可靠计量的，也计入合并成本。</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非同一控制下企业合并中所取得的被购买方符合确认条件的可辨认资产、负债及或有负债，在购买日以公允价值计量。 购买方对合并成本大于合并中取得的被购买方可辨认净资产公允价值份额的差额，确认为商誉。购买方对合并成本小于合并 中取得的被购买方可辨认净资产公允价值份额的，经复核后合并成本仍小于合并中取得的被购买方可辨认净资产公允价值份 额的差额，计入当期损益。</w:t>
      </w:r>
    </w:p>
    <w:p>
      <w:pPr>
        <w:pStyle w:val="Style36"/>
        <w:keepNext/>
        <w:keepLines/>
        <w:widowControl w:val="0"/>
        <w:shd w:val="clear" w:color="auto" w:fill="auto"/>
        <w:tabs>
          <w:tab w:pos="382" w:val="left"/>
        </w:tabs>
        <w:bidi w:val="0"/>
        <w:spacing w:before="0" w:after="36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6</w:t>
      </w:r>
      <w:bookmarkEnd w:id="547"/>
      <w:r>
        <w:rPr>
          <w:color w:val="000000"/>
          <w:spacing w:val="0"/>
          <w:w w:val="100"/>
          <w:position w:val="0"/>
        </w:rPr>
        <w:t>、</w:t>
        <w:tab/>
        <w:t>合并财务报表的编制方法</w:t>
      </w:r>
      <w:bookmarkEnd w:id="545"/>
      <w:bookmarkEnd w:id="546"/>
      <w:bookmarkEnd w:id="548"/>
    </w:p>
    <w:p>
      <w:pPr>
        <w:pStyle w:val="Style36"/>
        <w:keepNext/>
        <w:keepLines/>
        <w:widowControl w:val="0"/>
        <w:numPr>
          <w:ilvl w:val="0"/>
          <w:numId w:val="5"/>
        </w:numPr>
        <w:shd w:val="clear" w:color="auto" w:fill="auto"/>
        <w:bidi w:val="0"/>
        <w:spacing w:before="0" w:after="280" w:line="240" w:lineRule="auto"/>
        <w:ind w:left="0" w:right="0" w:firstLine="0"/>
        <w:jc w:val="left"/>
      </w:pPr>
      <w:bookmarkStart w:id="545" w:name="bookmark545"/>
      <w:bookmarkStart w:id="546" w:name="bookmark546"/>
      <w:bookmarkStart w:id="549" w:name="bookmark549"/>
      <w:bookmarkStart w:id="550" w:name="bookmark550"/>
      <w:bookmarkEnd w:id="549"/>
      <w:r>
        <w:rPr>
          <w:color w:val="000000"/>
          <w:spacing w:val="0"/>
          <w:w w:val="100"/>
          <w:position w:val="0"/>
        </w:rPr>
        <w:t>合并财务报表的编制方法</w:t>
      </w:r>
      <w:bookmarkEnd w:id="545"/>
      <w:bookmarkEnd w:id="546"/>
      <w:bookmarkEnd w:id="550"/>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本公司将拥有实际控制权的子公司和特殊目的主体纳入合并财务报表范围。</w:t>
      </w:r>
    </w:p>
    <w:p>
      <w:pPr>
        <w:pStyle w:val="Style31"/>
        <w:keepNext w:val="0"/>
        <w:keepLines w:val="0"/>
        <w:widowControl w:val="0"/>
        <w:shd w:val="clear" w:color="auto" w:fill="auto"/>
        <w:bidi w:val="0"/>
        <w:spacing w:before="0" w:line="322"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号一合并财务报表》及相关规定的要求编制，合并时抵销合并范围内的 所有重大内部交易和往来。子公司的股东权益中不属于母公司所拥有的部分作为少数股东权益在合并财务报表中单独列示。</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对于非同一控制下企业合并取得的子公司，在编制合并财务报表时，以购买日可辨认净资产公允价值为基础对其个别 财务报表进行调整；对于同一控制下企业合并取得的子公司，视同该企业合并于合并当期的年初已经发生，从合并当期的年 初起将其资产、负债、经营成果和现金流量纳入合并财务报表。</w:t>
      </w:r>
    </w:p>
    <w:p>
      <w:pPr>
        <w:pStyle w:val="Style36"/>
        <w:keepNext/>
        <w:keepLines/>
        <w:widowControl w:val="0"/>
        <w:shd w:val="clear" w:color="auto" w:fill="auto"/>
        <w:tabs>
          <w:tab w:pos="382" w:val="left"/>
        </w:tabs>
        <w:bidi w:val="0"/>
        <w:spacing w:before="0" w:after="2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7</w:t>
      </w:r>
      <w:bookmarkEnd w:id="553"/>
      <w:r>
        <w:rPr>
          <w:color w:val="000000"/>
          <w:spacing w:val="0"/>
          <w:w w:val="100"/>
          <w:position w:val="0"/>
        </w:rPr>
        <w:t>、</w:t>
        <w:tab/>
        <w:t>现金及现金等价物的确定标准</w:t>
      </w:r>
      <w:bookmarkEnd w:id="551"/>
      <w:bookmarkEnd w:id="552"/>
      <w:bookmarkEnd w:id="554"/>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本公司在编制现金流量表时所确定的现金，是指本公司库存现金以及可以随时用于支付的存款。</w:t>
      </w:r>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本公司在编制现金流量表时所确定的现金等价物，是指本公司持有的期限短、流动性强、易于转换为已知金额现金、 价值变动风险很小的投资。</w:t>
      </w:r>
    </w:p>
    <w:p>
      <w:pPr>
        <w:pStyle w:val="Style36"/>
        <w:keepNext/>
        <w:keepLines/>
        <w:widowControl w:val="0"/>
        <w:shd w:val="clear" w:color="auto" w:fill="auto"/>
        <w:tabs>
          <w:tab w:pos="382" w:val="left"/>
        </w:tabs>
        <w:bidi w:val="0"/>
        <w:spacing w:before="0" w:after="36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8</w:t>
      </w:r>
      <w:bookmarkEnd w:id="557"/>
      <w:r>
        <w:rPr>
          <w:color w:val="000000"/>
          <w:spacing w:val="0"/>
          <w:w w:val="100"/>
          <w:position w:val="0"/>
        </w:rPr>
        <w:t>、</w:t>
        <w:tab/>
        <w:t>外币业务和外币报表折算</w:t>
      </w:r>
      <w:bookmarkEnd w:id="555"/>
      <w:bookmarkEnd w:id="556"/>
      <w:bookmarkEnd w:id="558"/>
    </w:p>
    <w:p>
      <w:pPr>
        <w:pStyle w:val="Style36"/>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555" w:name="bookmark555"/>
      <w:bookmarkStart w:id="556" w:name="bookmark556"/>
      <w:bookmarkStart w:id="559" w:name="bookmark559"/>
      <w:bookmarkStart w:id="560" w:name="bookmark560"/>
      <w:bookmarkEnd w:id="559"/>
      <w:r>
        <w:rPr>
          <w:color w:val="000000"/>
          <w:spacing w:val="0"/>
          <w:w w:val="100"/>
          <w:position w:val="0"/>
        </w:rPr>
        <w:t>外币业务</w:t>
      </w:r>
      <w:bookmarkEnd w:id="555"/>
      <w:bookmarkEnd w:id="556"/>
      <w:bookmarkEnd w:id="560"/>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本公司对发生的外币交易，采用与交易发生日即期汇率折合本位币入账。</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资产负债表日，外币货币性项目按资产负债表日即期汇率折算，因该日的即期汇率与初始确认时或者前一资产负债表 日即期汇率不同而产生的汇兑差额，除符合资本化条件的外币专门借款的汇兑差额在资本化期间予以资本化计入相关资产的 成本外，均计入当期损益。</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以历史成本计量的外币非货币性项目，仍采用交易发生日的即期汇率折算，不改变其记账本位币金额。以公允价值计 量的外币非货币性项目，采用公允价值确定日的即期汇率折算，折算后的记账本位币金额与原记账本位币金额的差额，作为 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处理，计入当期损益或确认为其他综合收益并计入资本公积。</w:t>
      </w:r>
    </w:p>
    <w:p>
      <w:pPr>
        <w:pStyle w:val="Style36"/>
        <w:keepNext/>
        <w:keepLines/>
        <w:widowControl w:val="0"/>
        <w:numPr>
          <w:ilvl w:val="0"/>
          <w:numId w:val="7"/>
        </w:numPr>
        <w:shd w:val="clear" w:color="auto" w:fill="auto"/>
        <w:tabs>
          <w:tab w:pos="493" w:val="left"/>
        </w:tabs>
        <w:bidi w:val="0"/>
        <w:spacing w:before="0" w:after="280" w:line="240" w:lineRule="auto"/>
        <w:ind w:left="0" w:right="0" w:firstLine="0"/>
        <w:jc w:val="left"/>
      </w:pPr>
      <w:bookmarkStart w:id="561" w:name="bookmark561"/>
      <w:bookmarkStart w:id="562" w:name="bookmark562"/>
      <w:bookmarkStart w:id="563" w:name="bookmark563"/>
      <w:bookmarkStart w:id="564" w:name="bookmark564"/>
      <w:bookmarkEnd w:id="563"/>
      <w:r>
        <w:rPr>
          <w:color w:val="000000"/>
          <w:spacing w:val="0"/>
          <w:w w:val="100"/>
          <w:position w:val="0"/>
        </w:rPr>
        <w:t>外币财务报表的折算</w:t>
      </w:r>
      <w:bookmarkEnd w:id="561"/>
      <w:bookmarkEnd w:id="562"/>
      <w:bookmarkEnd w:id="564"/>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本公司的控股子公司、合营企业、联营企业等，若采用与本公司不同的记账本位币，需对其外币财务报表折算后，再 </w:t>
      </w:r>
      <w:r>
        <w:rPr>
          <w:color w:val="000000"/>
          <w:spacing w:val="0"/>
          <w:w w:val="100"/>
          <w:position w:val="0"/>
        </w:rPr>
        <w:t>进行会计核算及合并财务报表的编报。</w:t>
      </w:r>
    </w:p>
    <w:p>
      <w:pPr>
        <w:pStyle w:val="Style3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项目采用发生时的即期汇率折算。利润表中的收入和费用项目，采用交易发生日的近似汇率折算。折算产生的外币财务报表 折算差额，在资产负债表中所有者权益项目下单独列示。</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外币现金流量按照系统合理方法确定的，采用交易发生日的即期汇率的近似汇率折算。汇率变动对现金的影响额，在 现金流量表中单独列示。</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处置境外经营时，与该境外经营有关的外币报表折算差额，全部或按处置该境外经营的比例转入处置当期损益。</w:t>
      </w:r>
    </w:p>
    <w:p>
      <w:pPr>
        <w:pStyle w:val="Style36"/>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9</w:t>
      </w:r>
      <w:bookmarkEnd w:id="567"/>
      <w:r>
        <w:rPr>
          <w:color w:val="000000"/>
          <w:spacing w:val="0"/>
          <w:w w:val="100"/>
          <w:position w:val="0"/>
        </w:rPr>
        <w:t>、金融工具</w:t>
      </w:r>
      <w:bookmarkEnd w:id="565"/>
      <w:bookmarkEnd w:id="566"/>
      <w:bookmarkEnd w:id="568"/>
    </w:p>
    <w:p>
      <w:pPr>
        <w:pStyle w:val="Style36"/>
        <w:keepNext/>
        <w:keepLines/>
        <w:widowControl w:val="0"/>
        <w:shd w:val="clear" w:color="auto" w:fill="auto"/>
        <w:tabs>
          <w:tab w:pos="474" w:val="left"/>
        </w:tabs>
        <w:bidi w:val="0"/>
        <w:spacing w:before="0" w:after="280" w:line="240" w:lineRule="auto"/>
        <w:ind w:left="0" w:right="0" w:firstLine="0"/>
        <w:jc w:val="left"/>
      </w:pPr>
      <w:bookmarkStart w:id="565" w:name="bookmark565"/>
      <w:bookmarkStart w:id="566" w:name="bookmark566"/>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65"/>
      <w:bookmarkEnd w:id="566"/>
      <w:bookmarkEnd w:id="570"/>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金融工具划分为金融资产或金融负债。</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金融资产于初始确认时分类为：以公允价值计量且其变动计入当期损益的金融资产（包括交易性金融资产和指定为以 公允价值计量且其变动计入当期损益的金融资产）、持有至到期投资、贷款和应收款项、可供出售金融资产。除应收款项以 外的金融资产的分类取决于本公司及其子公司对金融资产的持有意图和持有能力等。</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金融负债于初始确认时分类为：以公允价值计量且其变动计入当期损益的金融负债（包括交易性金融负债和指定为以 公允价值计量且其变动计入当期损益的金融负债）以及其他金融负债。</w:t>
      </w:r>
    </w:p>
    <w:p>
      <w:pPr>
        <w:pStyle w:val="Style36"/>
        <w:keepNext/>
        <w:keepLines/>
        <w:widowControl w:val="0"/>
        <w:shd w:val="clear" w:color="auto" w:fill="auto"/>
        <w:tabs>
          <w:tab w:pos="474" w:val="left"/>
        </w:tabs>
        <w:bidi w:val="0"/>
        <w:spacing w:before="0" w:after="2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71"/>
      <w:bookmarkEnd w:id="572"/>
      <w:bookmarkEnd w:id="574"/>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本公司成为金融工具合同的一方时，确认为一项金融资产或金融负债。</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本公司金融资产或金融负债初始确认按公允价值计量。后续计量则分类进行处理：以公允价值计量且其变动计入当期 损益的金融资产、可供出售金融资产及以公允价值计量且其变动计入当期损益的金融负债按公允价值计量；财务担保合同及 以低于市场利率贷款的贷款承诺，在初始确认后按照《企业会计准则第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 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收入》的原则确定的累计摊销额后的余额之中的较高者进行后续计量；持有到期投资、贷款和应 收款项以及其他金融负债按摊余成本计量。</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本公司金融资产或金融负债后续计量中公允价值变动形成的利得或损失，除与套期保值有关外，按照如下方法处理： ①以公允价值计量且其变动计入当期损益的金融资产或金融负债公允价值变动形成的利得或损失，计入公允价值变动损益； 在资产持有期间所取得的利息或现金股利，确认为投资收益；处置时，将实际收到的金额与初始入账金额之间的差额确认为 投资收益，同时调整公允价值变动损益。②可供出售金融资产的公允价值变动计入资本公积；持有期间按实际利率法计算的 利息，计入投资收益；可供出售权益工具投资的现金股利，于被投资单位宣告发放股利时计入投资收益；处置时，将实际收 到的金额与账面价值扣除原直接计入资本公积的公允价值变动累计额之后的差额确认为投资收益。</w:t>
      </w:r>
    </w:p>
    <w:p>
      <w:pPr>
        <w:pStyle w:val="Style36"/>
        <w:keepNext/>
        <w:keepLines/>
        <w:widowControl w:val="0"/>
        <w:shd w:val="clear" w:color="auto" w:fill="auto"/>
        <w:tabs>
          <w:tab w:pos="474" w:val="left"/>
        </w:tabs>
        <w:bidi w:val="0"/>
        <w:spacing w:before="0" w:after="28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75"/>
      <w:bookmarkEnd w:id="576"/>
      <w:bookmarkEnd w:id="578"/>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本公司金融资产转移的确认依据：金融资产所有权上几乎所有的风险和报酬转移时，或既没有转移也没有保留金融资 产所有权上几乎所有的风险和报酬，但放弃了对该金融资产控制的，应当终止确认该项金融资产。</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本公司金融资产转移的计量：金融资产满足终止确认条件，应进行金融资产转移的计量，即将所转移金融资产的账面 价值与因转移而收到的对价和原直接计入资本公积的公允价值变动累计额之和的差额部分，计入当期损益。</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金融资产部分转移满足终止确认条件的，将所转移金融资产整体的账面价值，在终止确认部分和未终止确认部分之间， </w:t>
      </w:r>
      <w:r>
        <w:rPr>
          <w:color w:val="000000"/>
          <w:spacing w:val="0"/>
          <w:w w:val="100"/>
          <w:position w:val="0"/>
        </w:rPr>
        <w:t>按照各自的相对公允价值进行分摊，并将终止确认部分的账面价值与终止确认部分的收到对价和原直接计入资本公积的公允 价值变动累计额之和的差额部分，计入当期损益。</w:t>
      </w:r>
    </w:p>
    <w:p>
      <w:pPr>
        <w:pStyle w:val="Style36"/>
        <w:keepNext/>
        <w:keepLines/>
        <w:widowControl w:val="0"/>
        <w:shd w:val="clear" w:color="auto" w:fill="auto"/>
        <w:tabs>
          <w:tab w:pos="493" w:val="left"/>
        </w:tabs>
        <w:bidi w:val="0"/>
        <w:spacing w:before="0" w:after="28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79"/>
      <w:bookmarkEnd w:id="580"/>
      <w:bookmarkEnd w:id="582"/>
    </w:p>
    <w:p>
      <w:pPr>
        <w:pStyle w:val="Style31"/>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本公司金融负债终止确认条件：金融负债的现时义务全部或部分已经解除的，则应终止确认该金融负债或其一部分。</w:t>
      </w:r>
    </w:p>
    <w:p>
      <w:pPr>
        <w:pStyle w:val="Style36"/>
        <w:keepNext/>
        <w:keepLines/>
        <w:widowControl w:val="0"/>
        <w:shd w:val="clear" w:color="auto" w:fill="auto"/>
        <w:tabs>
          <w:tab w:pos="493" w:val="left"/>
        </w:tabs>
        <w:bidi w:val="0"/>
        <w:spacing w:before="0" w:after="2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83"/>
      <w:bookmarkEnd w:id="584"/>
      <w:bookmarkEnd w:id="586"/>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本公司对金融资产和金融负债的公允价值的确认方法：如存在活跃市场的金融工具，以活跃市场中的报价确定其公允 价值；如不存在活跃市场的金融工具，采用估值技术确定其公允价值。</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估值技术包括参考熟悉情况并自愿交易的各方最近进行的市场交易中使用的价格、参照实质上相同的其他金融资产的 当前公允价值、现金流量折现法等。采用估值技术时，优先最大程度使用市场参数，减少使用与本公司及其子公司特定相关 的参数。</w:t>
      </w:r>
    </w:p>
    <w:p>
      <w:pPr>
        <w:pStyle w:val="Style36"/>
        <w:keepNext/>
        <w:keepLines/>
        <w:widowControl w:val="0"/>
        <w:shd w:val="clear" w:color="auto" w:fill="auto"/>
        <w:tabs>
          <w:tab w:pos="493" w:val="left"/>
        </w:tabs>
        <w:bidi w:val="0"/>
        <w:spacing w:before="0" w:after="2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87"/>
      <w:bookmarkEnd w:id="588"/>
      <w:bookmarkEnd w:id="590"/>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本公司在资产负债日对除以公允价值计量且变动计入当期损益的金融资产以外的金融资产的账面价值进行减值检查， 当客观证据表明金融资产发生减值，则应当对该金融资产进行减值测试，以根据测试结果计提减值准备。</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包括单项金额重大和不重大的金融 资产</w:t>
      </w:r>
      <w:r>
        <w:rPr>
          <w:rFonts w:ascii="Times New Roman" w:eastAsia="Times New Roman" w:hAnsi="Times New Roman" w:cs="Times New Roman"/>
          <w:color w:val="000000"/>
          <w:spacing w:val="0"/>
          <w:w w:val="100"/>
          <w:position w:val="0"/>
        </w:rPr>
        <w:t>）</w:t>
      </w:r>
      <w:r>
        <w:rPr>
          <w:color w:val="000000"/>
          <w:spacing w:val="0"/>
          <w:w w:val="100"/>
          <w:position w:val="0"/>
        </w:rPr>
        <w:t>，包括在具有类似信用风险特征的金融资产组合中再进行减值测试。已单项确认减值损失的金融资产，不包括在具有 类似信用风险特征的金融资产组合中进行减值测试。</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持有至到期投资、贷款和应收款项发生减值时，将其账面价值减记至预计未来现金流量现值，减记金额确认为减值损 失，计入当期损益。可供出售金融资产发生减值时，将原直接计入资本公积的因公允价值下降形成的累计损失予以转出并计 入当期损益，该转出的累计损失为该资产初始取得成本扣除已收回本金和已摊销金额、当前公允价值和原已计入损益的减值 损失后的余额。</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各类可供出售金融资产减值的各项认定标准</w:t>
      </w:r>
    </w:p>
    <w:p>
      <w:pPr>
        <w:pStyle w:val="Style36"/>
        <w:keepNext/>
        <w:keepLines/>
        <w:widowControl w:val="0"/>
        <w:shd w:val="clear" w:color="auto" w:fill="auto"/>
        <w:tabs>
          <w:tab w:pos="493" w:val="left"/>
        </w:tabs>
        <w:bidi w:val="0"/>
        <w:spacing w:before="0" w:after="3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591"/>
      <w:bookmarkEnd w:id="592"/>
      <w:bookmarkEnd w:id="594"/>
    </w:p>
    <w:p>
      <w:pPr>
        <w:pStyle w:val="Style31"/>
        <w:keepNext w:val="0"/>
        <w:keepLines w:val="0"/>
        <w:widowControl w:val="0"/>
        <w:shd w:val="clear" w:color="auto" w:fill="auto"/>
        <w:tabs>
          <w:tab w:pos="784" w:val="left"/>
        </w:tabs>
        <w:bidi w:val="0"/>
        <w:spacing w:before="0"/>
        <w:ind w:left="0" w:right="0" w:firstLine="440"/>
        <w:jc w:val="left"/>
      </w:pPr>
      <w:bookmarkStart w:id="595" w:name="bookmark595"/>
      <w:r>
        <w:rPr>
          <w:rFonts w:ascii="Times New Roman" w:eastAsia="Times New Roman" w:hAnsi="Times New Roman" w:cs="Times New Roman"/>
          <w:color w:val="000000"/>
          <w:spacing w:val="0"/>
          <w:w w:val="100"/>
          <w:position w:val="0"/>
        </w:rPr>
        <w:t>1</w:t>
      </w:r>
      <w:bookmarkEnd w:id="595"/>
      <w:r>
        <w:rPr>
          <w:color w:val="000000"/>
          <w:spacing w:val="0"/>
          <w:w w:val="100"/>
          <w:position w:val="0"/>
        </w:rPr>
        <w:t>）</w:t>
        <w:tab/>
        <w:t>没有可利用的财务资源持续地为该金融资产投资提供资金支持，以使该金融资产投资持有至到期；</w:t>
      </w:r>
    </w:p>
    <w:p>
      <w:pPr>
        <w:pStyle w:val="Style31"/>
        <w:keepNext w:val="0"/>
        <w:keepLines w:val="0"/>
        <w:widowControl w:val="0"/>
        <w:shd w:val="clear" w:color="auto" w:fill="auto"/>
        <w:tabs>
          <w:tab w:pos="808" w:val="left"/>
        </w:tabs>
        <w:bidi w:val="0"/>
        <w:spacing w:before="0"/>
        <w:ind w:left="0" w:right="0" w:firstLine="440"/>
        <w:jc w:val="left"/>
      </w:pPr>
      <w:bookmarkStart w:id="596" w:name="bookmark596"/>
      <w:r>
        <w:rPr>
          <w:rFonts w:ascii="Times New Roman" w:eastAsia="Times New Roman" w:hAnsi="Times New Roman" w:cs="Times New Roman"/>
          <w:color w:val="000000"/>
          <w:spacing w:val="0"/>
          <w:w w:val="100"/>
          <w:position w:val="0"/>
        </w:rPr>
        <w:t>2</w:t>
      </w:r>
      <w:bookmarkEnd w:id="596"/>
      <w:r>
        <w:rPr>
          <w:color w:val="000000"/>
          <w:spacing w:val="0"/>
          <w:w w:val="100"/>
          <w:position w:val="0"/>
        </w:rPr>
        <w:t>）</w:t>
        <w:tab/>
        <w:t>管理层没有意图持有至到期；</w:t>
      </w:r>
    </w:p>
    <w:p>
      <w:pPr>
        <w:pStyle w:val="Style31"/>
        <w:keepNext w:val="0"/>
        <w:keepLines w:val="0"/>
        <w:widowControl w:val="0"/>
        <w:shd w:val="clear" w:color="auto" w:fill="auto"/>
        <w:tabs>
          <w:tab w:pos="808" w:val="left"/>
        </w:tabs>
        <w:bidi w:val="0"/>
        <w:spacing w:before="0"/>
        <w:ind w:left="0" w:right="0" w:firstLine="440"/>
        <w:jc w:val="left"/>
      </w:pPr>
      <w:bookmarkStart w:id="597" w:name="bookmark597"/>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受法律、行政法规的限制或其他原因，难以将该金融资产持有至到期；</w:t>
      </w:r>
    </w:p>
    <w:p>
      <w:pPr>
        <w:pStyle w:val="Style31"/>
        <w:keepNext w:val="0"/>
        <w:keepLines w:val="0"/>
        <w:widowControl w:val="0"/>
        <w:shd w:val="clear" w:color="auto" w:fill="auto"/>
        <w:tabs>
          <w:tab w:pos="808" w:val="left"/>
        </w:tabs>
        <w:bidi w:val="0"/>
        <w:spacing w:before="0" w:after="0"/>
        <w:ind w:left="0" w:right="0" w:firstLine="440"/>
        <w:jc w:val="left"/>
      </w:pPr>
      <w:bookmarkStart w:id="598" w:name="bookmark598"/>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其他表明本公司没有能力持有至到期。</w:t>
      </w:r>
    </w:p>
    <w:p>
      <w:pPr>
        <w:pStyle w:val="Style31"/>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重大的尚未到期的持有至到期投资重分类为可供出售金融资产需经董事会审批后决定。</w:t>
      </w:r>
    </w:p>
    <w:p>
      <w:pPr>
        <w:pStyle w:val="Style36"/>
        <w:keepNext/>
        <w:keepLines/>
        <w:widowControl w:val="0"/>
        <w:shd w:val="clear" w:color="auto" w:fill="auto"/>
        <w:bidi w:val="0"/>
        <w:spacing w:before="0" w:after="2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99"/>
      <w:bookmarkEnd w:id="600"/>
      <w:bookmarkEnd w:id="602"/>
    </w:p>
    <w:p>
      <w:pPr>
        <w:pStyle w:val="Style31"/>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本公司应收款项主要包括应收账款、长期应收款和其他应收款。在资产负债表日有客观证据表明其发生了减值的，本 公司根据其账面价值与预计未来现金流量现值之间差额确认减值损失。</w:t>
      </w:r>
      <w:r>
        <w:br w:type="page"/>
      </w:r>
    </w:p>
    <w:p>
      <w:pPr>
        <w:pStyle w:val="Style36"/>
        <w:keepNext/>
        <w:keepLines/>
        <w:widowControl w:val="0"/>
        <w:numPr>
          <w:ilvl w:val="0"/>
          <w:numId w:val="9"/>
        </w:numPr>
        <w:shd w:val="clear" w:color="auto" w:fill="auto"/>
        <w:bidi w:val="0"/>
        <w:spacing w:before="0" w:after="320" w:line="240" w:lineRule="auto"/>
        <w:ind w:left="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单项金额重大的应收款项坏账准备</w:t>
      </w:r>
      <w:bookmarkEnd w:id="603"/>
      <w:bookmarkEnd w:id="604"/>
      <w:bookmarkEnd w:id="606"/>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应收账款余额超过</w:t>
            </w:r>
            <w:r>
              <w:rPr>
                <w:rFonts w:ascii="Times New Roman" w:eastAsia="Times New Roman" w:hAnsi="Times New Roman" w:cs="Times New Roman"/>
                <w:color w:val="000000"/>
                <w:spacing w:val="0"/>
                <w:w w:val="100"/>
                <w:position w:val="0"/>
              </w:rPr>
              <w:t>100</w:t>
            </w:r>
            <w:r>
              <w:rPr>
                <w:color w:val="000000"/>
                <w:spacing w:val="0"/>
                <w:w w:val="100"/>
                <w:position w:val="0"/>
              </w:rPr>
              <w:t>万元、其他应收款余额超过</w:t>
            </w:r>
            <w:r>
              <w:rPr>
                <w:rFonts w:ascii="Times New Roman" w:eastAsia="Times New Roman" w:hAnsi="Times New Roman" w:cs="Times New Roman"/>
                <w:color w:val="000000"/>
                <w:spacing w:val="0"/>
                <w:w w:val="100"/>
                <w:position w:val="0"/>
              </w:rPr>
              <w:t>50</w:t>
            </w:r>
            <w:r>
              <w:rPr>
                <w:color w:val="000000"/>
                <w:spacing w:val="0"/>
                <w:w w:val="100"/>
                <w:position w:val="0"/>
              </w:rPr>
              <w:t>万 元以上的款项</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按应收款项个别认定及账龄分析法相结合计提</w:t>
            </w:r>
          </w:p>
        </w:tc>
      </w:tr>
    </w:tbl>
    <w:p>
      <w:pPr>
        <w:widowControl w:val="0"/>
        <w:spacing w:after="319" w:line="1" w:lineRule="exact"/>
      </w:pPr>
    </w:p>
    <w:p>
      <w:pPr>
        <w:pStyle w:val="Style36"/>
        <w:keepNext/>
        <w:keepLines/>
        <w:widowControl w:val="0"/>
        <w:numPr>
          <w:ilvl w:val="0"/>
          <w:numId w:val="9"/>
        </w:numPr>
        <w:shd w:val="clear" w:color="auto" w:fill="auto"/>
        <w:bidi w:val="0"/>
        <w:spacing w:before="0" w:after="320" w:line="240" w:lineRule="auto"/>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按组合计提坏账准备的应收款项</w:t>
      </w:r>
      <w:bookmarkEnd w:id="607"/>
      <w:bookmarkEnd w:id="608"/>
      <w:bookmarkEnd w:id="610"/>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采用账龄分析法计提坏账准备的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采用不计提坏账准备的组合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内部交易余额及职工借款和单位押金</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31"/>
        <w:gridCol w:w="565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采用不计提坏账准备的组合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w:t>
            </w:r>
          </w:p>
        </w:tc>
      </w:tr>
    </w:tbl>
    <w:p>
      <w:pPr>
        <w:widowControl w:val="0"/>
        <w:spacing w:after="319" w:line="1" w:lineRule="exact"/>
      </w:pPr>
    </w:p>
    <w:p>
      <w:pPr>
        <w:pStyle w:val="Style36"/>
        <w:keepNext/>
        <w:keepLines/>
        <w:widowControl w:val="0"/>
        <w:numPr>
          <w:ilvl w:val="0"/>
          <w:numId w:val="9"/>
        </w:numPr>
        <w:shd w:val="clear" w:color="auto" w:fill="auto"/>
        <w:bidi w:val="0"/>
        <w:spacing w:before="0" w:after="320" w:line="240" w:lineRule="auto"/>
        <w:ind w:left="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单项金额虽不重大但单项计提坏账准备的应收账款</w:t>
      </w:r>
      <w:bookmarkEnd w:id="611"/>
      <w:bookmarkEnd w:id="612"/>
      <w:bookmarkEnd w:id="614"/>
    </w:p>
    <w:tbl>
      <w:tblPr>
        <w:tblOverlap w:val="never"/>
        <w:jc w:val="center"/>
        <w:tblLayout w:type="fixed"/>
      </w:tblPr>
      <w:tblGrid>
        <w:gridCol w:w="3355"/>
        <w:gridCol w:w="622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经确认款项不能收回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按应收款项个别认定法计提</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615"/>
      <w:bookmarkEnd w:id="616"/>
      <w:bookmarkEnd w:id="618"/>
    </w:p>
    <w:p>
      <w:pPr>
        <w:pStyle w:val="Style36"/>
        <w:keepNext/>
        <w:keepLines/>
        <w:widowControl w:val="0"/>
        <w:numPr>
          <w:ilvl w:val="0"/>
          <w:numId w:val="11"/>
        </w:numPr>
        <w:shd w:val="clear" w:color="auto" w:fill="auto"/>
        <w:bidi w:val="0"/>
        <w:spacing w:before="0" w:after="360" w:line="240" w:lineRule="auto"/>
        <w:ind w:left="0" w:right="0" w:firstLine="0"/>
        <w:jc w:val="left"/>
      </w:pPr>
      <w:bookmarkStart w:id="615" w:name="bookmark615"/>
      <w:bookmarkStart w:id="616" w:name="bookmark616"/>
      <w:bookmarkStart w:id="619" w:name="bookmark619"/>
      <w:bookmarkStart w:id="620" w:name="bookmark620"/>
      <w:bookmarkEnd w:id="619"/>
      <w:r>
        <w:rPr>
          <w:color w:val="000000"/>
          <w:spacing w:val="0"/>
          <w:w w:val="100"/>
          <w:position w:val="0"/>
        </w:rPr>
        <w:t>存货的分类</w:t>
      </w:r>
      <w:bookmarkEnd w:id="615"/>
      <w:bookmarkEnd w:id="616"/>
      <w:bookmarkEnd w:id="620"/>
    </w:p>
    <w:p>
      <w:pPr>
        <w:pStyle w:val="Style3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 xml:space="preserve">存货是指本公司在日常活动中持有以备出售的产成品或商品、处在生产过程中的在产品、在生产过程或提供劳务过程 </w:t>
      </w:r>
      <w:r>
        <w:rPr>
          <w:color w:val="000000"/>
          <w:spacing w:val="0"/>
          <w:w w:val="100"/>
          <w:position w:val="0"/>
        </w:rPr>
        <w:t>中耗用的材料和物料等。主要包括原材料、包装物、低值易耗品、在产品、产成品（库存商品）等。</w:t>
      </w:r>
    </w:p>
    <w:p>
      <w:pPr>
        <w:pStyle w:val="Style36"/>
        <w:keepNext/>
        <w:keepLines/>
        <w:widowControl w:val="0"/>
        <w:shd w:val="clear" w:color="auto" w:fill="auto"/>
        <w:tabs>
          <w:tab w:pos="493" w:val="left"/>
        </w:tabs>
        <w:bidi w:val="0"/>
        <w:spacing w:before="0" w:after="260" w:line="360" w:lineRule="exact"/>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21"/>
      <w:bookmarkEnd w:id="622"/>
      <w:bookmarkEnd w:id="624"/>
    </w:p>
    <w:p>
      <w:pPr>
        <w:pStyle w:val="Style31"/>
        <w:keepNext w:val="0"/>
        <w:keepLines w:val="0"/>
        <w:widowControl w:val="0"/>
        <w:shd w:val="clear" w:color="auto" w:fill="auto"/>
        <w:bidi w:val="0"/>
        <w:spacing w:before="0" w:after="260" w:line="312" w:lineRule="exact"/>
        <w:ind w:left="0" w:right="0" w:firstLine="0"/>
        <w:jc w:val="left"/>
      </w:pPr>
      <w:r>
        <w:rPr>
          <w:color w:val="000000"/>
          <w:spacing w:val="0"/>
          <w:w w:val="100"/>
          <w:position w:val="0"/>
        </w:rPr>
        <w:t>计价方法：加权平均法</w:t>
      </w:r>
    </w:p>
    <w:p>
      <w:pPr>
        <w:pStyle w:val="Style36"/>
        <w:keepNext/>
        <w:keepLines/>
        <w:widowControl w:val="0"/>
        <w:shd w:val="clear" w:color="auto" w:fill="auto"/>
        <w:tabs>
          <w:tab w:pos="493" w:val="left"/>
        </w:tabs>
        <w:bidi w:val="0"/>
        <w:spacing w:before="0" w:after="260" w:line="360" w:lineRule="exact"/>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25"/>
      <w:bookmarkEnd w:id="626"/>
      <w:bookmarkEnd w:id="628"/>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资产负债表日，存货按照成本与可变现净值孰低计量，并按单个存货项目计提存货跌价准备，但对于数量繁多、单价 较低的存货，按照存货类别计提存货跌价准备。</w:t>
      </w:r>
    </w:p>
    <w:p>
      <w:pPr>
        <w:pStyle w:val="Style31"/>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存货可变现净值的确定依据：①产成品可变现净值为估计售价减去估计的销售费用和相关税费后金额；②为生产而持 有的材料等，当用其生产的产成品的可变现净值高于成本时按照成本计量；当材料价格下降表明产成品的可变现净值低于成 本时，可变现净值为估计售价减去至完工时估计将要发生的成本、估计的销售费用以及相关税费后的金额确定。③持有待售 的材料等，可变现净值为市场售价。</w:t>
      </w:r>
    </w:p>
    <w:p>
      <w:pPr>
        <w:pStyle w:val="Style36"/>
        <w:keepNext/>
        <w:keepLines/>
        <w:widowControl w:val="0"/>
        <w:shd w:val="clear" w:color="auto" w:fill="auto"/>
        <w:tabs>
          <w:tab w:pos="493" w:val="left"/>
        </w:tabs>
        <w:bidi w:val="0"/>
        <w:spacing w:before="0" w:after="260" w:line="360" w:lineRule="exact"/>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29"/>
      <w:bookmarkEnd w:id="630"/>
      <w:bookmarkEnd w:id="632"/>
    </w:p>
    <w:p>
      <w:pPr>
        <w:pStyle w:val="Style31"/>
        <w:keepNext w:val="0"/>
        <w:keepLines w:val="0"/>
        <w:widowControl w:val="0"/>
        <w:shd w:val="clear" w:color="auto" w:fill="auto"/>
        <w:bidi w:val="0"/>
        <w:spacing w:before="0" w:after="260" w:line="312" w:lineRule="exact"/>
        <w:ind w:left="0" w:right="0" w:firstLine="0"/>
        <w:jc w:val="left"/>
      </w:pPr>
      <w:r>
        <w:rPr>
          <w:color w:val="000000"/>
          <w:spacing w:val="0"/>
          <w:w w:val="100"/>
          <w:position w:val="0"/>
        </w:rPr>
        <w:t>盘存制度：永续盘存制</w:t>
      </w:r>
    </w:p>
    <w:p>
      <w:pPr>
        <w:pStyle w:val="Style36"/>
        <w:keepNext/>
        <w:keepLines/>
        <w:widowControl w:val="0"/>
        <w:shd w:val="clear" w:color="auto" w:fill="auto"/>
        <w:tabs>
          <w:tab w:pos="493" w:val="left"/>
        </w:tabs>
        <w:bidi w:val="0"/>
        <w:spacing w:before="0" w:after="260" w:line="360"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33"/>
      <w:bookmarkEnd w:id="634"/>
      <w:bookmarkEnd w:id="636"/>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包装物</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摊销方法：其他</w:t>
      </w:r>
    </w:p>
    <w:p>
      <w:pPr>
        <w:pStyle w:val="Style43"/>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包装物采用一次转销法摊销。</w:t>
      </w:r>
    </w:p>
    <w:p>
      <w:pPr>
        <w:pStyle w:val="Style36"/>
        <w:keepNext/>
        <w:keepLines/>
        <w:widowControl w:val="0"/>
        <w:shd w:val="clear" w:color="auto" w:fill="auto"/>
        <w:bidi w:val="0"/>
        <w:spacing w:before="0" w:after="120" w:line="377"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37"/>
      <w:bookmarkEnd w:id="638"/>
      <w:bookmarkEnd w:id="640"/>
    </w:p>
    <w:p>
      <w:pPr>
        <w:pStyle w:val="Style36"/>
        <w:keepNext/>
        <w:keepLines/>
        <w:widowControl w:val="0"/>
        <w:shd w:val="clear" w:color="auto" w:fill="auto"/>
        <w:tabs>
          <w:tab w:pos="493" w:val="left"/>
        </w:tabs>
        <w:bidi w:val="0"/>
        <w:spacing w:before="0" w:after="260" w:line="360" w:lineRule="exact"/>
        <w:ind w:left="0" w:right="0" w:firstLine="0"/>
        <w:jc w:val="left"/>
      </w:pPr>
      <w:bookmarkStart w:id="637" w:name="bookmark637"/>
      <w:bookmarkStart w:id="638" w:name="bookmark638"/>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37"/>
      <w:bookmarkEnd w:id="638"/>
      <w:bookmarkEnd w:id="642"/>
    </w:p>
    <w:p>
      <w:pPr>
        <w:pStyle w:val="Style31"/>
        <w:keepNext w:val="0"/>
        <w:keepLines w:val="0"/>
        <w:widowControl w:val="0"/>
        <w:numPr>
          <w:ilvl w:val="0"/>
          <w:numId w:val="13"/>
        </w:numPr>
        <w:shd w:val="clear" w:color="auto" w:fill="auto"/>
        <w:tabs>
          <w:tab w:pos="733" w:val="left"/>
        </w:tabs>
        <w:bidi w:val="0"/>
        <w:spacing w:before="0" w:after="0" w:line="331" w:lineRule="exact"/>
        <w:ind w:left="0" w:right="0"/>
        <w:jc w:val="both"/>
      </w:pPr>
      <w:bookmarkStart w:id="643" w:name="bookmark643"/>
      <w:bookmarkEnd w:id="643"/>
      <w:r>
        <w:rPr>
          <w:color w:val="000000"/>
          <w:spacing w:val="0"/>
          <w:w w:val="100"/>
          <w:position w:val="0"/>
        </w:rPr>
        <w:t>对于企业合并取得的长期股权投资，如为同一控制下的企业合并，应当按照取得被合并方所有者权益账面价值的份额 确认为初始成本；非同一控制下的企业合并，应当按购买日确定的合并成本确认为初始成本；</w:t>
      </w:r>
    </w:p>
    <w:p>
      <w:pPr>
        <w:pStyle w:val="Style31"/>
        <w:keepNext w:val="0"/>
        <w:keepLines w:val="0"/>
        <w:widowControl w:val="0"/>
        <w:numPr>
          <w:ilvl w:val="0"/>
          <w:numId w:val="13"/>
        </w:numPr>
        <w:shd w:val="clear" w:color="auto" w:fill="auto"/>
        <w:tabs>
          <w:tab w:pos="753" w:val="left"/>
        </w:tabs>
        <w:bidi w:val="0"/>
        <w:spacing w:before="0" w:after="0" w:line="331" w:lineRule="exact"/>
        <w:ind w:left="0" w:right="0"/>
        <w:jc w:val="left"/>
      </w:pPr>
      <w:bookmarkStart w:id="644" w:name="bookmark644"/>
      <w:bookmarkEnd w:id="644"/>
      <w:r>
        <w:rPr>
          <w:color w:val="000000"/>
          <w:spacing w:val="0"/>
          <w:w w:val="100"/>
          <w:position w:val="0"/>
        </w:rPr>
        <w:t>以支付现金取得的长期股权投资，初始投资成本为实际支付的购买价款；</w:t>
      </w:r>
    </w:p>
    <w:p>
      <w:pPr>
        <w:pStyle w:val="Style31"/>
        <w:keepNext w:val="0"/>
        <w:keepLines w:val="0"/>
        <w:widowControl w:val="0"/>
        <w:numPr>
          <w:ilvl w:val="0"/>
          <w:numId w:val="13"/>
        </w:numPr>
        <w:shd w:val="clear" w:color="auto" w:fill="auto"/>
        <w:tabs>
          <w:tab w:pos="753" w:val="left"/>
        </w:tabs>
        <w:bidi w:val="0"/>
        <w:spacing w:before="0" w:after="0" w:line="331" w:lineRule="exact"/>
        <w:ind w:left="0" w:right="0"/>
        <w:jc w:val="left"/>
      </w:pPr>
      <w:bookmarkStart w:id="645" w:name="bookmark645"/>
      <w:bookmarkEnd w:id="645"/>
      <w:r>
        <w:rPr>
          <w:color w:val="000000"/>
          <w:spacing w:val="0"/>
          <w:w w:val="100"/>
          <w:position w:val="0"/>
        </w:rPr>
        <w:t>以发行权益性证券取得的长期股权投资，初始投资成本为发行权益性证券的公允价值；</w:t>
      </w:r>
    </w:p>
    <w:p>
      <w:pPr>
        <w:pStyle w:val="Style31"/>
        <w:keepNext w:val="0"/>
        <w:keepLines w:val="0"/>
        <w:widowControl w:val="0"/>
        <w:numPr>
          <w:ilvl w:val="0"/>
          <w:numId w:val="13"/>
        </w:numPr>
        <w:shd w:val="clear" w:color="auto" w:fill="auto"/>
        <w:tabs>
          <w:tab w:pos="753" w:val="left"/>
        </w:tabs>
        <w:bidi w:val="0"/>
        <w:spacing w:before="0" w:after="0" w:line="312" w:lineRule="exact"/>
        <w:ind w:left="0" w:right="0"/>
        <w:jc w:val="left"/>
      </w:pPr>
      <w:bookmarkStart w:id="646" w:name="bookmark646"/>
      <w:bookmarkEnd w:id="646"/>
      <w:r>
        <w:rPr>
          <w:color w:val="000000"/>
          <w:spacing w:val="0"/>
          <w:w w:val="100"/>
          <w:position w:val="0"/>
        </w:rPr>
        <w:t>投资者投入的长期股权投资，初始投资成本为合同或协议约定的价值；</w:t>
      </w:r>
    </w:p>
    <w:p>
      <w:pPr>
        <w:pStyle w:val="Style31"/>
        <w:keepNext w:val="0"/>
        <w:keepLines w:val="0"/>
        <w:widowControl w:val="0"/>
        <w:numPr>
          <w:ilvl w:val="0"/>
          <w:numId w:val="13"/>
        </w:numPr>
        <w:shd w:val="clear" w:color="auto" w:fill="auto"/>
        <w:tabs>
          <w:tab w:pos="753" w:val="left"/>
        </w:tabs>
        <w:bidi w:val="0"/>
        <w:spacing w:before="0" w:after="260" w:line="312" w:lineRule="exact"/>
        <w:ind w:left="0" w:right="0"/>
        <w:jc w:val="left"/>
      </w:pPr>
      <w:bookmarkStart w:id="647" w:name="bookmark647"/>
      <w:bookmarkEnd w:id="647"/>
      <w:r>
        <w:rPr>
          <w:color w:val="000000"/>
          <w:spacing w:val="0"/>
          <w:w w:val="100"/>
          <w:position w:val="0"/>
        </w:rPr>
        <w:t>非货币性资产交换取得或债务重组取得的，初始投资成本根据准则相关规定确定。</w:t>
      </w:r>
    </w:p>
    <w:p>
      <w:pPr>
        <w:pStyle w:val="Style36"/>
        <w:keepNext/>
        <w:keepLines/>
        <w:widowControl w:val="0"/>
        <w:shd w:val="clear" w:color="auto" w:fill="auto"/>
        <w:tabs>
          <w:tab w:pos="493" w:val="left"/>
        </w:tabs>
        <w:bidi w:val="0"/>
        <w:spacing w:before="0" w:after="260" w:line="360"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48"/>
      <w:bookmarkEnd w:id="649"/>
      <w:bookmarkEnd w:id="651"/>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长期股权投资后续计量分别采用权益法或成本法。采用权益法核算的长期股权投资，按照应享有或应分担的被投资单位 实现的净损益的份额，确认投资收益并调整长期股权投资。当宣告分派的利润或现金股利计算应分得的部分，相应减少长期 股权投资的账面价值。采用成本法核算的长期股权投资，除追加或收回投资外，账面价值一般不变。当宣告分派的利润或现 </w:t>
      </w:r>
      <w:r>
        <w:rPr>
          <w:color w:val="000000"/>
          <w:spacing w:val="0"/>
          <w:w w:val="100"/>
          <w:position w:val="0"/>
        </w:rPr>
        <w:t>金股利计算应分得的部分，确认投资收益。长期股权投资具有共同控制、重大影响的采用权益法核算，其他采用成本法核算。</w:t>
      </w:r>
    </w:p>
    <w:p>
      <w:pPr>
        <w:pStyle w:val="Style36"/>
        <w:keepNext/>
        <w:keepLines/>
        <w:widowControl w:val="0"/>
        <w:shd w:val="clear" w:color="auto" w:fill="auto"/>
        <w:tabs>
          <w:tab w:pos="493" w:val="left"/>
        </w:tabs>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52"/>
      <w:bookmarkEnd w:id="653"/>
      <w:bookmarkEnd w:id="655"/>
    </w:p>
    <w:p>
      <w:pPr>
        <w:pStyle w:val="Style31"/>
        <w:keepNext w:val="0"/>
        <w:keepLines w:val="0"/>
        <w:widowControl w:val="0"/>
        <w:numPr>
          <w:ilvl w:val="0"/>
          <w:numId w:val="15"/>
        </w:numPr>
        <w:shd w:val="clear" w:color="auto" w:fill="auto"/>
        <w:tabs>
          <w:tab w:pos="728" w:val="left"/>
        </w:tabs>
        <w:bidi w:val="0"/>
        <w:spacing w:before="0" w:after="0" w:line="312" w:lineRule="exact"/>
        <w:ind w:left="0" w:right="0" w:firstLine="360"/>
        <w:jc w:val="left"/>
      </w:pPr>
      <w:bookmarkStart w:id="656" w:name="bookmark656"/>
      <w:bookmarkEnd w:id="656"/>
      <w:r>
        <w:rPr>
          <w:color w:val="000000"/>
          <w:spacing w:val="0"/>
          <w:w w:val="100"/>
          <w:position w:val="0"/>
        </w:rPr>
        <w:t>确定对被投资单位具有共同控制的依据：两个或多个合营方通过合同或协议约定，对被投资单位的财务和经营政策必 须由投资双方或若干方共同决定的情形。</w:t>
      </w:r>
    </w:p>
    <w:p>
      <w:pPr>
        <w:pStyle w:val="Style31"/>
        <w:keepNext w:val="0"/>
        <w:keepLines w:val="0"/>
        <w:widowControl w:val="0"/>
        <w:numPr>
          <w:ilvl w:val="0"/>
          <w:numId w:val="15"/>
        </w:numPr>
        <w:shd w:val="clear" w:color="auto" w:fill="auto"/>
        <w:tabs>
          <w:tab w:pos="728" w:val="left"/>
        </w:tabs>
        <w:bidi w:val="0"/>
        <w:spacing w:before="0" w:after="360" w:line="317" w:lineRule="exact"/>
        <w:ind w:left="0" w:right="0" w:firstLine="360"/>
        <w:jc w:val="left"/>
      </w:pPr>
      <w:bookmarkStart w:id="657" w:name="bookmark657"/>
      <w:bookmarkEnd w:id="657"/>
      <w:r>
        <w:rPr>
          <w:color w:val="000000"/>
          <w:spacing w:val="0"/>
          <w:w w:val="100"/>
          <w:position w:val="0"/>
        </w:rPr>
        <w:t>确定对被投资单位具有重大影响的依据：当持有被投资单位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的表决权资本时，具有重大影响。或虽 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，但符合下列条件之一时，具有重大影响：①</w:t>
      </w:r>
      <w:r>
        <w:rPr>
          <w:rFonts w:ascii="Times New Roman" w:eastAsia="Times New Roman" w:hAnsi="Times New Roman" w:cs="Times New Roman"/>
          <w:color w:val="000000"/>
          <w:spacing w:val="0"/>
          <w:w w:val="100"/>
          <w:position w:val="0"/>
        </w:rPr>
        <w:t>.</w:t>
      </w:r>
      <w:r>
        <w:rPr>
          <w:color w:val="000000"/>
          <w:spacing w:val="0"/>
          <w:w w:val="100"/>
          <w:position w:val="0"/>
        </w:rPr>
        <w:t>在被投资单位的董事会或类似的权力机构中派有代表；②</w:t>
      </w:r>
      <w:r>
        <w:rPr>
          <w:rFonts w:ascii="Times New Roman" w:eastAsia="Times New Roman" w:hAnsi="Times New Roman" w:cs="Times New Roman"/>
          <w:color w:val="000000"/>
          <w:spacing w:val="0"/>
          <w:w w:val="100"/>
          <w:position w:val="0"/>
        </w:rPr>
        <w:t>.</w:t>
      </w:r>
      <w:r>
        <w:rPr>
          <w:color w:val="000000"/>
          <w:spacing w:val="0"/>
          <w:w w:val="100"/>
          <w:position w:val="0"/>
        </w:rPr>
        <w:t>参与被 投资单位的政策制定过程；③</w:t>
      </w:r>
      <w:r>
        <w:rPr>
          <w:rFonts w:ascii="Times New Roman" w:eastAsia="Times New Roman" w:hAnsi="Times New Roman" w:cs="Times New Roman"/>
          <w:color w:val="000000"/>
          <w:spacing w:val="0"/>
          <w:w w:val="100"/>
          <w:position w:val="0"/>
        </w:rPr>
        <w:t>.</w:t>
      </w:r>
      <w:r>
        <w:rPr>
          <w:color w:val="000000"/>
          <w:spacing w:val="0"/>
          <w:w w:val="100"/>
          <w:position w:val="0"/>
        </w:rPr>
        <w:t>向被投资单位派出管理人员；④</w:t>
      </w:r>
      <w:r>
        <w:rPr>
          <w:rFonts w:ascii="Times New Roman" w:eastAsia="Times New Roman" w:hAnsi="Times New Roman" w:cs="Times New Roman"/>
          <w:color w:val="000000"/>
          <w:spacing w:val="0"/>
          <w:w w:val="100"/>
          <w:position w:val="0"/>
        </w:rPr>
        <w:t>.</w:t>
      </w:r>
      <w:r>
        <w:rPr>
          <w:color w:val="000000"/>
          <w:spacing w:val="0"/>
          <w:w w:val="100"/>
          <w:position w:val="0"/>
        </w:rPr>
        <w:t>被投资单位依赖投资公司的技术或技术资料；⑤</w:t>
      </w:r>
      <w:r>
        <w:rPr>
          <w:rFonts w:ascii="Times New Roman" w:eastAsia="Times New Roman" w:hAnsi="Times New Roman" w:cs="Times New Roman"/>
          <w:color w:val="000000"/>
          <w:spacing w:val="0"/>
          <w:w w:val="100"/>
          <w:position w:val="0"/>
        </w:rPr>
        <w:t>.</w:t>
      </w:r>
      <w:r>
        <w:rPr>
          <w:color w:val="000000"/>
          <w:spacing w:val="0"/>
          <w:w w:val="100"/>
          <w:position w:val="0"/>
        </w:rPr>
        <w:t>其他能 足以证明对被投资单位具有重大影响的情形。</w:t>
      </w:r>
    </w:p>
    <w:p>
      <w:pPr>
        <w:pStyle w:val="Style36"/>
        <w:keepNext/>
        <w:keepLines/>
        <w:widowControl w:val="0"/>
        <w:shd w:val="clear" w:color="auto" w:fill="auto"/>
        <w:tabs>
          <w:tab w:pos="493" w:val="left"/>
        </w:tabs>
        <w:bidi w:val="0"/>
        <w:spacing w:before="0" w:after="2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w:t>
      </w:r>
      <w:bookmarkEnd w:id="66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58"/>
      <w:bookmarkEnd w:id="659"/>
      <w:bookmarkEnd w:id="661"/>
    </w:p>
    <w:p>
      <w:pPr>
        <w:pStyle w:val="Style31"/>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资产负债表日，本公司对长期股权投资检查是否存在可能发生减值的迹象，当存在减值迹象时应进行减值测试确认其可 收回金额，按账面价值与可收回金额孰低计提减值准备，减值损失一经计提，在以后会计期间不再转回。可收回金额按照长 期股权投资出售的公允价值净额与预计未来现金流量的现值之间孰高确定。长期股权投资出售的公允价值净额，如存在公平 交易的协议价格，则按照协议价格减去相关税费；若不存在公平交易销售协议但存在资产活跃市场或同行业类似资产交易价 格，按照市场价格减去相关税费。</w:t>
      </w:r>
    </w:p>
    <w:p>
      <w:pPr>
        <w:pStyle w:val="Style36"/>
        <w:keepNext/>
        <w:keepLines/>
        <w:widowControl w:val="0"/>
        <w:shd w:val="clear" w:color="auto" w:fill="auto"/>
        <w:tabs>
          <w:tab w:pos="478" w:val="left"/>
        </w:tabs>
        <w:bidi w:val="0"/>
        <w:spacing w:before="0" w:after="28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662"/>
      <w:bookmarkEnd w:id="663"/>
      <w:bookmarkEnd w:id="665"/>
    </w:p>
    <w:p>
      <w:pPr>
        <w:pStyle w:val="Style31"/>
        <w:keepNext w:val="0"/>
        <w:keepLines w:val="0"/>
        <w:widowControl w:val="0"/>
        <w:shd w:val="clear" w:color="auto" w:fill="auto"/>
        <w:tabs>
          <w:tab w:pos="894" w:val="left"/>
        </w:tabs>
        <w:bidi w:val="0"/>
        <w:spacing w:before="0" w:after="120" w:line="312" w:lineRule="exact"/>
        <w:ind w:left="0" w:right="0" w:firstLine="440"/>
        <w:jc w:val="both"/>
      </w:pPr>
      <w:bookmarkStart w:id="666" w:name="bookmark666"/>
      <w:r>
        <w:rPr>
          <w:b/>
          <w:bCs/>
          <w:color w:val="000000"/>
          <w:spacing w:val="0"/>
          <w:w w:val="100"/>
          <w:position w:val="0"/>
        </w:rPr>
        <w:t>（</w:t>
      </w:r>
      <w:bookmarkEnd w:id="66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投资性房地产的种类和计量模式</w:t>
      </w:r>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本公司投资性房地产的种类：出租的土地使用权、出租的建筑物、持有并准备增值后转让的土地使用权。</w:t>
      </w:r>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本公司投资性房地产按照成本进行初始计量，采用成本模式或公允价值模式进行后续计量。</w:t>
      </w:r>
    </w:p>
    <w:p>
      <w:pPr>
        <w:pStyle w:val="Style31"/>
        <w:keepNext w:val="0"/>
        <w:keepLines w:val="0"/>
        <w:widowControl w:val="0"/>
        <w:shd w:val="clear" w:color="auto" w:fill="auto"/>
        <w:tabs>
          <w:tab w:pos="894" w:val="left"/>
        </w:tabs>
        <w:bidi w:val="0"/>
        <w:spacing w:before="0" w:after="120" w:line="312" w:lineRule="exact"/>
        <w:ind w:left="0" w:right="0" w:firstLine="440"/>
        <w:jc w:val="both"/>
      </w:pPr>
      <w:bookmarkStart w:id="667" w:name="bookmark667"/>
      <w:r>
        <w:rPr>
          <w:b/>
          <w:bCs/>
          <w:color w:val="000000"/>
          <w:spacing w:val="0"/>
          <w:w w:val="100"/>
          <w:position w:val="0"/>
        </w:rPr>
        <w:t>（</w:t>
      </w:r>
      <w:bookmarkEnd w:id="6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采用成本模式核算政策</w:t>
      </w:r>
    </w:p>
    <w:p>
      <w:pPr>
        <w:pStyle w:val="Style31"/>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本公司投资性房地产中出租的建筑物采用年限平均法计提折旧，具体核算政策与固定资产部分相同。投资性房地产中 出租的土地使用权、持有并准备增值后转让的土地使用权采用直线法摊销，具体核算政策与无形资产部分相同。</w:t>
      </w:r>
    </w:p>
    <w:p>
      <w:pPr>
        <w:pStyle w:val="Style3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资产负债表日，本公司对投资性房地产检查是否存在可能发生减值的迹象，当存在减值迹象时应进行减值测试确认其 可收回金额，按账面价值与可收回金额孰低计提减值准备，减值损失一经计提，在以后会计期间不再转回。</w:t>
      </w:r>
    </w:p>
    <w:p>
      <w:pPr>
        <w:pStyle w:val="Style36"/>
        <w:keepNext/>
        <w:keepLines/>
        <w:widowControl w:val="0"/>
        <w:shd w:val="clear" w:color="auto" w:fill="auto"/>
        <w:tabs>
          <w:tab w:pos="478" w:val="left"/>
        </w:tabs>
        <w:bidi w:val="0"/>
        <w:spacing w:before="0" w:after="36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668"/>
      <w:bookmarkEnd w:id="669"/>
      <w:bookmarkEnd w:id="671"/>
    </w:p>
    <w:p>
      <w:pPr>
        <w:pStyle w:val="Style36"/>
        <w:keepNext/>
        <w:keepLines/>
        <w:widowControl w:val="0"/>
        <w:shd w:val="clear" w:color="auto" w:fill="auto"/>
        <w:tabs>
          <w:tab w:pos="493" w:val="left"/>
        </w:tabs>
        <w:bidi w:val="0"/>
        <w:spacing w:before="0" w:after="280" w:line="240" w:lineRule="auto"/>
        <w:ind w:left="0" w:right="0" w:firstLine="0"/>
        <w:jc w:val="left"/>
      </w:pPr>
      <w:bookmarkStart w:id="668" w:name="bookmark668"/>
      <w:bookmarkStart w:id="669" w:name="bookmark669"/>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68"/>
      <w:bookmarkEnd w:id="669"/>
      <w:bookmarkEnd w:id="673"/>
    </w:p>
    <w:p>
      <w:pPr>
        <w:pStyle w:val="Style31"/>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固定资产指为生产商品、提供劳务、出租或经营管理而持有的，使用寿命超过一个会计年度的有形资产。同时满足以下 条件时予以确认：①与该固定资产有关的经济利益很可能流入企业；②该固定资产的成本能够可靠地计量。</w:t>
      </w:r>
    </w:p>
    <w:p>
      <w:pPr>
        <w:pStyle w:val="Style36"/>
        <w:keepNext/>
        <w:keepLines/>
        <w:widowControl w:val="0"/>
        <w:shd w:val="clear" w:color="auto" w:fill="auto"/>
        <w:tabs>
          <w:tab w:pos="493" w:val="left"/>
        </w:tabs>
        <w:bidi w:val="0"/>
        <w:spacing w:before="0" w:after="28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w:t>
      </w:r>
      <w:bookmarkEnd w:id="67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74"/>
      <w:bookmarkEnd w:id="675"/>
      <w:bookmarkEnd w:id="677"/>
    </w:p>
    <w:p>
      <w:pPr>
        <w:pStyle w:val="Style31"/>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 xml:space="preserve">融资租入固定资产的认定依据：实质上转移了与资产所有权有关的全部风险和报酬的租赁。具体认定依据为符合下列一 项或数项条件的：①在租赁期届满时，租赁资产的所有权转移给承租人；②承租人有购买租赁资产的选择权，所订立的购买 价款预计将远低于行使选择权时租赁资产的公允价值，因而在租赁开始日就可以合理确定承租人会行使这种选择权；③即使 资产的所有权不转移，但租赁期占租赁资产使用寿命的大部分；④承租人在租赁开始日的最低租赁付款额现值，几乎相当于 </w:t>
      </w:r>
      <w:r>
        <w:rPr>
          <w:color w:val="000000"/>
          <w:spacing w:val="0"/>
          <w:w w:val="100"/>
          <w:position w:val="0"/>
        </w:rPr>
        <w:t>租赁开始日租赁资产公允价值；⑤租赁资产性质特殊，如不作较大改造只有承租人才能使用。融资租入固定资产的计价方法： 融资租入固定资产初始计价为租赁期开始日租赁资产公允价值与最低租赁付款额现值较低者作为入账价值;融资租入固定资 产后续计价采用与自有固定资产相一致的折旧政策计提折旧及减值准备。</w:t>
      </w:r>
    </w:p>
    <w:p>
      <w:pPr>
        <w:pStyle w:val="Style36"/>
        <w:keepNext/>
        <w:keepLines/>
        <w:widowControl w:val="0"/>
        <w:shd w:val="clear" w:color="auto" w:fill="auto"/>
        <w:bidi w:val="0"/>
        <w:spacing w:before="0" w:after="28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78"/>
      <w:bookmarkEnd w:id="679"/>
      <w:bookmarkEnd w:id="681"/>
    </w:p>
    <w:p>
      <w:pPr>
        <w:pStyle w:val="Style31"/>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本公司固定资产主要分为：房房屋建筑物、机器设备、办公设备、运输设备等；折旧方法采用年限平均法。根据各类 固定资产的性质和使用情况，确定固定资产的使用寿命和预计净残值。并在年度终了，对固定资产的使用寿命、预计净残值 和折旧方法进行复核，如与原先估计数存在差异的，进行相应的调整。除已提足折旧仍继续使用的固定资产和单独计价入账 的土地之外，本公司对所有固定资产计提折旧。</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9.50/6.33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w:t>
            </w:r>
          </w:p>
        </w:tc>
      </w:tr>
    </w:tbl>
    <w:p>
      <w:pPr>
        <w:widowControl w:val="0"/>
        <w:spacing w:after="279" w:line="1" w:lineRule="exact"/>
      </w:pPr>
    </w:p>
    <w:p>
      <w:pPr>
        <w:pStyle w:val="Style36"/>
        <w:keepNext/>
        <w:keepLines/>
        <w:widowControl w:val="0"/>
        <w:shd w:val="clear" w:color="auto" w:fill="auto"/>
        <w:tabs>
          <w:tab w:pos="493" w:val="left"/>
        </w:tabs>
        <w:bidi w:val="0"/>
        <w:spacing w:before="0" w:after="2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82"/>
      <w:bookmarkEnd w:id="683"/>
      <w:bookmarkEnd w:id="685"/>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资产负债表日，本公司对固定资产检查是否存在可能发生减值的迹象，当存在减值迹象时应进行减值测试确认其可收 回金额，按账面价值与可收回金额孰低计提减值准备，减值损失一经计提，在以后会计期间不再转回。</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固定资产可收回金额根据资产公允价值减去处置费用后净额与资产预计未来现金流量的现值两者孰高确定。固定资产 的公允价值减去处置费用后净额，如存在公平交易中的销售协议价格，则按照销售协议价格减去可直接归属该资产处置费用 的金额确定；或不存在公平交易销售协议但存在资产活跃市场或同行业类似资产交易价格，按照市场价格减去处置费用后的 金额确定。</w:t>
      </w:r>
    </w:p>
    <w:p>
      <w:pPr>
        <w:pStyle w:val="Style36"/>
        <w:keepNext/>
        <w:keepLines/>
        <w:widowControl w:val="0"/>
        <w:shd w:val="clear" w:color="auto" w:fill="auto"/>
        <w:tabs>
          <w:tab w:pos="493" w:val="left"/>
        </w:tabs>
        <w:bidi w:val="0"/>
        <w:spacing w:before="0" w:after="28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86"/>
      <w:bookmarkEnd w:id="687"/>
      <w:bookmarkEnd w:id="689"/>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690"/>
      <w:bookmarkEnd w:id="691"/>
      <w:bookmarkEnd w:id="693"/>
    </w:p>
    <w:p>
      <w:pPr>
        <w:pStyle w:val="Style36"/>
        <w:keepNext/>
        <w:keepLines/>
        <w:widowControl w:val="0"/>
        <w:shd w:val="clear" w:color="auto" w:fill="auto"/>
        <w:tabs>
          <w:tab w:pos="493" w:val="left"/>
        </w:tabs>
        <w:bidi w:val="0"/>
        <w:spacing w:before="0" w:after="280" w:line="240" w:lineRule="auto"/>
        <w:ind w:left="0" w:right="0" w:firstLine="0"/>
        <w:jc w:val="left"/>
      </w:pPr>
      <w:bookmarkStart w:id="690" w:name="bookmark690"/>
      <w:bookmarkStart w:id="691" w:name="bookmark691"/>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90"/>
      <w:bookmarkEnd w:id="691"/>
      <w:bookmarkEnd w:id="695"/>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本公司在建工程分为自营方式建造和出包方式建造两种。</w:t>
      </w:r>
    </w:p>
    <w:p>
      <w:pPr>
        <w:pStyle w:val="Style36"/>
        <w:keepNext/>
        <w:keepLines/>
        <w:widowControl w:val="0"/>
        <w:shd w:val="clear" w:color="auto" w:fill="auto"/>
        <w:tabs>
          <w:tab w:pos="493" w:val="left"/>
        </w:tabs>
        <w:bidi w:val="0"/>
        <w:spacing w:before="0" w:after="2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6"/>
      <w:bookmarkEnd w:id="697"/>
      <w:bookmarkEnd w:id="699"/>
    </w:p>
    <w:p>
      <w:pPr>
        <w:pStyle w:val="Style31"/>
        <w:keepNext w:val="0"/>
        <w:keepLines w:val="0"/>
        <w:widowControl w:val="0"/>
        <w:shd w:val="clear" w:color="auto" w:fill="auto"/>
        <w:bidi w:val="0"/>
        <w:spacing w:before="0" w:after="360" w:line="314" w:lineRule="exact"/>
        <w:ind w:left="0" w:right="0"/>
        <w:jc w:val="left"/>
      </w:pPr>
      <w:r>
        <w:rPr>
          <w:color w:val="000000"/>
          <w:spacing w:val="0"/>
          <w:w w:val="100"/>
          <w:position w:val="0"/>
        </w:rPr>
        <w:t>本公司在建工程在工程完工达到预定可使用状态时，结转固定资产。预定可使用状态的判断标准，应符合下列情况之一: ①</w:t>
      </w:r>
      <w:r>
        <w:rPr>
          <w:rFonts w:ascii="Times New Roman" w:eastAsia="Times New Roman" w:hAnsi="Times New Roman" w:cs="Times New Roman"/>
          <w:color w:val="000000"/>
          <w:spacing w:val="0"/>
          <w:w w:val="100"/>
          <w:position w:val="0"/>
        </w:rPr>
        <w:t>.</w:t>
      </w:r>
      <w:r>
        <w:rPr>
          <w:color w:val="000000"/>
          <w:spacing w:val="0"/>
          <w:w w:val="100"/>
          <w:position w:val="0"/>
        </w:rPr>
        <w:t>固定资产的实体建造（包括安装）工作已经全部完成或实质上已经全部完成；②</w:t>
      </w:r>
      <w:r>
        <w:rPr>
          <w:rFonts w:ascii="Times New Roman" w:eastAsia="Times New Roman" w:hAnsi="Times New Roman" w:cs="Times New Roman"/>
          <w:color w:val="000000"/>
          <w:spacing w:val="0"/>
          <w:w w:val="100"/>
          <w:position w:val="0"/>
        </w:rPr>
        <w:t>.</w:t>
      </w:r>
      <w:r>
        <w:rPr>
          <w:color w:val="000000"/>
          <w:spacing w:val="0"/>
          <w:w w:val="100"/>
          <w:position w:val="0"/>
        </w:rPr>
        <w:t>已经试生产或试运行，并且其结果表 明资产能够正常运行或能够稳定地生产出合格产品，或者试运行结果表明其能够正常运转或营业；③</w:t>
      </w:r>
      <w:r>
        <w:rPr>
          <w:rFonts w:ascii="Times New Roman" w:eastAsia="Times New Roman" w:hAnsi="Times New Roman" w:cs="Times New Roman"/>
          <w:color w:val="000000"/>
          <w:spacing w:val="0"/>
          <w:w w:val="100"/>
          <w:position w:val="0"/>
        </w:rPr>
        <w:t>.</w:t>
      </w:r>
      <w:r>
        <w:rPr>
          <w:color w:val="000000"/>
          <w:spacing w:val="0"/>
          <w:w w:val="100"/>
          <w:position w:val="0"/>
        </w:rPr>
        <w:t xml:space="preserve">该项建造的固定资产 </w:t>
      </w:r>
      <w:r>
        <w:rPr>
          <w:color w:val="000000"/>
          <w:spacing w:val="0"/>
          <w:w w:val="100"/>
          <w:position w:val="0"/>
        </w:rPr>
        <w:t>上的支出金额很少或者几乎不再发生；④</w:t>
      </w:r>
      <w:r>
        <w:rPr>
          <w:rFonts w:ascii="Times New Roman" w:eastAsia="Times New Roman" w:hAnsi="Times New Roman" w:cs="Times New Roman"/>
          <w:color w:val="000000"/>
          <w:spacing w:val="0"/>
          <w:w w:val="100"/>
          <w:position w:val="0"/>
        </w:rPr>
        <w:t>.</w:t>
      </w:r>
      <w:r>
        <w:rPr>
          <w:color w:val="000000"/>
          <w:spacing w:val="0"/>
          <w:w w:val="100"/>
          <w:position w:val="0"/>
        </w:rPr>
        <w:t>所购建的固定资产已经达到设计或合同要求，或与设计或合同要求基本相符。</w:t>
      </w:r>
    </w:p>
    <w:p>
      <w:pPr>
        <w:pStyle w:val="Style36"/>
        <w:keepNext/>
        <w:keepLines/>
        <w:widowControl w:val="0"/>
        <w:shd w:val="clear" w:color="auto" w:fill="auto"/>
        <w:bidi w:val="0"/>
        <w:spacing w:before="0" w:after="2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700"/>
      <w:bookmarkEnd w:id="701"/>
      <w:bookmarkEnd w:id="703"/>
    </w:p>
    <w:p>
      <w:pPr>
        <w:pStyle w:val="Style31"/>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在建工程可收回金额根据资产公允价值减去处置费用后的净额与资产预计未来现金流量的现值两者孰高确定。</w:t>
      </w:r>
    </w:p>
    <w:p>
      <w:pPr>
        <w:pStyle w:val="Style36"/>
        <w:keepNext/>
        <w:keepLines/>
        <w:widowControl w:val="0"/>
        <w:shd w:val="clear" w:color="auto" w:fill="auto"/>
        <w:tabs>
          <w:tab w:pos="478" w:val="left"/>
        </w:tabs>
        <w:bidi w:val="0"/>
        <w:spacing w:before="0" w:after="3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704"/>
      <w:bookmarkEnd w:id="705"/>
      <w:bookmarkEnd w:id="707"/>
    </w:p>
    <w:p>
      <w:pPr>
        <w:pStyle w:val="Style36"/>
        <w:keepNext/>
        <w:keepLines/>
        <w:widowControl w:val="0"/>
        <w:shd w:val="clear" w:color="auto" w:fill="auto"/>
        <w:tabs>
          <w:tab w:pos="493" w:val="left"/>
        </w:tabs>
        <w:bidi w:val="0"/>
        <w:spacing w:before="0" w:after="280" w:line="240" w:lineRule="auto"/>
        <w:ind w:left="0" w:right="0" w:firstLine="0"/>
        <w:jc w:val="left"/>
      </w:pPr>
      <w:bookmarkStart w:id="704" w:name="bookmark704"/>
      <w:bookmarkStart w:id="705" w:name="bookmark705"/>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04"/>
      <w:bookmarkEnd w:id="705"/>
      <w:bookmarkEnd w:id="709"/>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其他借款费用，在发生时根据其发生额确认为费用，计入当期损益。符合资本化条件的资产，是指需要经过相当长时间的购 建或者生产活动才能达到预定可使用或者可销售状态的固定资产、投资性房地产和存货等资产。</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10"/>
      <w:bookmarkEnd w:id="711"/>
      <w:bookmarkEnd w:id="713"/>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14"/>
      <w:bookmarkEnd w:id="715"/>
      <w:bookmarkEnd w:id="717"/>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个月的，应当暂停借款费用的资本化期 间。</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18"/>
      <w:bookmarkEnd w:id="719"/>
      <w:bookmarkEnd w:id="721"/>
    </w:p>
    <w:p>
      <w:pPr>
        <w:pStyle w:val="Style3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资本化金额计算：①借入专门借款，按照专门借款当期实际发生的利息费用，减去将尚未动用的借款资金存入银行取 得的利息收入或进行暂时性投资取得的投资收益后的金额确定;②占用一般借款按照累计资产支出超过专门借款部分的资产 支出加权平均数乘以所占用一般借款的资本化率计算确定，资本化率为一般借款的加权平均利率;③借款存在折价或溢价的,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实际利率法是根据借款实际利率计算其摊余折价或溢价或利息费用的方法。其中实际利率是借款在预期存续期间的未 来现金流量，折现为该借款当前账面价值所使用的利率。</w:t>
      </w:r>
    </w:p>
    <w:p>
      <w:pPr>
        <w:pStyle w:val="Style36"/>
        <w:keepNext/>
        <w:keepLines/>
        <w:widowControl w:val="0"/>
        <w:shd w:val="clear" w:color="auto" w:fill="auto"/>
        <w:tabs>
          <w:tab w:pos="478" w:val="left"/>
        </w:tabs>
        <w:bidi w:val="0"/>
        <w:spacing w:before="0" w:after="3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722"/>
      <w:bookmarkEnd w:id="723"/>
      <w:bookmarkEnd w:id="725"/>
    </w:p>
    <w:p>
      <w:pPr>
        <w:pStyle w:val="Style36"/>
        <w:keepNext/>
        <w:keepLines/>
        <w:widowControl w:val="0"/>
        <w:shd w:val="clear" w:color="auto" w:fill="auto"/>
        <w:bidi w:val="0"/>
        <w:spacing w:before="0" w:after="280" w:line="240" w:lineRule="auto"/>
        <w:ind w:left="0" w:right="0" w:firstLine="0"/>
        <w:jc w:val="left"/>
      </w:pPr>
      <w:bookmarkStart w:id="722" w:name="bookmark722"/>
      <w:bookmarkStart w:id="723" w:name="bookmark723"/>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22"/>
      <w:bookmarkEnd w:id="723"/>
      <w:bookmarkEnd w:id="727"/>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31"/>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本公司无形资产后续计量，分别为：①使用寿命有限无形资产采用直线法摊销，并在年度终了，对无形资产的使用寿 命和摊销方法进行复核，如与原先估计数存在差异的，进行相应的调整。②使用寿命不确定的无形资产不摊销，但在年度终 了，对使用寿命进行复核，当有确凿证据表明其使用寿命是有限的，则估计其使用寿命，按直线法进行摊销。</w:t>
      </w:r>
    </w:p>
    <w:p>
      <w:pPr>
        <w:pStyle w:val="Style36"/>
        <w:keepNext/>
        <w:keepLines/>
        <w:widowControl w:val="0"/>
        <w:shd w:val="clear" w:color="auto" w:fill="auto"/>
        <w:bidi w:val="0"/>
        <w:spacing w:before="0" w:after="28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28"/>
      <w:bookmarkEnd w:id="729"/>
      <w:bookmarkEnd w:id="731"/>
    </w:p>
    <w:p>
      <w:pPr>
        <w:pStyle w:val="Style31"/>
        <w:keepNext w:val="0"/>
        <w:keepLines w:val="0"/>
        <w:widowControl w:val="0"/>
        <w:shd w:val="clear" w:color="auto" w:fill="auto"/>
        <w:bidi w:val="0"/>
        <w:spacing w:before="0" w:after="460" w:line="313" w:lineRule="exact"/>
        <w:ind w:left="0" w:right="0" w:firstLine="440"/>
        <w:jc w:val="left"/>
      </w:pPr>
      <w:r>
        <w:rPr>
          <w:color w:val="000000"/>
          <w:spacing w:val="0"/>
          <w:w w:val="100"/>
          <w:position w:val="0"/>
        </w:rPr>
        <w:t>本公司对使用寿命有限的无形资产，估计其使用寿命时通常考虑以下因素：①运用该资产生产的产品通常的寿命周期、 可获得的类似资产使用寿命的信息；②技术、工艺等方面的现阶段情况及对未来发展趋势的估计；③以该资产生产的产品或 提供劳务的市场需求情况；④现在或潜在的竞争者预期采取的行动；⑤为维持该资产带来经济利益能力的预期维护支出，以 及公司预计支付有关支出的能力；⑥对该资产控制期限的相关法律规定或类似限制，如特许使用期、租赁期等；⑦与公司持 有其他资产使用寿命的关联性等。</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土地使用权证规定的年限</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为公司带来经济利益的期限确定使用寿命</w:t>
            </w:r>
          </w:p>
        </w:tc>
      </w:tr>
    </w:tbl>
    <w:p>
      <w:pPr>
        <w:widowControl w:val="0"/>
        <w:spacing w:after="279" w:line="1" w:lineRule="exact"/>
      </w:pPr>
    </w:p>
    <w:p>
      <w:pPr>
        <w:pStyle w:val="Style36"/>
        <w:keepNext/>
        <w:keepLines/>
        <w:widowControl w:val="0"/>
        <w:shd w:val="clear" w:color="auto" w:fill="auto"/>
        <w:tabs>
          <w:tab w:pos="470" w:val="left"/>
        </w:tabs>
        <w:bidi w:val="0"/>
        <w:spacing w:before="0" w:after="2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32"/>
      <w:bookmarkEnd w:id="733"/>
      <w:bookmarkEnd w:id="735"/>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每年年末，对使用寿命不确定无形资产使用寿命进行复核，主要采取自下而上的方式，由无形资产使用相关部门进行 基础复核，评价使用寿命不确定判断依据是否存在变化等。</w:t>
      </w:r>
    </w:p>
    <w:p>
      <w:pPr>
        <w:pStyle w:val="Style36"/>
        <w:keepNext/>
        <w:keepLines/>
        <w:widowControl w:val="0"/>
        <w:shd w:val="clear" w:color="auto" w:fill="auto"/>
        <w:tabs>
          <w:tab w:pos="470" w:val="left"/>
        </w:tabs>
        <w:bidi w:val="0"/>
        <w:spacing w:before="0" w:after="28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36"/>
      <w:bookmarkEnd w:id="737"/>
      <w:bookmarkEnd w:id="739"/>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无形资产可收回金额根据资产公允价值减去处置费用后的净额与资产预计未来现金流量的现值两者孰高确定。</w:t>
      </w:r>
    </w:p>
    <w:p>
      <w:pPr>
        <w:pStyle w:val="Style36"/>
        <w:keepNext/>
        <w:keepLines/>
        <w:widowControl w:val="0"/>
        <w:shd w:val="clear" w:color="auto" w:fill="auto"/>
        <w:tabs>
          <w:tab w:pos="470"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40"/>
      <w:bookmarkEnd w:id="741"/>
      <w:bookmarkEnd w:id="743"/>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划分内部研究开发项目的研究阶段和开发阶段的具体标准：为获取新的技术和知识等进行的有计划的调查阶段，应确 定为研究阶段，该阶段具有计划性和探索性等特点；在进行商业性生产或使用前，将研究成果或其他知识应用于某项计划或 设计，以生产出新的或具有实质性改进的材料、装置、产品等阶段，应确定为开发阶段，该阶段具有针对性和形成成果的可 能性较大等特点。</w:t>
      </w:r>
    </w:p>
    <w:p>
      <w:pPr>
        <w:pStyle w:val="Style36"/>
        <w:keepNext/>
        <w:keepLines/>
        <w:widowControl w:val="0"/>
        <w:shd w:val="clear" w:color="auto" w:fill="auto"/>
        <w:tabs>
          <w:tab w:pos="470"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44"/>
      <w:bookmarkEnd w:id="745"/>
      <w:bookmarkEnd w:id="747"/>
    </w:p>
    <w:p>
      <w:pPr>
        <w:pStyle w:val="Style31"/>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内部研究开发项目研究阶段的支出，于发生时计入当期损益；开发阶段的支出，同时满足下列条件的，确认为无形资 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 形资产产生经济利益的方式，包括能够证明运用该无形资产生产的产品存在市场或无形资产自身存在市场，无形资产将在内 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有足够的技术、财务资源和其他资源支持，以完成该无形资产的开发，并有能力使用或出 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36"/>
        <w:keepNext/>
        <w:keepLines/>
        <w:widowControl w:val="0"/>
        <w:shd w:val="clear" w:color="auto" w:fill="auto"/>
        <w:tabs>
          <w:tab w:pos="478" w:val="left"/>
        </w:tabs>
        <w:bidi w:val="0"/>
        <w:spacing w:before="0" w:after="2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748"/>
      <w:bookmarkEnd w:id="749"/>
      <w:bookmarkEnd w:id="751"/>
    </w:p>
    <w:p>
      <w:pPr>
        <w:pStyle w:val="Style31"/>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本公司长期待摊费用是指已经支出，但受益期限在一年以上（不含一年）的各项费用，主要包括车位使用费、房屋装 修费等。长期待摊费用按费用项目的受益期限分期摊销。若长期待摊的费用项目不能使以后会计期间受益，则将尚未摊销的 该项目的摊余价值全部转入当期损益。</w:t>
      </w:r>
    </w:p>
    <w:p>
      <w:pPr>
        <w:pStyle w:val="Style36"/>
        <w:keepNext/>
        <w:keepLines/>
        <w:widowControl w:val="0"/>
        <w:shd w:val="clear" w:color="auto" w:fill="auto"/>
        <w:tabs>
          <w:tab w:pos="478" w:val="left"/>
        </w:tabs>
        <w:bidi w:val="0"/>
        <w:spacing w:before="0" w:after="3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9</w:t>
      </w:r>
      <w:r>
        <w:rPr>
          <w:color w:val="000000"/>
          <w:spacing w:val="0"/>
          <w:w w:val="100"/>
          <w:position w:val="0"/>
        </w:rPr>
        <w:t>、</w:t>
        <w:tab/>
        <w:t>附回购条件的资产转让</w:t>
      </w:r>
      <w:bookmarkEnd w:id="752"/>
      <w:bookmarkEnd w:id="753"/>
      <w:bookmarkEnd w:id="755"/>
    </w:p>
    <w:p>
      <w:pPr>
        <w:pStyle w:val="Style36"/>
        <w:keepNext/>
        <w:keepLines/>
        <w:widowControl w:val="0"/>
        <w:shd w:val="clear" w:color="auto" w:fill="auto"/>
        <w:tabs>
          <w:tab w:pos="488" w:val="left"/>
        </w:tabs>
        <w:bidi w:val="0"/>
        <w:spacing w:before="0" w:after="360" w:line="240" w:lineRule="auto"/>
        <w:ind w:left="0" w:right="0" w:firstLine="0"/>
        <w:jc w:val="left"/>
      </w:pPr>
      <w:bookmarkStart w:id="752" w:name="bookmark752"/>
      <w:bookmarkStart w:id="753" w:name="bookmark753"/>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752"/>
      <w:bookmarkEnd w:id="753"/>
      <w:bookmarkEnd w:id="757"/>
    </w:p>
    <w:p>
      <w:pPr>
        <w:pStyle w:val="Style36"/>
        <w:keepNext/>
        <w:keepLines/>
        <w:widowControl w:val="0"/>
        <w:shd w:val="clear" w:color="auto" w:fill="auto"/>
        <w:tabs>
          <w:tab w:pos="493" w:val="left"/>
        </w:tabs>
        <w:bidi w:val="0"/>
        <w:spacing w:before="0" w:after="280" w:line="240" w:lineRule="auto"/>
        <w:ind w:left="0" w:right="0" w:firstLine="0"/>
        <w:jc w:val="left"/>
      </w:pPr>
      <w:bookmarkStart w:id="752" w:name="bookmark752"/>
      <w:bookmarkStart w:id="753" w:name="bookmark753"/>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52"/>
      <w:bookmarkEnd w:id="753"/>
      <w:bookmarkEnd w:id="759"/>
    </w:p>
    <w:p>
      <w:pPr>
        <w:pStyle w:val="Style31"/>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当与或有事项相关的义务是公司承担的现时义务，且履行该义务很可能导致经济利益流出，同时其金额能够可靠地计 量时确认该义务为预计负债。</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60"/>
      <w:bookmarkEnd w:id="761"/>
      <w:bookmarkEnd w:id="763"/>
    </w:p>
    <w:p>
      <w:pPr>
        <w:pStyle w:val="Style31"/>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按照履行相关现时义务所需支出的最佳估计数进行初始计量，如所需支出存在一个连续范围，且该范围内各种结果发 生的可能性相同，最佳估计数按照该范围内的中间值确定；如涉及多个项目，按照各种可能结果及相关概率计算确定最佳估 计数。</w:t>
      </w:r>
    </w:p>
    <w:p>
      <w:pPr>
        <w:pStyle w:val="Style31"/>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资产负债表日应当对预计负债账面价值进行复核，有确凿证据表明该账面价值不能真实反映当前最佳估计数，应当按 照当前最佳估计数对该账面价值进行调整。</w:t>
      </w:r>
    </w:p>
    <w:p>
      <w:pPr>
        <w:pStyle w:val="Style36"/>
        <w:keepNext/>
        <w:keepLines/>
        <w:widowControl w:val="0"/>
        <w:shd w:val="clear" w:color="auto" w:fill="auto"/>
        <w:tabs>
          <w:tab w:pos="488" w:val="left"/>
        </w:tabs>
        <w:bidi w:val="0"/>
        <w:spacing w:before="0" w:after="3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rFonts w:ascii="Times New Roman" w:eastAsia="Times New Roman" w:hAnsi="Times New Roman" w:cs="Times New Roman"/>
          <w:color w:val="000000"/>
          <w:spacing w:val="0"/>
          <w:w w:val="100"/>
          <w:position w:val="0"/>
        </w:rPr>
        <w:t>1</w:t>
      </w:r>
      <w:r>
        <w:rPr>
          <w:color w:val="000000"/>
          <w:spacing w:val="0"/>
          <w:w w:val="100"/>
          <w:position w:val="0"/>
        </w:rPr>
        <w:t>、</w:t>
        <w:tab/>
        <w:t>股份支付及权益工具</w:t>
      </w:r>
      <w:bookmarkEnd w:id="764"/>
      <w:bookmarkEnd w:id="765"/>
      <w:bookmarkEnd w:id="767"/>
    </w:p>
    <w:p>
      <w:pPr>
        <w:pStyle w:val="Style36"/>
        <w:keepNext/>
        <w:keepLines/>
        <w:widowControl w:val="0"/>
        <w:shd w:val="clear" w:color="auto" w:fill="auto"/>
        <w:tabs>
          <w:tab w:pos="493" w:val="left"/>
        </w:tabs>
        <w:bidi w:val="0"/>
        <w:spacing w:before="0" w:after="280" w:line="240" w:lineRule="auto"/>
        <w:ind w:left="0" w:right="0" w:firstLine="0"/>
        <w:jc w:val="left"/>
      </w:pPr>
      <w:bookmarkStart w:id="764" w:name="bookmark764"/>
      <w:bookmarkStart w:id="765" w:name="bookmark765"/>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64"/>
      <w:bookmarkEnd w:id="765"/>
      <w:bookmarkEnd w:id="769"/>
    </w:p>
    <w:p>
      <w:pPr>
        <w:pStyle w:val="Style31"/>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股份支付是指本公司为获取职工和其他方提供服务而授予权益工具或者承担以权益工具为基础确定的负债的交易，包括 以权益结算和以现金结算两种方式。以权益结算方式换取职工提供服务的，按照授予职工权益工具的公允价值计量；换取其 他方服务的，按照其他方服务在取得日的公允价值计量，若其他方服务的公允价值不能可靠计量，按照权益工具在服务取得 日的公允价值计量。以现金结算方式的，按照承担的以股份或其他权益工具为基础计算确定的负债的公允价值计量。</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70"/>
      <w:bookmarkEnd w:id="771"/>
      <w:bookmarkEnd w:id="773"/>
    </w:p>
    <w:p>
      <w:pPr>
        <w:pStyle w:val="Style31"/>
        <w:keepNext w:val="0"/>
        <w:keepLines w:val="0"/>
        <w:widowControl w:val="0"/>
        <w:numPr>
          <w:ilvl w:val="0"/>
          <w:numId w:val="17"/>
        </w:numPr>
        <w:shd w:val="clear" w:color="auto" w:fill="auto"/>
        <w:bidi w:val="0"/>
        <w:spacing w:before="0" w:after="360" w:line="314" w:lineRule="exact"/>
        <w:ind w:left="0" w:right="0" w:firstLine="420"/>
        <w:jc w:val="both"/>
      </w:pPr>
      <w:bookmarkStart w:id="774" w:name="bookmark774"/>
      <w:bookmarkEnd w:id="774"/>
      <w:r>
        <w:rPr>
          <w:color w:val="000000"/>
          <w:spacing w:val="0"/>
          <w:w w:val="100"/>
          <w:position w:val="0"/>
        </w:rPr>
        <w:t>存在活跃市场的，按照活跃市场中的报价确定；②不存在活跃市场的，采用合理的估值技术确定，包括参考熟悉 情况并自愿交易的各方最近进行的市场交易中使用的价格、参照实质上相同的其他金融工具的当前公允价值、现金流量折现 法和期权定价模型等。</w:t>
      </w:r>
    </w:p>
    <w:p>
      <w:pPr>
        <w:pStyle w:val="Style36"/>
        <w:keepNext/>
        <w:keepLines/>
        <w:widowControl w:val="0"/>
        <w:shd w:val="clear" w:color="auto" w:fill="auto"/>
        <w:tabs>
          <w:tab w:pos="493"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75"/>
      <w:bookmarkEnd w:id="776"/>
      <w:bookmarkEnd w:id="778"/>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根据最新取得可行权职工数变动等后续信息进行估计确定可行权权益工具最佳估计数。</w:t>
      </w:r>
    </w:p>
    <w:p>
      <w:pPr>
        <w:pStyle w:val="Style43"/>
        <w:keepNext w:val="0"/>
        <w:keepLines w:val="0"/>
        <w:widowControl w:val="0"/>
        <w:shd w:val="clear" w:color="auto" w:fill="auto"/>
        <w:bidi w:val="0"/>
        <w:spacing w:before="0" w:after="360" w:line="240" w:lineRule="auto"/>
        <w:ind w:left="0" w:right="0" w:firstLine="0"/>
        <w:jc w:val="left"/>
      </w:pPr>
      <w:bookmarkStart w:id="779" w:name="bookmark779"/>
      <w:r>
        <w:rPr>
          <w:b/>
          <w:bCs/>
          <w:color w:val="000000"/>
          <w:spacing w:val="0"/>
          <w:w w:val="100"/>
          <w:position w:val="0"/>
        </w:rPr>
        <w:t>（</w:t>
      </w:r>
      <w:bookmarkEnd w:id="779"/>
      <w:r>
        <w:rPr>
          <w:rFonts w:ascii="Times New Roman" w:eastAsia="Times New Roman" w:hAnsi="Times New Roman" w:cs="Times New Roman"/>
          <w:b/>
          <w:bCs/>
          <w:color w:val="000000"/>
          <w:spacing w:val="0"/>
          <w:w w:val="100"/>
          <w:position w:val="0"/>
        </w:rPr>
        <w:t>4</w:t>
      </w:r>
      <w:r>
        <w:rPr>
          <w:b/>
          <w:bCs/>
          <w:color w:val="000000"/>
          <w:spacing w:val="0"/>
          <w:w w:val="100"/>
          <w:position w:val="0"/>
        </w:rPr>
        <w:t>）实施、修改、终止股份支付计划的相关会计处理</w:t>
      </w:r>
    </w:p>
    <w:p>
      <w:pPr>
        <w:pStyle w:val="Style43"/>
        <w:keepNext w:val="0"/>
        <w:keepLines w:val="0"/>
        <w:widowControl w:val="0"/>
        <w:shd w:val="clear" w:color="auto" w:fill="auto"/>
        <w:tabs>
          <w:tab w:pos="491" w:val="left"/>
        </w:tabs>
        <w:bidi w:val="0"/>
        <w:spacing w:before="0" w:after="360" w:line="240" w:lineRule="auto"/>
        <w:ind w:left="0" w:right="0" w:firstLine="0"/>
        <w:jc w:val="left"/>
      </w:pPr>
      <w:bookmarkStart w:id="780" w:name="bookmark780"/>
      <w:r>
        <w:rPr>
          <w:rFonts w:ascii="Times New Roman" w:eastAsia="Times New Roman" w:hAnsi="Times New Roman" w:cs="Times New Roman"/>
          <w:b/>
          <w:bCs/>
          <w:color w:val="000000"/>
          <w:spacing w:val="0"/>
          <w:w w:val="100"/>
          <w:position w:val="0"/>
        </w:rPr>
        <w:t>2</w:t>
      </w:r>
      <w:bookmarkEnd w:id="78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回购本公司股份</w:t>
      </w:r>
    </w:p>
    <w:p>
      <w:pPr>
        <w:pStyle w:val="Style43"/>
        <w:keepNext w:val="0"/>
        <w:keepLines w:val="0"/>
        <w:widowControl w:val="0"/>
        <w:shd w:val="clear" w:color="auto" w:fill="auto"/>
        <w:tabs>
          <w:tab w:pos="491" w:val="left"/>
        </w:tabs>
        <w:bidi w:val="0"/>
        <w:spacing w:before="0" w:after="360" w:line="240" w:lineRule="auto"/>
        <w:ind w:left="0" w:right="0" w:firstLine="0"/>
        <w:jc w:val="left"/>
      </w:pPr>
      <w:bookmarkStart w:id="781" w:name="bookmark781"/>
      <w:r>
        <w:rPr>
          <w:rFonts w:ascii="Times New Roman" w:eastAsia="Times New Roman" w:hAnsi="Times New Roman" w:cs="Times New Roman"/>
          <w:b/>
          <w:bCs/>
          <w:color w:val="000000"/>
          <w:spacing w:val="0"/>
          <w:w w:val="100"/>
          <w:position w:val="0"/>
        </w:rPr>
        <w:t>2</w:t>
      </w:r>
      <w:bookmarkEnd w:id="78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收入</w:t>
      </w:r>
    </w:p>
    <w:p>
      <w:pPr>
        <w:pStyle w:val="Style43"/>
        <w:keepNext w:val="0"/>
        <w:keepLines w:val="0"/>
        <w:widowControl w:val="0"/>
        <w:shd w:val="clear" w:color="auto" w:fill="auto"/>
        <w:tabs>
          <w:tab w:pos="491" w:val="left"/>
        </w:tabs>
        <w:bidi w:val="0"/>
        <w:spacing w:before="0" w:after="260" w:line="240" w:lineRule="auto"/>
        <w:ind w:left="0" w:right="0" w:firstLine="0"/>
        <w:jc w:val="left"/>
      </w:pPr>
      <w:bookmarkStart w:id="782" w:name="bookmark782"/>
      <w:r>
        <w:rPr>
          <w:b/>
          <w:bCs/>
          <w:color w:val="000000"/>
          <w:spacing w:val="0"/>
          <w:w w:val="100"/>
          <w:position w:val="0"/>
        </w:rPr>
        <w:t>（</w:t>
      </w:r>
      <w:bookmarkEnd w:id="78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销售商品收入确认时间的具体判断标准</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本公司销售的商品在同时满足下列条件时，按从购货方已收或应收的合同或协议价款的金额确认销售商品收入：①将商 品所有权上的主要风险和报酬转移给购货方；②既没有保留通常与所有权相联系的继续管理权，也没有对已售出的商品实施 有效控制；③收入的金额能够可靠地计量；④相关的经济利益很可能流入企业；⑤相关的已发生或将发生的成本能够可靠地 计量。合同或协议价款的收取采用递延方式，实质上具有融资性质的，按照应收的合同或协议价款的公允价值确定销售商品 收入金额。</w:t>
      </w:r>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公司各产品的具体销售方式①、国内销售公司产品入库后，根据与客户签订的合同、订单等的要求送达到客户指定的地 点，由客户完成验收后在送货单上签收，签收后的送货单交财务部门，财务部门根据送货单逐单按客户归集并编制对账单。 公司财务部门与客户就对账单确认后，根据双方确认的品名、数量、金额开具发票并确认收入。②、出口销售</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直接出口 公司产品入库后，根据与客户签订的合同、订单等的要求备货装车后，财务部门按送货单开具出口专用发票交公司负责报关 的部门，公司负责报关的部门持出口专用发票、送货单等原始单证进行报关出口，财务部门根据出口专用发票和报关单入账 确认收入。</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转厂出口公司产品入库后，根据与客户签订的合同、订单等的要求送达到客户指定的地点，由客户完成验收 后在送货单上签收，签收后的送货单交财务部门，财务部门根据送货单逐单按客户归集并编制对账单。公司财务部门与客户 对账确认之后，公司负责报关的部门根据双方对账确认的品名、数量、金额进行报关出口，并将报关单交与财务部门，财务 部门开具出口专用发票连同报关单一起入账确认收入。</w:t>
      </w:r>
    </w:p>
    <w:p>
      <w:pPr>
        <w:pStyle w:val="Style43"/>
        <w:keepNext w:val="0"/>
        <w:keepLines w:val="0"/>
        <w:widowControl w:val="0"/>
        <w:shd w:val="clear" w:color="auto" w:fill="auto"/>
        <w:tabs>
          <w:tab w:pos="491" w:val="left"/>
        </w:tabs>
        <w:bidi w:val="0"/>
        <w:spacing w:before="0" w:after="260" w:line="240" w:lineRule="auto"/>
        <w:ind w:left="0" w:right="0" w:firstLine="0"/>
        <w:jc w:val="left"/>
      </w:pPr>
      <w:bookmarkStart w:id="783" w:name="bookmark783"/>
      <w:r>
        <w:rPr>
          <w:b/>
          <w:bCs/>
          <w:color w:val="000000"/>
          <w:spacing w:val="0"/>
          <w:w w:val="100"/>
          <w:position w:val="0"/>
        </w:rPr>
        <w:t>（</w:t>
      </w:r>
      <w:bookmarkEnd w:id="78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确认让渡资产使用权收入的依据</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本公司在让渡资产使用权相关的经济利益很可能流入并且收入的金额能够可靠地计量时确认让渡资产使用权收入。</w:t>
      </w:r>
    </w:p>
    <w:p>
      <w:pPr>
        <w:pStyle w:val="Style43"/>
        <w:keepNext w:val="0"/>
        <w:keepLines w:val="0"/>
        <w:widowControl w:val="0"/>
        <w:shd w:val="clear" w:color="auto" w:fill="auto"/>
        <w:tabs>
          <w:tab w:pos="491" w:val="left"/>
        </w:tabs>
        <w:bidi w:val="0"/>
        <w:spacing w:before="0" w:after="260" w:line="240" w:lineRule="auto"/>
        <w:ind w:left="0" w:right="0" w:firstLine="0"/>
        <w:jc w:val="left"/>
      </w:pPr>
      <w:bookmarkStart w:id="784" w:name="bookmark784"/>
      <w:r>
        <w:rPr>
          <w:b/>
          <w:bCs/>
          <w:color w:val="000000"/>
          <w:spacing w:val="0"/>
          <w:w w:val="100"/>
          <w:position w:val="0"/>
        </w:rPr>
        <w:t>（</w:t>
      </w:r>
      <w:bookmarkEnd w:id="78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确认提供劳务收入的依据</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在资产负债表日提供劳务交易的结果能够可靠估计的，采用完工百分比法确认提供劳务收入。本公司根据已完工作的 测量确定提供劳务交易的完工进度（完工百分比）。</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在资产负债表日提供劳务交易结果不能够可靠估计的，分别下列情况处理：①已经发生的劳务成本预计能够得到补偿 的，按照已经发生的劳务成本金额确认提供劳务收入，并按相同金额结转劳务成本；②已经发生的劳务成本预计不能够得到 补偿的，将已经发生的劳务成本计入当期损益，不确认提供劳务收入。</w:t>
      </w:r>
    </w:p>
    <w:p>
      <w:pPr>
        <w:pStyle w:val="Style43"/>
        <w:keepNext w:val="0"/>
        <w:keepLines w:val="0"/>
        <w:widowControl w:val="0"/>
        <w:shd w:val="clear" w:color="auto" w:fill="auto"/>
        <w:tabs>
          <w:tab w:pos="491" w:val="left"/>
        </w:tabs>
        <w:bidi w:val="0"/>
        <w:spacing w:before="0" w:after="260" w:line="240" w:lineRule="auto"/>
        <w:ind w:left="0" w:right="0" w:firstLine="0"/>
        <w:jc w:val="left"/>
      </w:pPr>
      <w:bookmarkStart w:id="785" w:name="bookmark785"/>
      <w:r>
        <w:rPr>
          <w:b/>
          <w:bCs/>
          <w:color w:val="000000"/>
          <w:spacing w:val="0"/>
          <w:w w:val="100"/>
          <w:position w:val="0"/>
        </w:rPr>
        <w:t>（</w:t>
      </w:r>
      <w:bookmarkEnd w:id="78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按完工百分比法确认提供劳务的收入和建造合同收入时，确定合同完工进度的依据和方法</w:t>
      </w:r>
    </w:p>
    <w:p>
      <w:pPr>
        <w:pStyle w:val="Style31"/>
        <w:keepNext w:val="0"/>
        <w:keepLines w:val="0"/>
        <w:widowControl w:val="0"/>
        <w:numPr>
          <w:ilvl w:val="0"/>
          <w:numId w:val="19"/>
        </w:numPr>
        <w:shd w:val="clear" w:color="auto" w:fill="auto"/>
        <w:tabs>
          <w:tab w:pos="779" w:val="left"/>
        </w:tabs>
        <w:bidi w:val="0"/>
        <w:spacing w:before="0" w:after="120" w:line="312" w:lineRule="exact"/>
        <w:ind w:left="0" w:right="0" w:firstLine="440"/>
        <w:jc w:val="both"/>
      </w:pPr>
      <w:bookmarkStart w:id="786" w:name="bookmark786"/>
      <w:bookmarkEnd w:id="786"/>
      <w:r>
        <w:rPr>
          <w:color w:val="000000"/>
          <w:spacing w:val="0"/>
          <w:w w:val="100"/>
          <w:position w:val="0"/>
        </w:rPr>
        <w:t>建造合同的结果在资产负债表日能够可靠估计的，根据完工百分比法确认合同收入和合同费用。建造合同的结果在 资产负债表日不能够可靠估计的，若合同成本能够收回的，合同收入根据能够收回的实际合同成本予以确认，合同成本在其 发生的当期确认为合同费用；若合同成本不可能收回的，在发生时立即确认为合同费用，不确认合同收入。</w:t>
      </w:r>
    </w:p>
    <w:p>
      <w:pPr>
        <w:pStyle w:val="Style31"/>
        <w:keepNext w:val="0"/>
        <w:keepLines w:val="0"/>
        <w:widowControl w:val="0"/>
        <w:numPr>
          <w:ilvl w:val="0"/>
          <w:numId w:val="19"/>
        </w:numPr>
        <w:shd w:val="clear" w:color="auto" w:fill="auto"/>
        <w:tabs>
          <w:tab w:pos="801" w:val="left"/>
        </w:tabs>
        <w:bidi w:val="0"/>
        <w:spacing w:before="0" w:after="200" w:line="312" w:lineRule="exact"/>
        <w:ind w:left="0" w:right="0" w:firstLine="440"/>
        <w:jc w:val="left"/>
      </w:pPr>
      <w:bookmarkStart w:id="787" w:name="bookmark787"/>
      <w:bookmarkEnd w:id="787"/>
      <w:r>
        <w:rPr>
          <w:color w:val="000000"/>
          <w:spacing w:val="0"/>
          <w:w w:val="100"/>
          <w:position w:val="0"/>
        </w:rPr>
        <w:t>建造合同在同时满足下列条件的情况下，表明其结果能够可靠估计：</w:t>
      </w:r>
    </w:p>
    <w:p>
      <w:pPr>
        <w:pStyle w:val="Style31"/>
        <w:keepNext w:val="0"/>
        <w:keepLines w:val="0"/>
        <w:widowControl w:val="0"/>
        <w:numPr>
          <w:ilvl w:val="0"/>
          <w:numId w:val="21"/>
        </w:numPr>
        <w:shd w:val="clear" w:color="auto" w:fill="auto"/>
        <w:tabs>
          <w:tab w:pos="734" w:val="left"/>
        </w:tabs>
        <w:bidi w:val="0"/>
        <w:spacing w:before="0" w:after="0"/>
        <w:ind w:left="0" w:right="0" w:firstLine="440"/>
        <w:jc w:val="left"/>
      </w:pPr>
      <w:bookmarkStart w:id="788" w:name="bookmark788"/>
      <w:bookmarkEnd w:id="788"/>
      <w:r>
        <w:rPr>
          <w:color w:val="000000"/>
          <w:spacing w:val="0"/>
          <w:w w:val="100"/>
          <w:position w:val="0"/>
        </w:rPr>
        <w:t>与合同相关的经济利益很可能流入企业；</w:t>
      </w:r>
    </w:p>
    <w:p>
      <w:pPr>
        <w:pStyle w:val="Style31"/>
        <w:keepNext w:val="0"/>
        <w:keepLines w:val="0"/>
        <w:widowControl w:val="0"/>
        <w:numPr>
          <w:ilvl w:val="0"/>
          <w:numId w:val="21"/>
        </w:numPr>
        <w:shd w:val="clear" w:color="auto" w:fill="auto"/>
        <w:tabs>
          <w:tab w:pos="748" w:val="left"/>
        </w:tabs>
        <w:bidi w:val="0"/>
        <w:spacing w:before="0" w:after="260" w:line="312" w:lineRule="exact"/>
        <w:ind w:left="0" w:right="0" w:firstLine="440"/>
        <w:jc w:val="left"/>
      </w:pPr>
      <w:bookmarkStart w:id="789" w:name="bookmark789"/>
      <w:bookmarkEnd w:id="789"/>
      <w:r>
        <w:rPr>
          <w:color w:val="000000"/>
          <w:spacing w:val="0"/>
          <w:w w:val="100"/>
          <w:position w:val="0"/>
        </w:rPr>
        <w:t>实际发生的合同成本能够清楚地区分和可靠地计量；</w:t>
      </w:r>
    </w:p>
    <w:p>
      <w:pPr>
        <w:pStyle w:val="Style31"/>
        <w:keepNext w:val="0"/>
        <w:keepLines w:val="0"/>
        <w:widowControl w:val="0"/>
        <w:numPr>
          <w:ilvl w:val="0"/>
          <w:numId w:val="21"/>
        </w:numPr>
        <w:shd w:val="clear" w:color="auto" w:fill="auto"/>
        <w:bidi w:val="0"/>
        <w:spacing w:before="0" w:after="120" w:line="322" w:lineRule="exact"/>
        <w:ind w:left="0" w:right="0" w:firstLine="440"/>
        <w:jc w:val="both"/>
      </w:pPr>
      <w:bookmarkStart w:id="790" w:name="bookmark790"/>
      <w:bookmarkEnd w:id="790"/>
      <w:r>
        <w:rPr>
          <w:color w:val="000000"/>
          <w:spacing w:val="0"/>
          <w:w w:val="100"/>
          <w:position w:val="0"/>
        </w:rPr>
        <w:t>固定造价合同还必须同时满足合同总收入能够可靠计量及合同完工进度和为完成合同尚需发生的成本能够可靠地确 定。</w:t>
      </w:r>
    </w:p>
    <w:p>
      <w:pPr>
        <w:pStyle w:val="Style31"/>
        <w:keepNext w:val="0"/>
        <w:keepLines w:val="0"/>
        <w:widowControl w:val="0"/>
        <w:numPr>
          <w:ilvl w:val="0"/>
          <w:numId w:val="19"/>
        </w:numPr>
        <w:shd w:val="clear" w:color="auto" w:fill="auto"/>
        <w:tabs>
          <w:tab w:pos="813" w:val="left"/>
        </w:tabs>
        <w:bidi w:val="0"/>
        <w:spacing w:before="0" w:after="120" w:line="312" w:lineRule="exact"/>
        <w:ind w:left="0" w:right="0" w:firstLine="440"/>
        <w:jc w:val="left"/>
      </w:pPr>
      <w:bookmarkStart w:id="791" w:name="bookmark791"/>
      <w:bookmarkEnd w:id="791"/>
      <w:r>
        <w:rPr>
          <w:color w:val="000000"/>
          <w:spacing w:val="0"/>
          <w:w w:val="100"/>
          <w:position w:val="0"/>
        </w:rPr>
        <w:t>本公司按累计实际发生的合同成本占合同预计总成本的比例确定合同完工进度。</w:t>
      </w:r>
    </w:p>
    <w:p>
      <w:pPr>
        <w:pStyle w:val="Style31"/>
        <w:keepNext w:val="0"/>
        <w:keepLines w:val="0"/>
        <w:widowControl w:val="0"/>
        <w:numPr>
          <w:ilvl w:val="0"/>
          <w:numId w:val="19"/>
        </w:numPr>
        <w:shd w:val="clear" w:color="auto" w:fill="auto"/>
        <w:tabs>
          <w:tab w:pos="813" w:val="left"/>
        </w:tabs>
        <w:bidi w:val="0"/>
        <w:spacing w:before="0" w:after="360" w:line="312" w:lineRule="exact"/>
        <w:ind w:left="0" w:right="0" w:firstLine="440"/>
        <w:jc w:val="left"/>
      </w:pPr>
      <w:bookmarkStart w:id="792" w:name="bookmark792"/>
      <w:bookmarkEnd w:id="792"/>
      <w:r>
        <w:rPr>
          <w:color w:val="000000"/>
          <w:spacing w:val="0"/>
          <w:w w:val="100"/>
          <w:position w:val="0"/>
        </w:rPr>
        <w:t>资产负债表日，合同预计总成本超过合同总收入的，将预计损失确认为当期费用。</w:t>
      </w:r>
    </w:p>
    <w:p>
      <w:pPr>
        <w:pStyle w:val="Style36"/>
        <w:keepNext/>
        <w:keepLines/>
        <w:widowControl w:val="0"/>
        <w:shd w:val="clear" w:color="auto" w:fill="auto"/>
        <w:tabs>
          <w:tab w:pos="488" w:val="left"/>
        </w:tabs>
        <w:bidi w:val="0"/>
        <w:spacing w:before="0" w:after="3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793"/>
      <w:bookmarkEnd w:id="794"/>
      <w:bookmarkEnd w:id="796"/>
    </w:p>
    <w:p>
      <w:pPr>
        <w:pStyle w:val="Style36"/>
        <w:keepNext/>
        <w:keepLines/>
        <w:widowControl w:val="0"/>
        <w:shd w:val="clear" w:color="auto" w:fill="auto"/>
        <w:tabs>
          <w:tab w:pos="493" w:val="left"/>
        </w:tabs>
        <w:bidi w:val="0"/>
        <w:spacing w:before="0" w:after="280" w:line="240" w:lineRule="auto"/>
        <w:ind w:left="0" w:right="0" w:firstLine="0"/>
        <w:jc w:val="left"/>
      </w:pPr>
      <w:bookmarkStart w:id="793" w:name="bookmark793"/>
      <w:bookmarkStart w:id="794" w:name="bookmark794"/>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93"/>
      <w:bookmarkEnd w:id="794"/>
      <w:bookmarkEnd w:id="798"/>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政府补助主要包括与资产相关的政府补助和与收益相关的政府补助两种类型。</w:t>
      </w:r>
    </w:p>
    <w:p>
      <w:pPr>
        <w:pStyle w:val="Style36"/>
        <w:keepNext/>
        <w:keepLines/>
        <w:widowControl w:val="0"/>
        <w:shd w:val="clear" w:color="auto" w:fill="auto"/>
        <w:tabs>
          <w:tab w:pos="493" w:val="left"/>
        </w:tabs>
        <w:bidi w:val="0"/>
        <w:spacing w:before="0" w:after="280" w:line="240" w:lineRule="auto"/>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99"/>
      <w:bookmarkEnd w:id="800"/>
      <w:bookmarkEnd w:id="802"/>
    </w:p>
    <w:p>
      <w:pPr>
        <w:pStyle w:val="Style31"/>
        <w:keepNext w:val="0"/>
        <w:keepLines w:val="0"/>
        <w:widowControl w:val="0"/>
        <w:shd w:val="clear" w:color="auto" w:fill="auto"/>
        <w:bidi w:val="0"/>
        <w:spacing w:before="0" w:after="360" w:line="309" w:lineRule="exact"/>
        <w:ind w:left="0" w:right="0" w:firstLine="440"/>
        <w:jc w:val="left"/>
      </w:pPr>
      <w:r>
        <w:rPr>
          <w:color w:val="000000"/>
          <w:spacing w:val="0"/>
          <w:w w:val="100"/>
          <w:position w:val="0"/>
        </w:rPr>
        <w:t>与资产相关的政府补助，确认为递延收益，并在相关资产使用寿命内平均分配，计入当期损益；按照名义金额计量的 政府补助，直接计入当期损益。与收益相关的政府补助，分别下列情况处理：①用于补偿企业以后期间的相关费用或损失的， 确认为递延收益，并在确认相关费用的期间，计入当期损益；②用于补偿企业已发生的相关费用或损失的，直接计入当期损 益。</w:t>
      </w:r>
    </w:p>
    <w:p>
      <w:pPr>
        <w:pStyle w:val="Style36"/>
        <w:keepNext/>
        <w:keepLines/>
        <w:widowControl w:val="0"/>
        <w:shd w:val="clear" w:color="auto" w:fill="auto"/>
        <w:tabs>
          <w:tab w:pos="488" w:val="left"/>
        </w:tabs>
        <w:bidi w:val="0"/>
        <w:spacing w:before="0" w:after="3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递延所得税资产和递延所得税负债</w:t>
      </w:r>
      <w:bookmarkEnd w:id="803"/>
      <w:bookmarkEnd w:id="804"/>
      <w:bookmarkEnd w:id="806"/>
    </w:p>
    <w:p>
      <w:pPr>
        <w:pStyle w:val="Style36"/>
        <w:keepNext/>
        <w:keepLines/>
        <w:widowControl w:val="0"/>
        <w:shd w:val="clear" w:color="auto" w:fill="auto"/>
        <w:tabs>
          <w:tab w:pos="493" w:val="left"/>
        </w:tabs>
        <w:bidi w:val="0"/>
        <w:spacing w:before="0" w:after="280" w:line="240" w:lineRule="auto"/>
        <w:ind w:left="0" w:right="0" w:firstLine="0"/>
        <w:jc w:val="left"/>
      </w:pPr>
      <w:bookmarkStart w:id="803" w:name="bookmark803"/>
      <w:bookmarkStart w:id="804" w:name="bookmark804"/>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03"/>
      <w:bookmarkEnd w:id="804"/>
      <w:bookmarkEnd w:id="808"/>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递延所得税资产的确认以很可能取得用来抵扣可抵扣暂时性差异的应纳税所得额为限。资产负债表日，有确凿证据表明 未来期间很可能获得足够的应纳税所得额用来抵扣可抵扣暂时性差异的，确认以前会计期间未确认的递延所得税资产。如未 来期间很可能无法获得足够的应纳税所得额用以抵扣递延所得税资产的，则减记递延所得税资产的账面价值。</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09"/>
      <w:bookmarkEnd w:id="810"/>
      <w:bookmarkEnd w:id="812"/>
    </w:p>
    <w:p>
      <w:pPr>
        <w:pStyle w:val="Style31"/>
        <w:keepNext w:val="0"/>
        <w:keepLines w:val="0"/>
        <w:widowControl w:val="0"/>
        <w:shd w:val="clear" w:color="auto" w:fill="auto"/>
        <w:bidi w:val="0"/>
        <w:spacing w:before="0" w:after="320" w:line="317" w:lineRule="exact"/>
        <w:ind w:left="0" w:right="0"/>
        <w:jc w:val="left"/>
        <w:sectPr>
          <w:footnotePr>
            <w:pos w:val="pageBottom"/>
            <w:numFmt w:val="decimal"/>
            <w:numRestart w:val="continuous"/>
          </w:footnotePr>
          <w:pgSz w:w="11900" w:h="16840"/>
          <w:pgMar w:top="1383" w:right="1058" w:bottom="1455" w:left="1069" w:header="0" w:footer="3" w:gutter="0"/>
          <w:cols w:space="720"/>
          <w:noEndnote/>
          <w:rtlGutter w:val="0"/>
          <w:docGrid w:linePitch="360"/>
        </w:sectPr>
      </w:pPr>
      <w:r>
        <w:rPr>
          <w:color w:val="000000"/>
          <w:spacing w:val="0"/>
          <w:w w:val="100"/>
          <w:position w:val="0"/>
        </w:rPr>
        <w:t>对与子公司及联营企业投资相关的应纳税暂时性差异，确认递延所得税负债，除非本公司能够控制暂时性差异转回的时 间且该暂时性差异在可预见的未来很可能不会转回。对与子公司及联营企业投资相关的可抵扣暂时性差异，当该暂时性差异 在可预见的未来很可能转回且未来很可能获得用来抵扣可抵扣暂时性差异的应纳税所得额时，确认递延所得税资产。</w:t>
      </w:r>
    </w:p>
    <w:p>
      <w:pPr>
        <w:pStyle w:val="Style43"/>
        <w:keepNext w:val="0"/>
        <w:keepLines w:val="0"/>
        <w:widowControl w:val="0"/>
        <w:shd w:val="clear" w:color="auto" w:fill="auto"/>
        <w:bidi w:val="0"/>
        <w:spacing w:before="80" w:after="340" w:line="240" w:lineRule="auto"/>
        <w:ind w:left="0" w:right="0" w:firstLine="0"/>
        <w:jc w:val="left"/>
      </w:pPr>
      <w:bookmarkStart w:id="813" w:name="bookmark813"/>
      <w:r>
        <w:rPr>
          <w:rFonts w:ascii="Times New Roman" w:eastAsia="Times New Roman" w:hAnsi="Times New Roman" w:cs="Times New Roman"/>
          <w:b/>
          <w:bCs/>
          <w:color w:val="000000"/>
          <w:spacing w:val="0"/>
          <w:w w:val="100"/>
          <w:position w:val="0"/>
        </w:rPr>
        <w:t>2</w:t>
      </w:r>
      <w:bookmarkEnd w:id="813"/>
      <w:r>
        <w:rPr>
          <w:rFonts w:ascii="Times New Roman" w:eastAsia="Times New Roman" w:hAnsi="Times New Roman" w:cs="Times New Roman"/>
          <w:b/>
          <w:bCs/>
          <w:color w:val="000000"/>
          <w:spacing w:val="0"/>
          <w:w w:val="100"/>
          <w:position w:val="0"/>
        </w:rPr>
        <w:t>6</w:t>
      </w:r>
      <w:r>
        <w:rPr>
          <w:b/>
          <w:bCs/>
          <w:color w:val="000000"/>
          <w:spacing w:val="0"/>
          <w:w w:val="100"/>
          <w:position w:val="0"/>
        </w:rPr>
        <w:t>、经营租赁、融资租赁</w:t>
      </w:r>
    </w:p>
    <w:p>
      <w:pPr>
        <w:pStyle w:val="Style43"/>
        <w:keepNext w:val="0"/>
        <w:keepLines w:val="0"/>
        <w:widowControl w:val="0"/>
        <w:shd w:val="clear" w:color="auto" w:fill="auto"/>
        <w:tabs>
          <w:tab w:pos="493" w:val="left"/>
        </w:tabs>
        <w:bidi w:val="0"/>
        <w:spacing w:before="0" w:after="340" w:line="240" w:lineRule="auto"/>
        <w:ind w:left="0" w:right="0" w:firstLine="0"/>
        <w:jc w:val="left"/>
      </w:pPr>
      <w:bookmarkStart w:id="814" w:name="bookmark814"/>
      <w:r>
        <w:rPr>
          <w:b/>
          <w:bCs/>
          <w:color w:val="000000"/>
          <w:spacing w:val="0"/>
          <w:w w:val="100"/>
          <w:position w:val="0"/>
        </w:rPr>
        <w:t>（</w:t>
      </w:r>
      <w:bookmarkEnd w:id="81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经营租赁会计处理</w:t>
      </w:r>
    </w:p>
    <w:p>
      <w:pPr>
        <w:pStyle w:val="Style43"/>
        <w:keepNext w:val="0"/>
        <w:keepLines w:val="0"/>
        <w:widowControl w:val="0"/>
        <w:shd w:val="clear" w:color="auto" w:fill="auto"/>
        <w:tabs>
          <w:tab w:pos="493" w:val="left"/>
        </w:tabs>
        <w:bidi w:val="0"/>
        <w:spacing w:before="0" w:after="340" w:line="240" w:lineRule="auto"/>
        <w:ind w:left="0" w:right="0" w:firstLine="0"/>
        <w:jc w:val="left"/>
      </w:pPr>
      <w:bookmarkStart w:id="815" w:name="bookmark815"/>
      <w:r>
        <w:rPr>
          <w:b/>
          <w:bCs/>
          <w:color w:val="000000"/>
          <w:spacing w:val="0"/>
          <w:w w:val="100"/>
          <w:position w:val="0"/>
        </w:rPr>
        <w:t>（</w:t>
      </w:r>
      <w:bookmarkEnd w:id="81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融资租赁会计处理</w:t>
      </w:r>
    </w:p>
    <w:p>
      <w:pPr>
        <w:pStyle w:val="Style43"/>
        <w:keepNext w:val="0"/>
        <w:keepLines w:val="0"/>
        <w:widowControl w:val="0"/>
        <w:shd w:val="clear" w:color="auto" w:fill="auto"/>
        <w:tabs>
          <w:tab w:pos="493" w:val="left"/>
        </w:tabs>
        <w:bidi w:val="0"/>
        <w:spacing w:before="0" w:after="340" w:line="240" w:lineRule="auto"/>
        <w:ind w:left="0" w:right="0" w:firstLine="0"/>
        <w:jc w:val="left"/>
      </w:pPr>
      <w:bookmarkStart w:id="816" w:name="bookmark816"/>
      <w:r>
        <w:rPr>
          <w:b/>
          <w:bCs/>
          <w:color w:val="000000"/>
          <w:spacing w:val="0"/>
          <w:w w:val="100"/>
          <w:position w:val="0"/>
        </w:rPr>
        <w:t>（</w:t>
      </w:r>
      <w:bookmarkEnd w:id="81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售后租回的会计处理</w:t>
      </w:r>
    </w:p>
    <w:p>
      <w:pPr>
        <w:pStyle w:val="Style43"/>
        <w:keepNext w:val="0"/>
        <w:keepLines w:val="0"/>
        <w:widowControl w:val="0"/>
        <w:shd w:val="clear" w:color="auto" w:fill="auto"/>
        <w:tabs>
          <w:tab w:pos="488" w:val="left"/>
        </w:tabs>
        <w:bidi w:val="0"/>
        <w:spacing w:before="0" w:after="340" w:line="240" w:lineRule="auto"/>
        <w:ind w:left="0" w:right="0" w:firstLine="0"/>
        <w:jc w:val="left"/>
      </w:pPr>
      <w:bookmarkStart w:id="817" w:name="bookmark817"/>
      <w:r>
        <w:rPr>
          <w:rFonts w:ascii="Times New Roman" w:eastAsia="Times New Roman" w:hAnsi="Times New Roman" w:cs="Times New Roman"/>
          <w:b/>
          <w:bCs/>
          <w:color w:val="000000"/>
          <w:spacing w:val="0"/>
          <w:w w:val="100"/>
          <w:position w:val="0"/>
        </w:rPr>
        <w:t>2</w:t>
      </w:r>
      <w:bookmarkEnd w:id="81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持有待售资产</w:t>
      </w:r>
    </w:p>
    <w:p>
      <w:pPr>
        <w:pStyle w:val="Style43"/>
        <w:keepNext w:val="0"/>
        <w:keepLines w:val="0"/>
        <w:widowControl w:val="0"/>
        <w:shd w:val="clear" w:color="auto" w:fill="auto"/>
        <w:tabs>
          <w:tab w:pos="493" w:val="left"/>
        </w:tabs>
        <w:bidi w:val="0"/>
        <w:spacing w:before="0" w:after="240" w:line="240" w:lineRule="auto"/>
        <w:ind w:left="0" w:right="0" w:firstLine="0"/>
        <w:jc w:val="left"/>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持有待售资产确认标准</w:t>
      </w:r>
    </w:p>
    <w:p>
      <w:pPr>
        <w:pStyle w:val="Style31"/>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同时满足下列条件</w:t>
      </w:r>
      <w:r>
        <w:rPr>
          <w:rFonts w:ascii="Times New Roman" w:eastAsia="Times New Roman" w:hAnsi="Times New Roman" w:cs="Times New Roman"/>
          <w:color w:val="000000"/>
          <w:spacing w:val="0"/>
          <w:w w:val="100"/>
          <w:position w:val="0"/>
        </w:rPr>
        <w:t>:</w:t>
      </w:r>
      <w:r>
        <w:rPr>
          <w:color w:val="000000"/>
          <w:spacing w:val="0"/>
          <w:w w:val="100"/>
          <w:position w:val="0"/>
        </w:rPr>
        <w:t>公司已经就处置该资产作出决议；公司已经与受让方签订了不可撤消的转让协议；该项资产转让将 在一年内完成。</w:t>
      </w:r>
    </w:p>
    <w:p>
      <w:pPr>
        <w:pStyle w:val="Style43"/>
        <w:keepNext w:val="0"/>
        <w:keepLines w:val="0"/>
        <w:widowControl w:val="0"/>
        <w:shd w:val="clear" w:color="auto" w:fill="auto"/>
        <w:tabs>
          <w:tab w:pos="493" w:val="left"/>
        </w:tabs>
        <w:bidi w:val="0"/>
        <w:spacing w:before="0" w:after="240" w:line="240" w:lineRule="auto"/>
        <w:ind w:left="0" w:right="0" w:firstLine="0"/>
        <w:jc w:val="left"/>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持有待售资产的会计处理方法</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对于持有待售的固定资产</w:t>
      </w:r>
      <w:r>
        <w:rPr>
          <w:color w:val="000000"/>
          <w:spacing w:val="0"/>
          <w:w w:val="100"/>
          <w:position w:val="0"/>
        </w:rPr>
        <w:t>，</w:t>
      </w:r>
      <w:r>
        <w:rPr>
          <w:color w:val="000000"/>
          <w:spacing w:val="0"/>
          <w:w w:val="100"/>
          <w:position w:val="0"/>
        </w:rPr>
        <w:t>应当调整该项固定资产的预计净残值，使该固定资产的预计净残值反映其公允价值减去处置 费用后的金额，但不得超过符合持有待售条件时该项固定资产的原账面价值，原账面价值高于调整后预计净残值的差额，应 作为资产减值损失计入当期损益。</w:t>
      </w:r>
    </w:p>
    <w:p>
      <w:pPr>
        <w:pStyle w:val="Style31"/>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对于持有待售其他非流动资产，比照上述原则处理，持有待售的非流动资产包括单项资产和处置组，处置组是指作为 整体出售或其他方式一并处置的一组资产。</w:t>
      </w:r>
    </w:p>
    <w:p>
      <w:pPr>
        <w:pStyle w:val="Style43"/>
        <w:keepNext w:val="0"/>
        <w:keepLines w:val="0"/>
        <w:widowControl w:val="0"/>
        <w:shd w:val="clear" w:color="auto" w:fill="auto"/>
        <w:tabs>
          <w:tab w:pos="488" w:val="left"/>
        </w:tabs>
        <w:bidi w:val="0"/>
        <w:spacing w:before="0" w:after="340" w:line="240" w:lineRule="auto"/>
        <w:ind w:left="0" w:right="0" w:firstLine="0"/>
        <w:jc w:val="left"/>
      </w:pPr>
      <w:bookmarkStart w:id="820" w:name="bookmark820"/>
      <w:r>
        <w:rPr>
          <w:rFonts w:ascii="Times New Roman" w:eastAsia="Times New Roman" w:hAnsi="Times New Roman" w:cs="Times New Roman"/>
          <w:b/>
          <w:bCs/>
          <w:color w:val="000000"/>
          <w:spacing w:val="0"/>
          <w:w w:val="100"/>
          <w:position w:val="0"/>
        </w:rPr>
        <w:t>2</w:t>
      </w:r>
      <w:bookmarkEnd w:id="820"/>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资产证券化业务</w:t>
      </w:r>
    </w:p>
    <w:p>
      <w:pPr>
        <w:pStyle w:val="Style43"/>
        <w:keepNext w:val="0"/>
        <w:keepLines w:val="0"/>
        <w:widowControl w:val="0"/>
        <w:shd w:val="clear" w:color="auto" w:fill="auto"/>
        <w:tabs>
          <w:tab w:pos="488" w:val="left"/>
        </w:tabs>
        <w:bidi w:val="0"/>
        <w:spacing w:before="0" w:after="340" w:line="240" w:lineRule="auto"/>
        <w:ind w:left="0" w:right="0" w:firstLine="0"/>
        <w:jc w:val="left"/>
      </w:pPr>
      <w:bookmarkStart w:id="821" w:name="bookmark821"/>
      <w:r>
        <w:rPr>
          <w:rFonts w:ascii="Times New Roman" w:eastAsia="Times New Roman" w:hAnsi="Times New Roman" w:cs="Times New Roman"/>
          <w:b/>
          <w:bCs/>
          <w:color w:val="000000"/>
          <w:spacing w:val="0"/>
          <w:w w:val="100"/>
          <w:position w:val="0"/>
        </w:rPr>
        <w:t>2</w:t>
      </w:r>
      <w:bookmarkEnd w:id="82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套期会计</w:t>
      </w:r>
    </w:p>
    <w:p>
      <w:pPr>
        <w:pStyle w:val="Style43"/>
        <w:keepNext w:val="0"/>
        <w:keepLines w:val="0"/>
        <w:widowControl w:val="0"/>
        <w:shd w:val="clear" w:color="auto" w:fill="auto"/>
        <w:tabs>
          <w:tab w:pos="488" w:val="left"/>
        </w:tabs>
        <w:bidi w:val="0"/>
        <w:spacing w:before="0" w:after="240" w:line="240" w:lineRule="auto"/>
        <w:ind w:left="0" w:right="0" w:firstLine="0"/>
        <w:jc w:val="left"/>
      </w:pPr>
      <w:bookmarkStart w:id="822" w:name="bookmark822"/>
      <w:r>
        <w:rPr>
          <w:rFonts w:ascii="Times New Roman" w:eastAsia="Times New Roman" w:hAnsi="Times New Roman" w:cs="Times New Roman"/>
          <w:b/>
          <w:bCs/>
          <w:color w:val="000000"/>
          <w:spacing w:val="0"/>
          <w:w w:val="100"/>
          <w:position w:val="0"/>
        </w:rPr>
        <w:t>3</w:t>
      </w:r>
      <w:bookmarkEnd w:id="822"/>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主要会计政策、会计估计的变更</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本报告期主要会计政策、会计估计是否变更</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本报告期内主要会计政策、会计估计未发生变更。</w:t>
      </w:r>
    </w:p>
    <w:p>
      <w:pPr>
        <w:pStyle w:val="Style43"/>
        <w:keepNext w:val="0"/>
        <w:keepLines w:val="0"/>
        <w:widowControl w:val="0"/>
        <w:shd w:val="clear" w:color="auto" w:fill="auto"/>
        <w:tabs>
          <w:tab w:pos="493" w:val="left"/>
        </w:tabs>
        <w:bidi w:val="0"/>
        <w:spacing w:before="0" w:after="240" w:line="240" w:lineRule="auto"/>
        <w:ind w:left="0" w:right="0" w:firstLine="0"/>
        <w:jc w:val="left"/>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会计政策变更</w:t>
      </w:r>
    </w:p>
    <w:p>
      <w:pPr>
        <w:pStyle w:val="Style31"/>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3"/>
        <w:keepNext w:val="0"/>
        <w:keepLines w:val="0"/>
        <w:widowControl w:val="0"/>
        <w:shd w:val="clear" w:color="auto" w:fill="auto"/>
        <w:tabs>
          <w:tab w:pos="493" w:val="left"/>
        </w:tabs>
        <w:bidi w:val="0"/>
        <w:spacing w:before="0" w:after="240" w:line="240" w:lineRule="auto"/>
        <w:ind w:left="0" w:right="0" w:firstLine="0"/>
        <w:jc w:val="left"/>
      </w:pPr>
      <w:bookmarkStart w:id="824" w:name="bookmark824"/>
      <w:r>
        <w:rPr>
          <w:b/>
          <w:bCs/>
          <w:color w:val="000000"/>
          <w:spacing w:val="0"/>
          <w:w w:val="100"/>
          <w:position w:val="0"/>
        </w:rPr>
        <w:t>（</w:t>
      </w:r>
      <w:bookmarkEnd w:id="8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会计估计变更</w:t>
      </w:r>
    </w:p>
    <w:p>
      <w:pPr>
        <w:pStyle w:val="Style31"/>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6"/>
        <w:keepNext/>
        <w:keepLines/>
        <w:widowControl w:val="0"/>
        <w:shd w:val="clear" w:color="auto" w:fill="auto"/>
        <w:bidi w:val="0"/>
        <w:spacing w:before="0" w:after="24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3</w:t>
      </w:r>
      <w:bookmarkEnd w:id="82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825"/>
      <w:bookmarkEnd w:id="826"/>
      <w:bookmarkEnd w:id="828"/>
    </w:p>
    <w:p>
      <w:pPr>
        <w:pStyle w:val="Style31"/>
        <w:keepNext w:val="0"/>
        <w:keepLines w:val="0"/>
        <w:widowControl w:val="0"/>
        <w:shd w:val="clear" w:color="auto" w:fill="auto"/>
        <w:bidi w:val="0"/>
        <w:spacing w:before="0" w:after="120" w:line="353" w:lineRule="exact"/>
        <w:ind w:left="0" w:right="0" w:firstLine="0"/>
        <w:jc w:val="left"/>
      </w:pPr>
      <w:r>
        <w:rPr>
          <w:color w:val="000000"/>
          <w:spacing w:val="0"/>
          <w:w w:val="100"/>
          <w:position w:val="0"/>
        </w:rPr>
        <w:t>本报告期是否发现前期会计差错</w:t>
      </w:r>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53" w:lineRule="exact"/>
        <w:ind w:left="0" w:right="0" w:firstLine="160"/>
        <w:jc w:val="left"/>
      </w:pPr>
      <w:r>
        <w:rPr>
          <w:color w:val="000000"/>
          <w:spacing w:val="0"/>
          <w:w w:val="100"/>
          <w:position w:val="0"/>
        </w:rPr>
        <w:t>本报告期未发现前期会计差错。</w:t>
      </w:r>
    </w:p>
    <w:p>
      <w:pPr>
        <w:pStyle w:val="Style36"/>
        <w:keepNext/>
        <w:keepLines/>
        <w:widowControl w:val="0"/>
        <w:shd w:val="clear" w:color="auto" w:fill="auto"/>
        <w:tabs>
          <w:tab w:pos="493" w:val="left"/>
        </w:tabs>
        <w:bidi w:val="0"/>
        <w:spacing w:before="0" w:after="24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29"/>
      <w:bookmarkEnd w:id="830"/>
      <w:bookmarkEnd w:id="832"/>
    </w:p>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本报告期是否发现采用追溯重述法的前期会计差错 </w:t>
      </w:r>
      <w:r>
        <w:rPr>
          <w:color w:val="000000"/>
          <w:spacing w:val="0"/>
          <w:w w:val="100"/>
          <w:position w:val="0"/>
        </w:rPr>
        <w:t>□</w:t>
      </w:r>
      <w:r>
        <w:rPr>
          <w:color w:val="000000"/>
          <w:spacing w:val="0"/>
          <w:w w:val="100"/>
          <w:position w:val="0"/>
        </w:rPr>
        <w:t>是"否</w:t>
      </w:r>
    </w:p>
    <w:p>
      <w:pPr>
        <w:pStyle w:val="Style36"/>
        <w:keepNext/>
        <w:keepLines/>
        <w:widowControl w:val="0"/>
        <w:shd w:val="clear" w:color="auto" w:fill="auto"/>
        <w:tabs>
          <w:tab w:pos="493" w:val="left"/>
        </w:tabs>
        <w:bidi w:val="0"/>
        <w:spacing w:before="0" w:after="24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33"/>
      <w:bookmarkEnd w:id="834"/>
      <w:bookmarkEnd w:id="836"/>
    </w:p>
    <w:p>
      <w:pPr>
        <w:pStyle w:val="Style31"/>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本报告期是否发现采用未来适用法的前期会计差错 </w:t>
      </w:r>
      <w:r>
        <w:rPr>
          <w:color w:val="000000"/>
          <w:spacing w:val="0"/>
          <w:w w:val="100"/>
          <w:position w:val="0"/>
        </w:rPr>
        <w:t>□</w:t>
      </w:r>
      <w:r>
        <w:rPr>
          <w:color w:val="000000"/>
          <w:spacing w:val="0"/>
          <w:w w:val="100"/>
          <w:position w:val="0"/>
        </w:rPr>
        <w:t>是"否</w:t>
      </w:r>
    </w:p>
    <w:p>
      <w:pPr>
        <w:pStyle w:val="Style36"/>
        <w:keepNext/>
        <w:keepLines/>
        <w:widowControl w:val="0"/>
        <w:shd w:val="clear" w:color="auto" w:fill="auto"/>
        <w:bidi w:val="0"/>
        <w:spacing w:before="0" w:after="34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3</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、其他主要会计政策、会计估计和财务报表编制方法</w:t>
      </w:r>
      <w:bookmarkEnd w:id="837"/>
      <w:bookmarkEnd w:id="838"/>
      <w:bookmarkEnd w:id="840"/>
    </w:p>
    <w:p>
      <w:pPr>
        <w:pStyle w:val="Style25"/>
        <w:keepNext/>
        <w:keepLines/>
        <w:widowControl w:val="0"/>
        <w:shd w:val="clear" w:color="auto" w:fill="auto"/>
        <w:bidi w:val="0"/>
        <w:spacing w:before="0" w:after="34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sz w:val="24"/>
          <w:szCs w:val="24"/>
        </w:rPr>
        <w:t>五</w:t>
      </w:r>
      <w:bookmarkEnd w:id="843"/>
      <w:r>
        <w:rPr>
          <w:color w:val="000000"/>
          <w:spacing w:val="0"/>
          <w:w w:val="100"/>
          <w:position w:val="0"/>
          <w:sz w:val="24"/>
          <w:szCs w:val="24"/>
        </w:rPr>
        <w:t>、税项</w:t>
      </w:r>
      <w:bookmarkEnd w:id="841"/>
      <w:bookmarkEnd w:id="842"/>
      <w:bookmarkEnd w:id="844"/>
    </w:p>
    <w:p>
      <w:pPr>
        <w:pStyle w:val="Style36"/>
        <w:keepNext/>
        <w:keepLines/>
        <w:widowControl w:val="0"/>
        <w:shd w:val="clear" w:color="auto" w:fill="auto"/>
        <w:bidi w:val="0"/>
        <w:spacing w:before="0" w:after="34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45"/>
      <w:bookmarkEnd w:id="846"/>
      <w:bookmarkEnd w:id="847"/>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增值税销项税减去进项税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销售收入（台湾子公司、重庆子公司）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以当期应纳流转税为税基计算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以当期应纳税所得额计算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16.50</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9" w:line="1" w:lineRule="exact"/>
      </w:pPr>
    </w:p>
    <w:p>
      <w:pPr>
        <w:pStyle w:val="Style31"/>
        <w:keepNext w:val="0"/>
        <w:keepLines w:val="0"/>
        <w:widowControl w:val="0"/>
        <w:shd w:val="clear" w:color="auto" w:fill="auto"/>
        <w:bidi w:val="0"/>
        <w:spacing w:before="0" w:after="120" w:line="305"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东莞市美盈森环保科技有限公司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中山市美盈森环保科技有限公司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苏州美盈森环保科技有限公司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东 莞市美芯龙物联网科技有限公司</w:t>
      </w:r>
      <w:r>
        <w:rPr>
          <w:rFonts w:ascii="Times New Roman" w:eastAsia="Times New Roman" w:hAnsi="Times New Roman" w:cs="Times New Roman"/>
          <w:color w:val="000000"/>
          <w:spacing w:val="0"/>
          <w:w w:val="100"/>
          <w:position w:val="0"/>
        </w:rPr>
        <w:t>“</w:t>
      </w:r>
      <w:r>
        <w:rPr>
          <w:color w:val="000000"/>
          <w:spacing w:val="0"/>
          <w:w w:val="100"/>
          <w:position w:val="0"/>
        </w:rPr>
        <w:t>武汉市美盈森环保科技有限公司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成都市美盈森环保科技有限公司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的企业所得税税 率均为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重庆市美盈森环保包装工程有限公司</w:t>
      </w:r>
      <w:r>
        <w:rPr>
          <w:rFonts w:ascii="Times New Roman" w:eastAsia="Times New Roman" w:hAnsi="Times New Roman" w:cs="Times New Roman"/>
          <w:color w:val="000000"/>
          <w:spacing w:val="0"/>
          <w:w w:val="100"/>
          <w:position w:val="0"/>
        </w:rPr>
        <w:t>”</w:t>
      </w:r>
      <w:r>
        <w:rPr>
          <w:color w:val="000000"/>
          <w:spacing w:val="0"/>
          <w:w w:val="100"/>
          <w:position w:val="0"/>
        </w:rPr>
        <w:t>因地处西部大开发区域，享受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深圳市金之彩文化创意有限公司</w:t>
      </w:r>
      <w:r>
        <w:rPr>
          <w:rFonts w:ascii="Times New Roman" w:eastAsia="Times New Roman" w:hAnsi="Times New Roman" w:cs="Times New Roman"/>
          <w:color w:val="000000"/>
          <w:spacing w:val="0"/>
          <w:w w:val="100"/>
          <w:position w:val="0"/>
        </w:rPr>
        <w:t>”</w:t>
      </w:r>
      <w:r>
        <w:rPr>
          <w:color w:val="000000"/>
          <w:spacing w:val="0"/>
          <w:w w:val="100"/>
          <w:position w:val="0"/>
        </w:rPr>
        <w:t>为高新技术企业，享受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31"/>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根据香港特别行政区相关的税收政策规定，子公司</w:t>
      </w:r>
      <w:r>
        <w:rPr>
          <w:rFonts w:ascii="Times New Roman" w:eastAsia="Times New Roman" w:hAnsi="Times New Roman" w:cs="Times New Roman"/>
          <w:color w:val="000000"/>
          <w:spacing w:val="0"/>
          <w:w w:val="100"/>
          <w:position w:val="0"/>
        </w:rPr>
        <w:t>“</w:t>
      </w:r>
      <w:r>
        <w:rPr>
          <w:color w:val="000000"/>
          <w:spacing w:val="0"/>
          <w:w w:val="100"/>
          <w:position w:val="0"/>
        </w:rPr>
        <w:t>美盈森（香港）国际控股有限公司</w:t>
      </w:r>
      <w:r>
        <w:rPr>
          <w:rFonts w:ascii="Times New Roman" w:eastAsia="Times New Roman" w:hAnsi="Times New Roman" w:cs="Times New Roman"/>
          <w:color w:val="000000"/>
          <w:spacing w:val="0"/>
          <w:w w:val="100"/>
          <w:position w:val="0"/>
        </w:rPr>
        <w:t>”</w:t>
      </w:r>
      <w:r>
        <w:rPr>
          <w:color w:val="000000"/>
          <w:spacing w:val="0"/>
          <w:w w:val="100"/>
          <w:position w:val="0"/>
        </w:rPr>
        <w:t>只按</w:t>
      </w:r>
      <w:r>
        <w:rPr>
          <w:rFonts w:ascii="Times New Roman" w:eastAsia="Times New Roman" w:hAnsi="Times New Roman" w:cs="Times New Roman"/>
          <w:color w:val="000000"/>
          <w:spacing w:val="0"/>
          <w:w w:val="100"/>
          <w:position w:val="0"/>
        </w:rPr>
        <w:t>16.50%</w:t>
      </w:r>
      <w:r>
        <w:rPr>
          <w:color w:val="000000"/>
          <w:spacing w:val="0"/>
          <w:w w:val="100"/>
          <w:position w:val="0"/>
        </w:rPr>
        <w:t>的税率计缴利得税， 无需缴纳其他税费。台湾美盈森有限公司营利事业所得税率</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6"/>
        <w:keepNext/>
        <w:keepLines/>
        <w:widowControl w:val="0"/>
        <w:shd w:val="clear" w:color="auto" w:fill="auto"/>
        <w:bidi w:val="0"/>
        <w:spacing w:before="0" w:after="24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color w:val="000000"/>
          <w:spacing w:val="0"/>
          <w:w w:val="100"/>
          <w:position w:val="0"/>
        </w:rPr>
        <w:t>、税收优惠及批文</w:t>
      </w:r>
      <w:bookmarkEnd w:id="848"/>
      <w:bookmarkEnd w:id="849"/>
      <w:bookmarkEnd w:id="851"/>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根据国务院国发〔</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号《关于实施企业所得税过渡优惠政策的通知》的规定，以及财政部、国家税务总局有关 政策规定，</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日起，在新税法施行后</w:t>
      </w:r>
      <w:r>
        <w:rPr>
          <w:rFonts w:ascii="Times New Roman" w:eastAsia="Times New Roman" w:hAnsi="Times New Roman" w:cs="Times New Roman"/>
          <w:color w:val="000000"/>
          <w:spacing w:val="0"/>
          <w:w w:val="100"/>
          <w:position w:val="0"/>
        </w:rPr>
        <w:t>5</w:t>
      </w:r>
      <w:r>
        <w:rPr>
          <w:color w:val="000000"/>
          <w:spacing w:val="0"/>
          <w:w w:val="100"/>
          <w:position w:val="0"/>
        </w:rPr>
        <w:t>年内逐步过渡到法定税率的规定</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2008-2012</w:t>
      </w:r>
      <w:r>
        <w:rPr>
          <w:color w:val="000000"/>
          <w:spacing w:val="0"/>
          <w:w w:val="100"/>
          <w:position w:val="0"/>
        </w:rPr>
        <w:t>年执行的企业所得税 率分别为</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年，公司被认定为国家级高新技术企业，有效期三年。依据企业所得税法的 </w:t>
      </w:r>
      <w:r>
        <w:rPr>
          <w:color w:val="000000"/>
          <w:spacing w:val="0"/>
          <w:w w:val="100"/>
          <w:position w:val="0"/>
        </w:rPr>
        <w:t>规定，</w:t>
      </w:r>
      <w:r>
        <w:rPr>
          <w:rFonts w:ascii="Times New Roman" w:eastAsia="Times New Roman" w:hAnsi="Times New Roman" w:cs="Times New Roman"/>
          <w:color w:val="000000"/>
          <w:spacing w:val="0"/>
          <w:w w:val="100"/>
          <w:position w:val="0"/>
        </w:rPr>
        <w:t>2009-2011</w:t>
      </w:r>
      <w:r>
        <w:rPr>
          <w:color w:val="000000"/>
          <w:spacing w:val="0"/>
          <w:w w:val="100"/>
          <w:position w:val="0"/>
        </w:rPr>
        <w:t>年，本公司实际执行的企业所得税率为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年公司重新申请高新技术企业资质复审，并于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日取得证书，编号</w:t>
      </w:r>
      <w:r>
        <w:rPr>
          <w:rFonts w:ascii="Times New Roman" w:eastAsia="Times New Roman" w:hAnsi="Times New Roman" w:cs="Times New Roman"/>
          <w:color w:val="000000"/>
          <w:spacing w:val="0"/>
          <w:w w:val="100"/>
          <w:position w:val="0"/>
        </w:rPr>
        <w:t>GF201244200525</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31"/>
        <w:keepNext w:val="0"/>
        <w:keepLines w:val="0"/>
        <w:widowControl w:val="0"/>
        <w:shd w:val="clear" w:color="auto" w:fill="auto"/>
        <w:bidi w:val="0"/>
        <w:spacing w:before="0" w:line="305"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东莞市美盈森环保科技有限公司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中山市美盈森环保科技有限公司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苏州美盈森环保科技有限公司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东 莞市美芯龙物联网科技有限公司</w:t>
      </w:r>
      <w:r>
        <w:rPr>
          <w:rFonts w:ascii="Times New Roman" w:eastAsia="Times New Roman" w:hAnsi="Times New Roman" w:cs="Times New Roman"/>
          <w:color w:val="000000"/>
          <w:spacing w:val="0"/>
          <w:w w:val="100"/>
          <w:position w:val="0"/>
        </w:rPr>
        <w:t>“</w:t>
      </w:r>
      <w:r>
        <w:rPr>
          <w:color w:val="000000"/>
          <w:spacing w:val="0"/>
          <w:w w:val="100"/>
          <w:position w:val="0"/>
        </w:rPr>
        <w:t>武汉市美盈森环保科技有限公司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成都市美盈森环保科技有限公司</w:t>
      </w:r>
      <w:r>
        <w:rPr>
          <w:rFonts w:ascii="Times New Roman" w:eastAsia="Times New Roman" w:hAnsi="Times New Roman" w:cs="Times New Roman"/>
          <w:color w:val="000000"/>
          <w:spacing w:val="0"/>
          <w:w w:val="100"/>
          <w:position w:val="0"/>
        </w:rPr>
        <w:t>”</w:t>
      </w:r>
      <w:r>
        <w:rPr>
          <w:color w:val="000000"/>
          <w:spacing w:val="0"/>
          <w:w w:val="100"/>
          <w:position w:val="0"/>
        </w:rPr>
        <w:t>的企业所得税税 率均为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重庆市美盈森环保包装工程有限公司</w:t>
      </w:r>
      <w:r>
        <w:rPr>
          <w:rFonts w:ascii="Times New Roman" w:eastAsia="Times New Roman" w:hAnsi="Times New Roman" w:cs="Times New Roman"/>
          <w:color w:val="000000"/>
          <w:spacing w:val="0"/>
          <w:w w:val="100"/>
          <w:position w:val="0"/>
        </w:rPr>
        <w:t>”</w:t>
      </w:r>
      <w:r>
        <w:rPr>
          <w:color w:val="000000"/>
          <w:spacing w:val="0"/>
          <w:w w:val="100"/>
          <w:position w:val="0"/>
        </w:rPr>
        <w:t>因地处西部大开发区域，享受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w:t>
      </w:r>
      <w:r>
        <w:rPr>
          <w:color w:val="000000"/>
          <w:spacing w:val="0"/>
          <w:w w:val="100"/>
          <w:position w:val="0"/>
        </w:rPr>
        <w:t>深圳市金之彩文化创意有限公司</w:t>
      </w:r>
      <w:r>
        <w:rPr>
          <w:rFonts w:ascii="Times New Roman" w:eastAsia="Times New Roman" w:hAnsi="Times New Roman" w:cs="Times New Roman"/>
          <w:color w:val="000000"/>
          <w:spacing w:val="0"/>
          <w:w w:val="100"/>
          <w:position w:val="0"/>
        </w:rPr>
        <w:t>” 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日被认定为高新技术企业，编号</w:t>
      </w:r>
      <w:r>
        <w:rPr>
          <w:rFonts w:ascii="Times New Roman" w:eastAsia="Times New Roman" w:hAnsi="Times New Roman" w:cs="Times New Roman"/>
          <w:color w:val="000000"/>
          <w:spacing w:val="0"/>
          <w:w w:val="100"/>
          <w:position w:val="0"/>
        </w:rPr>
        <w:t>GR201344200315</w:t>
      </w:r>
      <w:r>
        <w:rPr>
          <w:color w:val="000000"/>
          <w:spacing w:val="0"/>
          <w:w w:val="100"/>
          <w:position w:val="0"/>
        </w:rPr>
        <w:t>,</w:t>
      </w:r>
      <w:r>
        <w:rPr>
          <w:color w:val="000000"/>
          <w:spacing w:val="0"/>
          <w:w w:val="100"/>
          <w:position w:val="0"/>
        </w:rPr>
        <w:t>有效期三年， 自</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根据香港特别行政区相关的税收政策规定，子公司</w:t>
      </w:r>
      <w:r>
        <w:rPr>
          <w:rFonts w:ascii="Times New Roman" w:eastAsia="Times New Roman" w:hAnsi="Times New Roman" w:cs="Times New Roman"/>
          <w:color w:val="000000"/>
          <w:spacing w:val="0"/>
          <w:w w:val="100"/>
          <w:position w:val="0"/>
        </w:rPr>
        <w:t>“</w:t>
      </w:r>
      <w:r>
        <w:rPr>
          <w:color w:val="000000"/>
          <w:spacing w:val="0"/>
          <w:w w:val="100"/>
          <w:position w:val="0"/>
        </w:rPr>
        <w:t>美盈森(香港)国际控股有限公司</w:t>
      </w:r>
      <w:r>
        <w:rPr>
          <w:rFonts w:ascii="Times New Roman" w:eastAsia="Times New Roman" w:hAnsi="Times New Roman" w:cs="Times New Roman"/>
          <w:color w:val="000000"/>
          <w:spacing w:val="0"/>
          <w:w w:val="100"/>
          <w:position w:val="0"/>
        </w:rPr>
        <w:t>”</w:t>
      </w:r>
      <w:r>
        <w:rPr>
          <w:color w:val="000000"/>
          <w:spacing w:val="0"/>
          <w:w w:val="100"/>
          <w:position w:val="0"/>
        </w:rPr>
        <w:t>只按</w:t>
      </w:r>
      <w:r>
        <w:rPr>
          <w:rFonts w:ascii="Times New Roman" w:eastAsia="Times New Roman" w:hAnsi="Times New Roman" w:cs="Times New Roman"/>
          <w:color w:val="000000"/>
          <w:spacing w:val="0"/>
          <w:w w:val="100"/>
          <w:position w:val="0"/>
        </w:rPr>
        <w:t>16.50%</w:t>
      </w:r>
      <w:r>
        <w:rPr>
          <w:color w:val="000000"/>
          <w:spacing w:val="0"/>
          <w:w w:val="100"/>
          <w:position w:val="0"/>
        </w:rPr>
        <w:t>的税率计缴利得税， 无需缴纳其他税费。</w:t>
      </w:r>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台湾子公司营利事业所得税率</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36"/>
        <w:keepNext/>
        <w:keepLines/>
        <w:widowControl w:val="0"/>
        <w:shd w:val="clear" w:color="auto" w:fill="auto"/>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3</w:t>
      </w:r>
      <w:bookmarkEnd w:id="854"/>
      <w:r>
        <w:rPr>
          <w:color w:val="000000"/>
          <w:spacing w:val="0"/>
          <w:w w:val="100"/>
          <w:position w:val="0"/>
        </w:rPr>
        <w:t>、其他说明</w:t>
      </w:r>
      <w:bookmarkEnd w:id="852"/>
      <w:bookmarkEnd w:id="853"/>
      <w:bookmarkEnd w:id="855"/>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本公司其他税项按国家有关规定缴纳。</w:t>
      </w:r>
    </w:p>
    <w:p>
      <w:pPr>
        <w:pStyle w:val="Style25"/>
        <w:keepNext/>
        <w:keepLines/>
        <w:widowControl w:val="0"/>
        <w:shd w:val="clear" w:color="auto" w:fill="auto"/>
        <w:bidi w:val="0"/>
        <w:spacing w:before="0" w:after="36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sz w:val="24"/>
          <w:szCs w:val="24"/>
        </w:rPr>
        <w:t>六</w:t>
      </w:r>
      <w:bookmarkEnd w:id="858"/>
      <w:r>
        <w:rPr>
          <w:color w:val="000000"/>
          <w:spacing w:val="0"/>
          <w:w w:val="100"/>
          <w:position w:val="0"/>
          <w:sz w:val="24"/>
          <w:szCs w:val="24"/>
        </w:rPr>
        <w:t>、企业合并及合并财务报表</w:t>
      </w:r>
      <w:bookmarkEnd w:id="856"/>
      <w:bookmarkEnd w:id="857"/>
      <w:bookmarkEnd w:id="859"/>
    </w:p>
    <w:p>
      <w:pPr>
        <w:pStyle w:val="Style36"/>
        <w:keepNext/>
        <w:keepLines/>
        <w:widowControl w:val="0"/>
        <w:shd w:val="clear" w:color="auto" w:fill="auto"/>
        <w:bidi w:val="0"/>
        <w:spacing w:before="0" w:after="260" w:line="240" w:lineRule="auto"/>
        <w:ind w:left="0" w:right="0" w:firstLine="0"/>
        <w:jc w:val="left"/>
      </w:pPr>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60"/>
      <w:bookmarkEnd w:id="861"/>
      <w:bookmarkEnd w:id="862"/>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本公司将拥有实际控制权的子公司和特殊目的主体纳入合并财务报表范围。</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号一合并财务报表》及相关规定的要求编制，合并时抵销合并范围内的 所有重大内部交易和往来。子公司的股东权益中不属于母公司所拥有的部分作为少数股东权益在合并财务报表中股东权益项 下单独列示。</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对于非同一控制下企业合并取得的子公司，在编制合并财务报表时，以购买日可辨认净资产公允价值为基础对其个别 财务报表进行调整；对于同一控制下企业合并取得的子公司，视同该企业合并于合并当期的年初已经发生，从合并当期的年 初起将其资产、负债、经营成果和现金流量纳入合并财务报表。</w:t>
      </w:r>
    </w:p>
    <w:p>
      <w:pPr>
        <w:pStyle w:val="Style36"/>
        <w:keepNext/>
        <w:keepLines/>
        <w:widowControl w:val="0"/>
        <w:numPr>
          <w:ilvl w:val="0"/>
          <w:numId w:val="23"/>
        </w:numPr>
        <w:shd w:val="clear" w:color="auto" w:fill="auto"/>
        <w:bidi w:val="0"/>
        <w:spacing w:before="0" w:after="26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通过设立或投资等方式取得的子公司</w:t>
      </w:r>
      <w:bookmarkEnd w:id="863"/>
      <w:bookmarkEnd w:id="864"/>
      <w:bookmarkEnd w:id="866"/>
    </w:p>
    <w:p>
      <w:pPr>
        <w:pStyle w:val="Style31"/>
        <w:keepNext w:val="0"/>
        <w:keepLines w:val="0"/>
        <w:widowControl w:val="0"/>
        <w:shd w:val="clear" w:color="auto" w:fill="auto"/>
        <w:bidi w:val="0"/>
        <w:spacing w:before="0" w:line="313" w:lineRule="exact"/>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56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w:t>
            </w: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损超过 少数股 东在该 子公司 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东莞市 美盈森 环保科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包装制 品研 发、生 产、销 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中山市 美盈森 环保科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广东中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包装制 品研 发、生 产、销 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 盈森环 保科技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包装制 品研 发、生 产、销 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重庆市 美盈森 环保包 装工程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庆市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包装制 品研 发、生 产、销 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东莞市 美芯龙 物联网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发及无 线射频 识别等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美盈森</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（香 港）国 际控股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19,976,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包装材 料采购 及进出 口贸易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20,129,</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16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 美盈森 环保科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包装制 品研 发、生 产、销 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 美盈森 环保科 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湖北鄂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包装制 品研 发、生 产、销 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台湾美 盈森有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245,739</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产品设 计、资 源回 收、批 发零售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245,739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通过设立或投资等方式取得的子公司的其他说明 无</w:t>
      </w:r>
    </w:p>
    <w:p>
      <w:pPr>
        <w:pStyle w:val="Style36"/>
        <w:keepNext/>
        <w:keepLines/>
        <w:widowControl w:val="0"/>
        <w:numPr>
          <w:ilvl w:val="0"/>
          <w:numId w:val="23"/>
        </w:numPr>
        <w:shd w:val="clear" w:color="auto" w:fill="auto"/>
        <w:bidi w:val="0"/>
        <w:spacing w:before="0" w:after="36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非同一控制下企业合并取得的子公司</w:t>
      </w:r>
      <w:bookmarkEnd w:id="867"/>
      <w:bookmarkEnd w:id="868"/>
      <w:bookmarkEnd w:id="8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306"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金之彩 文化创 意有限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法人、 自然人 合资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圳市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50,122,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7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通过非同一控制下企业合并取得的子公司的其他说明</w:t>
      </w:r>
    </w:p>
    <w:p>
      <w:pPr>
        <w:pStyle w:val="Style31"/>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注：根据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日第三届董事会第二次临时会议决议，公司同意以</w:t>
      </w:r>
      <w:r>
        <w:rPr>
          <w:rFonts w:ascii="Times New Roman" w:eastAsia="Times New Roman" w:hAnsi="Times New Roman" w:cs="Times New Roman"/>
          <w:color w:val="000000"/>
          <w:spacing w:val="0"/>
          <w:w w:val="100"/>
          <w:position w:val="0"/>
        </w:rPr>
        <w:t>2.87</w:t>
      </w:r>
      <w:r>
        <w:rPr>
          <w:color w:val="000000"/>
          <w:spacing w:val="0"/>
          <w:w w:val="100"/>
          <w:position w:val="0"/>
        </w:rPr>
        <w:t>亿元收购深圳市金之彩文化创意有限公 司</w:t>
      </w:r>
      <w:r>
        <w:rPr>
          <w:rFonts w:ascii="Times New Roman" w:eastAsia="Times New Roman" w:hAnsi="Times New Roman" w:cs="Times New Roman"/>
          <w:color w:val="000000"/>
          <w:spacing w:val="0"/>
          <w:w w:val="100"/>
          <w:position w:val="0"/>
        </w:rPr>
        <w:t>70%</w:t>
      </w:r>
      <w:r>
        <w:rPr>
          <w:color w:val="000000"/>
          <w:spacing w:val="0"/>
          <w:w w:val="100"/>
          <w:position w:val="0"/>
        </w:rPr>
        <w:t>股权，并于当日与西藏新天地投资合伙企业（有限合伙）签署股权转让协议。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日，公司完成收购的工商 登记变更，当日确定为收购合并日。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日，公司支付股权转让款首期款</w:t>
      </w:r>
      <w:r>
        <w:rPr>
          <w:rFonts w:ascii="Times New Roman" w:eastAsia="Times New Roman" w:hAnsi="Times New Roman" w:cs="Times New Roman"/>
          <w:color w:val="000000"/>
          <w:spacing w:val="0"/>
          <w:w w:val="100"/>
          <w:position w:val="0"/>
        </w:rPr>
        <w:t>1.635</w:t>
      </w:r>
      <w:r>
        <w:rPr>
          <w:color w:val="000000"/>
          <w:spacing w:val="0"/>
          <w:w w:val="100"/>
          <w:position w:val="0"/>
        </w:rPr>
        <w:t>亿元。</w:t>
      </w:r>
    </w:p>
    <w:p>
      <w:pPr>
        <w:pStyle w:val="Style36"/>
        <w:keepNext/>
        <w:keepLines/>
        <w:widowControl w:val="0"/>
        <w:shd w:val="clear" w:color="auto" w:fill="auto"/>
        <w:tabs>
          <w:tab w:pos="382" w:val="left"/>
        </w:tabs>
        <w:bidi w:val="0"/>
        <w:spacing w:before="0" w:after="26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color w:val="000000"/>
          <w:spacing w:val="0"/>
          <w:w w:val="100"/>
          <w:position w:val="0"/>
        </w:rPr>
        <w:t>、</w:t>
        <w:tab/>
        <w:t>合并范围发生变更的说明</w:t>
      </w:r>
      <w:bookmarkEnd w:id="871"/>
      <w:bookmarkEnd w:id="872"/>
      <w:bookmarkEnd w:id="874"/>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合并报表范围发生变更说明</w:t>
      </w:r>
    </w:p>
    <w:p>
      <w:pPr>
        <w:pStyle w:val="Style31"/>
        <w:keepNext w:val="0"/>
        <w:keepLines w:val="0"/>
        <w:widowControl w:val="0"/>
        <w:shd w:val="clear" w:color="auto" w:fill="auto"/>
        <w:bidi w:val="0"/>
        <w:spacing w:before="0" w:line="326" w:lineRule="exact"/>
        <w:ind w:left="0" w:right="0" w:firstLine="300"/>
        <w:jc w:val="left"/>
      </w:pPr>
      <w:r>
        <w:rPr>
          <w:color w:val="000000"/>
          <w:spacing w:val="0"/>
          <w:w w:val="100"/>
          <w:position w:val="0"/>
        </w:rPr>
        <w:t>在上年度财务报告编制的基础上，公司本年度将金之彩新纳入合并报表范围。</w:t>
      </w:r>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1"/>
        <w:keepNext w:val="0"/>
        <w:keepLines w:val="0"/>
        <w:widowControl w:val="0"/>
        <w:shd w:val="clear" w:color="auto" w:fill="auto"/>
        <w:bidi w:val="0"/>
        <w:spacing w:before="0" w:after="0" w:line="326"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月份成功收购金之彩</w:t>
      </w:r>
      <w:r>
        <w:rPr>
          <w:rFonts w:ascii="Times New Roman" w:eastAsia="Times New Roman" w:hAnsi="Times New Roman" w:cs="Times New Roman"/>
          <w:color w:val="000000"/>
          <w:spacing w:val="0"/>
          <w:w w:val="100"/>
          <w:position w:val="0"/>
        </w:rPr>
        <w:t>70%</w:t>
      </w:r>
      <w:r>
        <w:rPr>
          <w:color w:val="000000"/>
          <w:spacing w:val="0"/>
          <w:w w:val="100"/>
          <w:position w:val="0"/>
        </w:rPr>
        <w:t>股权，取得了对金之彩的实际控制权，按照相应的会计编制规则，公司将金之 彩纳入合并报表范围。</w:t>
      </w:r>
    </w:p>
    <w:p>
      <w:pPr>
        <w:pStyle w:val="Style3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与上年相比本年（期）减少合并单位家，原因为</w:t>
      </w:r>
    </w:p>
    <w:p>
      <w:pPr>
        <w:pStyle w:val="Style36"/>
        <w:keepNext/>
        <w:keepLines/>
        <w:widowControl w:val="0"/>
        <w:shd w:val="clear" w:color="auto" w:fill="auto"/>
        <w:tabs>
          <w:tab w:pos="382" w:val="left"/>
        </w:tabs>
        <w:bidi w:val="0"/>
        <w:spacing w:before="0" w:after="2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报告期内新纳入合并范围的主体和报告期内不再纳入合并范围的主体</w:t>
      </w:r>
      <w:bookmarkEnd w:id="875"/>
      <w:bookmarkEnd w:id="876"/>
      <w:bookmarkEnd w:id="878"/>
    </w:p>
    <w:p>
      <w:pPr>
        <w:pStyle w:val="Style31"/>
        <w:keepNext w:val="0"/>
        <w:keepLines w:val="0"/>
        <w:widowControl w:val="0"/>
        <w:shd w:val="clear" w:color="auto" w:fill="auto"/>
        <w:bidi w:val="0"/>
        <w:spacing w:before="0" w:line="326"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163,883,044.10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10,833,028.53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新纳入合并范围的主体和不再纳入合并范围的主体的其他说明</w:t>
      </w:r>
    </w:p>
    <w:p>
      <w:pPr>
        <w:pStyle w:val="Style36"/>
        <w:keepNext/>
        <w:keepLines/>
        <w:widowControl w:val="0"/>
        <w:shd w:val="clear" w:color="auto" w:fill="auto"/>
        <w:bidi w:val="0"/>
        <w:spacing w:before="0" w:after="3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4</w:t>
      </w:r>
      <w:bookmarkEnd w:id="881"/>
      <w:r>
        <w:rPr>
          <w:color w:val="000000"/>
          <w:spacing w:val="0"/>
          <w:w w:val="100"/>
          <w:position w:val="0"/>
        </w:rPr>
        <w:t>、报告期内发生的非同一控制下企业合并</w:t>
      </w:r>
      <w:bookmarkEnd w:id="879"/>
      <w:bookmarkEnd w:id="880"/>
      <w:bookmarkEnd w:id="8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29"/>
        <w:gridCol w:w="386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合并日购买价值</w:t>
            </w:r>
            <w:r>
              <w:rPr>
                <w:rFonts w:ascii="Times New Roman" w:eastAsia="Times New Roman" w:hAnsi="Times New Roman" w:cs="Times New Roman"/>
                <w:color w:val="000000"/>
                <w:spacing w:val="0"/>
                <w:w w:val="100"/>
                <w:position w:val="0"/>
              </w:rPr>
              <w:t>-</w:t>
            </w:r>
            <w:r>
              <w:rPr>
                <w:color w:val="000000"/>
                <w:spacing w:val="0"/>
                <w:w w:val="100"/>
                <w:position w:val="0"/>
              </w:rPr>
              <w:t>被合并方合并日公允价值</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持股比例</w:t>
            </w:r>
            <w:r>
              <w:rPr>
                <w:rFonts w:ascii="Times New Roman" w:eastAsia="Times New Roman" w:hAnsi="Times New Roman" w:cs="Times New Roman"/>
                <w:color w:val="000000"/>
                <w:spacing w:val="0"/>
                <w:w w:val="100"/>
                <w:position w:val="0"/>
              </w:rPr>
              <w:t>=287,000,000.00</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160,155,102.18*0.7</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5</w:t>
      </w:r>
      <w:bookmarkEnd w:id="885"/>
      <w:r>
        <w:rPr>
          <w:color w:val="000000"/>
          <w:spacing w:val="0"/>
          <w:w w:val="100"/>
          <w:position w:val="0"/>
        </w:rPr>
        <w:t>、境外经营实体主要报表项目的折算汇率</w:t>
      </w:r>
      <w:bookmarkEnd w:id="883"/>
      <w:bookmarkEnd w:id="884"/>
      <w:bookmarkEnd w:id="886"/>
    </w:p>
    <w:p>
      <w:pPr>
        <w:pStyle w:val="Style31"/>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 xml:space="preserve">本公司本期合并财务报表中包含两个境外全资子公司美盈森（香港）国际控股有限公司及台湾美盈森有限公司，因此 在对该子公司的经营财务报表进行折算前，调整该子公司的会计期间和会计政策，使之与本公司的会计期间和会计政策相一 </w:t>
      </w:r>
      <w:r>
        <w:rPr>
          <w:color w:val="000000"/>
          <w:spacing w:val="0"/>
          <w:w w:val="100"/>
          <w:position w:val="0"/>
        </w:rPr>
        <w:t>致，根据调整后会计政策及会计期间编制相应货币(记账本位币以外的货币)的财务报表，再按照以下方法对境外经营财务 报表进行折算：</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⑴</w:t>
      </w:r>
      <w:r>
        <w:rPr>
          <w:rFonts w:ascii="Times New Roman" w:eastAsia="Times New Roman" w:hAnsi="Times New Roman" w:cs="Times New Roman"/>
          <w:color w:val="000000"/>
          <w:spacing w:val="0"/>
          <w:w w:val="100"/>
          <w:position w:val="0"/>
        </w:rPr>
        <w:t>.</w:t>
      </w: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 他项目采用发生时的即期汇率折算。</w:t>
      </w:r>
    </w:p>
    <w:p>
      <w:pPr>
        <w:pStyle w:val="Style3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利润表中的收人和费用项目，采用全年交易发生的即期汇率的平均汇率折算。</w:t>
      </w:r>
    </w:p>
    <w:p>
      <w:pPr>
        <w:pStyle w:val="Style31"/>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产生的外币财务报表折算差额，在编制合并财务报表时，在合并资产负债表中所有者权益项目下单独作为</w:t>
      </w:r>
      <w:r>
        <w:rPr>
          <w:rFonts w:ascii="Times New Roman" w:eastAsia="Times New Roman" w:hAnsi="Times New Roman" w:cs="Times New Roman"/>
          <w:color w:val="000000"/>
          <w:spacing w:val="0"/>
          <w:w w:val="100"/>
          <w:position w:val="0"/>
        </w:rPr>
        <w:t>"</w:t>
      </w:r>
      <w:r>
        <w:rPr>
          <w:color w:val="000000"/>
          <w:spacing w:val="0"/>
          <w:w w:val="100"/>
          <w:position w:val="0"/>
        </w:rPr>
        <w:t>外币报表 折算差额''项目列示。</w:t>
      </w:r>
    </w:p>
    <w:p>
      <w:pPr>
        <w:pStyle w:val="Style25"/>
        <w:keepNext/>
        <w:keepLines/>
        <w:widowControl w:val="0"/>
        <w:shd w:val="clear" w:color="auto" w:fill="auto"/>
        <w:bidi w:val="0"/>
        <w:spacing w:before="0" w:after="360" w:line="240" w:lineRule="auto"/>
        <w:ind w:left="0" w:right="0" w:firstLine="0"/>
        <w:jc w:val="both"/>
      </w:pPr>
      <w:bookmarkStart w:id="887" w:name="bookmark887"/>
      <w:bookmarkStart w:id="888" w:name="bookmark888"/>
      <w:bookmarkStart w:id="889" w:name="bookmark889"/>
      <w:bookmarkStart w:id="890" w:name="bookmark890"/>
      <w:r>
        <w:rPr>
          <w:color w:val="000000"/>
          <w:spacing w:val="0"/>
          <w:w w:val="100"/>
          <w:position w:val="0"/>
          <w:sz w:val="24"/>
          <w:szCs w:val="24"/>
        </w:rPr>
        <w:t>七</w:t>
      </w:r>
      <w:bookmarkEnd w:id="889"/>
      <w:r>
        <w:rPr>
          <w:color w:val="000000"/>
          <w:spacing w:val="0"/>
          <w:w w:val="100"/>
          <w:position w:val="0"/>
          <w:sz w:val="24"/>
          <w:szCs w:val="24"/>
        </w:rPr>
        <w:t>、合并财务报表主要项目注释</w:t>
      </w:r>
      <w:bookmarkEnd w:id="887"/>
      <w:bookmarkEnd w:id="888"/>
      <w:bookmarkEnd w:id="890"/>
    </w:p>
    <w:p>
      <w:pPr>
        <w:pStyle w:val="Style36"/>
        <w:keepNext/>
        <w:keepLines/>
        <w:widowControl w:val="0"/>
        <w:shd w:val="clear" w:color="auto" w:fill="auto"/>
        <w:bidi w:val="0"/>
        <w:spacing w:before="0" w:after="360" w:line="240" w:lineRule="auto"/>
        <w:ind w:left="0" w:right="0" w:firstLine="0"/>
        <w:jc w:val="both"/>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91"/>
      <w:bookmarkEnd w:id="892"/>
      <w:bookmarkEnd w:id="8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1,172,598.42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384,332.58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1,012,150.62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340,494.74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18,227.95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181,584.00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142,766.79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31,584.00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25,609.89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729,024,643.53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667,630,538.92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641,897,188.78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521,182,958.78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12,389,643.02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75,533,332.65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19,840,404.98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124,706,865.50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14,417,869.37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11,335,748.09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26,132,923.62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21,189,881.12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37,456.06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311,544.52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1,246,660.00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258,370.56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1,110,479.00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239,289.00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730,197,241.95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668,014,871.50</w:t>
            </w:r>
          </w:p>
        </w:tc>
      </w:tr>
    </w:tbl>
    <w:p>
      <w:pPr>
        <w:pStyle w:val="Style31"/>
        <w:keepNext w:val="0"/>
        <w:keepLines w:val="0"/>
        <w:widowControl w:val="0"/>
        <w:shd w:val="clear" w:color="auto" w:fill="auto"/>
        <w:bidi w:val="0"/>
        <w:spacing w:before="0" w:after="360" w:line="355" w:lineRule="exact"/>
        <w:ind w:left="0" w:right="0" w:firstLine="0"/>
        <w:jc w:val="both"/>
      </w:pPr>
      <w:r>
        <w:rPr>
          <w:color w:val="000000"/>
          <w:spacing w:val="0"/>
          <w:w w:val="100"/>
          <w:position w:val="0"/>
        </w:rPr>
        <w:t>如有因抵押、质押或冻结等对使用有限制、存放在境外、有潜在回收风险的款项应单独说明 无</w:t>
      </w:r>
    </w:p>
    <w:p>
      <w:pPr>
        <w:pStyle w:val="Style36"/>
        <w:keepNext/>
        <w:keepLines/>
        <w:widowControl w:val="0"/>
        <w:shd w:val="clear" w:color="auto" w:fill="auto"/>
        <w:bidi w:val="0"/>
        <w:spacing w:before="0" w:after="3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color w:val="000000"/>
          <w:spacing w:val="0"/>
          <w:w w:val="100"/>
          <w:position w:val="0"/>
        </w:rPr>
        <w:t>、应收票据</w:t>
      </w:r>
      <w:bookmarkEnd w:id="894"/>
      <w:bookmarkEnd w:id="895"/>
      <w:bookmarkEnd w:id="897"/>
    </w:p>
    <w:p>
      <w:pPr>
        <w:pStyle w:val="Style36"/>
        <w:keepNext/>
        <w:keepLines/>
        <w:widowControl w:val="0"/>
        <w:numPr>
          <w:ilvl w:val="0"/>
          <w:numId w:val="25"/>
        </w:numPr>
        <w:shd w:val="clear" w:color="auto" w:fill="auto"/>
        <w:bidi w:val="0"/>
        <w:spacing w:before="0" w:after="360" w:line="240" w:lineRule="auto"/>
        <w:ind w:left="0" w:right="0" w:firstLine="0"/>
        <w:jc w:val="both"/>
      </w:pPr>
      <w:bookmarkStart w:id="894" w:name="bookmark894"/>
      <w:bookmarkStart w:id="895" w:name="bookmark895"/>
      <w:bookmarkStart w:id="898" w:name="bookmark898"/>
      <w:bookmarkStart w:id="899" w:name="bookmark899"/>
      <w:bookmarkEnd w:id="898"/>
      <w:r>
        <w:rPr>
          <w:color w:val="000000"/>
          <w:spacing w:val="0"/>
          <w:w w:val="100"/>
          <w:position w:val="0"/>
        </w:rPr>
        <w:t>应收票据的分类</w:t>
      </w:r>
      <w:bookmarkEnd w:id="894"/>
      <w:bookmarkEnd w:id="895"/>
      <w:bookmarkEnd w:id="8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89"/>
        <w:gridCol w:w="265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43,944,694.23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6,875,062.39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43,944,694.23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6,875,062.39</w:t>
            </w:r>
          </w:p>
        </w:tc>
      </w:tr>
    </w:tbl>
    <w:p>
      <w:pPr>
        <w:spacing w:lineRule="exact" w:line="1"/>
        <w:rPr>
          <w:sz w:val="2"/>
          <w:szCs w:val="2"/>
        </w:rPr>
      </w:pPr>
      <w:r>
        <w:br w:type="page"/>
      </w:r>
    </w:p>
    <w:p>
      <w:pPr>
        <w:pStyle w:val="Style36"/>
        <w:keepNext/>
        <w:keepLines/>
        <w:widowControl w:val="0"/>
        <w:numPr>
          <w:ilvl w:val="0"/>
          <w:numId w:val="25"/>
        </w:numPr>
        <w:shd w:val="clear" w:color="auto" w:fill="auto"/>
        <w:bidi w:val="0"/>
        <w:spacing w:before="0" w:after="360" w:line="240" w:lineRule="auto"/>
        <w:ind w:left="0" w:right="0" w:firstLine="140"/>
        <w:jc w:val="left"/>
      </w:pPr>
      <w:bookmarkStart w:id="900" w:name="bookmark900"/>
      <w:bookmarkStart w:id="901" w:name="bookmark901"/>
      <w:bookmarkStart w:id="902" w:name="bookmark902"/>
      <w:bookmarkStart w:id="903" w:name="bookmark903"/>
      <w:bookmarkEnd w:id="902"/>
      <w:r>
        <w:rPr>
          <w:color w:val="000000"/>
          <w:spacing w:val="0"/>
          <w:w w:val="100"/>
          <w:position w:val="0"/>
        </w:rPr>
        <w:t>期末已质押的应收票据情况</w:t>
      </w:r>
      <w:bookmarkEnd w:id="900"/>
      <w:bookmarkEnd w:id="901"/>
      <w:bookmarkEnd w:id="9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泸州老窖酿酒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四川优派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四川优派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四川沱牌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3,740,000.00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36"/>
        <w:keepNext/>
        <w:keepLines/>
        <w:widowControl w:val="0"/>
        <w:numPr>
          <w:ilvl w:val="0"/>
          <w:numId w:val="25"/>
        </w:numPr>
        <w:shd w:val="clear" w:color="auto" w:fill="auto"/>
        <w:bidi w:val="0"/>
        <w:spacing w:before="0" w:after="360" w:line="341"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因出票人无力履约而将票据转为应收账款的票据，以及期末公司已经背书给他方但尚未到期的票据 情况</w:t>
      </w:r>
      <w:bookmarkEnd w:id="904"/>
      <w:bookmarkEnd w:id="905"/>
      <w:bookmarkEnd w:id="90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江苏洋河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古蔺郎酒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古蔺郎酒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江苏洋河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已贴现或质押的商业承兑票据的说明</w:t>
      </w:r>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日，公司应收票据金额</w:t>
      </w:r>
      <w:r>
        <w:rPr>
          <w:rFonts w:ascii="Times New Roman" w:eastAsia="Times New Roman" w:hAnsi="Times New Roman" w:cs="Times New Roman"/>
          <w:color w:val="000000"/>
          <w:spacing w:val="0"/>
          <w:w w:val="100"/>
          <w:position w:val="0"/>
        </w:rPr>
        <w:t>7,638,161.00</w:t>
      </w:r>
      <w:r>
        <w:rPr>
          <w:color w:val="000000"/>
          <w:spacing w:val="0"/>
          <w:w w:val="100"/>
          <w:position w:val="0"/>
        </w:rPr>
        <w:t>元用于质押借款。</w:t>
      </w:r>
    </w:p>
    <w:p>
      <w:pPr>
        <w:pStyle w:val="Style36"/>
        <w:keepNext/>
        <w:keepLines/>
        <w:widowControl w:val="0"/>
        <w:shd w:val="clear" w:color="auto" w:fill="auto"/>
        <w:bidi w:val="0"/>
        <w:spacing w:before="0" w:after="3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color w:val="000000"/>
          <w:spacing w:val="0"/>
          <w:w w:val="100"/>
          <w:position w:val="0"/>
        </w:rPr>
        <w:t>、应收账款</w:t>
      </w:r>
      <w:bookmarkEnd w:id="908"/>
      <w:bookmarkEnd w:id="909"/>
      <w:bookmarkEnd w:id="911"/>
    </w:p>
    <w:p>
      <w:pPr>
        <w:pStyle w:val="Style36"/>
        <w:keepNext/>
        <w:keepLines/>
        <w:widowControl w:val="0"/>
        <w:numPr>
          <w:ilvl w:val="0"/>
          <w:numId w:val="27"/>
        </w:numPr>
        <w:shd w:val="clear" w:color="auto" w:fill="auto"/>
        <w:bidi w:val="0"/>
        <w:spacing w:before="0" w:after="360" w:line="240" w:lineRule="auto"/>
        <w:ind w:left="0" w:right="0" w:firstLine="140"/>
        <w:jc w:val="left"/>
      </w:pPr>
      <w:bookmarkStart w:id="908" w:name="bookmark908"/>
      <w:bookmarkStart w:id="909" w:name="bookmark909"/>
      <w:bookmarkStart w:id="912" w:name="bookmark912"/>
      <w:bookmarkStart w:id="913" w:name="bookmark913"/>
      <w:bookmarkEnd w:id="912"/>
      <w:r>
        <w:rPr>
          <w:color w:val="000000"/>
          <w:spacing w:val="0"/>
          <w:w w:val="100"/>
          <w:position w:val="0"/>
        </w:rPr>
        <w:t>应收账款按种类披露</w:t>
      </w:r>
      <w:bookmarkEnd w:id="908"/>
      <w:bookmarkEnd w:id="909"/>
      <w:bookmarkEnd w:id="9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931"/>
        <w:gridCol w:w="926"/>
        <w:gridCol w:w="931"/>
        <w:gridCol w:w="936"/>
        <w:gridCol w:w="792"/>
        <w:gridCol w:w="917"/>
        <w:gridCol w:w="1075"/>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02"/>
        <w:gridCol w:w="931"/>
        <w:gridCol w:w="926"/>
        <w:gridCol w:w="931"/>
        <w:gridCol w:w="931"/>
        <w:gridCol w:w="797"/>
        <w:gridCol w:w="926"/>
        <w:gridCol w:w="1066"/>
        <w:gridCol w:w="1070"/>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:采用账龄分析法 计提坏账准备的组合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386,881,34</w:t>
            </w:r>
          </w:p>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21,506,499.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311,253,0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15,562,651.0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：采用不计提坏账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386,881,34</w:t>
            </w:r>
          </w:p>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21,506,499.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311,253,0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15,562,651.0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386,881,34</w:t>
            </w:r>
          </w:p>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21,506,499.</w:t>
            </w:r>
          </w:p>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311,253,0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15,562,651.0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1"/>
        <w:keepNext w:val="0"/>
        <w:keepLines w:val="0"/>
        <w:widowControl w:val="0"/>
        <w:shd w:val="clear" w:color="auto" w:fill="auto"/>
        <w:bidi w:val="0"/>
        <w:spacing w:before="0" w:after="520" w:line="317" w:lineRule="exact"/>
        <w:ind w:left="0" w:right="0" w:firstLine="440"/>
        <w:jc w:val="left"/>
      </w:pPr>
      <w:r>
        <w:rPr>
          <w:color w:val="000000"/>
          <w:spacing w:val="0"/>
          <w:w w:val="100"/>
          <w:position w:val="0"/>
        </w:rPr>
        <w:t>注：单项金额重大并单项计提坏账准备的应收账款指单笔金额为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万元以上的客户应收账款，经减值测试后不存在减 值，公司按账龄计提坏账准备。</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36"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4"/>
        <w:gridCol w:w="931"/>
        <w:gridCol w:w="1723"/>
        <w:gridCol w:w="1464"/>
        <w:gridCol w:w="926"/>
        <w:gridCol w:w="147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383,493,789.65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19,169,165.51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311,253,021.07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15,562,651.06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363,986.17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343,729.15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103,118.75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959,527.23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479,763.62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1,720,313.34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1,720,313.33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386,881,345.54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21,506,499.44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311,253,021.07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15,562,651.06</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numPr>
          <w:ilvl w:val="0"/>
          <w:numId w:val="27"/>
        </w:numPr>
        <w:shd w:val="clear" w:color="auto" w:fill="auto"/>
        <w:bidi w:val="0"/>
        <w:spacing w:before="0" w:after="340" w:line="240" w:lineRule="auto"/>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本报告期实际核销的应收账款情况</w:t>
      </w:r>
      <w:bookmarkEnd w:id="914"/>
      <w:bookmarkEnd w:id="915"/>
      <w:bookmarkEnd w:id="9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浙江亚特电器有限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商品交易货款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合同纠纷协调产生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苏州百特医疗用品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商品交易货款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508,451.94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合同纠纷协调产生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526,451.94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应收账款核销说明：本报告期实际核销坏账的应收账款金额</w:t>
      </w:r>
      <w:r>
        <w:rPr>
          <w:rFonts w:ascii="Times New Roman" w:eastAsia="Times New Roman" w:hAnsi="Times New Roman" w:cs="Times New Roman"/>
          <w:color w:val="000000"/>
          <w:spacing w:val="0"/>
          <w:w w:val="100"/>
          <w:position w:val="0"/>
        </w:rPr>
        <w:t>526,451.94</w:t>
      </w:r>
      <w:r>
        <w:rPr>
          <w:color w:val="000000"/>
          <w:spacing w:val="0"/>
          <w:w w:val="100"/>
          <w:position w:val="0"/>
        </w:rPr>
        <w:t>元。</w:t>
      </w:r>
    </w:p>
    <w:p>
      <w:pPr>
        <w:pStyle w:val="Style36"/>
        <w:keepNext/>
        <w:keepLines/>
        <w:widowControl w:val="0"/>
        <w:numPr>
          <w:ilvl w:val="0"/>
          <w:numId w:val="27"/>
        </w:numPr>
        <w:shd w:val="clear" w:color="auto" w:fill="auto"/>
        <w:bidi w:val="0"/>
        <w:spacing w:before="0" w:after="340" w:line="240" w:lineRule="auto"/>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18"/>
      <w:bookmarkEnd w:id="919"/>
      <w:bookmarkEnd w:id="921"/>
    </w:p>
    <w:tbl>
      <w:tblPr>
        <w:tblOverlap w:val="never"/>
        <w:jc w:val="center"/>
        <w:tblLayout w:type="fixed"/>
      </w:tblPr>
      <w:tblGrid>
        <w:gridCol w:w="2664"/>
        <w:gridCol w:w="1723"/>
        <w:gridCol w:w="1594"/>
        <w:gridCol w:w="1862"/>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numPr>
          <w:ilvl w:val="0"/>
          <w:numId w:val="27"/>
        </w:numPr>
        <w:shd w:val="clear" w:color="auto" w:fill="auto"/>
        <w:bidi w:val="0"/>
        <w:spacing w:before="0" w:after="34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应收账款中金额前五名单位情况</w:t>
      </w:r>
      <w:bookmarkEnd w:id="922"/>
      <w:bookmarkEnd w:id="923"/>
      <w:bookmarkEnd w:id="9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46,742,770.54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30,559,209.68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16,860,602.65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9,812,943.71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8,855,938.41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112,831,464.99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w:t>
            </w:r>
          </w:p>
        </w:tc>
      </w:tr>
    </w:tbl>
    <w:p>
      <w:pPr>
        <w:widowControl w:val="0"/>
        <w:spacing w:after="659" w:line="1" w:lineRule="exact"/>
      </w:pPr>
    </w:p>
    <w:p>
      <w:pPr>
        <w:pStyle w:val="Style36"/>
        <w:keepNext/>
        <w:keepLines/>
        <w:widowControl w:val="0"/>
        <w:shd w:val="clear" w:color="auto" w:fill="auto"/>
        <w:bidi w:val="0"/>
        <w:spacing w:before="0" w:after="34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4</w:t>
      </w:r>
      <w:bookmarkEnd w:id="928"/>
      <w:r>
        <w:rPr>
          <w:color w:val="000000"/>
          <w:spacing w:val="0"/>
          <w:w w:val="100"/>
          <w:position w:val="0"/>
        </w:rPr>
        <w:t>、其他应收款</w:t>
      </w:r>
      <w:bookmarkEnd w:id="926"/>
      <w:bookmarkEnd w:id="927"/>
      <w:bookmarkEnd w:id="929"/>
    </w:p>
    <w:p>
      <w:pPr>
        <w:pStyle w:val="Style36"/>
        <w:keepNext/>
        <w:keepLines/>
        <w:widowControl w:val="0"/>
        <w:shd w:val="clear" w:color="auto" w:fill="auto"/>
        <w:bidi w:val="0"/>
        <w:spacing w:before="0" w:after="340" w:line="240" w:lineRule="auto"/>
        <w:ind w:left="0" w:right="0" w:firstLine="0"/>
        <w:jc w:val="left"/>
      </w:pPr>
      <w:bookmarkStart w:id="926" w:name="bookmark926"/>
      <w:bookmarkStart w:id="927" w:name="bookmark927"/>
      <w:bookmarkStart w:id="930" w:name="bookmark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926"/>
      <w:bookmarkEnd w:id="927"/>
      <w:bookmarkEnd w:id="9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:采用账龄分析法 计提坏账准备的组合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：采用不计提坏账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17,055,621.0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6,469,999.29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17,055,621.0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6,469,999.29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17,055,621.0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6,469,999.29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31"/>
        <w:keepNext w:val="0"/>
        <w:keepLines w:val="0"/>
        <w:widowControl w:val="0"/>
        <w:shd w:val="clear" w:color="auto" w:fill="auto"/>
        <w:bidi w:val="0"/>
        <w:spacing w:before="0" w:after="120" w:line="322" w:lineRule="exact"/>
        <w:ind w:left="0" w:right="0" w:firstLine="440"/>
        <w:jc w:val="left"/>
      </w:pPr>
      <w:r>
        <w:rPr>
          <w:color w:val="000000"/>
          <w:spacing w:val="0"/>
          <w:w w:val="100"/>
          <w:position w:val="0"/>
        </w:rPr>
        <w:t>注：单项金额重大并单项计提坏账准备的其他应收款指单笔金额为</w:t>
      </w:r>
      <w:r>
        <w:rPr>
          <w:rFonts w:ascii="Times New Roman" w:eastAsia="Times New Roman" w:hAnsi="Times New Roman" w:cs="Times New Roman"/>
          <w:color w:val="000000"/>
          <w:spacing w:val="0"/>
          <w:w w:val="100"/>
          <w:position w:val="0"/>
        </w:rPr>
        <w:t>50</w:t>
      </w:r>
      <w:r>
        <w:rPr>
          <w:color w:val="000000"/>
          <w:spacing w:val="0"/>
          <w:w w:val="100"/>
          <w:position w:val="0"/>
        </w:rPr>
        <w:t>万元以上的客户其他应收款，经减值测试后不存 在减值，公司按账龄分析法计提坏账准备</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组合中，采用账龄分析法计提坏账准备的其他应收款</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期末单项金额虽不重大但单项计提坏账准备的其他应收款</w:t>
      </w:r>
    </w:p>
    <w:p>
      <w:pPr>
        <w:pStyle w:val="Style31"/>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31"/>
      <w:bookmarkEnd w:id="932"/>
      <w:bookmarkEnd w:id="9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4"/>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3</w:t>
      </w:r>
      <w:r>
        <w:rPr>
          <w:color w:val="000000"/>
          <w:spacing w:val="0"/>
          <w:w w:val="100"/>
          <w:position w:val="0"/>
        </w:rPr>
        <w:t>）金额较大的其他应收款的性质或内容</w:t>
      </w:r>
      <w:bookmarkEnd w:id="935"/>
      <w:bookmarkEnd w:id="936"/>
      <w:bookmarkEnd w:id="9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1915"/>
        <w:gridCol w:w="288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泸州圣鑫</w:t>
            </w:r>
            <w:r>
              <w:rPr>
                <w:rFonts w:ascii="Times New Roman" w:eastAsia="Times New Roman" w:hAnsi="Times New Roman" w:cs="Times New Roman"/>
                <w:color w:val="000000"/>
                <w:spacing w:val="0"/>
                <w:w w:val="100"/>
                <w:position w:val="0"/>
              </w:rPr>
              <w:t>/</w:t>
            </w:r>
            <w:r>
              <w:rPr>
                <w:color w:val="000000"/>
                <w:spacing w:val="0"/>
                <w:w w:val="100"/>
                <w:position w:val="0"/>
              </w:rPr>
              <w:t>优派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民工工资保证金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江苏洋河新城投资开发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入园保证金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吴江市建筑安装管理处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民工工资保证金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江西亚华建筑工程有限公司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685,050.00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新墙材与散装水泥专项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r>
    </w:tbl>
    <w:p>
      <w:pPr>
        <w:spacing w:lineRule="exact" w:line="1"/>
        <w:rPr>
          <w:sz w:val="2"/>
          <w:szCs w:val="2"/>
        </w:rPr>
      </w:pPr>
      <w:r>
        <w:br w:type="page"/>
      </w:r>
    </w:p>
    <w:tbl>
      <w:tblPr>
        <w:tblOverlap w:val="never"/>
        <w:jc w:val="center"/>
        <w:tblLayout w:type="fixed"/>
      </w:tblPr>
      <w:tblGrid>
        <w:gridCol w:w="2395"/>
        <w:gridCol w:w="2390"/>
        <w:gridCol w:w="1915"/>
        <w:gridCol w:w="288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东莞市第一法院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542,154.00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诉讼保全担保金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江西四特酒有限公司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5,527,204.00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numPr>
          <w:ilvl w:val="0"/>
          <w:numId w:val="25"/>
        </w:numPr>
        <w:shd w:val="clear" w:color="auto" w:fill="auto"/>
        <w:bidi w:val="0"/>
        <w:spacing w:before="0" w:after="340" w:line="240" w:lineRule="auto"/>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其他应收款金额前五名单位情况</w:t>
      </w:r>
      <w:bookmarkEnd w:id="939"/>
      <w:bookmarkEnd w:id="940"/>
      <w:bookmarkEnd w:id="9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泸州圣鑫</w:t>
            </w:r>
            <w:r>
              <w:rPr>
                <w:rFonts w:ascii="Times New Roman" w:eastAsia="Times New Roman" w:hAnsi="Times New Roman" w:cs="Times New Roman"/>
                <w:color w:val="000000"/>
                <w:spacing w:val="0"/>
                <w:w w:val="100"/>
                <w:position w:val="0"/>
              </w:rPr>
              <w:t>/</w:t>
            </w:r>
            <w:r>
              <w:rPr>
                <w:color w:val="000000"/>
                <w:spacing w:val="0"/>
                <w:w w:val="100"/>
                <w:position w:val="0"/>
              </w:rPr>
              <w:t>优派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江苏洋河新城投资开发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吴江市建筑安装管理处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江西亚华建筑工程有限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685,050.00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东莞市第一法院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542,154.00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5,027,204.00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5</w:t>
      </w:r>
      <w:bookmarkEnd w:id="945"/>
      <w:r>
        <w:rPr>
          <w:color w:val="000000"/>
          <w:spacing w:val="0"/>
          <w:w w:val="100"/>
          <w:position w:val="0"/>
        </w:rPr>
        <w:t>、预付款项</w:t>
      </w:r>
      <w:bookmarkEnd w:id="943"/>
      <w:bookmarkEnd w:id="944"/>
      <w:bookmarkEnd w:id="946"/>
    </w:p>
    <w:p>
      <w:pPr>
        <w:pStyle w:val="Style36"/>
        <w:keepNext/>
        <w:keepLines/>
        <w:widowControl w:val="0"/>
        <w:shd w:val="clear" w:color="auto" w:fill="auto"/>
        <w:bidi w:val="0"/>
        <w:spacing w:before="0" w:after="340" w:line="240" w:lineRule="auto"/>
        <w:ind w:left="0" w:right="0" w:firstLine="0"/>
        <w:jc w:val="left"/>
      </w:pPr>
      <w:bookmarkStart w:id="943" w:name="bookmark943"/>
      <w:bookmarkStart w:id="944" w:name="bookmark944"/>
      <w:bookmarkStart w:id="947" w:name="bookmark9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3"/>
      <w:bookmarkEnd w:id="944"/>
      <w:bookmarkEnd w:id="9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3,710,327.40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5,992,919.90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4,832,682.06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6,069,250.00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6,348,895.09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3,715,000.00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409,408.80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15,301,313.35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15,777,169.90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99" w:line="1" w:lineRule="exact"/>
      </w:pPr>
    </w:p>
    <w:p>
      <w:pPr>
        <w:pStyle w:val="Style3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注：账龄超过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年且金额重大的预付款项，主要是预付土地款和工程款。</w:t>
      </w:r>
    </w:p>
    <w:p>
      <w:pPr>
        <w:pStyle w:val="Style36"/>
        <w:keepNext/>
        <w:keepLines/>
        <w:widowControl w:val="0"/>
        <w:shd w:val="clear" w:color="auto" w:fill="auto"/>
        <w:bidi w:val="0"/>
        <w:spacing w:before="0" w:after="340" w:line="240" w:lineRule="auto"/>
        <w:ind w:left="0" w:right="0" w:firstLine="0"/>
        <w:jc w:val="left"/>
      </w:pPr>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48"/>
      <w:bookmarkEnd w:id="949"/>
      <w:bookmarkEnd w:id="950"/>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江西亚华建筑工程有限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3,760,177.37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未结算工程款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崇州市工业集中发展区 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土地交易保证金</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湖北省葛店经济技术开 发区财政金融局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土地交易保证金</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深圳市论衡信息技术有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未结算信息工程款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江苏省电力公司吴江市 供电公司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749,643.46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预缴电费</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10,335,420.83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预付款项主要单位的说明 无</w:t>
      </w:r>
    </w:p>
    <w:p>
      <w:pPr>
        <w:pStyle w:val="Style36"/>
        <w:keepNext/>
        <w:keepLines/>
        <w:widowControl w:val="0"/>
        <w:shd w:val="clear" w:color="auto" w:fill="auto"/>
        <w:bidi w:val="0"/>
        <w:spacing w:before="0" w:after="360" w:line="240" w:lineRule="auto"/>
        <w:ind w:left="0" w:right="0" w:firstLine="14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51"/>
      <w:bookmarkEnd w:id="952"/>
      <w:bookmarkEnd w:id="9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4"/>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6"/>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6</w:t>
      </w:r>
      <w:bookmarkEnd w:id="957"/>
      <w:r>
        <w:rPr>
          <w:color w:val="000000"/>
          <w:spacing w:val="0"/>
          <w:w w:val="100"/>
          <w:position w:val="0"/>
        </w:rPr>
        <w:t>、存货</w:t>
      </w:r>
      <w:bookmarkEnd w:id="955"/>
      <w:bookmarkEnd w:id="956"/>
      <w:bookmarkEnd w:id="958"/>
    </w:p>
    <w:p>
      <w:pPr>
        <w:pStyle w:val="Style36"/>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9" w:name="bookmark9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55"/>
      <w:bookmarkEnd w:id="956"/>
      <w:bookmarkEnd w:id="9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101,804,126.14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276,381.32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101,527,744.82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92,031,284.42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92,031,284.42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8,128,485.53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8,128,485.53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12,469,279.28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12,469,279.28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137,695,408.81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731,754.12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136,963,654.69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64,718,354.98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64,718,354.98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247,628,020.48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1,008,135.44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246,619,885.04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169,218,918.68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169,218,918.68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注：期末本公司存货不存在借款费用资本化金额的情况。</w:t>
      </w:r>
      <w:r>
        <w:br w:type="page"/>
      </w:r>
    </w:p>
    <w:p>
      <w:pPr>
        <w:pStyle w:val="Style36"/>
        <w:keepNext/>
        <w:keepLines/>
        <w:widowControl w:val="0"/>
        <w:shd w:val="clear" w:color="auto" w:fill="auto"/>
        <w:bidi w:val="0"/>
        <w:spacing w:before="0" w:after="340" w:line="240" w:lineRule="auto"/>
        <w:ind w:left="0" w:right="0" w:firstLine="0"/>
        <w:jc w:val="left"/>
      </w:pPr>
      <w:bookmarkStart w:id="960" w:name="bookmark960"/>
      <w:bookmarkStart w:id="961" w:name="bookmark961"/>
      <w:bookmarkStart w:id="962" w:name="bookmark9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60"/>
      <w:bookmarkEnd w:id="961"/>
      <w:bookmarkEnd w:id="9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276,381.32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2,153,659.17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1,421,905.05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731,754.12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2,430,040.49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1,421,905.05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1,008,135.44</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7</w:t>
      </w:r>
      <w:bookmarkEnd w:id="965"/>
      <w:r>
        <w:rPr>
          <w:color w:val="000000"/>
          <w:spacing w:val="0"/>
          <w:w w:val="100"/>
          <w:position w:val="0"/>
        </w:rPr>
        <w:t>、长期股权投资</w:t>
      </w:r>
      <w:bookmarkEnd w:id="963"/>
      <w:bookmarkEnd w:id="964"/>
      <w:bookmarkEnd w:id="966"/>
    </w:p>
    <w:p>
      <w:pPr>
        <w:pStyle w:val="Style36"/>
        <w:keepNext/>
        <w:keepLines/>
        <w:widowControl w:val="0"/>
        <w:shd w:val="clear" w:color="auto" w:fill="auto"/>
        <w:bidi w:val="0"/>
        <w:spacing w:before="0" w:after="340" w:line="240" w:lineRule="auto"/>
        <w:ind w:left="0" w:right="0" w:firstLine="0"/>
        <w:jc w:val="left"/>
      </w:pPr>
      <w:bookmarkStart w:id="963" w:name="bookmark963"/>
      <w:bookmarkStart w:id="964" w:name="bookmark964"/>
      <w:bookmarkStart w:id="967" w:name="bookmark9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963"/>
      <w:bookmarkEnd w:id="964"/>
      <w:bookmarkEnd w:id="9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四川金剑 包装制品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5,440,616</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5,440,616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5,440,616</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5,440,616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8</w:t>
      </w:r>
      <w:bookmarkEnd w:id="970"/>
      <w:r>
        <w:rPr>
          <w:color w:val="000000"/>
          <w:spacing w:val="0"/>
          <w:w w:val="100"/>
          <w:position w:val="0"/>
        </w:rPr>
        <w:t>、投资性房地产</w:t>
      </w:r>
      <w:bookmarkEnd w:id="968"/>
      <w:bookmarkEnd w:id="969"/>
      <w:bookmarkEnd w:id="971"/>
    </w:p>
    <w:p>
      <w:pPr>
        <w:pStyle w:val="Style36"/>
        <w:keepNext/>
        <w:keepLines/>
        <w:widowControl w:val="0"/>
        <w:shd w:val="clear" w:color="auto" w:fill="auto"/>
        <w:bidi w:val="0"/>
        <w:spacing w:before="0" w:after="340" w:line="240" w:lineRule="auto"/>
        <w:ind w:left="0" w:right="0" w:firstLine="0"/>
        <w:jc w:val="left"/>
      </w:pPr>
      <w:bookmarkStart w:id="968" w:name="bookmark968"/>
      <w:bookmarkStart w:id="969" w:name="bookmark969"/>
      <w:bookmarkStart w:id="972" w:name="bookmark9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68"/>
      <w:bookmarkEnd w:id="969"/>
      <w:bookmarkEnd w:id="9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3"/>
        <w:gridCol w:w="1992"/>
        <w:gridCol w:w="1862"/>
        <w:gridCol w:w="1858"/>
        <w:gridCol w:w="21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6,797,379.02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2,646,519.91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1,547,924.00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7,895,974.93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6,797,379.02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2,646,519.91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1,547,924.00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7,895,974.93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二、累计折旧和累计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132,648.73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467,786.48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132,648.73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467,786.48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6,664,730.29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2,245,974.16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1,482,516.00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7,428,188.45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五、投资性房地产账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6,664,730.29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2,245,974.16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1,482,516.00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7,428,188.45</w:t>
            </w:r>
          </w:p>
        </w:tc>
      </w:tr>
    </w:tbl>
    <w:p>
      <w:pPr>
        <w:spacing w:lineRule="exact" w:line="1"/>
        <w:rPr>
          <w:sz w:val="2"/>
          <w:szCs w:val="2"/>
        </w:rPr>
      </w:pPr>
      <w:r>
        <w:br w:type="page"/>
      </w:r>
    </w:p>
    <w:tbl>
      <w:tblPr>
        <w:tblOverlap w:val="never"/>
        <w:jc w:val="center"/>
        <w:tblLayout w:type="fixed"/>
      </w:tblPr>
      <w:tblGrid>
        <w:gridCol w:w="1733"/>
        <w:gridCol w:w="1992"/>
        <w:gridCol w:w="1862"/>
        <w:gridCol w:w="1858"/>
        <w:gridCol w:w="2136"/>
      </w:tblGrid>
      <w:tr>
        <w:trPr>
          <w:trHeight w:val="370"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6,664,730.29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7,428,188.45</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5362"/>
        <w:gridCol w:w="421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400,545.75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140"/>
        <w:jc w:val="left"/>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973"/>
      <w:bookmarkEnd w:id="974"/>
      <w:bookmarkEnd w:id="9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报告期内，公司无按公允价值计量的投资性房地产。</w:t>
      </w:r>
    </w:p>
    <w:p>
      <w:pPr>
        <w:pStyle w:val="Style36"/>
        <w:keepNext/>
        <w:keepLines/>
        <w:widowControl w:val="0"/>
        <w:shd w:val="clear" w:color="auto" w:fill="auto"/>
        <w:bidi w:val="0"/>
        <w:spacing w:before="0" w:after="32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9</w:t>
      </w:r>
      <w:bookmarkEnd w:id="978"/>
      <w:r>
        <w:rPr>
          <w:color w:val="000000"/>
          <w:spacing w:val="0"/>
          <w:w w:val="100"/>
          <w:position w:val="0"/>
        </w:rPr>
        <w:t>、固定资产</w:t>
      </w:r>
      <w:bookmarkEnd w:id="976"/>
      <w:bookmarkEnd w:id="977"/>
      <w:bookmarkEnd w:id="979"/>
    </w:p>
    <w:p>
      <w:pPr>
        <w:pStyle w:val="Style36"/>
        <w:keepNext/>
        <w:keepLines/>
        <w:widowControl w:val="0"/>
        <w:shd w:val="clear" w:color="auto" w:fill="auto"/>
        <w:bidi w:val="0"/>
        <w:spacing w:before="0" w:after="360" w:line="240" w:lineRule="auto"/>
        <w:ind w:left="0" w:right="0" w:firstLine="0"/>
        <w:jc w:val="left"/>
      </w:pPr>
      <w:bookmarkStart w:id="976" w:name="bookmark976"/>
      <w:bookmarkStart w:id="977" w:name="bookmark977"/>
      <w:bookmarkStart w:id="980" w:name="bookmark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76"/>
      <w:bookmarkEnd w:id="977"/>
      <w:bookmarkEnd w:id="9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842,288,082.42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142,288,696.93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12,436,893.06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972,139,886.29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364,645,900.39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52,601,035.38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2,607,262.12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414,639,673.65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417,012,454.85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70,249,271.17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8,785,349.07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478,476,376.95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27,476,897.12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5,843,529.90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382,981.90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32,937,445.12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33,152,830.06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13,594,860.48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661,299.97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46,086,390.57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109,331,872.37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30,776,108.77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50,682,345.45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1,722,393.39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189,067,933.20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19,542,379.47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1,359,988.83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11,691,721.18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32,545,033.48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65,631,821.83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23,965,552.06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28,382,378.47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1,334,002.60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116,645,749.76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14,284,338.44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2,648,266.24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3,606,851.39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198,930.22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20,340,525.85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9,873,332.63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2,802,301.64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7,001,394.41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140,404.57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19,536,624.11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732,956,210.05</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783,071,953.09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64"/>
        <w:gridCol w:w="4512"/>
        <w:gridCol w:w="147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179,540.45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136,931.56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42,608.89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732,956,210.05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782,892,412.64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345,103,520.92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382,094,640.17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351,380,633.02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361,693,695.63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13,192,558.68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12,596,919.27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23,279,497.43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26,507,157.57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注：①、本期折旧额为</w:t>
      </w:r>
      <w:r>
        <w:rPr>
          <w:rFonts w:ascii="Times New Roman" w:eastAsia="Times New Roman" w:hAnsi="Times New Roman" w:cs="Times New Roman"/>
          <w:color w:val="000000"/>
          <w:spacing w:val="0"/>
          <w:w w:val="100"/>
          <w:position w:val="0"/>
        </w:rPr>
        <w:t>50,682,345.45</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37,910,935.89</w:t>
      </w:r>
      <w:r>
        <w:rPr>
          <w:color w:val="000000"/>
          <w:spacing w:val="0"/>
          <w:w w:val="100"/>
          <w:position w:val="0"/>
        </w:rPr>
        <w:t>元。</w:t>
      </w:r>
    </w:p>
    <w:p>
      <w:pPr>
        <w:widowControl w:val="0"/>
        <w:spacing w:after="99" w:line="1" w:lineRule="exact"/>
      </w:pPr>
    </w:p>
    <w:p>
      <w:pPr>
        <w:pStyle w:val="Style31"/>
        <w:keepNext w:val="0"/>
        <w:keepLines w:val="0"/>
        <w:widowControl w:val="0"/>
        <w:numPr>
          <w:ilvl w:val="0"/>
          <w:numId w:val="17"/>
        </w:numPr>
        <w:shd w:val="clear" w:color="auto" w:fill="auto"/>
        <w:tabs>
          <w:tab w:pos="753" w:val="left"/>
        </w:tabs>
        <w:bidi w:val="0"/>
        <w:spacing w:before="0" w:line="240" w:lineRule="auto"/>
        <w:ind w:left="0" w:right="0"/>
        <w:jc w:val="left"/>
      </w:pPr>
      <w:bookmarkStart w:id="981" w:name="bookmark981"/>
      <w:bookmarkEnd w:id="981"/>
      <w:r>
        <w:rPr>
          <w:color w:val="000000"/>
          <w:spacing w:val="0"/>
          <w:w w:val="100"/>
          <w:position w:val="0"/>
        </w:rPr>
        <w:t>、期末实地盘点固定资产，对固定资产进行减值测试，对已发生减值的固定资产计提减值准备。本期共计提减值准备</w:t>
      </w:r>
    </w:p>
    <w:p>
      <w:pPr>
        <w:pStyle w:val="Style5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179,540.45 </w:t>
      </w:r>
      <w:r>
        <w:rPr>
          <w:rFonts w:ascii="SimSun" w:eastAsia="SimSun" w:hAnsi="SimSun" w:cs="SimSun"/>
          <w:color w:val="000000"/>
          <w:spacing w:val="0"/>
          <w:w w:val="100"/>
          <w:position w:val="0"/>
        </w:rPr>
        <w:t>元。</w:t>
      </w:r>
    </w:p>
    <w:p>
      <w:pPr>
        <w:pStyle w:val="Style31"/>
        <w:keepNext w:val="0"/>
        <w:keepLines w:val="0"/>
        <w:widowControl w:val="0"/>
        <w:numPr>
          <w:ilvl w:val="0"/>
          <w:numId w:val="17"/>
        </w:numPr>
        <w:shd w:val="clear" w:color="auto" w:fill="auto"/>
        <w:tabs>
          <w:tab w:pos="753" w:val="left"/>
        </w:tabs>
        <w:bidi w:val="0"/>
        <w:spacing w:before="0" w:after="340" w:line="240" w:lineRule="auto"/>
        <w:ind w:left="0" w:right="0"/>
        <w:jc w:val="left"/>
      </w:pPr>
      <w:bookmarkStart w:id="982" w:name="bookmark982"/>
      <w:bookmarkEnd w:id="982"/>
      <w:r>
        <w:rPr>
          <w:color w:val="000000"/>
          <w:spacing w:val="0"/>
          <w:w w:val="100"/>
          <w:position w:val="0"/>
        </w:rPr>
        <w:t>、本公司的固定资产主要生产设备及房屋建筑物，除计提减值准备的固定资产外，使用情况良好。</w:t>
      </w:r>
    </w:p>
    <w:p>
      <w:pPr>
        <w:pStyle w:val="Style36"/>
        <w:keepNext/>
        <w:keepLines/>
        <w:widowControl w:val="0"/>
        <w:shd w:val="clear" w:color="auto" w:fill="auto"/>
        <w:bidi w:val="0"/>
        <w:spacing w:before="0" w:after="34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bookmarkEnd w:id="98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983"/>
      <w:bookmarkEnd w:id="984"/>
      <w:bookmarkEnd w:id="986"/>
    </w:p>
    <w:p>
      <w:pPr>
        <w:pStyle w:val="Style36"/>
        <w:keepNext/>
        <w:keepLines/>
        <w:widowControl w:val="0"/>
        <w:shd w:val="clear" w:color="auto" w:fill="auto"/>
        <w:bidi w:val="0"/>
        <w:spacing w:before="0" w:after="340" w:line="240" w:lineRule="auto"/>
        <w:ind w:left="0" w:right="0" w:firstLine="140"/>
        <w:jc w:val="left"/>
      </w:pPr>
      <w:bookmarkStart w:id="983" w:name="bookmark983"/>
      <w:bookmarkStart w:id="984" w:name="bookmark984"/>
      <w:bookmarkStart w:id="987" w:name="bookmark98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83"/>
      <w:bookmarkEnd w:id="984"/>
      <w:bookmarkEnd w:id="9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低碳环保包装研发总部基地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607,734.00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607,734.00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环保包装生产建设项目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24,543,134.26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24,543,134.26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27,887,250.50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27,887,250.50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泸州宿舍楼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27,840,268.26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27,840,268.26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28,125,250.50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28,125,250.50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988"/>
      <w:bookmarkEnd w:id="989"/>
      <w:bookmarkEnd w:id="9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入占预 算比例</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6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环保包 装生产 建设项 目</w:t>
            </w:r>
            <w:r>
              <w:rPr>
                <w:rFonts w:ascii="Times New Roman" w:eastAsia="Times New Roman" w:hAnsi="Times New Roman" w:cs="Times New Roman"/>
                <w:color w:val="000000"/>
                <w:spacing w:val="0"/>
                <w:w w:val="100"/>
                <w:position w:val="0"/>
              </w:rPr>
              <w:t>(</w:t>
            </w:r>
            <w:r>
              <w:rPr>
                <w:color w:val="000000"/>
                <w:spacing w:val="0"/>
                <w:w w:val="100"/>
                <w:position w:val="0"/>
              </w:rPr>
              <w:t>东莞 基地</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420,593,</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8,763,40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7,983,55</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10,896,4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570,500.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已投产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5,279,98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941,784.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663,351.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已投产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17,123,1</w:t>
            </w:r>
          </w:p>
        </w:tc>
      </w:tr>
    </w:tbl>
    <w:p>
      <w:pPr>
        <w:spacing w:lineRule="exact" w:line="1"/>
        <w:rPr>
          <w:sz w:val="2"/>
          <w:szCs w:val="2"/>
        </w:rPr>
      </w:pPr>
      <w:r>
        <w:br w:type="page"/>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3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装生产 建设项 目</w:t>
            </w:r>
            <w:r>
              <w:rPr>
                <w:rFonts w:ascii="Times New Roman" w:eastAsia="Times New Roman" w:hAnsi="Times New Roman" w:cs="Times New Roman"/>
                <w:color w:val="000000"/>
                <w:spacing w:val="0"/>
                <w:w w:val="100"/>
                <w:position w:val="0"/>
              </w:rPr>
              <w:t>（</w:t>
            </w:r>
            <w:r>
              <w:rPr>
                <w:color w:val="000000"/>
                <w:spacing w:val="0"/>
                <w:w w:val="100"/>
                <w:position w:val="0"/>
              </w:rPr>
              <w:t>重庆 基地</w:t>
            </w: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宿迁厂 房及宿 舍楼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26,535,3</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26,535,3</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已转固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自有资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730,593,</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26,087,2</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35,460,6</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37,910,9</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1,233,85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22,403,1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）在建工程的说明</w:t>
      </w:r>
      <w:bookmarkEnd w:id="991"/>
      <w:bookmarkEnd w:id="992"/>
      <w:bookmarkEnd w:id="994"/>
    </w:p>
    <w:p>
      <w:pPr>
        <w:pStyle w:val="Style31"/>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期末在建工程无计提减值准备的情况。</w:t>
      </w:r>
    </w:p>
    <w:p>
      <w:pPr>
        <w:pStyle w:val="Style36"/>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95"/>
      <w:bookmarkEnd w:id="996"/>
      <w:bookmarkEnd w:id="998"/>
    </w:p>
    <w:p>
      <w:pPr>
        <w:pStyle w:val="Style36"/>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95"/>
      <w:bookmarkEnd w:id="996"/>
      <w:bookmarkEnd w:id="9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232,137,665.70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232,190,212.71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2,178,628.24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2,231,175.25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229,959,037.46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229,959,037.46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10,801,459.60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5,246,425.23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16,047,884.83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678,991.61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1,111,903.64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10,122,467.99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4,813,513.20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14,935,981.19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221,336,206.10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-5,193,878.22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216,142,327.88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1,499,636.63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-380,365.02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1,119,271.61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219,836,569.47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-4,813,513.20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215,023,056.27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221,336,206.10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-5,193,878.22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216,142,327.88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1,499,636.63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-380,365.02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1,119,271.61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219,836,569.47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-4,813,513.20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215,023,056.27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5,246,425.23</w:t>
      </w:r>
      <w:r>
        <w:rPr>
          <w:color w:val="000000"/>
          <w:spacing w:val="0"/>
          <w:w w:val="100"/>
          <w:position w:val="0"/>
        </w:rPr>
        <w:t>元。</w:t>
      </w:r>
      <w:r>
        <w:br w:type="page"/>
      </w:r>
    </w:p>
    <w:p>
      <w:pPr>
        <w:pStyle w:val="Style36"/>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、商誉</w:t>
      </w:r>
      <w:bookmarkEnd w:id="1000"/>
      <w:bookmarkEnd w:id="1001"/>
      <w:bookmarkEnd w:id="10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459"/>
        <w:gridCol w:w="1464"/>
        <w:gridCol w:w="1459"/>
        <w:gridCol w:w="1459"/>
        <w:gridCol w:w="121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深圳市金之彩文化创意有限公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说明商誉的减值测试方法和减值准备计提方法</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04"/>
      <w:bookmarkEnd w:id="1005"/>
      <w:bookmarkEnd w:id="10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办公场所装修 费、绿化工程、 景观湖等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9,507,753.34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3,064,445.63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2,377,173.53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10,195,025.44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9,507,753.34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3,064,445.63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2,377,173.53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10,195,025.44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008"/>
      <w:bookmarkEnd w:id="1009"/>
      <w:bookmarkEnd w:id="1011"/>
    </w:p>
    <w:p>
      <w:pPr>
        <w:pStyle w:val="Style36"/>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2" w:name="bookmark1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08"/>
      <w:bookmarkEnd w:id="1009"/>
      <w:bookmarkEnd w:id="101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4,177,875.28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2,979,094.44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151,220.32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4,329,095.60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2,979,094.44</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22,514,634.88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15,562,651.06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22,514,634.88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15,562,651.06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应纳税差异和可抵扣差异项目明细</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2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2851" w:val="left"/>
              </w:tabs>
              <w:bidi w:val="0"/>
              <w:spacing w:before="0" w:after="0" w:line="240" w:lineRule="auto"/>
              <w:ind w:left="0" w:right="0" w:firstLine="0"/>
              <w:jc w:val="center"/>
            </w:pPr>
            <w:r>
              <w:rPr>
                <w:color w:val="000000"/>
                <w:spacing w:val="0"/>
                <w:w w:val="100"/>
                <w:position w:val="0"/>
              </w:rPr>
              <w:t>期末</w:t>
              <w:tab/>
              <w:t>期初</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13"/>
      <w:bookmarkEnd w:id="1014"/>
      <w:bookmarkEnd w:id="101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4,329,095.60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2,979,094.44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572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递延所得税资产和递延所得税负债的说明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016"/>
      <w:bookmarkEnd w:id="1017"/>
      <w:bookmarkEnd w:id="10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15,562,651.06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6,767,795.23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823,946.85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21,506,499.44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2,430,040.49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1,421,905.05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1,008,135.44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179,540.45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179,540.45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15,562,651.06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9,377,376.17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823,946.85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1,421,905.05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22,694,175.33</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资产减值明细情况的说明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注：本期计提中新增收购深圳金之彩期初坏账准备</w:t>
      </w:r>
      <w:r>
        <w:rPr>
          <w:rFonts w:ascii="Times New Roman" w:eastAsia="Times New Roman" w:hAnsi="Times New Roman" w:cs="Times New Roman"/>
          <w:color w:val="000000"/>
          <w:spacing w:val="0"/>
          <w:w w:val="100"/>
          <w:position w:val="0"/>
        </w:rPr>
        <w:t>3,304,659.72</w:t>
      </w:r>
      <w:r>
        <w:rPr>
          <w:color w:val="000000"/>
          <w:spacing w:val="0"/>
          <w:w w:val="100"/>
          <w:position w:val="0"/>
        </w:rPr>
        <w:t>元，本期实际计提金额</w:t>
      </w:r>
      <w:r>
        <w:rPr>
          <w:rFonts w:ascii="Times New Roman" w:eastAsia="Times New Roman" w:hAnsi="Times New Roman" w:cs="Times New Roman"/>
          <w:color w:val="000000"/>
          <w:spacing w:val="0"/>
          <w:w w:val="100"/>
          <w:position w:val="0"/>
        </w:rPr>
        <w:t>3,463,135.51</w:t>
      </w:r>
      <w:r>
        <w:rPr>
          <w:color w:val="000000"/>
          <w:spacing w:val="0"/>
          <w:w w:val="100"/>
          <w:position w:val="0"/>
        </w:rPr>
        <w:t>元。</w:t>
      </w:r>
      <w:r>
        <w:br w:type="page"/>
      </w:r>
    </w:p>
    <w:p>
      <w:pPr>
        <w:pStyle w:val="Style36"/>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020"/>
      <w:bookmarkEnd w:id="1021"/>
      <w:bookmarkEnd w:id="1023"/>
    </w:p>
    <w:p>
      <w:pPr>
        <w:pStyle w:val="Style36"/>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4" w:name="bookmark10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20"/>
      <w:bookmarkEnd w:id="1021"/>
      <w:bookmarkEnd w:id="10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14,620,000.00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w:t>
      </w:r>
      <w:r>
        <w:rPr>
          <w:rFonts w:ascii="Times New Roman" w:eastAsia="Times New Roman" w:hAnsi="Times New Roman" w:cs="Times New Roman"/>
          <w:color w:val="000000"/>
          <w:spacing w:val="0"/>
          <w:w w:val="100"/>
          <w:position w:val="0"/>
        </w:rPr>
        <w:t>737</w:t>
      </w:r>
      <w:r>
        <w:rPr>
          <w:color w:val="000000"/>
          <w:spacing w:val="0"/>
          <w:w w:val="100"/>
          <w:position w:val="0"/>
        </w:rPr>
        <w:t>万元，系由控股子公司金之彩以应收票据</w:t>
      </w:r>
      <w:r>
        <w:rPr>
          <w:rFonts w:ascii="Times New Roman" w:eastAsia="Times New Roman" w:hAnsi="Times New Roman" w:cs="Times New Roman"/>
          <w:color w:val="000000"/>
          <w:spacing w:val="0"/>
          <w:w w:val="100"/>
          <w:position w:val="0"/>
        </w:rPr>
        <w:t>7,638,161.00</w:t>
      </w:r>
      <w:r>
        <w:rPr>
          <w:color w:val="000000"/>
          <w:spacing w:val="0"/>
          <w:w w:val="100"/>
          <w:position w:val="0"/>
        </w:rPr>
        <w:t>元抵押取得。</w:t>
      </w:r>
    </w:p>
    <w:p>
      <w:pPr>
        <w:pStyle w:val="Style36"/>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025"/>
      <w:bookmarkEnd w:id="1026"/>
      <w:bookmarkEnd w:id="10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186,502,918.34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141,792,989.90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186,502,918.34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141,792,989.90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下一会计期间将到期的金额元。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应付票据的说明</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注：</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应付票据中无持有本公司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31"/>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期末上述应付票据最迟在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日前到期。</w:t>
      </w:r>
    </w:p>
    <w:p>
      <w:pPr>
        <w:pStyle w:val="Style36"/>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029"/>
      <w:bookmarkEnd w:id="1030"/>
      <w:bookmarkEnd w:id="1032"/>
    </w:p>
    <w:p>
      <w:pPr>
        <w:pStyle w:val="Style36"/>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29"/>
      <w:bookmarkEnd w:id="1030"/>
      <w:bookmarkEnd w:id="10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203,573,600.98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164,313,133.16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7,077,157.79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27,672,688.76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20,077,047.75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14,169,063.31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24,059,851.89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13,853,283.14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254,787,658.41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220,008,168.37</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34"/>
      <w:bookmarkEnd w:id="1035"/>
      <w:bookmarkEnd w:id="10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1037"/>
      <w:bookmarkEnd w:id="1038"/>
      <w:bookmarkEnd w:id="1040"/>
    </w:p>
    <w:p>
      <w:pPr>
        <w:pStyle w:val="Style36"/>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37"/>
      <w:bookmarkEnd w:id="1038"/>
      <w:bookmarkEnd w:id="10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6,177,355.68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1,275,514.28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470,894.30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168,855.00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257,574.48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7,074,679.46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1,275,514.28</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42"/>
      <w:bookmarkEnd w:id="1043"/>
      <w:bookmarkEnd w:id="10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045"/>
      <w:bookmarkEnd w:id="1046"/>
      <w:bookmarkEnd w:id="10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4,666,872.76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128,283,069.95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127,160,694.59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5,789,248.12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5,156,052.25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3,979,838.63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1,198,951.93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1,824.41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8,839,634.14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8,841,459.55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1,133,530.67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1,133,530.67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基本养老保险费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1,824.41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6,563,462.15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6,565,286.56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583,841.72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583,841.72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465,538.73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465,539.73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93,260.87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93,260.87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1,123,524.01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1,123,524.01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562,807.00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541,254.98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21,552.02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4,691,435.48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143,965,087.35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141,646,771.76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7,009,751.07</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应付职工薪酬预计发放时间、金额等安排</w:t>
      </w:r>
    </w:p>
    <w:p>
      <w:pPr>
        <w:pStyle w:val="Style36"/>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049"/>
      <w:bookmarkEnd w:id="1050"/>
      <w:bookmarkEnd w:id="10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3,578,826.19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-38,443,322.43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18,995,595.90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9,277,891.93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405,529.90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10,243,931.26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354,121.62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186,691.23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251,715.92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133,747.37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118,418.93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26,378.75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1,124,747.15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574,411.83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24,828,955.61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-18,000,270.06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1"/>
        <w:keepNext w:val="0"/>
        <w:keepLines w:val="0"/>
        <w:widowControl w:val="0"/>
        <w:shd w:val="clear" w:color="auto" w:fill="auto"/>
        <w:bidi w:val="0"/>
        <w:spacing w:before="0" w:after="360" w:line="302" w:lineRule="exact"/>
        <w:ind w:left="0" w:right="0" w:firstLine="420"/>
        <w:jc w:val="both"/>
      </w:pPr>
      <w:r>
        <w:rPr>
          <w:color w:val="000000"/>
          <w:spacing w:val="0"/>
          <w:w w:val="100"/>
          <w:position w:val="0"/>
        </w:rPr>
        <w:t>注：期末增值税余额较期初变动较大，主要是本期三大募投子公司销售增长及前期购入的固定资产进项税在本期内抵 扣减少所致所致。期末个人所得税余额较期初变动较大，主要是公司实施</w:t>
      </w:r>
      <w:r>
        <w:rPr>
          <w:color w:val="000000"/>
          <w:spacing w:val="0"/>
          <w:w w:val="100"/>
          <w:position w:val="0"/>
          <w:sz w:val="18"/>
          <w:szCs w:val="18"/>
        </w:rPr>
        <w:t>2012</w:t>
      </w:r>
      <w:r>
        <w:rPr>
          <w:color w:val="000000"/>
          <w:spacing w:val="0"/>
          <w:w w:val="100"/>
          <w:position w:val="0"/>
        </w:rPr>
        <w:t>年度利润分配代扣的个人所得税本期缴纳所致。</w:t>
      </w:r>
    </w:p>
    <w:p>
      <w:pPr>
        <w:pStyle w:val="Style36"/>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1053"/>
      <w:bookmarkEnd w:id="1054"/>
      <w:bookmarkEnd w:id="10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6"/>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057"/>
      <w:bookmarkEnd w:id="1058"/>
      <w:bookmarkEnd w:id="1060"/>
    </w:p>
    <w:p>
      <w:pPr>
        <w:pStyle w:val="Style36"/>
        <w:keepNext/>
        <w:keepLines/>
        <w:widowControl w:val="0"/>
        <w:shd w:val="clear" w:color="auto" w:fill="auto"/>
        <w:bidi w:val="0"/>
        <w:spacing w:before="0" w:after="360" w:line="240" w:lineRule="auto"/>
        <w:ind w:left="0" w:right="0" w:firstLine="140"/>
        <w:jc w:val="left"/>
      </w:pPr>
      <w:bookmarkStart w:id="1057" w:name="bookmark1057"/>
      <w:bookmarkStart w:id="1058" w:name="bookmark1058"/>
      <w:bookmarkStart w:id="1061" w:name="bookmark1061"/>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57"/>
      <w:bookmarkEnd w:id="1058"/>
      <w:bookmarkEnd w:id="10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130,454,772.28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1,202,089.32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514,723.07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131,062,525.35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1,253,360.32</w:t>
            </w:r>
          </w:p>
        </w:tc>
      </w:tr>
    </w:tbl>
    <w:p>
      <w:pPr>
        <w:pStyle w:val="Style29"/>
        <w:keepNext w:val="0"/>
        <w:keepLines w:val="0"/>
        <w:widowControl w:val="0"/>
        <w:shd w:val="clear" w:color="auto" w:fill="auto"/>
        <w:bidi w:val="0"/>
        <w:spacing w:before="0" w:after="0" w:line="240" w:lineRule="auto"/>
        <w:ind w:left="379"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年内的其他应付款增幅较大主要系报告期内收购深圳市金之彩文化创意有限公司，应付转让方西藏新天地投资合</w:t>
      </w:r>
    </w:p>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伙企业(有限合伙)</w:t>
      </w:r>
      <w:r>
        <w:rPr>
          <w:color w:val="000000"/>
          <w:spacing w:val="0"/>
          <w:w w:val="100"/>
          <w:position w:val="0"/>
          <w:sz w:val="18"/>
          <w:szCs w:val="18"/>
        </w:rPr>
        <w:t>12,350.00</w:t>
      </w:r>
      <w:r>
        <w:rPr>
          <w:color w:val="000000"/>
          <w:spacing w:val="0"/>
          <w:w w:val="100"/>
          <w:position w:val="0"/>
        </w:rPr>
        <w:t>万元以及部分员工借款所致。</w:t>
      </w:r>
      <w:r>
        <w:br w:type="page"/>
      </w:r>
    </w:p>
    <w:p>
      <w:pPr>
        <w:pStyle w:val="Style36"/>
        <w:keepNext/>
        <w:keepLines/>
        <w:widowControl w:val="0"/>
        <w:shd w:val="clear" w:color="auto" w:fill="auto"/>
        <w:bidi w:val="0"/>
        <w:spacing w:before="0" w:after="380" w:line="240" w:lineRule="auto"/>
        <w:ind w:left="0" w:right="0" w:firstLine="140"/>
        <w:jc w:val="left"/>
      </w:pPr>
      <w:bookmarkStart w:id="1062" w:name="bookmark1062"/>
      <w:bookmarkStart w:id="1063" w:name="bookmark1063"/>
      <w:bookmarkStart w:id="1064" w:name="bookmark10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62"/>
      <w:bookmarkEnd w:id="1063"/>
      <w:bookmarkEnd w:id="10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065"/>
      <w:bookmarkEnd w:id="1066"/>
      <w:bookmarkEnd w:id="10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7,738,888.89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7,738,888.89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411"/>
        <w:gridCol w:w="1238"/>
        <w:gridCol w:w="1430"/>
        <w:gridCol w:w="1152"/>
        <w:gridCol w:w="1118"/>
        <w:gridCol w:w="157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市级技术中心项目 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投资项目发展专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888,888.89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xml:space="preserve">深圳市财政库 </w:t>
            </w:r>
            <w:r>
              <w:rPr>
                <w:rFonts w:ascii="Times New Roman" w:eastAsia="Times New Roman" w:hAnsi="Times New Roman" w:cs="Times New Roman"/>
                <w:color w:val="000000"/>
                <w:spacing w:val="0"/>
                <w:w w:val="100"/>
                <w:position w:val="0"/>
              </w:rPr>
              <w:t>2013</w:t>
            </w:r>
            <w:r>
              <w:rPr>
                <w:color w:val="000000"/>
                <w:spacing w:val="0"/>
                <w:w w:val="100"/>
                <w:position w:val="0"/>
              </w:rPr>
              <w:t>新兴产业发展 专项资金补贴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2010</w:t>
            </w:r>
            <w:r>
              <w:rPr>
                <w:color w:val="000000"/>
                <w:spacing w:val="0"/>
                <w:w w:val="100"/>
                <w:position w:val="0"/>
              </w:rPr>
              <w:t>年代金属复 合工艺技改项目拨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全息三维复合膜 关键材料应用的产 业化政府补助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981,111.11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7,738,888.89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069"/>
      <w:bookmarkEnd w:id="1070"/>
      <w:bookmarkEnd w:id="10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357,600,000.00</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年度第一次临时股东大会审议通过《</w:t>
      </w:r>
      <w:r>
        <w:rPr>
          <w:rFonts w:ascii="Times New Roman" w:eastAsia="Times New Roman" w:hAnsi="Times New Roman" w:cs="Times New Roman"/>
          <w:color w:val="000000"/>
          <w:spacing w:val="0"/>
          <w:w w:val="100"/>
          <w:position w:val="0"/>
        </w:rPr>
        <w:t>2013</w:t>
      </w:r>
      <w:r>
        <w:rPr>
          <w:color w:val="000000"/>
          <w:spacing w:val="0"/>
          <w:w w:val="100"/>
          <w:position w:val="0"/>
        </w:rPr>
        <w:t>年度中期利润分配预案》：以截止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 司总股本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178,800,000</w:t>
      </w:r>
      <w:r>
        <w:rPr>
          <w:color w:val="000000"/>
          <w:spacing w:val="0"/>
          <w:w w:val="100"/>
          <w:position w:val="0"/>
        </w:rPr>
        <w:t>股，转增后公 司总股本增加至</w:t>
      </w:r>
      <w:r>
        <w:rPr>
          <w:rFonts w:ascii="Times New Roman" w:eastAsia="Times New Roman" w:hAnsi="Times New Roman" w:cs="Times New Roman"/>
          <w:color w:val="000000"/>
          <w:spacing w:val="0"/>
          <w:w w:val="100"/>
          <w:position w:val="0"/>
        </w:rPr>
        <w:t>357,600,000</w:t>
      </w:r>
      <w:r>
        <w:rPr>
          <w:color w:val="000000"/>
          <w:spacing w:val="0"/>
          <w:w w:val="100"/>
          <w:position w:val="0"/>
        </w:rPr>
        <w:t>股。该分配方案于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日实施完成。</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股本业经大信会计师事务所（特殊普通合伙）验证，并出具</w:t>
      </w:r>
      <w:r>
        <w:rPr>
          <w:rFonts w:ascii="Times New Roman" w:eastAsia="Times New Roman" w:hAnsi="Times New Roman" w:cs="Times New Roman"/>
          <w:color w:val="000000"/>
          <w:spacing w:val="0"/>
          <w:w w:val="100"/>
          <w:position w:val="0"/>
        </w:rPr>
        <w:t>“</w:t>
      </w:r>
      <w:r>
        <w:rPr>
          <w:color w:val="000000"/>
          <w:spacing w:val="0"/>
          <w:w w:val="100"/>
          <w:position w:val="0"/>
        </w:rPr>
        <w:t>大信验字（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5-0002</w:t>
      </w:r>
      <w:r>
        <w:rPr>
          <w:rFonts w:ascii="Times New Roman" w:eastAsia="Times New Roman" w:hAnsi="Times New Roman" w:cs="Times New Roman"/>
          <w:color w:val="000000"/>
          <w:spacing w:val="0"/>
          <w:w w:val="100"/>
          <w:position w:val="0"/>
        </w:rPr>
        <w:t>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w:t>
      </w:r>
    </w:p>
    <w:p>
      <w:pPr>
        <w:pStyle w:val="Style36"/>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bookmarkEnd w:id="1075"/>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073"/>
      <w:bookmarkEnd w:id="1074"/>
      <w:bookmarkEnd w:id="10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1,053,197,900.40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874,397,900.40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1,053,197,900.40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874,397,900.40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279" w:line="1" w:lineRule="exact"/>
      </w:pP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注：根据公司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日第二届董事会第二十二次会议决议并经股东大会审议批准，同意公司以截止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日公司总股本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36"/>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077"/>
      <w:bookmarkEnd w:id="1078"/>
      <w:bookmarkEnd w:id="10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61,920,108.81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8,369,879.73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70,289,988.54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61,920,108.81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8,369,879.73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70,289,988.54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盈余公积说明，用盈余公积转增股本、弥补亏损、分派股利的，应说明有关决议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081"/>
      <w:bookmarkEnd w:id="1082"/>
      <w:bookmarkEnd w:id="10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516,021,473.39</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516,021,473.39</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174,070,348.95</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9,029,843.30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292,096.54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663,474,075.58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31"/>
        <w:keepNext w:val="0"/>
        <w:keepLines w:val="0"/>
        <w:widowControl w:val="0"/>
        <w:shd w:val="clear" w:color="auto" w:fill="auto"/>
        <w:tabs>
          <w:tab w:pos="330" w:val="left"/>
        </w:tabs>
        <w:bidi w:val="0"/>
        <w:spacing w:before="0" w:after="0" w:line="312" w:lineRule="exact"/>
        <w:ind w:left="0" w:right="0" w:firstLine="0"/>
        <w:jc w:val="left"/>
      </w:pPr>
      <w:bookmarkStart w:id="1085" w:name="bookmark1085"/>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086" w:name="bookmark1086"/>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087" w:name="bookmark1087"/>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088" w:name="bookmark1088"/>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089" w:name="bookmark1089"/>
      <w:r>
        <w:rPr>
          <w:rFonts w:ascii="Times New Roman" w:eastAsia="Times New Roman" w:hAnsi="Times New Roman" w:cs="Times New Roman"/>
          <w:color w:val="000000"/>
          <w:spacing w:val="0"/>
          <w:w w:val="100"/>
          <w:position w:val="0"/>
        </w:rPr>
        <w:t>5</w:t>
      </w:r>
      <w:bookmarkEnd w:id="108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注：增加的其他为本期收购金之彩后，金之彩收购下属子公司少数股东权益产生的未分配利润母公司享有部分。</w:t>
      </w:r>
    </w:p>
    <w:p>
      <w:pPr>
        <w:pStyle w:val="Style36"/>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9</w:t>
      </w:r>
      <w:r>
        <w:rPr>
          <w:color w:val="000000"/>
          <w:spacing w:val="0"/>
          <w:w w:val="100"/>
          <w:position w:val="0"/>
        </w:rPr>
        <w:t>、营业收入、营业成本</w:t>
      </w:r>
      <w:bookmarkEnd w:id="1090"/>
      <w:bookmarkEnd w:id="1091"/>
      <w:bookmarkEnd w:id="1093"/>
    </w:p>
    <w:p>
      <w:pPr>
        <w:pStyle w:val="Style36"/>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90"/>
      <w:bookmarkEnd w:id="1091"/>
      <w:bookmarkEnd w:id="10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1,298,651,835.95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1,024,476,264.17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6,985,128.89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9,024,295.82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871,569,044.17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746,952,424.39</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14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95"/>
      <w:bookmarkEnd w:id="1096"/>
      <w:bookmarkEnd w:id="10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1,024,476,264.17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1,024,476,264.17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14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098"/>
      <w:bookmarkEnd w:id="1099"/>
      <w:bookmarkEnd w:id="11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一、轻型包装产品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912,571,901.41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626,470,644.98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680,481,130.22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503,174,948.28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二、重型包装产品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98,604,849.14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57,113,144.48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117,671,156.73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71,588,497.39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三、第三方采购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272,362,284.49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175,046,365.79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207,988,761.24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155,275,231.34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四、标签</w:t>
            </w:r>
            <w:r>
              <w:rPr>
                <w:rFonts w:ascii="Times New Roman" w:eastAsia="Times New Roman" w:hAnsi="Times New Roman" w:cs="Times New Roman"/>
                <w:color w:val="000000"/>
                <w:spacing w:val="0"/>
                <w:w w:val="100"/>
                <w:position w:val="0"/>
              </w:rPr>
              <w:t>/</w:t>
            </w:r>
            <w:r>
              <w:rPr>
                <w:color w:val="000000"/>
                <w:spacing w:val="0"/>
                <w:w w:val="100"/>
                <w:position w:val="0"/>
              </w:rPr>
              <w:t>其它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15,112,800.91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11,575,831.83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18,335,215.98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16,749,370.48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870,205,987.08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1,024,476,264.17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746,788,047.49</w:t>
            </w:r>
          </w:p>
        </w:tc>
      </w:tr>
    </w:tbl>
    <w:p>
      <w:pPr>
        <w:spacing w:lineRule="exact" w:line="1"/>
        <w:rPr>
          <w:sz w:val="2"/>
          <w:szCs w:val="2"/>
        </w:rPr>
      </w:pPr>
      <w:r>
        <w:br w:type="page"/>
      </w:r>
    </w:p>
    <w:p>
      <w:pPr>
        <w:pStyle w:val="Style36"/>
        <w:keepNext/>
        <w:keepLines/>
        <w:widowControl w:val="0"/>
        <w:numPr>
          <w:ilvl w:val="0"/>
          <w:numId w:val="29"/>
        </w:numPr>
        <w:shd w:val="clear" w:color="auto" w:fill="auto"/>
        <w:bidi w:val="0"/>
        <w:spacing w:before="0" w:after="360" w:line="240" w:lineRule="auto"/>
        <w:ind w:left="0" w:right="0" w:firstLine="14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主营业务(分地区)</w:t>
      </w:r>
      <w:bookmarkEnd w:id="1102"/>
      <w:bookmarkEnd w:id="1103"/>
      <w:bookmarkEnd w:id="11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一、国内销售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915,107,115.10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612,935,087.88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636,669,195.80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463,182,501.66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二、出口销售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383,544,720.85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257,270,899.20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387,807,068.37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283,605,545.83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1,298,651,835.95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870,205,987.08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1,024,476,264.17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746,788,047.49</w:t>
            </w:r>
          </w:p>
        </w:tc>
      </w:tr>
    </w:tbl>
    <w:p>
      <w:pPr>
        <w:widowControl w:val="0"/>
        <w:spacing w:after="299" w:line="1" w:lineRule="exact"/>
      </w:pPr>
    </w:p>
    <w:p>
      <w:pPr>
        <w:pStyle w:val="Style36"/>
        <w:keepNext/>
        <w:keepLines/>
        <w:widowControl w:val="0"/>
        <w:numPr>
          <w:ilvl w:val="0"/>
          <w:numId w:val="29"/>
        </w:numPr>
        <w:shd w:val="clear" w:color="auto" w:fill="auto"/>
        <w:bidi w:val="0"/>
        <w:spacing w:before="0" w:after="360" w:line="240" w:lineRule="auto"/>
        <w:ind w:left="0" w:right="0" w:firstLine="14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公司来自前五名客户的营业收入情况</w:t>
      </w:r>
      <w:bookmarkEnd w:id="1106"/>
      <w:bookmarkEnd w:id="1107"/>
      <w:bookmarkEnd w:id="11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397,382,821.92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397,382,821.92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6"/>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0</w:t>
      </w:r>
      <w:r>
        <w:rPr>
          <w:color w:val="000000"/>
          <w:spacing w:val="0"/>
          <w:w w:val="100"/>
          <w:position w:val="0"/>
        </w:rPr>
        <w:t>、营业税金及附加</w:t>
      </w:r>
      <w:bookmarkEnd w:id="1110"/>
      <w:bookmarkEnd w:id="1111"/>
      <w:bookmarkEnd w:id="11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2,513,740.41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1,849,013.62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2,003,023.60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1,325,442.75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89,951.05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53,278.05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4,606,715.06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3,227,734.42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营业税金及附加的说明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114"/>
      <w:bookmarkEnd w:id="1115"/>
      <w:bookmarkEnd w:id="11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1,113,758.68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820,170.39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旅差费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983,055.14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1,177,055.75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4,860,832.94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4,233,681.70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20,344,115.01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17,474,077.50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销售人员社保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1,273,004.71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1,065,963.10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销售人员福利费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453,224.56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255,050.47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43,147,428.15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32,100,233.89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7,558,339.81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1,549,123.31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2,518,802.53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3,544,967.59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1,268,791.54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1,170,460.61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1,082,207.61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1,046,927.17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28,894.88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41,745.72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6,980,695.93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6,348,578.62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205,283.00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133,600.00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471,657.92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1,675.38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VMI</w:t>
            </w:r>
            <w:r>
              <w:rPr>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1,127,577.58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513,349.73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2,324.00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1,400.00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2,340,315.66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616,606.34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95,760,309.65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72,094,667.27</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118"/>
      <w:bookmarkEnd w:id="1119"/>
      <w:bookmarkEnd w:id="11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1,754,063.65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1,694,559.90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1,799,514.41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1,734,189.13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2,677,663.32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1,447,870.62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28,546,418.17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24,478,616.59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管理人员社保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2,529,136.29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1,631,692.27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1,408,601.23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1,886,438.99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80,929.00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107,256.01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4,525,822.93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5,487,008.77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3,300,742.81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3,151,207.21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1,872,123.91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1,876,840.87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1,624,655.43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1,724,427.34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管理费列支的税金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7,332,655.75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6,641,343.15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852,311.14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448,823.38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13,514,467.92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11,394,490.03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37,292,529.90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18,309,897.24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2,540,192.19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2,482,611.62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988,421.26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796,204.54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5,246,425.23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4,014,795.73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386,157.98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37,667.00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663,751.35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219,184.20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109,244.00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106,212.86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行业协会费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284,785.80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414,612.00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394,522.00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1,969,189.80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1,481,913.00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943,926.12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767,402.47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环境绿化费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529,901.96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433,081.60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123,188,243.55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92,932,256.52</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122"/>
      <w:bookmarkEnd w:id="1123"/>
      <w:bookmarkEnd w:id="11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368,685.61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-9,394,172.88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-15,460,235.09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11,825,514.25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1,227,079.15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-255,544.97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500,430.69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366,775.43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3,044,912.70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-13,866,369.79</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126"/>
      <w:bookmarkEnd w:id="1127"/>
      <w:bookmarkEnd w:id="1129"/>
    </w:p>
    <w:p>
      <w:pPr>
        <w:pStyle w:val="Style36"/>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30" w:name="bookmark11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26"/>
      <w:bookmarkEnd w:id="1127"/>
      <w:bookmarkEnd w:id="11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626,937.04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626,937.04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14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131"/>
      <w:bookmarkEnd w:id="1132"/>
      <w:bookmarkEnd w:id="11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四川金剑包装制品有限公司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626,937.04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28"/>
        <w:gridCol w:w="1997"/>
        <w:gridCol w:w="1723"/>
        <w:gridCol w:w="293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626,937.04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360" w:line="350" w:lineRule="exact"/>
        <w:ind w:left="400" w:right="0" w:hanging="400"/>
        <w:jc w:val="left"/>
      </w:pPr>
      <w:r>
        <w:rPr>
          <w:color w:val="000000"/>
          <w:spacing w:val="0"/>
          <w:w w:val="100"/>
          <w:position w:val="0"/>
        </w:rPr>
        <w:t>投资收益的说明，若投资收益汇回有重大限制的，应予以说明。若不存在此类重大限制，也应做出说明 注：该投资收益汇回不存在重大限制。</w:t>
      </w:r>
    </w:p>
    <w:p>
      <w:pPr>
        <w:pStyle w:val="Style36"/>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34"/>
      <w:bookmarkEnd w:id="1135"/>
      <w:bookmarkEnd w:id="11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1,617,590.32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2,943,655.47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1,589,964.21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2,943,655.47</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138"/>
      <w:bookmarkEnd w:id="1139"/>
      <w:bookmarkEnd w:id="1141"/>
    </w:p>
    <w:p>
      <w:pPr>
        <w:pStyle w:val="Style36"/>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38"/>
      <w:bookmarkEnd w:id="1139"/>
      <w:bookmarkEnd w:id="11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12,990,319.68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2,198,796.00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12,990,319.68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473,675.46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303,878.69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473,675.46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13,514,017.60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2,502,674.69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13,514,017.60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6"/>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43"/>
      <w:bookmarkEnd w:id="1144"/>
      <w:bookmarkEnd w:id="11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、引进重大及关键投资 项目（内资）奖励资金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、包装产业研究与开发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、知识产权资助补贴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中小企业发展扶持资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清洁生产补助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鹏城减废和质量进步 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研发资助</w:t>
            </w:r>
            <w:r>
              <w:rPr>
                <w:rFonts w:ascii="Times New Roman" w:eastAsia="Times New Roman" w:hAnsi="Times New Roman" w:cs="Times New Roman"/>
                <w:color w:val="000000"/>
                <w:spacing w:val="0"/>
                <w:w w:val="100"/>
                <w:position w:val="0"/>
              </w:rPr>
              <w:t>/</w:t>
            </w:r>
            <w:r>
              <w:rPr>
                <w:color w:val="000000"/>
                <w:spacing w:val="0"/>
                <w:w w:val="100"/>
                <w:position w:val="0"/>
              </w:rPr>
              <w:t>技能培训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、东莞市财政局工贸发 展科重大投资项目奖励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、税局退税款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403,631.57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、财政局</w:t>
            </w:r>
            <w:r>
              <w:rPr>
                <w:rFonts w:ascii="Times New Roman" w:eastAsia="Times New Roman" w:hAnsi="Times New Roman" w:cs="Times New Roman"/>
                <w:color w:val="000000"/>
                <w:spacing w:val="0"/>
                <w:w w:val="100"/>
                <w:position w:val="0"/>
              </w:rPr>
              <w:t>2013</w:t>
            </w:r>
            <w:r>
              <w:rPr>
                <w:color w:val="000000"/>
                <w:spacing w:val="0"/>
                <w:w w:val="100"/>
                <w:position w:val="0"/>
              </w:rPr>
              <w:t>年第一 批专利款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、东莞市财政局工贸 发展科重大投资项目奖 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、创新发展补助资金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、财政局补助资金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、沙区外经委</w:t>
            </w:r>
            <w:r>
              <w:rPr>
                <w:rFonts w:ascii="Times New Roman" w:eastAsia="Times New Roman" w:hAnsi="Times New Roman" w:cs="Times New Roman"/>
                <w:color w:val="000000"/>
                <w:spacing w:val="0"/>
                <w:w w:val="100"/>
                <w:position w:val="0"/>
              </w:rPr>
              <w:t>2012</w:t>
            </w:r>
            <w:r>
              <w:rPr>
                <w:color w:val="000000"/>
                <w:spacing w:val="0"/>
                <w:w w:val="100"/>
                <w:position w:val="0"/>
              </w:rPr>
              <w:t>年 进口贴息资金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315,780.00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年包装行业高</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新技术研发资金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、环保节能补贴资金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、重庆市沙坪坝区商 业委员会发展专项资金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、全息三维复合膜关 键材料应用的产业化政 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年市科学与技 术进步一等奖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、深圳财政委中小企 业发展专项资金补助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、深圳龙华新区发展 和财政局贴息补助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、代金属复合工艺补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、深圳财政委员会资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源节约专项款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 xml:space="preserve">、深圳市财政委员会 </w:t>
            </w:r>
            <w:r>
              <w:rPr>
                <w:rFonts w:ascii="Times New Roman" w:eastAsia="Times New Roman" w:hAnsi="Times New Roman" w:cs="Times New Roman"/>
                <w:color w:val="000000"/>
                <w:spacing w:val="0"/>
                <w:w w:val="100"/>
                <w:position w:val="0"/>
              </w:rPr>
              <w:t>2012</w:t>
            </w:r>
            <w:r>
              <w:rPr>
                <w:color w:val="000000"/>
                <w:spacing w:val="0"/>
                <w:w w:val="100"/>
                <w:position w:val="0"/>
              </w:rPr>
              <w:t>年产业技术进步资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1,358,049.00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8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、深圳市财政库其他 资源勘探电力信息专项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3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12,990,319.68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2,198,796.00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146"/>
      <w:bookmarkEnd w:id="1147"/>
      <w:bookmarkEnd w:id="11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2,087,742.77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2,087,742.77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169,089.20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169,089.20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158,247.05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158,247.05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327,336.25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2,286,555.91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327,336.25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150"/>
      <w:bookmarkEnd w:id="1151"/>
      <w:bookmarkEnd w:id="11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44,829,304.39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22,947,967.08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-1,350,001.16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-707,604.48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43,479,303.23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22,240,362.60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9</w:t>
      </w:r>
      <w:r>
        <w:rPr>
          <w:color w:val="000000"/>
          <w:spacing w:val="0"/>
          <w:w w:val="100"/>
          <w:position w:val="0"/>
        </w:rPr>
        <w:t>、基本每股收益和稀释每股收益的计算过程</w:t>
      </w:r>
      <w:bookmarkEnd w:id="1154"/>
      <w:bookmarkEnd w:id="1155"/>
      <w:bookmarkEnd w:id="1157"/>
    </w:p>
    <w:tbl>
      <w:tblPr>
        <w:tblOverlap w:val="never"/>
        <w:jc w:val="left"/>
        <w:tblLayout w:type="fixed"/>
      </w:tblPr>
      <w:tblGrid>
        <w:gridCol w:w="3566"/>
        <w:gridCol w:w="902"/>
        <w:gridCol w:w="2054"/>
        <w:gridCol w:w="20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r>
              <w:rPr>
                <w:color w:val="000000"/>
                <w:spacing w:val="0"/>
                <w:w w:val="100"/>
                <w:position w:val="0"/>
              </w:rPr>
              <w:t>(</w:t>
            </w:r>
            <w:r>
              <w:rPr>
                <w:color w:val="000000"/>
                <w:spacing w:val="0"/>
                <w:w w:val="100"/>
                <w:position w:val="0"/>
                <w:sz w:val="18"/>
                <w:szCs w:val="18"/>
              </w:rPr>
              <w:t>I</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174,070,348.95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107,191,947.89</w:t>
            </w:r>
          </w:p>
        </w:tc>
      </w:tr>
      <w:tr>
        <w:trPr>
          <w:trHeight w:val="6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扣除非经常性损益后归属于普通股股东的净 利润</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164,256,102.89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107,152,521.76</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178,800,000.00</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报告期因公积金转增股本或股票股利分配等 增加股份数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178,800,000.00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357,600,000.00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357,600,000.00</w:t>
            </w:r>
          </w:p>
        </w:tc>
      </w:tr>
    </w:tbl>
    <w:p>
      <w:pPr>
        <w:spacing w:lineRule="exact" w:line="1"/>
        <w:rPr>
          <w:sz w:val="2"/>
          <w:szCs w:val="2"/>
        </w:rPr>
      </w:pPr>
      <w:r>
        <w:br w:type="page"/>
      </w:r>
    </w:p>
    <w:tbl>
      <w:tblPr>
        <w:tblOverlap w:val="never"/>
        <w:jc w:val="left"/>
        <w:tblLayout w:type="fixed"/>
      </w:tblPr>
      <w:tblGrid>
        <w:gridCol w:w="3566"/>
        <w:gridCol w:w="902"/>
        <w:gridCol w:w="2054"/>
        <w:gridCol w:w="20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r>
              <w:rPr>
                <w:color w:val="000000"/>
                <w:spacing w:val="0"/>
                <w:w w:val="100"/>
                <w:position w:val="0"/>
              </w:rPr>
              <w:t>(</w:t>
            </w:r>
            <w:r>
              <w:rPr>
                <w:color w:val="000000"/>
                <w:spacing w:val="0"/>
                <w:w w:val="100"/>
                <w:position w:val="0"/>
                <w:sz w:val="18"/>
                <w:szCs w:val="18"/>
              </w:rPr>
              <w:t>I</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0.2998</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r>
              <w:rPr>
                <w:rFonts w:ascii="Times New Roman" w:eastAsia="Times New Roman" w:hAnsi="Times New Roman" w:cs="Times New Roman"/>
                <w:color w:val="000000"/>
                <w:spacing w:val="0"/>
                <w:w w:val="100"/>
                <w:position w:val="0"/>
              </w:rPr>
              <w:t>(II)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0.4593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0.2996</w:t>
            </w:r>
          </w:p>
        </w:tc>
      </w:tr>
    </w:tbl>
    <w:p>
      <w:pPr>
        <w:widowControl w:val="0"/>
        <w:spacing w:after="599" w:line="1" w:lineRule="exact"/>
      </w:pPr>
    </w:p>
    <w:p>
      <w:pPr>
        <w:pStyle w:val="Style36"/>
        <w:keepNext/>
        <w:keepLines/>
        <w:widowControl w:val="0"/>
        <w:shd w:val="clear" w:color="auto" w:fill="auto"/>
        <w:bidi w:val="0"/>
        <w:spacing w:before="0" w:after="400" w:line="240" w:lineRule="auto"/>
        <w:ind w:left="0" w:right="0" w:firstLine="440"/>
        <w:jc w:val="both"/>
      </w:pPr>
      <w:bookmarkStart w:id="1158" w:name="bookmark1158"/>
      <w:bookmarkStart w:id="1159" w:name="bookmark1159"/>
      <w:bookmarkStart w:id="1160" w:name="bookmark1160"/>
      <w:r>
        <w:rPr>
          <w:color w:val="000000"/>
          <w:spacing w:val="0"/>
          <w:w w:val="100"/>
          <w:position w:val="0"/>
        </w:rPr>
        <w:t>基本每股收益</w:t>
      </w:r>
      <w:bookmarkEnd w:id="1158"/>
      <w:bookmarkEnd w:id="1159"/>
      <w:bookmarkEnd w:id="1160"/>
    </w:p>
    <w:p>
      <w:pPr>
        <w:pStyle w:val="Style53"/>
        <w:keepNext w:val="0"/>
        <w:keepLines w:val="0"/>
        <w:widowControl w:val="0"/>
        <w:shd w:val="clear" w:color="auto" w:fill="auto"/>
        <w:bidi w:val="0"/>
        <w:spacing w:before="0" w:after="200"/>
        <w:ind w:left="0" w:right="0"/>
        <w:jc w:val="both"/>
      </w:pPr>
      <w:r>
        <w:rPr>
          <w:rFonts w:ascii="SimSun" w:eastAsia="SimSun" w:hAnsi="SimSun" w:cs="SimSun"/>
          <w:color w:val="000000"/>
          <w:spacing w:val="0"/>
          <w:w w:val="100"/>
          <w:position w:val="0"/>
        </w:rPr>
        <w:t>基本每股收益</w:t>
      </w:r>
      <w:r>
        <w:rPr>
          <w:color w:val="000000"/>
          <w:spacing w:val="0"/>
          <w:w w:val="100"/>
          <w:position w:val="0"/>
        </w:rPr>
        <w:t>=</w:t>
      </w:r>
      <w:r>
        <w:rPr>
          <w:color w:val="000000"/>
          <w:spacing w:val="0"/>
          <w:w w:val="100"/>
          <w:position w:val="0"/>
        </w:rPr>
        <w:t>P0+ S</w:t>
      </w:r>
    </w:p>
    <w:p>
      <w:pPr>
        <w:pStyle w:val="Style53"/>
        <w:keepNext w:val="0"/>
        <w:keepLines w:val="0"/>
        <w:widowControl w:val="0"/>
        <w:shd w:val="clear" w:color="auto" w:fill="auto"/>
        <w:bidi w:val="0"/>
        <w:spacing w:before="0" w:after="0" w:line="360" w:lineRule="auto"/>
        <w:ind w:left="0" w:right="0"/>
        <w:jc w:val="both"/>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w:t>
      </w:r>
      <w:r>
        <w:rPr>
          <w:color w:val="000000"/>
          <w:spacing w:val="0"/>
          <w:w w:val="100"/>
          <w:position w:val="0"/>
        </w:rPr>
        <w:t>SixMi-M0- SjxMj-M0-Sk</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为发行在外的普通 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 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 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为减少股份次月起至报告期期末的累计月数。</w:t>
      </w:r>
    </w:p>
    <w:p>
      <w:pPr>
        <w:pStyle w:val="Style36"/>
        <w:keepNext/>
        <w:keepLines/>
        <w:widowControl w:val="0"/>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4</w:t>
      </w:r>
      <w:bookmarkEnd w:id="1163"/>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161"/>
      <w:bookmarkEnd w:id="1162"/>
      <w:bookmarkEnd w:id="11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-675,299.49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-675,299.49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-675,299.49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18,284.08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其他综合收益说明</w:t>
      </w:r>
    </w:p>
    <w:p>
      <w:pPr>
        <w:pStyle w:val="Style36"/>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、现金流量表附注</w:t>
      </w:r>
      <w:bookmarkEnd w:id="1165"/>
      <w:bookmarkEnd w:id="1166"/>
      <w:bookmarkEnd w:id="1168"/>
    </w:p>
    <w:p>
      <w:pPr>
        <w:pStyle w:val="Style36"/>
        <w:keepNext/>
        <w:keepLines/>
        <w:widowControl w:val="0"/>
        <w:shd w:val="clear" w:color="auto" w:fill="auto"/>
        <w:bidi w:val="0"/>
        <w:spacing w:before="0" w:after="360" w:line="240" w:lineRule="auto"/>
        <w:ind w:left="0" w:right="0" w:firstLine="140"/>
        <w:jc w:val="left"/>
      </w:pPr>
      <w:bookmarkStart w:id="1165" w:name="bookmark1165"/>
      <w:bookmarkStart w:id="1166" w:name="bookmark1166"/>
      <w:bookmarkStart w:id="1169" w:name="bookmark1169"/>
      <w:r>
        <w:rPr>
          <w:color w:val="000000"/>
          <w:spacing w:val="0"/>
          <w:w w:val="100"/>
          <w:position w:val="0"/>
        </w:rPr>
        <w:t>⑴收到的其他与经营活动有关的现金</w:t>
      </w:r>
      <w:bookmarkEnd w:id="1165"/>
      <w:bookmarkEnd w:id="1166"/>
      <w:bookmarkEnd w:id="11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12,879,208.57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9,394,172.88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3,382,960.68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1,614,917.09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代扣未缴个税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55,245.46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押金、定金及保证金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247,424.00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27,573,928.68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6"/>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70"/>
      <w:bookmarkEnd w:id="1171"/>
      <w:bookmarkEnd w:id="11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招待费差旅费办公费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10,979,625.23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3,986,281.21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2,300,997.50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1,631,508.10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1,244,805.45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689,874.73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经营租赁、运输及仓储管理等支出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9,015,026.86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咨询及会务等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2,878,881.70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18,050,450.25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996,845.08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1,531,843.98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550,721.91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公司内部员工借支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3,261,949.67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57,118,811.67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173"/>
      <w:bookmarkEnd w:id="1174"/>
      <w:bookmarkEnd w:id="11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原股东借款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2,000,000.00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177"/>
      <w:bookmarkEnd w:id="1178"/>
      <w:bookmarkEnd w:id="1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分红派息手续费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15,848.55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股票登记费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178,800.00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还股东借款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1,900,000.00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2,094,648.55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6"/>
        <w:keepNext/>
        <w:keepLines/>
        <w:widowControl w:val="0"/>
        <w:shd w:val="clear" w:color="auto" w:fill="auto"/>
        <w:bidi w:val="0"/>
        <w:spacing w:before="0" w:after="32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181"/>
      <w:bookmarkEnd w:id="1182"/>
      <w:bookmarkEnd w:id="1184"/>
    </w:p>
    <w:p>
      <w:pPr>
        <w:pStyle w:val="Style36"/>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81"/>
      <w:bookmarkEnd w:id="1182"/>
      <w:bookmarkEnd w:id="11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176,212,090.66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107,191,947.89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1,589,964.21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2,943,655.47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50,131,825.30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46,084,183.74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5,246,425.23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4,014,795.73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2,250,396.36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1,552,474.86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2,022,892.36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8,904,586.07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1,227,079.15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-626,937.04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-1,711,439.56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-707,604.48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-11,073,501.97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-22,546,795.26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-69,523,432.11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-100,825,965.38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107,707,141.10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122,450,654.46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269,107,118.25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163,472,168.96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730,197,241.95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668,014,871.50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668,014,871.50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615,290,488.87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62,182,370.45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52,724,382.63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186"/>
      <w:bookmarkEnd w:id="1187"/>
      <w:bookmarkEnd w:id="11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287,000,000.00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165,500,000.00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18,631,425.24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146,868,574.76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160,155,102.18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159,126,180.11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86,110,795.96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81,462,101.69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3,619,772.20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6"/>
        <w:keepNext/>
        <w:keepLines/>
        <w:widowControl w:val="0"/>
        <w:numPr>
          <w:ilvl w:val="0"/>
          <w:numId w:val="31"/>
        </w:numPr>
        <w:shd w:val="clear" w:color="auto" w:fill="auto"/>
        <w:bidi w:val="0"/>
        <w:spacing w:before="0" w:after="360" w:line="240" w:lineRule="auto"/>
        <w:ind w:left="0" w:right="0" w:firstLine="14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现金和现金等价物的构成</w:t>
      </w:r>
      <w:bookmarkEnd w:id="1189"/>
      <w:bookmarkEnd w:id="1190"/>
      <w:bookmarkEnd w:id="1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730,197,241.95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668,014,871.50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1,172,598.42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384,332.58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729,024,643.53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667,630,538.92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730,197,241.95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668,014,871.50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sz w:val="24"/>
          <w:szCs w:val="24"/>
        </w:rPr>
        <w:t>八</w:t>
      </w:r>
      <w:bookmarkEnd w:id="1195"/>
      <w:r>
        <w:rPr>
          <w:color w:val="000000"/>
          <w:spacing w:val="0"/>
          <w:w w:val="100"/>
          <w:position w:val="0"/>
          <w:sz w:val="24"/>
          <w:szCs w:val="24"/>
        </w:rPr>
        <w:t>、关联方及关联交易</w:t>
      </w:r>
      <w:bookmarkEnd w:id="1193"/>
      <w:bookmarkEnd w:id="1194"/>
      <w:bookmarkEnd w:id="1196"/>
    </w:p>
    <w:p>
      <w:pPr>
        <w:pStyle w:val="Style36"/>
        <w:keepNext/>
        <w:keepLines/>
        <w:widowControl w:val="0"/>
        <w:shd w:val="clear" w:color="auto" w:fill="auto"/>
        <w:bidi w:val="0"/>
        <w:spacing w:before="0" w:after="320" w:line="240" w:lineRule="auto"/>
        <w:ind w:left="0" w:right="0" w:firstLine="0"/>
        <w:jc w:val="left"/>
      </w:pPr>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197"/>
      <w:bookmarkEnd w:id="1198"/>
      <w:bookmarkEnd w:id="1199"/>
    </w:p>
    <w:tbl>
      <w:tblPr>
        <w:tblOverlap w:val="never"/>
        <w:jc w:val="center"/>
        <w:tblLayout w:type="fixed"/>
      </w:tblPr>
      <w:tblGrid>
        <w:gridCol w:w="878"/>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母公司对 本企业的 持股比例</w:t>
            </w:r>
          </w:p>
          <w:p>
            <w:pPr>
              <w:pStyle w:val="Style23"/>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母公司对 本企业的 表决权比</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王海鹏先生，男，</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年生，中国国籍，无永久境外居留权，工商管理硕士。</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 装技术有限公司并历任董事长。现任公司董事长兼总经理，中国包装联合会副会长、东莞市环保包装行业协会会长，并兼任 东莞市美盈森环保科技有限公司董事长、美盈森(香港)国际控股有限公司董事、中山市美盈森环保科技有限公司执行董事、 苏州美盈森环保科技有限公司执行董事、重庆市美盈森环保包装工程有限公司执行董事、武汉市美盈森环保科技有限公司执 行董事、成都市美盈森环保科技有限公司执行董事、广东佳宝隆科技有限公司董事、广州信联智通实业股份有限公司董事、 深圳市金之彩文化创意有限公司董事。</w:t>
      </w:r>
    </w:p>
    <w:p>
      <w:pPr>
        <w:pStyle w:val="Style36"/>
        <w:keepNext/>
        <w:keepLines/>
        <w:widowControl w:val="0"/>
        <w:shd w:val="clear" w:color="auto" w:fill="auto"/>
        <w:bidi w:val="0"/>
        <w:spacing w:before="0" w:after="32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00"/>
      <w:bookmarkEnd w:id="1201"/>
      <w:bookmarkEnd w:id="1202"/>
    </w:p>
    <w:tbl>
      <w:tblPr>
        <w:tblOverlap w:val="never"/>
        <w:jc w:val="center"/>
        <w:tblLayout w:type="fixed"/>
      </w:tblPr>
      <w:tblGrid>
        <w:gridCol w:w="960"/>
        <w:gridCol w:w="955"/>
        <w:gridCol w:w="960"/>
        <w:gridCol w:w="960"/>
        <w:gridCol w:w="955"/>
        <w:gridCol w:w="955"/>
        <w:gridCol w:w="960"/>
        <w:gridCol w:w="955"/>
        <w:gridCol w:w="955"/>
        <w:gridCol w:w="96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表决权比例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bl>
    <w:p>
      <w:pPr>
        <w:spacing w:lineRule="exact" w:line="1"/>
        <w:rPr>
          <w:sz w:val="2"/>
          <w:szCs w:val="2"/>
        </w:rPr>
      </w:pPr>
      <w:r>
        <w:br w:type="page"/>
      </w:r>
    </w:p>
    <w:tbl>
      <w:tblPr>
        <w:tblOverlap w:val="never"/>
        <w:jc w:val="center"/>
        <w:tblLayout w:type="fixed"/>
      </w:tblPr>
      <w:tblGrid>
        <w:gridCol w:w="960"/>
        <w:gridCol w:w="955"/>
        <w:gridCol w:w="960"/>
        <w:gridCol w:w="960"/>
        <w:gridCol w:w="955"/>
        <w:gridCol w:w="955"/>
        <w:gridCol w:w="960"/>
        <w:gridCol w:w="955"/>
        <w:gridCol w:w="955"/>
        <w:gridCol w:w="965"/>
      </w:tblGrid>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重庆市美盈 森环保包装 工程有限公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55200859-6</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东莞市美芯</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龙物联网科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软件及产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品标识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56669852-4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东莞市美盈 森环保科技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425,002,500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66987989-7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 环保科技有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江苏吴江市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298,311,400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69938624-1</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美盈森(香 港)国际控 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19,976,735.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中山市美盈 森环保科技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68644285-7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成都市美盈 森环保科技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57736128-1</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武汉市美盈 森环保科技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56831648-9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台湾美盈森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中国台湾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245,739.00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深圳市金之 彩文化创意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70845939-4</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color w:val="000000"/>
          <w:spacing w:val="0"/>
          <w:w w:val="100"/>
          <w:position w:val="0"/>
        </w:rPr>
        <w:t>、本企业的合营和联营企业情况</w:t>
      </w:r>
      <w:bookmarkEnd w:id="1203"/>
      <w:bookmarkEnd w:id="1204"/>
      <w:bookmarkEnd w:id="1206"/>
    </w:p>
    <w:tbl>
      <w:tblPr>
        <w:tblOverlap w:val="never"/>
        <w:jc w:val="center"/>
        <w:tblLayout w:type="fixed"/>
      </w:tblPr>
      <w:tblGrid>
        <w:gridCol w:w="955"/>
        <w:gridCol w:w="955"/>
        <w:gridCol w:w="960"/>
        <w:gridCol w:w="955"/>
        <w:gridCol w:w="955"/>
        <w:gridCol w:w="960"/>
        <w:gridCol w:w="960"/>
        <w:gridCol w:w="955"/>
        <w:gridCol w:w="960"/>
        <w:gridCol w:w="965"/>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四川金剑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四川绵阳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曾清荣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68040812-1</w:t>
            </w:r>
          </w:p>
        </w:tc>
      </w:tr>
    </w:tbl>
    <w:tbl>
      <w:tblPr>
        <w:tblOverlap w:val="never"/>
        <w:jc w:val="center"/>
        <w:tblLayout w:type="fixed"/>
      </w:tblPr>
      <w:tblGrid>
        <w:gridCol w:w="955"/>
        <w:gridCol w:w="955"/>
        <w:gridCol w:w="960"/>
        <w:gridCol w:w="955"/>
        <w:gridCol w:w="955"/>
        <w:gridCol w:w="960"/>
        <w:gridCol w:w="960"/>
        <w:gridCol w:w="955"/>
        <w:gridCol w:w="960"/>
        <w:gridCol w:w="965"/>
      </w:tblGrid>
      <w:tr>
        <w:trPr>
          <w:trHeight w:val="69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包装制品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color w:val="000000"/>
          <w:spacing w:val="0"/>
          <w:w w:val="100"/>
          <w:position w:val="0"/>
        </w:rPr>
        <w:t>、本企业的其他关联方情况</w:t>
      </w:r>
      <w:bookmarkEnd w:id="1207"/>
      <w:bookmarkEnd w:id="1208"/>
      <w:bookmarkEnd w:id="1210"/>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公司关联自然人王海鹏先生控制的企业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78139687-9</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公司关联自然人王海鹏先生担任董事的 关联法人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72679226-2</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本企业的其他关联方情况的说明</w:t>
      </w:r>
    </w:p>
    <w:p>
      <w:pPr>
        <w:pStyle w:val="Style36"/>
        <w:keepNext/>
        <w:keepLines/>
        <w:widowControl w:val="0"/>
        <w:shd w:val="clear" w:color="auto" w:fill="auto"/>
        <w:bidi w:val="0"/>
        <w:spacing w:before="0" w:after="34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5</w:t>
      </w:r>
      <w:bookmarkEnd w:id="1213"/>
      <w:r>
        <w:rPr>
          <w:color w:val="000000"/>
          <w:spacing w:val="0"/>
          <w:w w:val="100"/>
          <w:position w:val="0"/>
        </w:rPr>
        <w:t>、关联方交易</w:t>
      </w:r>
      <w:bookmarkEnd w:id="1211"/>
      <w:bookmarkEnd w:id="1212"/>
      <w:bookmarkEnd w:id="121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sz w:val="24"/>
          <w:szCs w:val="24"/>
        </w:rPr>
        <w:t>九</w:t>
      </w:r>
      <w:bookmarkEnd w:id="1217"/>
      <w:r>
        <w:rPr>
          <w:color w:val="000000"/>
          <w:spacing w:val="0"/>
          <w:w w:val="100"/>
          <w:position w:val="0"/>
          <w:sz w:val="24"/>
          <w:szCs w:val="24"/>
        </w:rPr>
        <w:t>、股份支付</w:t>
      </w:r>
      <w:bookmarkEnd w:id="1215"/>
      <w:bookmarkEnd w:id="1216"/>
      <w:bookmarkEnd w:id="121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219" w:name="bookmark1219"/>
      <w:bookmarkStart w:id="1220" w:name="bookmark1220"/>
      <w:bookmarkStart w:id="1221" w:name="bookmark1221"/>
      <w:r>
        <w:rPr>
          <w:color w:val="000000"/>
          <w:spacing w:val="0"/>
          <w:w w:val="100"/>
          <w:position w:val="0"/>
          <w:sz w:val="24"/>
          <w:szCs w:val="24"/>
        </w:rPr>
        <w:t>十、或有事项</w:t>
      </w:r>
      <w:bookmarkEnd w:id="1219"/>
      <w:bookmarkEnd w:id="1220"/>
      <w:bookmarkEnd w:id="1221"/>
    </w:p>
    <w:p>
      <w:pPr>
        <w:pStyle w:val="Style36"/>
        <w:keepNext/>
        <w:keepLines/>
        <w:widowControl w:val="0"/>
        <w:shd w:val="clear" w:color="auto" w:fill="auto"/>
        <w:tabs>
          <w:tab w:pos="373" w:val="left"/>
        </w:tabs>
        <w:bidi w:val="0"/>
        <w:spacing w:before="0" w:after="34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color w:val="000000"/>
          <w:spacing w:val="0"/>
          <w:w w:val="100"/>
          <w:position w:val="0"/>
        </w:rPr>
        <w:t>、</w:t>
        <w:tab/>
        <w:t>未决诉讼或仲裁形成的或有负债及其财务影响</w:t>
      </w:r>
      <w:bookmarkEnd w:id="1222"/>
      <w:bookmarkEnd w:id="1223"/>
      <w:bookmarkEnd w:id="1225"/>
    </w:p>
    <w:p>
      <w:pPr>
        <w:pStyle w:val="Style31"/>
        <w:keepNext w:val="0"/>
        <w:keepLines w:val="0"/>
        <w:widowControl w:val="0"/>
        <w:shd w:val="clear" w:color="auto" w:fill="auto"/>
        <w:bidi w:val="0"/>
        <w:spacing w:before="0" w:after="34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日本公司不存在需要披露的或有事项。</w:t>
      </w:r>
    </w:p>
    <w:p>
      <w:pPr>
        <w:pStyle w:val="Style36"/>
        <w:keepNext/>
        <w:keepLines/>
        <w:widowControl w:val="0"/>
        <w:shd w:val="clear" w:color="auto" w:fill="auto"/>
        <w:tabs>
          <w:tab w:pos="382" w:val="left"/>
        </w:tabs>
        <w:bidi w:val="0"/>
        <w:spacing w:before="0" w:after="34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color w:val="000000"/>
          <w:spacing w:val="0"/>
          <w:w w:val="100"/>
          <w:position w:val="0"/>
        </w:rPr>
        <w:t>、</w:t>
        <w:tab/>
        <w:t>为其他单位提供债务担保形成的或有负债及其财务影响</w:t>
      </w:r>
      <w:bookmarkEnd w:id="1226"/>
      <w:bookmarkEnd w:id="1227"/>
      <w:bookmarkEnd w:id="1229"/>
    </w:p>
    <w:p>
      <w:pPr>
        <w:pStyle w:val="Style31"/>
        <w:keepNext w:val="0"/>
        <w:keepLines w:val="0"/>
        <w:widowControl w:val="0"/>
        <w:shd w:val="clear" w:color="auto" w:fill="auto"/>
        <w:bidi w:val="0"/>
        <w:spacing w:before="0" w:after="58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日本公司不存在需要披露的或有事项。</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其他或有负债及其财务影响</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2" w:name="bookmark1232"/>
      <w:r>
        <w:rPr>
          <w:color w:val="000000"/>
          <w:spacing w:val="0"/>
          <w:w w:val="100"/>
          <w:position w:val="0"/>
          <w:sz w:val="24"/>
          <w:szCs w:val="24"/>
        </w:rPr>
        <w:t>十一、承诺事项</w:t>
      </w:r>
      <w:bookmarkEnd w:id="1230"/>
      <w:bookmarkEnd w:id="1231"/>
      <w:bookmarkEnd w:id="1232"/>
    </w:p>
    <w:p>
      <w:pPr>
        <w:pStyle w:val="Style36"/>
        <w:keepNext/>
        <w:keepLines/>
        <w:widowControl w:val="0"/>
        <w:shd w:val="clear" w:color="auto" w:fill="auto"/>
        <w:tabs>
          <w:tab w:pos="373" w:val="left"/>
        </w:tabs>
        <w:bidi w:val="0"/>
        <w:spacing w:before="0" w:after="34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color w:val="000000"/>
          <w:spacing w:val="0"/>
          <w:w w:val="100"/>
          <w:position w:val="0"/>
        </w:rPr>
        <w:t>、</w:t>
        <w:tab/>
        <w:t>重大承诺事项</w:t>
      </w:r>
      <w:bookmarkEnd w:id="1233"/>
      <w:bookmarkEnd w:id="1234"/>
      <w:bookmarkEnd w:id="1236"/>
    </w:p>
    <w:p>
      <w:pPr>
        <w:pStyle w:val="Style31"/>
        <w:keepNext w:val="0"/>
        <w:keepLines w:val="0"/>
        <w:widowControl w:val="0"/>
        <w:shd w:val="clear" w:color="auto" w:fill="auto"/>
        <w:bidi w:val="0"/>
        <w:spacing w:before="0" w:after="34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日本公司无重大对外财务承诺事项。</w:t>
      </w:r>
    </w:p>
    <w:p>
      <w:pPr>
        <w:pStyle w:val="Style36"/>
        <w:keepNext/>
        <w:keepLines/>
        <w:widowControl w:val="0"/>
        <w:shd w:val="clear" w:color="auto" w:fill="auto"/>
        <w:tabs>
          <w:tab w:pos="382" w:val="left"/>
        </w:tabs>
        <w:bidi w:val="0"/>
        <w:spacing w:before="0" w:after="34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color w:val="000000"/>
          <w:spacing w:val="0"/>
          <w:w w:val="100"/>
          <w:position w:val="0"/>
        </w:rPr>
        <w:t>、</w:t>
        <w:tab/>
        <w:t>前期承诺履行情况</w:t>
      </w:r>
      <w:bookmarkEnd w:id="1237"/>
      <w:bookmarkEnd w:id="1238"/>
      <w:bookmarkEnd w:id="1240"/>
    </w:p>
    <w:p>
      <w:pPr>
        <w:pStyle w:val="Style31"/>
        <w:keepNext w:val="0"/>
        <w:keepLines w:val="0"/>
        <w:widowControl w:val="0"/>
        <w:shd w:val="clear" w:color="auto" w:fill="auto"/>
        <w:bidi w:val="0"/>
        <w:spacing w:before="0" w:after="34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日本公司无重大对外财务承诺事项。</w:t>
      </w:r>
    </w:p>
    <w:p>
      <w:pPr>
        <w:pStyle w:val="Style25"/>
        <w:keepNext/>
        <w:keepLines/>
        <w:widowControl w:val="0"/>
        <w:shd w:val="clear" w:color="auto" w:fill="auto"/>
        <w:bidi w:val="0"/>
        <w:spacing w:before="0" w:after="340" w:line="240" w:lineRule="auto"/>
        <w:ind w:left="0" w:right="0" w:firstLine="0"/>
        <w:jc w:val="left"/>
      </w:pPr>
      <w:bookmarkStart w:id="1241" w:name="bookmark1241"/>
      <w:bookmarkStart w:id="1242" w:name="bookmark1242"/>
      <w:bookmarkStart w:id="1243" w:name="bookmark1243"/>
      <w:r>
        <w:rPr>
          <w:color w:val="000000"/>
          <w:spacing w:val="0"/>
          <w:w w:val="100"/>
          <w:position w:val="0"/>
          <w:sz w:val="24"/>
          <w:szCs w:val="24"/>
        </w:rPr>
        <w:t>十二、资产负债表日后事项</w:t>
      </w:r>
      <w:bookmarkEnd w:id="1241"/>
      <w:bookmarkEnd w:id="1242"/>
      <w:bookmarkEnd w:id="1243"/>
    </w:p>
    <w:p>
      <w:pPr>
        <w:pStyle w:val="Style36"/>
        <w:keepNext/>
        <w:keepLines/>
        <w:widowControl w:val="0"/>
        <w:shd w:val="clear" w:color="auto" w:fill="auto"/>
        <w:bidi w:val="0"/>
        <w:spacing w:before="0" w:after="340" w:line="240" w:lineRule="auto"/>
        <w:ind w:left="0" w:right="0" w:firstLine="0"/>
        <w:jc w:val="left"/>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244"/>
      <w:bookmarkEnd w:id="1245"/>
      <w:bookmarkEnd w:id="12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247"/>
      <w:bookmarkEnd w:id="1248"/>
      <w:bookmarkEnd w:id="12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28,608,000.00</w:t>
            </w:r>
          </w:p>
        </w:tc>
      </w:tr>
    </w:tbl>
    <w:p>
      <w:pPr>
        <w:widowControl w:val="0"/>
        <w:spacing w:after="239" w:line="1" w:lineRule="exact"/>
      </w:pPr>
    </w:p>
    <w:p>
      <w:pPr>
        <w:pStyle w:val="Style31"/>
        <w:keepNext w:val="0"/>
        <w:keepLines w:val="0"/>
        <w:widowControl w:val="0"/>
        <w:shd w:val="clear" w:color="auto" w:fill="auto"/>
        <w:bidi w:val="0"/>
        <w:spacing w:before="0" w:after="34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0.8</w:t>
      </w:r>
      <w:r>
        <w:rPr>
          <w:color w:val="000000"/>
          <w:spacing w:val="0"/>
          <w:w w:val="100"/>
          <w:position w:val="0"/>
        </w:rPr>
        <w:t>元(含税)，本次 利润分配</w:t>
      </w:r>
      <w:r>
        <w:rPr>
          <w:rFonts w:ascii="Times New Roman" w:eastAsia="Times New Roman" w:hAnsi="Times New Roman" w:cs="Times New Roman"/>
          <w:color w:val="000000"/>
          <w:spacing w:val="0"/>
          <w:w w:val="100"/>
          <w:position w:val="0"/>
        </w:rPr>
        <w:t>2860.8</w:t>
      </w:r>
      <w:r>
        <w:rPr>
          <w:color w:val="000000"/>
          <w:spacing w:val="0"/>
          <w:w w:val="100"/>
          <w:position w:val="0"/>
        </w:rPr>
        <w:t>万元，同时以资本公积金向全体股东每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357,600,000</w:t>
      </w:r>
      <w:r>
        <w:rPr>
          <w:color w:val="000000"/>
          <w:spacing w:val="0"/>
          <w:w w:val="100"/>
          <w:position w:val="0"/>
        </w:rPr>
        <w:t>股。该议案已经公司第三届董事 会第四次会议审议通过，尚需提交</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25"/>
        <w:keepNext/>
        <w:keepLines/>
        <w:widowControl w:val="0"/>
        <w:shd w:val="clear" w:color="auto" w:fill="auto"/>
        <w:bidi w:val="0"/>
        <w:spacing w:before="0" w:after="240" w:line="240" w:lineRule="auto"/>
        <w:ind w:left="0" w:right="0" w:firstLine="0"/>
        <w:jc w:val="both"/>
      </w:pPr>
      <w:bookmarkStart w:id="1250" w:name="bookmark1250"/>
      <w:bookmarkStart w:id="1251" w:name="bookmark1251"/>
      <w:bookmarkStart w:id="1252" w:name="bookmark1252"/>
      <w:r>
        <w:rPr>
          <w:color w:val="000000"/>
          <w:spacing w:val="0"/>
          <w:w w:val="100"/>
          <w:position w:val="0"/>
          <w:sz w:val="24"/>
          <w:szCs w:val="24"/>
        </w:rPr>
        <w:t>十三、其他重要事项</w:t>
      </w:r>
      <w:bookmarkEnd w:id="1250"/>
      <w:bookmarkEnd w:id="1251"/>
      <w:bookmarkEnd w:id="1252"/>
    </w:p>
    <w:p>
      <w:pPr>
        <w:pStyle w:val="Style31"/>
        <w:keepNext w:val="0"/>
        <w:keepLines w:val="0"/>
        <w:widowControl w:val="0"/>
        <w:shd w:val="clear" w:color="auto" w:fill="auto"/>
        <w:bidi w:val="0"/>
        <w:spacing w:before="0" w:after="660" w:line="314"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both"/>
      </w:pPr>
      <w:bookmarkStart w:id="1253" w:name="bookmark1253"/>
      <w:bookmarkStart w:id="1254" w:name="bookmark1254"/>
      <w:bookmarkStart w:id="1255" w:name="bookmark1255"/>
      <w:r>
        <w:rPr>
          <w:color w:val="000000"/>
          <w:spacing w:val="0"/>
          <w:w w:val="100"/>
          <w:position w:val="0"/>
          <w:sz w:val="24"/>
          <w:szCs w:val="24"/>
        </w:rPr>
        <w:t>十四、母公司财务报表主要项目注释</w:t>
      </w:r>
      <w:bookmarkEnd w:id="1253"/>
      <w:bookmarkEnd w:id="1254"/>
      <w:bookmarkEnd w:id="1255"/>
    </w:p>
    <w:p>
      <w:pPr>
        <w:pStyle w:val="Style36"/>
        <w:keepNext/>
        <w:keepLines/>
        <w:widowControl w:val="0"/>
        <w:shd w:val="clear" w:color="auto" w:fill="auto"/>
        <w:bidi w:val="0"/>
        <w:spacing w:before="0" w:after="340" w:line="240" w:lineRule="auto"/>
        <w:ind w:left="0" w:right="0" w:firstLine="0"/>
        <w:jc w:val="both"/>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6"/>
      <w:bookmarkEnd w:id="1257"/>
      <w:bookmarkEnd w:id="1258"/>
    </w:p>
    <w:p>
      <w:pPr>
        <w:pStyle w:val="Style36"/>
        <w:keepNext/>
        <w:keepLines/>
        <w:widowControl w:val="0"/>
        <w:shd w:val="clear" w:color="auto" w:fill="auto"/>
        <w:bidi w:val="0"/>
        <w:spacing w:before="0" w:after="340" w:line="240" w:lineRule="auto"/>
        <w:ind w:left="0" w:right="0" w:firstLine="0"/>
        <w:jc w:val="both"/>
      </w:pPr>
      <w:bookmarkStart w:id="1256" w:name="bookmark1256"/>
      <w:bookmarkStart w:id="1257" w:name="bookmark1257"/>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195"/>
        <w:gridCol w:w="528"/>
        <w:gridCol w:w="1330"/>
        <w:gridCol w:w="672"/>
        <w:gridCol w:w="1186"/>
        <w:gridCol w:w="662"/>
        <w:gridCol w:w="1334"/>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：采用账龄分析法 计提坏账准备的组合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141,253,488.60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97.49</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7,062,674.43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138,842,112.08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6,942,105.60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：采用不计提坏账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3,633,795.32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414,447.98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144,887,283.92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7,062,674.43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139,256,560.06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6,942,105.60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144,887,283.92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7,062,674.43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139,256,560.06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6,942,105.60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注：单项金额重大的应收账款指单笔金额为</w:t>
      </w:r>
      <w:r>
        <w:rPr>
          <w:rFonts w:ascii="Times New Roman" w:eastAsia="Times New Roman" w:hAnsi="Times New Roman" w:cs="Times New Roman"/>
          <w:color w:val="000000"/>
          <w:spacing w:val="0"/>
          <w:w w:val="100"/>
          <w:position w:val="0"/>
        </w:rPr>
        <w:t>10 0</w:t>
      </w:r>
      <w:r>
        <w:rPr>
          <w:color w:val="000000"/>
          <w:spacing w:val="0"/>
          <w:w w:val="100"/>
          <w:position w:val="0"/>
        </w:rPr>
        <w:t>万元以上的客户应收账款，经减值测试后不存在减值，公司按账龄计提坏账 准备。</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组合中，采用账龄分析法计提坏账准备的应收账款</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144,887,283.92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7,062,674.43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139,256,560.06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6,942,105.60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144,887,283.92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7,062,674.43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139,256,560.06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6,942,105.60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组合中，采用余额百分比法计提坏账准备的应收账款</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140"/>
        <w:jc w:val="left"/>
      </w:pPr>
      <w:bookmarkStart w:id="1260" w:name="bookmark1260"/>
      <w:bookmarkStart w:id="1261" w:name="bookmark1261"/>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60"/>
      <w:bookmarkEnd w:id="1261"/>
      <w:bookmarkEnd w:id="12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594"/>
        <w:gridCol w:w="1858"/>
        <w:gridCol w:w="187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33"/>
        </w:numPr>
        <w:shd w:val="clear" w:color="auto" w:fill="auto"/>
        <w:bidi w:val="0"/>
        <w:spacing w:before="0" w:after="380" w:line="240" w:lineRule="auto"/>
        <w:ind w:left="0" w:right="0" w:firstLine="14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金额较大的其他的应收账款的性质或内容</w:t>
      </w:r>
      <w:bookmarkEnd w:id="1263"/>
      <w:bookmarkEnd w:id="1264"/>
      <w:bookmarkEnd w:id="126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numPr>
          <w:ilvl w:val="0"/>
          <w:numId w:val="33"/>
        </w:numPr>
        <w:shd w:val="clear" w:color="auto" w:fill="auto"/>
        <w:bidi w:val="0"/>
        <w:spacing w:before="0" w:after="380" w:line="240" w:lineRule="auto"/>
        <w:ind w:left="0" w:right="0" w:firstLine="14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应收账款中金额前五名单位情况</w:t>
      </w:r>
      <w:bookmarkEnd w:id="1267"/>
      <w:bookmarkEnd w:id="1268"/>
      <w:bookmarkEnd w:id="12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30,559,209.68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16,754,868.77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8,855,938.41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8,694,369.51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8,029,849.81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72,894,236.18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71"/>
      <w:bookmarkEnd w:id="1272"/>
      <w:bookmarkEnd w:id="1273"/>
    </w:p>
    <w:p>
      <w:pPr>
        <w:pStyle w:val="Style36"/>
        <w:keepNext/>
        <w:keepLines/>
        <w:widowControl w:val="0"/>
        <w:shd w:val="clear" w:color="auto" w:fill="auto"/>
        <w:bidi w:val="0"/>
        <w:spacing w:before="0" w:after="340" w:line="240" w:lineRule="auto"/>
        <w:ind w:left="0" w:right="0" w:firstLine="0"/>
        <w:jc w:val="both"/>
      </w:pPr>
      <w:bookmarkStart w:id="1271" w:name="bookmark1271"/>
      <w:bookmarkStart w:id="1272" w:name="bookmark1272"/>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71"/>
      <w:bookmarkEnd w:id="1272"/>
      <w:bookmarkEnd w:id="12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33"/>
        <w:gridCol w:w="1315"/>
        <w:gridCol w:w="523"/>
        <w:gridCol w:w="1195"/>
        <w:gridCol w:w="5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：采用账龄分析法计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：采用不计提坏账准 备的组合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202,565,592.62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211,471,525.10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202,565,592.62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211,471,525.10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202,565,592.62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211,471,525.10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31"/>
        <w:keepNext w:val="0"/>
        <w:keepLines w:val="0"/>
        <w:widowControl w:val="0"/>
        <w:shd w:val="clear" w:color="auto" w:fill="auto"/>
        <w:bidi w:val="0"/>
        <w:spacing w:before="0" w:after="120" w:line="322" w:lineRule="exact"/>
        <w:ind w:left="0" w:right="0" w:firstLine="360"/>
        <w:jc w:val="left"/>
      </w:pPr>
      <w:r>
        <w:rPr>
          <w:color w:val="000000"/>
          <w:spacing w:val="0"/>
          <w:w w:val="100"/>
          <w:position w:val="0"/>
        </w:rPr>
        <w:t>注：单项金额重大的其他应收账指单笔金额为</w:t>
      </w:r>
      <w:r>
        <w:rPr>
          <w:rFonts w:ascii="Times New Roman" w:eastAsia="Times New Roman" w:hAnsi="Times New Roman" w:cs="Times New Roman"/>
          <w:color w:val="000000"/>
          <w:spacing w:val="0"/>
          <w:w w:val="100"/>
          <w:position w:val="0"/>
        </w:rPr>
        <w:t>50</w:t>
      </w:r>
      <w:r>
        <w:rPr>
          <w:color w:val="000000"/>
          <w:spacing w:val="0"/>
          <w:w w:val="100"/>
          <w:position w:val="0"/>
        </w:rPr>
        <w:t>万元以上的其他应收款项，经减值测试后不存在减值，公司按账龄计提 坏账准备。</w:t>
      </w:r>
    </w:p>
    <w:p>
      <w:pPr>
        <w:pStyle w:val="Style31"/>
        <w:keepNext w:val="0"/>
        <w:keepLines w:val="0"/>
        <w:widowControl w:val="0"/>
        <w:shd w:val="clear" w:color="auto" w:fill="auto"/>
        <w:bidi w:val="0"/>
        <w:spacing w:before="0" w:after="120" w:line="322" w:lineRule="exact"/>
        <w:ind w:left="0" w:right="0" w:firstLine="0"/>
        <w:jc w:val="both"/>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both"/>
      </w:pPr>
      <w:r>
        <w:rPr>
          <w:color w:val="000000"/>
          <w:spacing w:val="0"/>
          <w:w w:val="100"/>
          <w:position w:val="0"/>
        </w:rPr>
        <w:t>组合中，采用账龄分析法计提坏账准备的其他应收款</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2"/>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bl>
    <w:p>
      <w:pPr>
        <w:spacing w:lineRule="exact" w:line="1"/>
        <w:rPr>
          <w:sz w:val="2"/>
          <w:szCs w:val="2"/>
        </w:rPr>
      </w:pPr>
      <w:r>
        <w:br w:type="page"/>
      </w:r>
    </w:p>
    <w:tbl>
      <w:tblPr>
        <w:tblOverlap w:val="never"/>
        <w:jc w:val="center"/>
        <w:tblLayout w:type="fixed"/>
      </w:tblPr>
      <w:tblGrid>
        <w:gridCol w:w="1272"/>
        <w:gridCol w:w="1790"/>
        <w:gridCol w:w="662"/>
        <w:gridCol w:w="1594"/>
        <w:gridCol w:w="1862"/>
        <w:gridCol w:w="667"/>
        <w:gridCol w:w="17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42,310,943.91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211,471,525.10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160,254,648.71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202,565,592.62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211,471,525.10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75"/>
      <w:bookmarkEnd w:id="1276"/>
      <w:bookmarkEnd w:id="12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3"/>
        <w:gridCol w:w="1728"/>
        <w:gridCol w:w="1862"/>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35"/>
        </w:numPr>
        <w:shd w:val="clear" w:color="auto" w:fill="auto"/>
        <w:bidi w:val="0"/>
        <w:spacing w:before="0" w:after="32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金额较大的其他应收款的性质或内容</w:t>
      </w:r>
      <w:bookmarkEnd w:id="1278"/>
      <w:bookmarkEnd w:id="1279"/>
      <w:bookmarkEnd w:id="1281"/>
    </w:p>
    <w:tbl>
      <w:tblPr>
        <w:tblOverlap w:val="never"/>
        <w:jc w:val="left"/>
        <w:tblLayout w:type="fixed"/>
      </w:tblPr>
      <w:tblGrid>
        <w:gridCol w:w="3494"/>
        <w:gridCol w:w="2294"/>
        <w:gridCol w:w="2971"/>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其他应收款性质或内容</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73,026,195.40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44,277,878.77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东莞市美芯龙物联网信息有限公司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37,729,131.29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23,187,370.40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15,361,264.74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4,062,350.10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武汉市美盈森环保科技有限公司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1,771,074.38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母子公司往来</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199,415,265.08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35"/>
        </w:numPr>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其他应收款金额前五名单位情况</w:t>
      </w:r>
      <w:bookmarkEnd w:id="1282"/>
      <w:bookmarkEnd w:id="1283"/>
      <w:bookmarkEnd w:id="12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73,026,195.40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苏州美盈森环保科技有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44,277,878.77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东莞市美芯龙物联网信 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37,729,131.29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美盈森(香港)国际控 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23,187,370.40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重庆市美盈森环保包装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15,361,264.74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193,581,840.60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color w:val="000000"/>
          <w:spacing w:val="0"/>
          <w:w w:val="100"/>
          <w:position w:val="0"/>
        </w:rPr>
        <w:t>、长期股权投资</w:t>
      </w:r>
      <w:bookmarkEnd w:id="1286"/>
      <w:bookmarkEnd w:id="1287"/>
      <w:bookmarkEnd w:id="12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重庆市美 盈森环保 包装工程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280,000,0</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280,000,0</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280,000,0</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 芯龙物联 网科技有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 盈森环保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425,002,5</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425,002,5</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425,002,5</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 森环保科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298,311,4</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298,311,4</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298,311,4</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(香港) 国际控股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20,129,07</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20,129,07</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20,129,07</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中山市美 盈森环保 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3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成都市美 盈森环保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武汉市美 盈森环保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 之彩文化 创意有限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287,000,0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287,000,0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287,000,0</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1,380,442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1,093,442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287,000,0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1,380,442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6"/>
        <w:keepNext/>
        <w:keepLines/>
        <w:widowControl w:val="0"/>
        <w:shd w:val="clear" w:color="auto" w:fill="auto"/>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color w:val="000000"/>
          <w:spacing w:val="0"/>
          <w:w w:val="100"/>
          <w:position w:val="0"/>
        </w:rPr>
        <w:t>、营业收入和营业成本</w:t>
      </w:r>
      <w:bookmarkEnd w:id="1290"/>
      <w:bookmarkEnd w:id="1291"/>
      <w:bookmarkEnd w:id="1293"/>
    </w:p>
    <w:p>
      <w:pPr>
        <w:pStyle w:val="Style36"/>
        <w:keepNext/>
        <w:keepLines/>
        <w:widowControl w:val="0"/>
        <w:shd w:val="clear" w:color="auto" w:fill="auto"/>
        <w:bidi w:val="0"/>
        <w:spacing w:before="0" w:after="360" w:line="240" w:lineRule="auto"/>
        <w:ind w:left="0" w:right="0" w:firstLine="0"/>
        <w:jc w:val="left"/>
      </w:pPr>
      <w:bookmarkStart w:id="1290" w:name="bookmark1290"/>
      <w:bookmarkStart w:id="1291" w:name="bookmark1291"/>
      <w:bookmarkStart w:id="1294" w:name="bookmark129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290"/>
      <w:bookmarkEnd w:id="1291"/>
      <w:bookmarkEnd w:id="12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456,341,853.63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460,006,548.34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1,411,022.59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2,071,326.81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457,752,876.22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462,077,875.15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279,503,365.26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291,337,981.25</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95"/>
      <w:bookmarkEnd w:id="1296"/>
      <w:bookmarkEnd w:id="12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456,341,853.63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279,313,892.41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460,006,548.34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291,306,103.16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456,341,853.63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279,313,892.41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460,006,548.34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291,306,103.16</w:t>
            </w:r>
          </w:p>
        </w:tc>
      </w:tr>
    </w:tbl>
    <w:p>
      <w:pPr>
        <w:widowControl w:val="0"/>
        <w:spacing w:after="299" w:line="1" w:lineRule="exact"/>
      </w:pPr>
    </w:p>
    <w:p>
      <w:pPr>
        <w:pStyle w:val="Style36"/>
        <w:keepNext/>
        <w:keepLines/>
        <w:widowControl w:val="0"/>
        <w:numPr>
          <w:ilvl w:val="0"/>
          <w:numId w:val="37"/>
        </w:numPr>
        <w:shd w:val="clear" w:color="auto" w:fill="auto"/>
        <w:bidi w:val="0"/>
        <w:spacing w:before="0" w:after="36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主营业务(分产品)</w:t>
      </w:r>
      <w:bookmarkEnd w:id="1298"/>
      <w:bookmarkEnd w:id="1299"/>
      <w:bookmarkEnd w:id="13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266"/>
        <w:gridCol w:w="1858"/>
        <w:gridCol w:w="1862"/>
        <w:gridCol w:w="1862"/>
        <w:gridCol w:w="173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一、轻型包装产品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210,688,091.49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124,077,067.07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230,384,800.81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146,198,707.97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二、重型包装产品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98,604,849.14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57,113,144.48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117,671,156.73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71,588,497.39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三、第三方采购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147,048,913.00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98,123,680.86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111,950,590.80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73,518,897.80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456,341,853.63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279,313,892.41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460,006,548.34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291,306,103.16</w:t>
            </w:r>
          </w:p>
        </w:tc>
      </w:tr>
    </w:tbl>
    <w:p>
      <w:pPr>
        <w:widowControl w:val="0"/>
        <w:spacing w:after="299" w:line="1" w:lineRule="exact"/>
      </w:pPr>
    </w:p>
    <w:p>
      <w:pPr>
        <w:pStyle w:val="Style36"/>
        <w:keepNext/>
        <w:keepLines/>
        <w:widowControl w:val="0"/>
        <w:numPr>
          <w:ilvl w:val="0"/>
          <w:numId w:val="37"/>
        </w:numPr>
        <w:shd w:val="clear" w:color="auto" w:fill="auto"/>
        <w:bidi w:val="0"/>
        <w:spacing w:before="0" w:after="360" w:line="240" w:lineRule="auto"/>
        <w:ind w:left="0" w:right="0" w:firstLine="14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主营业务(分地区)</w:t>
      </w:r>
      <w:bookmarkEnd w:id="1302"/>
      <w:bookmarkEnd w:id="1303"/>
      <w:bookmarkEnd w:id="13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一、国内销售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348,664,577.90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217,761,853.35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318,964,421.47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204,842,770.21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二、出口销售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107,677,275.73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61,552,039.06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141,042,126.87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86,463,332.95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456,341,853.63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279,313,892.41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460,006,548.34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291,306,103.16</w:t>
            </w:r>
          </w:p>
        </w:tc>
      </w:tr>
    </w:tbl>
    <w:p>
      <w:pPr>
        <w:widowControl w:val="0"/>
        <w:spacing w:after="299" w:line="1" w:lineRule="exact"/>
      </w:pPr>
    </w:p>
    <w:p>
      <w:pPr>
        <w:pStyle w:val="Style36"/>
        <w:keepNext/>
        <w:keepLines/>
        <w:widowControl w:val="0"/>
        <w:numPr>
          <w:ilvl w:val="0"/>
          <w:numId w:val="37"/>
        </w:numPr>
        <w:shd w:val="clear" w:color="auto" w:fill="auto"/>
        <w:bidi w:val="0"/>
        <w:spacing w:before="0" w:after="360" w:line="240" w:lineRule="auto"/>
        <w:ind w:left="0" w:right="0" w:firstLine="14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公司来自前五名客户的营业收入情况</w:t>
      </w:r>
      <w:bookmarkEnd w:id="1306"/>
      <w:bookmarkEnd w:id="1307"/>
      <w:bookmarkEnd w:id="13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2923"/>
        <w:gridCol w:w="187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208,798,141.42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208,798,141.42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5</w:t>
      </w:r>
      <w:bookmarkEnd w:id="1312"/>
      <w:r>
        <w:rPr>
          <w:color w:val="000000"/>
          <w:spacing w:val="0"/>
          <w:w w:val="100"/>
          <w:position w:val="0"/>
        </w:rPr>
        <w:t>、现金流量表补充资料</w:t>
      </w:r>
      <w:bookmarkEnd w:id="1310"/>
      <w:bookmarkEnd w:id="1311"/>
      <w:bookmarkEnd w:id="13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90,298,432.95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90,806,304.81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-1,711,160.56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10,363,363.68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11,385,653.60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923,406.39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918,904.67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1,235,036.17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717,742.68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1,177,445.75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54,773.48</w:t>
            </w:r>
          </w:p>
        </w:tc>
      </w:tr>
    </w:tbl>
    <w:p>
      <w:pPr>
        <w:spacing w:lineRule="exact" w:line="1"/>
        <w:rPr>
          <w:sz w:val="2"/>
          <w:szCs w:val="2"/>
        </w:rPr>
      </w:pPr>
      <w:r>
        <w:br w:type="page"/>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5,205,087.60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181,965.17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256,674.08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-8,616,172.07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2,531,872.03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-8,227,478.84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-8,300,921.40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3,369,082.80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-13,811,507.52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94,653,242.19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84,207,746.79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281,673,703.61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354,252,679.07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354,252,679.07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398,704,926.68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-72,578,975.46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-44,452,247.61</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color w:val="000000"/>
          <w:spacing w:val="0"/>
          <w:w w:val="100"/>
          <w:position w:val="0"/>
          <w:sz w:val="24"/>
          <w:szCs w:val="24"/>
        </w:rPr>
        <w:t>十五、补充资料</w:t>
      </w:r>
      <w:bookmarkEnd w:id="1314"/>
      <w:bookmarkEnd w:id="1315"/>
      <w:bookmarkEnd w:id="1316"/>
    </w:p>
    <w:p>
      <w:pPr>
        <w:pStyle w:val="Style36"/>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17"/>
      <w:bookmarkEnd w:id="1318"/>
      <w:bookmarkEnd w:id="13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12,990,319.68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146,339.21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2,867,178.39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505,256.90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9,814,246.06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计入当期损益的政府补助为经常性损益项目，应说明逐项披露认定理由。</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20"/>
      <w:bookmarkEnd w:id="1321"/>
      <w:bookmarkEnd w:id="132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0.4868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0.4593</w:t>
            </w:r>
          </w:p>
        </w:tc>
      </w:tr>
    </w:tbl>
    <w:p>
      <w:pPr>
        <w:spacing w:lineRule="exact" w:line="1"/>
        <w:rPr>
          <w:sz w:val="2"/>
          <w:szCs w:val="2"/>
        </w:rPr>
      </w:pPr>
      <w:r>
        <w:br w:type="page"/>
      </w:r>
    </w:p>
    <w:p>
      <w:pPr>
        <w:pStyle w:val="Style36"/>
        <w:keepNext/>
        <w:keepLines/>
        <w:widowControl w:val="0"/>
        <w:shd w:val="clear" w:color="auto" w:fill="auto"/>
        <w:bidi w:val="0"/>
        <w:spacing w:before="0" w:after="5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color w:val="000000"/>
          <w:spacing w:val="0"/>
          <w:w w:val="100"/>
          <w:position w:val="0"/>
        </w:rPr>
        <w:t>、公司主要会计报表项目的异常情况及原因的说明</w:t>
      </w:r>
      <w:bookmarkEnd w:id="1323"/>
      <w:bookmarkEnd w:id="1324"/>
      <w:bookmarkEnd w:id="1326"/>
    </w:p>
    <w:p>
      <w:pPr>
        <w:pStyle w:val="Style36"/>
        <w:keepNext/>
        <w:keepLines/>
        <w:widowControl w:val="0"/>
        <w:shd w:val="clear" w:color="auto" w:fill="auto"/>
        <w:bidi w:val="0"/>
        <w:spacing w:before="0" w:after="140" w:line="240" w:lineRule="auto"/>
        <w:ind w:left="0" w:right="0" w:firstLine="580"/>
        <w:jc w:val="left"/>
      </w:pPr>
      <w:bookmarkStart w:id="1323" w:name="bookmark1323"/>
      <w:bookmarkStart w:id="1324" w:name="bookmark1324"/>
      <w:bookmarkStart w:id="1327" w:name="bookmark1327"/>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）资产负债表项目</w:t>
      </w:r>
      <w:bookmarkEnd w:id="1323"/>
      <w:bookmarkEnd w:id="1324"/>
      <w:bookmarkEnd w:id="1327"/>
    </w:p>
    <w:tbl>
      <w:tblPr>
        <w:tblOverlap w:val="never"/>
        <w:jc w:val="center"/>
        <w:tblLayout w:type="fixed"/>
      </w:tblPr>
      <w:tblGrid>
        <w:gridCol w:w="1738"/>
        <w:gridCol w:w="2083"/>
        <w:gridCol w:w="1925"/>
        <w:gridCol w:w="1920"/>
        <w:gridCol w:w="1258"/>
        <w:gridCol w:w="955"/>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730,197,241.95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668,014,871.50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62,182,370.45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43,944,694.23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6,875,062.39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37,069,631.84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365,374,846.10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295,690,370.01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69,684,476.09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17,055,621.04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6,469,999.29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10,585,621.75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246,619,885.04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169,218,918.68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77,400,966.36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5,440,616.01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5,440,616.01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4,329,095.60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2,979,094.44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1,350,001.16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186,502,918.34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141,792,989.90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44,709,928.44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254,787,658.41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220,008,168.37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34,779,490.04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7,074,679.46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1,275,514.28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5,799,165.18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24,828,955.61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-18,000,270.06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42,829,225.67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131,062,525.35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1,253,360.32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129,809,165.03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14</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7,009,751.07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4,691,435.48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2,318,315.59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15</w:t>
            </w:r>
          </w:p>
        </w:tc>
      </w:tr>
    </w:tbl>
    <w:p>
      <w:pPr>
        <w:pStyle w:val="Style29"/>
        <w:keepNext w:val="0"/>
        <w:keepLines w:val="0"/>
        <w:widowControl w:val="0"/>
        <w:shd w:val="clear" w:color="auto" w:fill="auto"/>
        <w:bidi w:val="0"/>
        <w:spacing w:before="0" w:after="0" w:line="326" w:lineRule="exact"/>
        <w:ind w:left="10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货币资金期末余额比期初余额增长</w:t>
      </w:r>
      <w:r>
        <w:rPr>
          <w:color w:val="000000"/>
          <w:spacing w:val="0"/>
          <w:w w:val="100"/>
          <w:position w:val="0"/>
          <w:sz w:val="18"/>
          <w:szCs w:val="18"/>
        </w:rPr>
        <w:t>62,182,370.45</w:t>
      </w:r>
      <w:r>
        <w:rPr>
          <w:color w:val="000000"/>
          <w:spacing w:val="0"/>
          <w:w w:val="100"/>
          <w:position w:val="0"/>
        </w:rPr>
        <w:t>元，增长比例为</w:t>
      </w:r>
      <w:r>
        <w:rPr>
          <w:color w:val="000000"/>
          <w:spacing w:val="0"/>
          <w:w w:val="100"/>
          <w:position w:val="0"/>
          <w:sz w:val="18"/>
          <w:szCs w:val="18"/>
        </w:rPr>
        <w:t>9.31%,</w:t>
      </w:r>
      <w:r>
        <w:rPr>
          <w:color w:val="000000"/>
          <w:spacing w:val="0"/>
          <w:w w:val="100"/>
          <w:position w:val="0"/>
        </w:rPr>
        <w:t>主要系公司随着收入增长，货款回收增 加及收购金之彩并表所致；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应收票据期末余额比期初余额增加</w:t>
      </w:r>
      <w:r>
        <w:rPr>
          <w:color w:val="000000"/>
          <w:spacing w:val="0"/>
          <w:w w:val="100"/>
          <w:position w:val="0"/>
          <w:sz w:val="18"/>
          <w:szCs w:val="18"/>
        </w:rPr>
        <w:t>37,069,631.84</w:t>
      </w:r>
      <w:r>
        <w:rPr>
          <w:color w:val="000000"/>
          <w:spacing w:val="0"/>
          <w:w w:val="100"/>
          <w:position w:val="0"/>
        </w:rPr>
        <w:t>元，增长比例</w:t>
      </w:r>
      <w:r>
        <w:rPr>
          <w:color w:val="000000"/>
          <w:spacing w:val="0"/>
          <w:w w:val="100"/>
          <w:position w:val="0"/>
          <w:sz w:val="18"/>
          <w:szCs w:val="18"/>
        </w:rPr>
        <w:t>539.19%</w:t>
      </w:r>
      <w:r>
        <w:rPr>
          <w:color w:val="000000"/>
          <w:spacing w:val="0"/>
          <w:w w:val="100"/>
          <w:position w:val="0"/>
        </w:rPr>
        <w:t>，主要系报告期内收购金之彩并表所致；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应收账款期末余额比期初余额增加</w:t>
      </w:r>
      <w:r>
        <w:rPr>
          <w:color w:val="000000"/>
          <w:spacing w:val="0"/>
          <w:w w:val="100"/>
          <w:position w:val="0"/>
          <w:sz w:val="18"/>
          <w:szCs w:val="18"/>
        </w:rPr>
        <w:t>69,684,476.09</w:t>
      </w:r>
      <w:r>
        <w:rPr>
          <w:color w:val="000000"/>
          <w:spacing w:val="0"/>
          <w:w w:val="100"/>
          <w:position w:val="0"/>
        </w:rPr>
        <w:t>元，增长比例为</w:t>
      </w:r>
      <w:r>
        <w:rPr>
          <w:color w:val="000000"/>
          <w:spacing w:val="0"/>
          <w:w w:val="100"/>
          <w:position w:val="0"/>
          <w:sz w:val="18"/>
          <w:szCs w:val="18"/>
        </w:rPr>
        <w:t>23.57%</w:t>
      </w:r>
      <w:r>
        <w:rPr>
          <w:color w:val="000000"/>
          <w:spacing w:val="0"/>
          <w:w w:val="100"/>
          <w:position w:val="0"/>
        </w:rPr>
        <w:t>，主要系收入增长所致；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其他应收款期末余额比期初余额增加</w:t>
      </w:r>
      <w:r>
        <w:rPr>
          <w:color w:val="000000"/>
          <w:spacing w:val="0"/>
          <w:w w:val="100"/>
          <w:position w:val="0"/>
          <w:sz w:val="18"/>
          <w:szCs w:val="18"/>
        </w:rPr>
        <w:t>10,585,621.75</w:t>
      </w:r>
      <w:r>
        <w:rPr>
          <w:color w:val="000000"/>
          <w:spacing w:val="0"/>
          <w:w w:val="100"/>
          <w:position w:val="0"/>
        </w:rPr>
        <w:t>元，增长比例为</w:t>
      </w:r>
      <w:r>
        <w:rPr>
          <w:color w:val="000000"/>
          <w:spacing w:val="0"/>
          <w:w w:val="100"/>
          <w:position w:val="0"/>
          <w:sz w:val="18"/>
          <w:szCs w:val="18"/>
        </w:rPr>
        <w:t>163.61%</w:t>
      </w:r>
      <w:r>
        <w:rPr>
          <w:color w:val="000000"/>
          <w:spacing w:val="0"/>
          <w:w w:val="100"/>
          <w:position w:val="0"/>
        </w:rPr>
        <w:t>，主要系公司收购金之彩并表所致；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存货期末余额比期初余额增加</w:t>
      </w:r>
      <w:r>
        <w:rPr>
          <w:color w:val="000000"/>
          <w:spacing w:val="0"/>
          <w:w w:val="100"/>
          <w:position w:val="0"/>
          <w:sz w:val="18"/>
          <w:szCs w:val="18"/>
        </w:rPr>
        <w:t>77,400,966.36</w:t>
      </w:r>
      <w:r>
        <w:rPr>
          <w:color w:val="000000"/>
          <w:spacing w:val="0"/>
          <w:w w:val="100"/>
          <w:position w:val="0"/>
        </w:rPr>
        <w:t>元，增长比例</w:t>
      </w:r>
      <w:r>
        <w:rPr>
          <w:color w:val="000000"/>
          <w:spacing w:val="0"/>
          <w:w w:val="100"/>
          <w:position w:val="0"/>
          <w:sz w:val="18"/>
          <w:szCs w:val="18"/>
        </w:rPr>
        <w:t>45.74%，</w:t>
      </w:r>
      <w:r>
        <w:rPr>
          <w:color w:val="000000"/>
          <w:spacing w:val="0"/>
          <w:w w:val="100"/>
          <w:position w:val="0"/>
        </w:rPr>
        <w:t>主要系系随着销售收入增长备货增加及报告期 内收购金之彩并表所致；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长期股权投资期末余额比期初余额增加</w:t>
      </w:r>
      <w:r>
        <w:rPr>
          <w:color w:val="000000"/>
          <w:spacing w:val="0"/>
          <w:w w:val="100"/>
          <w:position w:val="0"/>
          <w:sz w:val="18"/>
          <w:szCs w:val="18"/>
        </w:rPr>
        <w:t>5,440,616.01</w:t>
      </w:r>
      <w:r>
        <w:rPr>
          <w:color w:val="000000"/>
          <w:spacing w:val="0"/>
          <w:w w:val="100"/>
          <w:position w:val="0"/>
        </w:rPr>
        <w:t>元，系公司收购金之彩并表所致；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7：</w:t>
      </w:r>
      <w:r>
        <w:rPr>
          <w:color w:val="000000"/>
          <w:spacing w:val="0"/>
          <w:w w:val="100"/>
          <w:position w:val="0"/>
        </w:rPr>
        <w:t>商誉期末余额比期初余额增加</w:t>
      </w:r>
      <w:r>
        <w:rPr>
          <w:color w:val="000000"/>
          <w:spacing w:val="0"/>
          <w:w w:val="100"/>
          <w:position w:val="0"/>
          <w:sz w:val="18"/>
          <w:szCs w:val="18"/>
        </w:rPr>
        <w:t>174,891,428.47</w:t>
      </w:r>
      <w:r>
        <w:rPr>
          <w:color w:val="000000"/>
          <w:spacing w:val="0"/>
          <w:w w:val="100"/>
          <w:position w:val="0"/>
        </w:rPr>
        <w:t>元，系公司收购金之彩产生的商誉所致；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8：</w:t>
      </w:r>
      <w:r>
        <w:rPr>
          <w:color w:val="000000"/>
          <w:spacing w:val="0"/>
          <w:w w:val="100"/>
          <w:position w:val="0"/>
        </w:rPr>
        <w:t>递延所得税资产期末余额比期初余额增加</w:t>
      </w:r>
      <w:r>
        <w:rPr>
          <w:color w:val="000000"/>
          <w:spacing w:val="0"/>
          <w:w w:val="100"/>
          <w:position w:val="0"/>
          <w:sz w:val="18"/>
          <w:szCs w:val="18"/>
        </w:rPr>
        <w:t>1,350,001.16</w:t>
      </w:r>
      <w:r>
        <w:rPr>
          <w:color w:val="000000"/>
          <w:spacing w:val="0"/>
          <w:w w:val="100"/>
          <w:position w:val="0"/>
        </w:rPr>
        <w:t>元，增加比例为</w:t>
      </w:r>
      <w:r>
        <w:rPr>
          <w:color w:val="000000"/>
          <w:spacing w:val="0"/>
          <w:w w:val="100"/>
          <w:position w:val="0"/>
          <w:sz w:val="18"/>
          <w:szCs w:val="18"/>
        </w:rPr>
        <w:t>45.32%，</w:t>
      </w:r>
      <w:r>
        <w:rPr>
          <w:color w:val="000000"/>
          <w:spacing w:val="0"/>
          <w:w w:val="100"/>
          <w:position w:val="0"/>
        </w:rPr>
        <w:t>主要系公司收购金之彩并表所致;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9：</w:t>
      </w:r>
      <w:r>
        <w:rPr>
          <w:color w:val="000000"/>
          <w:spacing w:val="0"/>
          <w:w w:val="100"/>
          <w:position w:val="0"/>
        </w:rPr>
        <w:t>短期借款期末余额比期初余额增加</w:t>
      </w:r>
      <w:r>
        <w:rPr>
          <w:color w:val="000000"/>
          <w:spacing w:val="0"/>
          <w:w w:val="100"/>
          <w:position w:val="0"/>
          <w:sz w:val="18"/>
          <w:szCs w:val="18"/>
        </w:rPr>
        <w:t>14,620,000.00</w:t>
      </w:r>
      <w:r>
        <w:rPr>
          <w:color w:val="000000"/>
          <w:spacing w:val="0"/>
          <w:w w:val="100"/>
          <w:position w:val="0"/>
        </w:rPr>
        <w:t>元，系控股子公司金之彩借款所致；</w:t>
      </w:r>
    </w:p>
    <w:p>
      <w:pPr>
        <w:pStyle w:val="Style31"/>
        <w:keepNext w:val="0"/>
        <w:keepLines w:val="0"/>
        <w:widowControl w:val="0"/>
        <w:shd w:val="clear" w:color="auto" w:fill="auto"/>
        <w:bidi w:val="0"/>
        <w:spacing w:before="0" w:line="326" w:lineRule="exact"/>
        <w:ind w:left="0" w:right="0" w:firstLine="480"/>
        <w:jc w:val="both"/>
      </w:pPr>
      <w:r>
        <w:rPr>
          <w:color w:val="000000"/>
          <w:spacing w:val="0"/>
          <w:w w:val="100"/>
          <w:position w:val="0"/>
        </w:rPr>
        <w:t>注</w:t>
      </w:r>
      <w:r>
        <w:rPr>
          <w:color w:val="000000"/>
          <w:spacing w:val="0"/>
          <w:w w:val="100"/>
          <w:position w:val="0"/>
          <w:sz w:val="18"/>
          <w:szCs w:val="18"/>
        </w:rPr>
        <w:t>10：</w:t>
      </w:r>
      <w:r>
        <w:rPr>
          <w:color w:val="000000"/>
          <w:spacing w:val="0"/>
          <w:w w:val="100"/>
          <w:position w:val="0"/>
        </w:rPr>
        <w:t>应付票据期末余额比期初余额增长</w:t>
      </w:r>
      <w:r>
        <w:rPr>
          <w:color w:val="000000"/>
          <w:spacing w:val="0"/>
          <w:w w:val="100"/>
          <w:position w:val="0"/>
          <w:sz w:val="18"/>
          <w:szCs w:val="18"/>
        </w:rPr>
        <w:t>44,709,928.44</w:t>
      </w:r>
      <w:r>
        <w:rPr>
          <w:color w:val="000000"/>
          <w:spacing w:val="0"/>
          <w:w w:val="100"/>
          <w:position w:val="0"/>
        </w:rPr>
        <w:t>元，增长比例</w:t>
      </w:r>
      <w:r>
        <w:rPr>
          <w:color w:val="000000"/>
          <w:spacing w:val="0"/>
          <w:w w:val="100"/>
          <w:position w:val="0"/>
          <w:sz w:val="18"/>
          <w:szCs w:val="18"/>
        </w:rPr>
        <w:t>31.53%</w:t>
      </w:r>
      <w:r>
        <w:rPr>
          <w:color w:val="000000"/>
          <w:spacing w:val="0"/>
          <w:w w:val="100"/>
          <w:position w:val="0"/>
        </w:rPr>
        <w:t>，主要系报告期内三大募投项目东莞美盈 森、苏州美盈森和重庆美盈森经营步入正轨，采购量增加，票据结算增加所致。</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注</w:t>
      </w:r>
      <w:r>
        <w:rPr>
          <w:color w:val="000000"/>
          <w:spacing w:val="0"/>
          <w:w w:val="100"/>
          <w:position w:val="0"/>
          <w:sz w:val="18"/>
          <w:szCs w:val="18"/>
        </w:rPr>
        <w:t>11：</w:t>
      </w:r>
      <w:r>
        <w:rPr>
          <w:color w:val="000000"/>
          <w:spacing w:val="0"/>
          <w:w w:val="100"/>
          <w:position w:val="0"/>
        </w:rPr>
        <w:t>应付账款期末余额比期初余额增加</w:t>
      </w:r>
      <w:r>
        <w:rPr>
          <w:color w:val="000000"/>
          <w:spacing w:val="0"/>
          <w:w w:val="100"/>
          <w:position w:val="0"/>
          <w:sz w:val="18"/>
          <w:szCs w:val="18"/>
        </w:rPr>
        <w:t>34,779,490.04</w:t>
      </w:r>
      <w:r>
        <w:rPr>
          <w:color w:val="000000"/>
          <w:spacing w:val="0"/>
          <w:w w:val="100"/>
          <w:position w:val="0"/>
        </w:rPr>
        <w:t>元，增长比例为</w:t>
      </w:r>
      <w:r>
        <w:rPr>
          <w:color w:val="000000"/>
          <w:spacing w:val="0"/>
          <w:w w:val="100"/>
          <w:position w:val="0"/>
          <w:sz w:val="18"/>
          <w:szCs w:val="18"/>
        </w:rPr>
        <w:t>15.81%</w:t>
      </w:r>
      <w:r>
        <w:rPr>
          <w:color w:val="000000"/>
          <w:spacing w:val="0"/>
          <w:w w:val="100"/>
          <w:position w:val="0"/>
        </w:rPr>
        <w:t>，主要系随着收入增长，采购量增加所 致；</w:t>
      </w:r>
    </w:p>
    <w:p>
      <w:pPr>
        <w:pStyle w:val="Style31"/>
        <w:keepNext w:val="0"/>
        <w:keepLines w:val="0"/>
        <w:widowControl w:val="0"/>
        <w:shd w:val="clear" w:color="auto" w:fill="auto"/>
        <w:bidi w:val="0"/>
        <w:spacing w:before="0" w:after="80" w:line="329" w:lineRule="exact"/>
        <w:ind w:left="0" w:right="0" w:firstLine="460"/>
        <w:jc w:val="both"/>
      </w:pPr>
      <w:r>
        <w:rPr>
          <w:color w:val="000000"/>
          <w:spacing w:val="0"/>
          <w:w w:val="100"/>
          <w:position w:val="0"/>
        </w:rPr>
        <w:t>注</w:t>
      </w:r>
      <w:r>
        <w:rPr>
          <w:color w:val="000000"/>
          <w:spacing w:val="0"/>
          <w:w w:val="100"/>
          <w:position w:val="0"/>
          <w:sz w:val="18"/>
          <w:szCs w:val="18"/>
        </w:rPr>
        <w:t>12:</w:t>
      </w:r>
      <w:r>
        <w:rPr>
          <w:color w:val="000000"/>
          <w:spacing w:val="0"/>
          <w:w w:val="100"/>
          <w:position w:val="0"/>
        </w:rPr>
        <w:t>预收款项期末余额比期初余额增长</w:t>
      </w:r>
      <w:r>
        <w:rPr>
          <w:color w:val="000000"/>
          <w:spacing w:val="0"/>
          <w:w w:val="100"/>
          <w:position w:val="0"/>
          <w:sz w:val="18"/>
          <w:szCs w:val="18"/>
        </w:rPr>
        <w:t>5,799,165.18</w:t>
      </w:r>
      <w:r>
        <w:rPr>
          <w:color w:val="000000"/>
          <w:spacing w:val="0"/>
          <w:w w:val="100"/>
          <w:position w:val="0"/>
        </w:rPr>
        <w:t>元，增长比例</w:t>
      </w:r>
      <w:r>
        <w:rPr>
          <w:color w:val="000000"/>
          <w:spacing w:val="0"/>
          <w:w w:val="100"/>
          <w:position w:val="0"/>
          <w:sz w:val="18"/>
          <w:szCs w:val="18"/>
        </w:rPr>
        <w:t>454.65%</w:t>
      </w:r>
      <w:r>
        <w:rPr>
          <w:color w:val="000000"/>
          <w:spacing w:val="0"/>
          <w:w w:val="100"/>
          <w:position w:val="0"/>
        </w:rPr>
        <w:t>，主要系报告期内收购金之彩并表所致</w:t>
      </w:r>
    </w:p>
    <w:p>
      <w:pPr>
        <w:pStyle w:val="Style31"/>
        <w:keepNext w:val="0"/>
        <w:keepLines w:val="0"/>
        <w:widowControl w:val="0"/>
        <w:shd w:val="clear" w:color="auto" w:fill="auto"/>
        <w:bidi w:val="0"/>
        <w:spacing w:before="0" w:after="80" w:line="331" w:lineRule="exact"/>
        <w:ind w:left="0" w:right="0" w:firstLine="460"/>
        <w:jc w:val="both"/>
      </w:pPr>
      <w:r>
        <w:rPr>
          <w:color w:val="000000"/>
          <w:spacing w:val="0"/>
          <w:w w:val="100"/>
          <w:position w:val="0"/>
        </w:rPr>
        <w:t>注</w:t>
      </w:r>
      <w:r>
        <w:rPr>
          <w:color w:val="000000"/>
          <w:spacing w:val="0"/>
          <w:w w:val="100"/>
          <w:position w:val="0"/>
          <w:sz w:val="18"/>
          <w:szCs w:val="18"/>
        </w:rPr>
        <w:t>13：</w:t>
      </w:r>
      <w:r>
        <w:rPr>
          <w:color w:val="000000"/>
          <w:spacing w:val="0"/>
          <w:w w:val="100"/>
          <w:position w:val="0"/>
        </w:rPr>
        <w:t>应交税费期末余额比期初余额增长</w:t>
      </w:r>
      <w:r>
        <w:rPr>
          <w:color w:val="000000"/>
          <w:spacing w:val="0"/>
          <w:w w:val="100"/>
          <w:position w:val="0"/>
          <w:sz w:val="18"/>
          <w:szCs w:val="18"/>
        </w:rPr>
        <w:t>42,829,225.6</w:t>
      </w:r>
      <w:r>
        <w:rPr>
          <w:color w:val="000000"/>
          <w:spacing w:val="0"/>
          <w:w w:val="100"/>
          <w:position w:val="0"/>
          <w:sz w:val="18"/>
          <w:szCs w:val="18"/>
        </w:rPr>
        <w:t>7</w:t>
      </w:r>
      <w:r>
        <w:rPr>
          <w:color w:val="000000"/>
          <w:spacing w:val="0"/>
          <w:w w:val="100"/>
          <w:position w:val="0"/>
        </w:rPr>
        <w:t>元，增长比例</w:t>
      </w:r>
      <w:r>
        <w:rPr>
          <w:color w:val="000000"/>
          <w:spacing w:val="0"/>
          <w:w w:val="100"/>
          <w:position w:val="0"/>
          <w:sz w:val="18"/>
          <w:szCs w:val="18"/>
        </w:rPr>
        <w:t>237.94%</w:t>
      </w:r>
      <w:r>
        <w:rPr>
          <w:color w:val="000000"/>
          <w:spacing w:val="0"/>
          <w:w w:val="100"/>
          <w:position w:val="0"/>
        </w:rPr>
        <w:t>，主要系收入增加、前期购入的固定资 产进项税在本期内抵扣减少及报告期内收购金之彩并表所致。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注</w:t>
      </w:r>
      <w:r>
        <w:rPr>
          <w:color w:val="000000"/>
          <w:spacing w:val="0"/>
          <w:w w:val="100"/>
          <w:position w:val="0"/>
          <w:sz w:val="18"/>
          <w:szCs w:val="18"/>
        </w:rPr>
        <w:t xml:space="preserve">14 </w:t>
      </w:r>
      <w:r>
        <w:rPr>
          <w:color w:val="000000"/>
          <w:spacing w:val="0"/>
          <w:w w:val="100"/>
          <w:position w:val="0"/>
        </w:rPr>
        <w:t>:其他应付款期末余额比期初增长</w:t>
      </w:r>
      <w:r>
        <w:rPr>
          <w:color w:val="000000"/>
          <w:spacing w:val="0"/>
          <w:w w:val="100"/>
          <w:position w:val="0"/>
          <w:sz w:val="18"/>
          <w:szCs w:val="18"/>
        </w:rPr>
        <w:t>129,809,165.03</w:t>
      </w:r>
      <w:r>
        <w:rPr>
          <w:color w:val="000000"/>
          <w:spacing w:val="0"/>
          <w:w w:val="100"/>
          <w:position w:val="0"/>
        </w:rPr>
        <w:t>元，增长比例</w:t>
      </w:r>
      <w:r>
        <w:rPr>
          <w:color w:val="000000"/>
          <w:spacing w:val="0"/>
          <w:w w:val="100"/>
          <w:position w:val="0"/>
          <w:sz w:val="18"/>
          <w:szCs w:val="18"/>
        </w:rPr>
        <w:t>10,356.89%</w:t>
      </w:r>
      <w:r>
        <w:rPr>
          <w:color w:val="000000"/>
          <w:spacing w:val="0"/>
          <w:w w:val="100"/>
          <w:position w:val="0"/>
        </w:rPr>
        <w:t>，主要系应付收购金之彩二期收购款 所致；</w:t>
      </w:r>
    </w:p>
    <w:p>
      <w:pPr>
        <w:pStyle w:val="Style31"/>
        <w:keepNext w:val="0"/>
        <w:keepLines w:val="0"/>
        <w:widowControl w:val="0"/>
        <w:shd w:val="clear" w:color="auto" w:fill="auto"/>
        <w:bidi w:val="0"/>
        <w:spacing w:before="0" w:after="360" w:line="329" w:lineRule="exact"/>
        <w:ind w:left="0" w:right="0" w:firstLine="460"/>
        <w:jc w:val="left"/>
      </w:pPr>
      <w:r>
        <w:rPr>
          <w:color w:val="000000"/>
          <w:spacing w:val="0"/>
          <w:w w:val="100"/>
          <w:position w:val="0"/>
        </w:rPr>
        <w:t>注</w:t>
      </w:r>
      <w:r>
        <w:rPr>
          <w:color w:val="000000"/>
          <w:spacing w:val="0"/>
          <w:w w:val="100"/>
          <w:position w:val="0"/>
          <w:sz w:val="18"/>
          <w:szCs w:val="18"/>
        </w:rPr>
        <w:t>15：</w:t>
      </w:r>
      <w:r>
        <w:rPr>
          <w:color w:val="000000"/>
          <w:spacing w:val="0"/>
          <w:w w:val="100"/>
          <w:position w:val="0"/>
        </w:rPr>
        <w:t>应付职工薪酬期末余额比期初增长</w:t>
      </w:r>
      <w:r>
        <w:rPr>
          <w:color w:val="000000"/>
          <w:spacing w:val="0"/>
          <w:w w:val="100"/>
          <w:position w:val="0"/>
          <w:sz w:val="18"/>
          <w:szCs w:val="18"/>
        </w:rPr>
        <w:t>2,318,315.59</w:t>
      </w:r>
      <w:r>
        <w:rPr>
          <w:color w:val="000000"/>
          <w:spacing w:val="0"/>
          <w:w w:val="100"/>
          <w:position w:val="0"/>
        </w:rPr>
        <w:t>元，增长比例为</w:t>
      </w:r>
      <w:r>
        <w:rPr>
          <w:color w:val="000000"/>
          <w:spacing w:val="0"/>
          <w:w w:val="100"/>
          <w:position w:val="0"/>
          <w:sz w:val="18"/>
          <w:szCs w:val="18"/>
        </w:rPr>
        <w:t>49.42%</w:t>
      </w:r>
      <w:r>
        <w:rPr>
          <w:color w:val="000000"/>
          <w:spacing w:val="0"/>
          <w:w w:val="100"/>
          <w:position w:val="0"/>
        </w:rPr>
        <w:t>主要系报告期内收购金之彩并表所致。</w:t>
      </w:r>
    </w:p>
    <w:p>
      <w:pPr>
        <w:pStyle w:val="Style36"/>
        <w:keepNext/>
        <w:keepLines/>
        <w:widowControl w:val="0"/>
        <w:shd w:val="clear" w:color="auto" w:fill="auto"/>
        <w:bidi w:val="0"/>
        <w:spacing w:before="0" w:after="160" w:line="240" w:lineRule="auto"/>
        <w:ind w:left="0" w:right="0" w:firstLine="680"/>
        <w:jc w:val="left"/>
      </w:pPr>
      <w:bookmarkStart w:id="1328" w:name="bookmark1328"/>
      <w:bookmarkStart w:id="1329" w:name="bookmark1329"/>
      <w:bookmarkStart w:id="1330" w:name="bookmark1330"/>
      <w:r>
        <w:rPr>
          <w:rFonts w:ascii="Arial" w:eastAsia="Arial" w:hAnsi="Arial" w:cs="Arial"/>
          <w:color w:val="000000"/>
          <w:spacing w:val="0"/>
          <w:w w:val="100"/>
          <w:position w:val="0"/>
        </w:rPr>
        <w:t>(2</w:t>
      </w:r>
      <w:r>
        <w:rPr>
          <w:color w:val="000000"/>
          <w:spacing w:val="0"/>
          <w:w w:val="100"/>
          <w:position w:val="0"/>
        </w:rPr>
        <w:t>)利润表项目</w:t>
      </w:r>
      <w:bookmarkEnd w:id="1328"/>
      <w:bookmarkEnd w:id="1329"/>
      <w:bookmarkEnd w:id="1330"/>
    </w:p>
    <w:tbl>
      <w:tblPr>
        <w:tblOverlap w:val="never"/>
        <w:jc w:val="center"/>
        <w:tblLayout w:type="fixed"/>
      </w:tblPr>
      <w:tblGrid>
        <w:gridCol w:w="2016"/>
        <w:gridCol w:w="1762"/>
        <w:gridCol w:w="2069"/>
        <w:gridCol w:w="2069"/>
        <w:gridCol w:w="1205"/>
        <w:gridCol w:w="749"/>
      </w:tblGrid>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1,305,636,964.84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1,033,500,559.99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272,136,404.85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871,569,044.17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746,952,424.39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124,616,619.78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4,606,715.06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3,227,734.42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1,378,980.64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95,760,309.65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72,094,667.27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23,665,642.38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123,188,243.55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92,932,256.52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30,255,987.03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3,044,912.70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-13,866,369.79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16,911,282.49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13,514,017.60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2,502,674.69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11,011,342.91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327,336.25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2,286,555.91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-1,959,219.66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43,479,303.23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22,240,362.60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21,238,940.63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p>
        </w:tc>
      </w:tr>
    </w:tbl>
    <w:p>
      <w:pPr>
        <w:pStyle w:val="Style29"/>
        <w:keepNext w:val="0"/>
        <w:keepLines w:val="0"/>
        <w:widowControl w:val="0"/>
        <w:shd w:val="clear" w:color="auto" w:fill="auto"/>
        <w:bidi w:val="0"/>
        <w:spacing w:before="0" w:after="0" w:line="240" w:lineRule="auto"/>
        <w:ind w:left="45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报告期营业收入较上年同期增长</w:t>
      </w:r>
      <w:r>
        <w:rPr>
          <w:color w:val="000000"/>
          <w:spacing w:val="0"/>
          <w:w w:val="100"/>
          <w:position w:val="0"/>
          <w:sz w:val="18"/>
          <w:szCs w:val="18"/>
        </w:rPr>
        <w:t>272,136,404.85</w:t>
      </w:r>
      <w:r>
        <w:rPr>
          <w:color w:val="000000"/>
          <w:spacing w:val="0"/>
          <w:w w:val="100"/>
          <w:position w:val="0"/>
        </w:rPr>
        <w:t>元，增长比例为</w:t>
      </w:r>
      <w:r>
        <w:rPr>
          <w:color w:val="000000"/>
          <w:spacing w:val="0"/>
          <w:w w:val="100"/>
          <w:position w:val="0"/>
          <w:sz w:val="18"/>
          <w:szCs w:val="18"/>
        </w:rPr>
        <w:t>26.33%</w:t>
      </w:r>
      <w:r>
        <w:rPr>
          <w:color w:val="000000"/>
          <w:spacing w:val="0"/>
          <w:w w:val="100"/>
          <w:position w:val="0"/>
        </w:rPr>
        <w:t>，系东莞、苏州及重庆三个子公司订单量</w:t>
      </w:r>
    </w:p>
    <w:p>
      <w:pPr>
        <w:pStyle w:val="Style31"/>
        <w:keepNext w:val="0"/>
        <w:keepLines w:val="0"/>
        <w:widowControl w:val="0"/>
        <w:shd w:val="clear" w:color="auto" w:fill="auto"/>
        <w:bidi w:val="0"/>
        <w:spacing w:before="0" w:after="80" w:line="326" w:lineRule="exact"/>
        <w:ind w:left="0" w:right="0" w:firstLine="0"/>
        <w:jc w:val="left"/>
      </w:pPr>
      <w:r>
        <w:rPr>
          <w:color w:val="000000"/>
          <w:spacing w:val="0"/>
          <w:w w:val="100"/>
          <w:position w:val="0"/>
        </w:rPr>
        <w:t>增加、产能利用率提升所致；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报告期营业成本较上年同期增长</w:t>
      </w:r>
      <w:r>
        <w:rPr>
          <w:color w:val="000000"/>
          <w:spacing w:val="0"/>
          <w:w w:val="100"/>
          <w:position w:val="0"/>
          <w:sz w:val="18"/>
          <w:szCs w:val="18"/>
        </w:rPr>
        <w:t>124,616,619.78</w:t>
      </w:r>
      <w:r>
        <w:rPr>
          <w:color w:val="000000"/>
          <w:spacing w:val="0"/>
          <w:w w:val="100"/>
          <w:position w:val="0"/>
        </w:rPr>
        <w:t>元，增长比例为</w:t>
      </w:r>
      <w:r>
        <w:rPr>
          <w:color w:val="000000"/>
          <w:spacing w:val="0"/>
          <w:w w:val="100"/>
          <w:position w:val="0"/>
          <w:sz w:val="18"/>
          <w:szCs w:val="18"/>
        </w:rPr>
        <w:t>16.68%</w:t>
      </w:r>
      <w:r>
        <w:rPr>
          <w:color w:val="000000"/>
          <w:spacing w:val="0"/>
          <w:w w:val="100"/>
          <w:position w:val="0"/>
        </w:rPr>
        <w:t>，系随着营业收入增长，成本增加所致；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报告期营业税金及附加较上年同期增长</w:t>
      </w:r>
      <w:r>
        <w:rPr>
          <w:color w:val="000000"/>
          <w:spacing w:val="0"/>
          <w:w w:val="100"/>
          <w:position w:val="0"/>
          <w:sz w:val="18"/>
          <w:szCs w:val="18"/>
        </w:rPr>
        <w:t>1,378,980.64</w:t>
      </w:r>
      <w:r>
        <w:rPr>
          <w:color w:val="000000"/>
          <w:spacing w:val="0"/>
          <w:w w:val="100"/>
          <w:position w:val="0"/>
        </w:rPr>
        <w:t>元，增长比例为</w:t>
      </w:r>
      <w:r>
        <w:rPr>
          <w:color w:val="000000"/>
          <w:spacing w:val="0"/>
          <w:w w:val="100"/>
          <w:position w:val="0"/>
          <w:sz w:val="18"/>
          <w:szCs w:val="18"/>
        </w:rPr>
        <w:t>42.72%</w:t>
      </w:r>
      <w:r>
        <w:rPr>
          <w:color w:val="000000"/>
          <w:spacing w:val="0"/>
          <w:w w:val="100"/>
          <w:position w:val="0"/>
        </w:rPr>
        <w:t>，系随着收入增长，缴纳的营业税金 及附加增加所致；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报告期销售费用较上年同期增长</w:t>
      </w:r>
      <w:r>
        <w:rPr>
          <w:color w:val="000000"/>
          <w:spacing w:val="0"/>
          <w:w w:val="100"/>
          <w:position w:val="0"/>
          <w:sz w:val="18"/>
          <w:szCs w:val="18"/>
        </w:rPr>
        <w:t>23,665,642.38</w:t>
      </w:r>
      <w:r>
        <w:rPr>
          <w:color w:val="000000"/>
          <w:spacing w:val="0"/>
          <w:w w:val="100"/>
          <w:position w:val="0"/>
        </w:rPr>
        <w:t>元，增长比例</w:t>
      </w:r>
      <w:r>
        <w:rPr>
          <w:color w:val="000000"/>
          <w:spacing w:val="0"/>
          <w:w w:val="100"/>
          <w:position w:val="0"/>
          <w:sz w:val="18"/>
          <w:szCs w:val="18"/>
        </w:rPr>
        <w:t>32.83%，</w:t>
      </w:r>
      <w:r>
        <w:rPr>
          <w:color w:val="000000"/>
          <w:spacing w:val="0"/>
          <w:w w:val="100"/>
          <w:position w:val="0"/>
        </w:rPr>
        <w:t>主要系报告期内三大募投项目收入增加、运 输等费用增加以及金之彩销售费用并表所致；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报告期管理费用较上年同期增长</w:t>
      </w:r>
      <w:r>
        <w:rPr>
          <w:color w:val="000000"/>
          <w:spacing w:val="0"/>
          <w:w w:val="100"/>
          <w:position w:val="0"/>
          <w:sz w:val="18"/>
          <w:szCs w:val="18"/>
        </w:rPr>
        <w:t>30,255,987.03</w:t>
      </w:r>
      <w:r>
        <w:rPr>
          <w:color w:val="000000"/>
          <w:spacing w:val="0"/>
          <w:w w:val="100"/>
          <w:position w:val="0"/>
        </w:rPr>
        <w:t>元，增长比例</w:t>
      </w:r>
      <w:r>
        <w:rPr>
          <w:color w:val="000000"/>
          <w:spacing w:val="0"/>
          <w:w w:val="100"/>
          <w:position w:val="0"/>
          <w:sz w:val="18"/>
          <w:szCs w:val="18"/>
        </w:rPr>
        <w:t>32.56%，</w:t>
      </w:r>
      <w:r>
        <w:rPr>
          <w:color w:val="000000"/>
          <w:spacing w:val="0"/>
          <w:w w:val="100"/>
          <w:position w:val="0"/>
        </w:rPr>
        <w:t>主要系报告期内研发支出较上期增加以及金 之彩管理费用并表所致；</w:t>
      </w:r>
    </w:p>
    <w:p>
      <w:pPr>
        <w:pStyle w:val="Style31"/>
        <w:keepNext w:val="0"/>
        <w:keepLines w:val="0"/>
        <w:widowControl w:val="0"/>
        <w:shd w:val="clear" w:color="auto" w:fill="auto"/>
        <w:bidi w:val="0"/>
        <w:spacing w:before="0" w:after="80" w:line="317" w:lineRule="exact"/>
        <w:ind w:left="0" w:right="0" w:firstLine="46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报告期财务费用较上年同期增长</w:t>
      </w:r>
      <w:r>
        <w:rPr>
          <w:color w:val="000000"/>
          <w:spacing w:val="0"/>
          <w:w w:val="100"/>
          <w:position w:val="0"/>
          <w:sz w:val="18"/>
          <w:szCs w:val="18"/>
        </w:rPr>
        <w:t>16,911,282.49</w:t>
      </w:r>
      <w:r>
        <w:rPr>
          <w:color w:val="000000"/>
          <w:spacing w:val="0"/>
          <w:w w:val="100"/>
          <w:position w:val="0"/>
        </w:rPr>
        <w:t>元，增长比例为</w:t>
      </w:r>
      <w:r>
        <w:rPr>
          <w:color w:val="000000"/>
          <w:spacing w:val="0"/>
          <w:w w:val="100"/>
          <w:position w:val="0"/>
          <w:sz w:val="18"/>
          <w:szCs w:val="18"/>
        </w:rPr>
        <w:t>121.96%</w:t>
      </w:r>
      <w:r>
        <w:rPr>
          <w:color w:val="000000"/>
          <w:spacing w:val="0"/>
          <w:w w:val="100"/>
          <w:position w:val="0"/>
        </w:rPr>
        <w:t>，主要系募集资金剩余金额减少相应利息 收入减少以及</w:t>
      </w:r>
      <w:r>
        <w:rPr>
          <w:color w:val="000000"/>
          <w:spacing w:val="0"/>
          <w:w w:val="100"/>
          <w:position w:val="0"/>
          <w:sz w:val="18"/>
          <w:szCs w:val="18"/>
        </w:rPr>
        <w:t>2013</w:t>
      </w:r>
      <w:r>
        <w:rPr>
          <w:color w:val="000000"/>
          <w:spacing w:val="0"/>
          <w:w w:val="100"/>
          <w:position w:val="0"/>
        </w:rPr>
        <w:t>年人民币升值形成的汇兑损失大幅增加所致；</w:t>
      </w:r>
    </w:p>
    <w:p>
      <w:pPr>
        <w:pStyle w:val="Style31"/>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注</w:t>
      </w:r>
      <w:r>
        <w:rPr>
          <w:color w:val="000000"/>
          <w:spacing w:val="0"/>
          <w:w w:val="100"/>
          <w:position w:val="0"/>
          <w:sz w:val="18"/>
          <w:szCs w:val="18"/>
        </w:rPr>
        <w:t>7：</w:t>
      </w:r>
      <w:r>
        <w:rPr>
          <w:color w:val="000000"/>
          <w:spacing w:val="0"/>
          <w:w w:val="100"/>
          <w:position w:val="0"/>
        </w:rPr>
        <w:t>报告期营业外收入较上年同期增长</w:t>
      </w:r>
      <w:r>
        <w:rPr>
          <w:color w:val="000000"/>
          <w:spacing w:val="0"/>
          <w:w w:val="100"/>
          <w:position w:val="0"/>
          <w:sz w:val="18"/>
          <w:szCs w:val="18"/>
        </w:rPr>
        <w:t>11,011,342.91</w:t>
      </w:r>
      <w:r>
        <w:rPr>
          <w:color w:val="000000"/>
          <w:spacing w:val="0"/>
          <w:w w:val="100"/>
          <w:position w:val="0"/>
        </w:rPr>
        <w:t>元，增长比例</w:t>
      </w:r>
      <w:r>
        <w:rPr>
          <w:color w:val="000000"/>
          <w:spacing w:val="0"/>
          <w:w w:val="100"/>
          <w:position w:val="0"/>
          <w:sz w:val="18"/>
          <w:szCs w:val="18"/>
        </w:rPr>
        <w:t>439.98%</w:t>
      </w:r>
      <w:r>
        <w:rPr>
          <w:color w:val="000000"/>
          <w:spacing w:val="0"/>
          <w:w w:val="100"/>
          <w:position w:val="0"/>
        </w:rPr>
        <w:t>，主要系报告期内政府补贴收入增加所致 及收购金之彩并表所致；</w:t>
      </w:r>
    </w:p>
    <w:p>
      <w:pPr>
        <w:pStyle w:val="Style31"/>
        <w:keepNext w:val="0"/>
        <w:keepLines w:val="0"/>
        <w:widowControl w:val="0"/>
        <w:shd w:val="clear" w:color="auto" w:fill="auto"/>
        <w:bidi w:val="0"/>
        <w:spacing w:before="0" w:after="80" w:line="326" w:lineRule="exact"/>
        <w:ind w:left="0" w:right="0" w:firstLine="460"/>
        <w:jc w:val="both"/>
      </w:pPr>
      <w:r>
        <w:rPr>
          <w:color w:val="000000"/>
          <w:spacing w:val="0"/>
          <w:w w:val="100"/>
          <w:position w:val="0"/>
        </w:rPr>
        <w:t>注</w:t>
      </w:r>
      <w:r>
        <w:rPr>
          <w:color w:val="000000"/>
          <w:spacing w:val="0"/>
          <w:w w:val="100"/>
          <w:position w:val="0"/>
          <w:sz w:val="18"/>
          <w:szCs w:val="18"/>
        </w:rPr>
        <w:t>8：</w:t>
      </w:r>
      <w:r>
        <w:rPr>
          <w:color w:val="000000"/>
          <w:spacing w:val="0"/>
          <w:w w:val="100"/>
          <w:position w:val="0"/>
        </w:rPr>
        <w:t>报告期营业外支出较上年同期减少</w:t>
      </w:r>
      <w:r>
        <w:rPr>
          <w:color w:val="000000"/>
          <w:spacing w:val="0"/>
          <w:w w:val="100"/>
          <w:position w:val="0"/>
          <w:sz w:val="18"/>
          <w:szCs w:val="18"/>
        </w:rPr>
        <w:t>1,959,219.66</w:t>
      </w:r>
      <w:r>
        <w:rPr>
          <w:color w:val="000000"/>
          <w:spacing w:val="0"/>
          <w:w w:val="100"/>
          <w:position w:val="0"/>
        </w:rPr>
        <w:t>元，减少比例为</w:t>
      </w:r>
      <w:r>
        <w:rPr>
          <w:color w:val="000000"/>
          <w:spacing w:val="0"/>
          <w:w w:val="100"/>
          <w:position w:val="0"/>
          <w:sz w:val="18"/>
          <w:szCs w:val="18"/>
        </w:rPr>
        <w:t>85.68%</w:t>
      </w:r>
      <w:r>
        <w:rPr>
          <w:color w:val="000000"/>
          <w:spacing w:val="0"/>
          <w:w w:val="100"/>
          <w:position w:val="0"/>
        </w:rPr>
        <w:t>，主要报告期内处置资产减少所致；</w:t>
      </w:r>
    </w:p>
    <w:p>
      <w:pPr>
        <w:pStyle w:val="Style31"/>
        <w:keepNext w:val="0"/>
        <w:keepLines w:val="0"/>
        <w:widowControl w:val="0"/>
        <w:shd w:val="clear" w:color="auto" w:fill="auto"/>
        <w:bidi w:val="0"/>
        <w:spacing w:before="0" w:after="360" w:line="326" w:lineRule="exact"/>
        <w:ind w:left="0" w:right="0" w:firstLine="460"/>
        <w:jc w:val="both"/>
      </w:pPr>
      <w:r>
        <w:rPr>
          <w:color w:val="000000"/>
          <w:spacing w:val="0"/>
          <w:w w:val="100"/>
          <w:position w:val="0"/>
        </w:rPr>
        <w:t>注</w:t>
      </w:r>
      <w:r>
        <w:rPr>
          <w:color w:val="000000"/>
          <w:spacing w:val="0"/>
          <w:w w:val="100"/>
          <w:position w:val="0"/>
          <w:sz w:val="18"/>
          <w:szCs w:val="18"/>
        </w:rPr>
        <w:t>9：</w:t>
      </w:r>
      <w:r>
        <w:rPr>
          <w:color w:val="000000"/>
          <w:spacing w:val="0"/>
          <w:w w:val="100"/>
          <w:position w:val="0"/>
        </w:rPr>
        <w:t>报告期所得税费用较上年同期增长</w:t>
      </w:r>
      <w:r>
        <w:rPr>
          <w:color w:val="000000"/>
          <w:spacing w:val="0"/>
          <w:w w:val="100"/>
          <w:position w:val="0"/>
          <w:sz w:val="18"/>
          <w:szCs w:val="18"/>
        </w:rPr>
        <w:t>21,238,940.63</w:t>
      </w:r>
      <w:r>
        <w:rPr>
          <w:color w:val="000000"/>
          <w:spacing w:val="0"/>
          <w:w w:val="100"/>
          <w:position w:val="0"/>
        </w:rPr>
        <w:t>元，增长比例</w:t>
      </w:r>
      <w:r>
        <w:rPr>
          <w:color w:val="000000"/>
          <w:spacing w:val="0"/>
          <w:w w:val="100"/>
          <w:position w:val="0"/>
          <w:sz w:val="18"/>
          <w:szCs w:val="18"/>
        </w:rPr>
        <w:t>95.50%，</w:t>
      </w:r>
      <w:r>
        <w:rPr>
          <w:color w:val="000000"/>
          <w:spacing w:val="0"/>
          <w:w w:val="100"/>
          <w:position w:val="0"/>
        </w:rPr>
        <w:t>主要系报告期内三大募投项目收入增加应 纳税所得额增长以及金之彩所得税费用并表所致。</w:t>
      </w:r>
    </w:p>
    <w:p>
      <w:pPr>
        <w:pStyle w:val="Style36"/>
        <w:keepNext/>
        <w:keepLines/>
        <w:widowControl w:val="0"/>
        <w:numPr>
          <w:ilvl w:val="0"/>
          <w:numId w:val="39"/>
        </w:numPr>
        <w:shd w:val="clear" w:color="auto" w:fill="auto"/>
        <w:bidi w:val="0"/>
        <w:spacing w:before="0" w:after="80" w:line="240" w:lineRule="auto"/>
        <w:ind w:left="0" w:right="0" w:firstLine="56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现金流量表项目</w:t>
      </w:r>
      <w:bookmarkEnd w:id="1331"/>
      <w:bookmarkEnd w:id="1332"/>
      <w:bookmarkEnd w:id="1334"/>
      <w:r>
        <w:br w:type="page"/>
      </w:r>
    </w:p>
    <w:tbl>
      <w:tblPr>
        <w:tblOverlap w:val="never"/>
        <w:jc w:val="center"/>
        <w:tblLayout w:type="fixed"/>
      </w:tblPr>
      <w:tblGrid>
        <w:gridCol w:w="2170"/>
        <w:gridCol w:w="1872"/>
        <w:gridCol w:w="1872"/>
        <w:gridCol w:w="1805"/>
        <w:gridCol w:w="1248"/>
        <w:gridCol w:w="912"/>
      </w:tblGrid>
      <w:tr>
        <w:trP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报表项目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64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销售商品、提供劳务收到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1,365,766,108.17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1,047,372,780.18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318,393,327.99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w:t>
            </w:r>
          </w:p>
        </w:tc>
      </w:tr>
      <w:tr>
        <w:trPr>
          <w:trHeight w:val="64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购买商品、接受劳务支付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844,916,481.69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718,500,911.52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126,415,570.17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2</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21,827,801.08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15,609,412.26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6,218,388.82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3</w:t>
            </w:r>
          </w:p>
        </w:tc>
      </w:tr>
      <w:tr>
        <w:trPr>
          <w:trHeight w:val="64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支付给职工以及为职工 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150,380,840.45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109,746,536.20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40,634,304.25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4</w:t>
            </w:r>
          </w:p>
        </w:tc>
      </w:tr>
      <w:tr>
        <w:trPr>
          <w:trHeight w:val="33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93,644,585.87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58,103,528.28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35,541,057.59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61.17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5</w:t>
            </w:r>
          </w:p>
        </w:tc>
      </w:tr>
      <w:tr>
        <w:trPr>
          <w:trHeight w:val="9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 和其他长期资产收回的 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212,034.22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2,559,302.64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-2,347,268.42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6</w:t>
            </w:r>
          </w:p>
        </w:tc>
      </w:tr>
      <w:tr>
        <w:trPr>
          <w:trHeight w:val="96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购建固定资产、无形资产 和其他长期资产支付的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31,768,463.39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110,924,564.48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-79,156,101.09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7</w:t>
            </w:r>
          </w:p>
        </w:tc>
      </w:tr>
      <w:tr>
        <w:trPr>
          <w:trHeight w:val="64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取得子公司及其他营业 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146,868,574.76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146,868,574.76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8</w:t>
            </w:r>
          </w:p>
        </w:tc>
      </w:tr>
      <w:tr>
        <w:trPr>
          <w:trHeight w:val="64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收到其他与筹资活动有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9</w:t>
            </w:r>
          </w:p>
        </w:tc>
      </w:tr>
      <w:tr>
        <w:trPr>
          <w:trHeight w:val="64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分配股利、利润或偿付利 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18,657,781.87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1,887,300.20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16,770,481.67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888.60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10</w:t>
            </w:r>
          </w:p>
        </w:tc>
      </w:tr>
      <w:tr>
        <w:trPr>
          <w:trHeight w:val="65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支付其他与筹资活动有 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2,094,648.55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2,094,648.55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11</w:t>
            </w:r>
          </w:p>
        </w:tc>
      </w:tr>
    </w:tbl>
    <w:p>
      <w:pPr>
        <w:pStyle w:val="Style29"/>
        <w:keepNext w:val="0"/>
        <w:keepLines w:val="0"/>
        <w:widowControl w:val="0"/>
        <w:shd w:val="clear" w:color="auto" w:fill="auto"/>
        <w:bidi w:val="0"/>
        <w:spacing w:before="0" w:after="0" w:line="322" w:lineRule="exact"/>
        <w:ind w:left="101"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报告期内销售商品、提供劳务收到的现金较上年同期增加</w:t>
      </w:r>
      <w:r>
        <w:rPr>
          <w:color w:val="000000"/>
          <w:spacing w:val="0"/>
          <w:w w:val="100"/>
          <w:position w:val="0"/>
          <w:sz w:val="18"/>
          <w:szCs w:val="18"/>
        </w:rPr>
        <w:t>318,393,327.99</w:t>
      </w:r>
      <w:r>
        <w:rPr>
          <w:color w:val="000000"/>
          <w:spacing w:val="0"/>
          <w:w w:val="100"/>
          <w:position w:val="0"/>
        </w:rPr>
        <w:t>元，增长比例为</w:t>
      </w:r>
      <w:r>
        <w:rPr>
          <w:color w:val="000000"/>
          <w:spacing w:val="0"/>
          <w:w w:val="100"/>
          <w:position w:val="0"/>
          <w:sz w:val="18"/>
          <w:szCs w:val="18"/>
        </w:rPr>
        <w:t>30.40%</w:t>
      </w:r>
      <w:r>
        <w:rPr>
          <w:color w:val="000000"/>
          <w:spacing w:val="0"/>
          <w:w w:val="100"/>
          <w:position w:val="0"/>
        </w:rPr>
        <w:t>，系随着收入增 长货款回收增加所致；</w:t>
      </w:r>
    </w:p>
    <w:p>
      <w:pPr>
        <w:pStyle w:val="Style31"/>
        <w:keepNext w:val="0"/>
        <w:keepLines w:val="0"/>
        <w:widowControl w:val="0"/>
        <w:shd w:val="clear" w:color="auto" w:fill="auto"/>
        <w:bidi w:val="0"/>
        <w:spacing w:before="0" w:line="331" w:lineRule="exact"/>
        <w:ind w:left="0" w:right="0" w:firstLine="48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报告期内购买商品、接受劳务支付的现金较上年同期增加</w:t>
      </w:r>
      <w:r>
        <w:rPr>
          <w:color w:val="000000"/>
          <w:spacing w:val="0"/>
          <w:w w:val="100"/>
          <w:position w:val="0"/>
          <w:sz w:val="18"/>
          <w:szCs w:val="18"/>
        </w:rPr>
        <w:t>126,415,570.17</w:t>
      </w:r>
      <w:r>
        <w:rPr>
          <w:color w:val="000000"/>
          <w:spacing w:val="0"/>
          <w:w w:val="100"/>
          <w:position w:val="0"/>
        </w:rPr>
        <w:t>元，增长比例为</w:t>
      </w:r>
      <w:r>
        <w:rPr>
          <w:color w:val="000000"/>
          <w:spacing w:val="0"/>
          <w:w w:val="100"/>
          <w:position w:val="0"/>
          <w:sz w:val="18"/>
          <w:szCs w:val="18"/>
        </w:rPr>
        <w:t>17.59%</w:t>
      </w:r>
      <w:r>
        <w:rPr>
          <w:color w:val="000000"/>
          <w:spacing w:val="0"/>
          <w:w w:val="100"/>
          <w:position w:val="0"/>
        </w:rPr>
        <w:t>，系随着采购量 的增长，支付的货款增加所致；</w:t>
      </w:r>
    </w:p>
    <w:p>
      <w:pPr>
        <w:pStyle w:val="Style31"/>
        <w:keepNext w:val="0"/>
        <w:keepLines w:val="0"/>
        <w:widowControl w:val="0"/>
        <w:shd w:val="clear" w:color="auto" w:fill="auto"/>
        <w:bidi w:val="0"/>
        <w:spacing w:before="0" w:line="326" w:lineRule="exact"/>
        <w:ind w:left="0" w:right="0" w:firstLine="48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报告期内收到的税费返还较上年同期增加</w:t>
      </w:r>
      <w:r>
        <w:rPr>
          <w:color w:val="000000"/>
          <w:spacing w:val="0"/>
          <w:w w:val="100"/>
          <w:position w:val="0"/>
          <w:sz w:val="18"/>
          <w:szCs w:val="18"/>
        </w:rPr>
        <w:t>6,218,388.82</w:t>
      </w:r>
      <w:r>
        <w:rPr>
          <w:color w:val="000000"/>
          <w:spacing w:val="0"/>
          <w:w w:val="100"/>
          <w:position w:val="0"/>
        </w:rPr>
        <w:t>元，增长比例为</w:t>
      </w:r>
      <w:r>
        <w:rPr>
          <w:color w:val="000000"/>
          <w:spacing w:val="0"/>
          <w:w w:val="100"/>
          <w:position w:val="0"/>
          <w:sz w:val="18"/>
          <w:szCs w:val="18"/>
        </w:rPr>
        <w:t>39.84%</w:t>
      </w:r>
      <w:r>
        <w:rPr>
          <w:color w:val="000000"/>
          <w:spacing w:val="0"/>
          <w:w w:val="100"/>
          <w:position w:val="0"/>
        </w:rPr>
        <w:t>，主要系随着收入增长，收到的出 口退税款增加所致；</w:t>
      </w:r>
    </w:p>
    <w:p>
      <w:pPr>
        <w:pStyle w:val="Style31"/>
        <w:keepNext w:val="0"/>
        <w:keepLines w:val="0"/>
        <w:widowControl w:val="0"/>
        <w:shd w:val="clear" w:color="auto" w:fill="auto"/>
        <w:bidi w:val="0"/>
        <w:spacing w:before="0" w:line="326" w:lineRule="exact"/>
        <w:ind w:left="0" w:right="0" w:firstLine="48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报告期内支付给职工以及为职工支付的现金较上年同期增长</w:t>
      </w:r>
      <w:r>
        <w:rPr>
          <w:color w:val="000000"/>
          <w:spacing w:val="0"/>
          <w:w w:val="100"/>
          <w:position w:val="0"/>
          <w:sz w:val="18"/>
          <w:szCs w:val="18"/>
        </w:rPr>
        <w:t>40,634,304.25</w:t>
      </w:r>
      <w:r>
        <w:rPr>
          <w:color w:val="000000"/>
          <w:spacing w:val="0"/>
          <w:w w:val="100"/>
          <w:position w:val="0"/>
        </w:rPr>
        <w:t>元，增长比例为</w:t>
      </w:r>
      <w:r>
        <w:rPr>
          <w:color w:val="000000"/>
          <w:spacing w:val="0"/>
          <w:w w:val="100"/>
          <w:position w:val="0"/>
          <w:sz w:val="18"/>
          <w:szCs w:val="18"/>
        </w:rPr>
        <w:t>37.03%,</w:t>
      </w:r>
      <w:r>
        <w:rPr>
          <w:color w:val="000000"/>
          <w:spacing w:val="0"/>
          <w:w w:val="100"/>
          <w:position w:val="0"/>
        </w:rPr>
        <w:t>主要系随着收 入增长，人工成本增加所致；</w:t>
      </w:r>
    </w:p>
    <w:p>
      <w:pPr>
        <w:pStyle w:val="Style31"/>
        <w:keepNext w:val="0"/>
        <w:keepLines w:val="0"/>
        <w:widowControl w:val="0"/>
        <w:shd w:val="clear" w:color="auto" w:fill="auto"/>
        <w:bidi w:val="0"/>
        <w:spacing w:before="0" w:line="326" w:lineRule="exact"/>
        <w:ind w:left="0" w:right="0" w:firstLine="48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报告期内支付的各项税费较上年同期增长</w:t>
      </w:r>
      <w:r>
        <w:rPr>
          <w:color w:val="000000"/>
          <w:spacing w:val="0"/>
          <w:w w:val="100"/>
          <w:position w:val="0"/>
          <w:sz w:val="18"/>
          <w:szCs w:val="18"/>
        </w:rPr>
        <w:t>35,541,057.59</w:t>
      </w:r>
      <w:r>
        <w:rPr>
          <w:color w:val="000000"/>
          <w:spacing w:val="0"/>
          <w:w w:val="100"/>
          <w:position w:val="0"/>
        </w:rPr>
        <w:t>元，增长比例为</w:t>
      </w:r>
      <w:r>
        <w:rPr>
          <w:color w:val="000000"/>
          <w:spacing w:val="0"/>
          <w:w w:val="100"/>
          <w:position w:val="0"/>
          <w:sz w:val="18"/>
          <w:szCs w:val="18"/>
        </w:rPr>
        <w:t>61.17%,</w:t>
      </w:r>
      <w:r>
        <w:rPr>
          <w:color w:val="000000"/>
          <w:spacing w:val="0"/>
          <w:w w:val="100"/>
          <w:position w:val="0"/>
        </w:rPr>
        <w:t>主要系随着收入增长，缴纳的各 项税费增加所致；</w:t>
      </w:r>
    </w:p>
    <w:p>
      <w:pPr>
        <w:pStyle w:val="Style31"/>
        <w:keepNext w:val="0"/>
        <w:keepLines w:val="0"/>
        <w:widowControl w:val="0"/>
        <w:shd w:val="clear" w:color="auto" w:fill="auto"/>
        <w:bidi w:val="0"/>
        <w:spacing w:before="0" w:line="312" w:lineRule="exact"/>
        <w:ind w:left="0" w:right="0" w:firstLine="48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报告期内处置固定资产、无形资产和其他长期资产收回的现金净额较上年同期减少</w:t>
      </w:r>
      <w:r>
        <w:rPr>
          <w:color w:val="000000"/>
          <w:spacing w:val="0"/>
          <w:w w:val="100"/>
          <w:position w:val="0"/>
          <w:sz w:val="18"/>
          <w:szCs w:val="18"/>
        </w:rPr>
        <w:t>2,347,268.42</w:t>
      </w:r>
      <w:r>
        <w:rPr>
          <w:color w:val="000000"/>
          <w:spacing w:val="0"/>
          <w:w w:val="100"/>
          <w:position w:val="0"/>
        </w:rPr>
        <w:t xml:space="preserve">元，减少比例为 </w:t>
      </w:r>
      <w:r>
        <w:rPr>
          <w:color w:val="000000"/>
          <w:spacing w:val="0"/>
          <w:w w:val="100"/>
          <w:position w:val="0"/>
          <w:sz w:val="18"/>
          <w:szCs w:val="18"/>
        </w:rPr>
        <w:t>91.72%</w:t>
      </w:r>
      <w:r>
        <w:rPr>
          <w:color w:val="000000"/>
          <w:spacing w:val="0"/>
          <w:w w:val="100"/>
          <w:position w:val="0"/>
        </w:rPr>
        <w:t>，主要系公司本期处置的资产减少所致；</w:t>
      </w:r>
    </w:p>
    <w:p>
      <w:pPr>
        <w:pStyle w:val="Style31"/>
        <w:keepNext w:val="0"/>
        <w:keepLines w:val="0"/>
        <w:widowControl w:val="0"/>
        <w:shd w:val="clear" w:color="auto" w:fill="auto"/>
        <w:bidi w:val="0"/>
        <w:spacing w:before="0" w:line="312" w:lineRule="exact"/>
        <w:ind w:left="0" w:right="0" w:firstLine="48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报告期内购建固定资产、无形资产和其他长期资产支付的现金较上年同期减少</w:t>
      </w:r>
      <w:r>
        <w:rPr>
          <w:color w:val="000000"/>
          <w:spacing w:val="0"/>
          <w:w w:val="100"/>
          <w:position w:val="0"/>
          <w:sz w:val="18"/>
          <w:szCs w:val="18"/>
        </w:rPr>
        <w:t>79,156,101.09</w:t>
      </w:r>
      <w:r>
        <w:rPr>
          <w:color w:val="000000"/>
          <w:spacing w:val="0"/>
          <w:w w:val="100"/>
          <w:position w:val="0"/>
        </w:rPr>
        <w:t xml:space="preserve">元，减少比例为 </w:t>
      </w:r>
      <w:r>
        <w:rPr>
          <w:color w:val="000000"/>
          <w:spacing w:val="0"/>
          <w:w w:val="100"/>
          <w:position w:val="0"/>
          <w:sz w:val="18"/>
          <w:szCs w:val="18"/>
        </w:rPr>
        <w:t>71.36%</w:t>
      </w:r>
      <w:r>
        <w:rPr>
          <w:color w:val="000000"/>
          <w:spacing w:val="0"/>
          <w:w w:val="100"/>
          <w:position w:val="0"/>
        </w:rPr>
        <w:t>，主要系公司募投项目基本完成，支付的款项减少所致；</w:t>
      </w:r>
    </w:p>
    <w:p>
      <w:pPr>
        <w:pStyle w:val="Style31"/>
        <w:keepNext w:val="0"/>
        <w:keepLines w:val="0"/>
        <w:widowControl w:val="0"/>
        <w:shd w:val="clear" w:color="auto" w:fill="auto"/>
        <w:bidi w:val="0"/>
        <w:spacing w:before="0" w:line="317" w:lineRule="exact"/>
        <w:ind w:left="0" w:right="0" w:firstLine="48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报告期内取得子公司及其他营业单位支付的现金净额较上年同期增长</w:t>
      </w:r>
      <w:r>
        <w:rPr>
          <w:color w:val="000000"/>
          <w:spacing w:val="0"/>
          <w:w w:val="100"/>
          <w:position w:val="0"/>
          <w:sz w:val="18"/>
          <w:szCs w:val="18"/>
        </w:rPr>
        <w:t>146,868,574.76</w:t>
      </w:r>
      <w:r>
        <w:rPr>
          <w:color w:val="000000"/>
          <w:spacing w:val="0"/>
          <w:w w:val="100"/>
          <w:position w:val="0"/>
        </w:rPr>
        <w:t>元，主要系公司并购金之彩 支付收购款所致；</w:t>
      </w:r>
    </w:p>
    <w:p>
      <w:pPr>
        <w:pStyle w:val="Style31"/>
        <w:keepNext w:val="0"/>
        <w:keepLines w:val="0"/>
        <w:widowControl w:val="0"/>
        <w:shd w:val="clear" w:color="auto" w:fill="auto"/>
        <w:bidi w:val="0"/>
        <w:spacing w:before="0" w:line="326" w:lineRule="exact"/>
        <w:ind w:left="0" w:right="0" w:firstLine="480"/>
        <w:jc w:val="left"/>
      </w:pPr>
      <w:r>
        <w:rPr>
          <w:color w:val="000000"/>
          <w:spacing w:val="0"/>
          <w:w w:val="100"/>
          <w:position w:val="0"/>
        </w:rPr>
        <w:t>注</w:t>
      </w:r>
      <w:r>
        <w:rPr>
          <w:color w:val="000000"/>
          <w:spacing w:val="0"/>
          <w:w w:val="100"/>
          <w:position w:val="0"/>
          <w:sz w:val="18"/>
          <w:szCs w:val="18"/>
        </w:rPr>
        <w:t>9：</w:t>
      </w:r>
      <w:r>
        <w:rPr>
          <w:color w:val="000000"/>
          <w:spacing w:val="0"/>
          <w:w w:val="100"/>
          <w:position w:val="0"/>
        </w:rPr>
        <w:t>报告期内收到其他与筹资活动有关的现金较上年同期增长</w:t>
      </w:r>
      <w:r>
        <w:rPr>
          <w:color w:val="000000"/>
          <w:spacing w:val="0"/>
          <w:w w:val="100"/>
          <w:position w:val="0"/>
          <w:sz w:val="18"/>
          <w:szCs w:val="18"/>
        </w:rPr>
        <w:t>2,000,000.00</w:t>
      </w:r>
      <w:r>
        <w:rPr>
          <w:color w:val="000000"/>
          <w:spacing w:val="0"/>
          <w:w w:val="100"/>
          <w:position w:val="0"/>
        </w:rPr>
        <w:t>元，主要系控股子公司借款所致；</w:t>
      </w:r>
    </w:p>
    <w:p>
      <w:pPr>
        <w:pStyle w:val="Style31"/>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注</w:t>
      </w:r>
      <w:r>
        <w:rPr>
          <w:color w:val="000000"/>
          <w:spacing w:val="0"/>
          <w:w w:val="100"/>
          <w:position w:val="0"/>
          <w:sz w:val="18"/>
          <w:szCs w:val="18"/>
        </w:rPr>
        <w:t>10：</w:t>
      </w:r>
      <w:r>
        <w:rPr>
          <w:color w:val="000000"/>
          <w:spacing w:val="0"/>
          <w:w w:val="100"/>
          <w:position w:val="0"/>
        </w:rPr>
        <w:t>报告期内分配股利、利润或偿付利息支付的现金较上年同期增长</w:t>
      </w:r>
      <w:r>
        <w:rPr>
          <w:color w:val="000000"/>
          <w:spacing w:val="0"/>
          <w:w w:val="100"/>
          <w:position w:val="0"/>
          <w:sz w:val="18"/>
          <w:szCs w:val="18"/>
        </w:rPr>
        <w:t>16,770,481.6</w:t>
      </w:r>
      <w:r>
        <w:rPr>
          <w:color w:val="000000"/>
          <w:spacing w:val="0"/>
          <w:w w:val="100"/>
          <w:position w:val="0"/>
          <w:sz w:val="18"/>
          <w:szCs w:val="18"/>
        </w:rPr>
        <w:t>7</w:t>
      </w:r>
      <w:r>
        <w:rPr>
          <w:color w:val="000000"/>
          <w:spacing w:val="0"/>
          <w:w w:val="100"/>
          <w:position w:val="0"/>
        </w:rPr>
        <w:t>元，增长比例为</w:t>
      </w:r>
      <w:r>
        <w:rPr>
          <w:color w:val="000000"/>
          <w:spacing w:val="0"/>
          <w:w w:val="100"/>
          <w:position w:val="0"/>
          <w:sz w:val="18"/>
          <w:szCs w:val="18"/>
        </w:rPr>
        <w:t>888.60%，</w:t>
      </w:r>
      <w:r>
        <w:rPr>
          <w:color w:val="000000"/>
          <w:spacing w:val="0"/>
          <w:w w:val="100"/>
          <w:position w:val="0"/>
        </w:rPr>
        <w:t xml:space="preserve">主要系 公司实施了 </w:t>
      </w:r>
      <w:r>
        <w:rPr>
          <w:color w:val="000000"/>
          <w:spacing w:val="0"/>
          <w:w w:val="100"/>
          <w:position w:val="0"/>
          <w:sz w:val="18"/>
          <w:szCs w:val="18"/>
        </w:rPr>
        <w:t>2012</w:t>
      </w:r>
      <w:r>
        <w:rPr>
          <w:color w:val="000000"/>
          <w:spacing w:val="0"/>
          <w:w w:val="100"/>
          <w:position w:val="0"/>
        </w:rPr>
        <w:t>年度利润分配所致；</w:t>
      </w:r>
    </w:p>
    <w:p>
      <w:pPr>
        <w:pStyle w:val="Style31"/>
        <w:keepNext w:val="0"/>
        <w:keepLines w:val="0"/>
        <w:widowControl w:val="0"/>
        <w:shd w:val="clear" w:color="auto" w:fill="auto"/>
        <w:bidi w:val="0"/>
        <w:spacing w:before="0" w:after="0" w:line="312" w:lineRule="exact"/>
        <w:ind w:left="0" w:right="0" w:firstLine="360"/>
        <w:jc w:val="left"/>
        <w:sectPr>
          <w:footnotePr>
            <w:pos w:val="pageBottom"/>
            <w:numFmt w:val="decimal"/>
            <w:numRestart w:val="continuous"/>
          </w:footnotePr>
          <w:pgSz w:w="11900" w:h="16840"/>
          <w:pgMar w:top="1359" w:right="1008" w:bottom="1445" w:left="1013"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11：</w:t>
      </w:r>
      <w:r>
        <w:rPr>
          <w:color w:val="000000"/>
          <w:spacing w:val="0"/>
          <w:w w:val="100"/>
          <w:position w:val="0"/>
        </w:rPr>
        <w:t>报告期内支付其他与筹资活动有关的现金较上年同期增长</w:t>
      </w:r>
      <w:r>
        <w:rPr>
          <w:color w:val="000000"/>
          <w:spacing w:val="0"/>
          <w:w w:val="100"/>
          <w:position w:val="0"/>
          <w:sz w:val="18"/>
          <w:szCs w:val="18"/>
        </w:rPr>
        <w:t>2,094,648.55</w:t>
      </w:r>
      <w:r>
        <w:rPr>
          <w:color w:val="000000"/>
          <w:spacing w:val="0"/>
          <w:w w:val="100"/>
          <w:position w:val="0"/>
        </w:rPr>
        <w:t>元，主要系子公司归还借款所致。</w:t>
      </w:r>
    </w:p>
    <w:p>
      <w:pPr>
        <w:pStyle w:val="Style14"/>
        <w:keepNext/>
        <w:keepLines/>
        <w:widowControl w:val="0"/>
        <w:shd w:val="clear" w:color="auto" w:fill="auto"/>
        <w:bidi w:val="0"/>
        <w:spacing w:before="0" w:after="560" w:line="240" w:lineRule="auto"/>
        <w:ind w:left="0" w:right="0" w:firstLine="0"/>
        <w:jc w:val="center"/>
      </w:pPr>
      <w:bookmarkStart w:id="1335" w:name="bookmark1335"/>
      <w:bookmarkStart w:id="1336" w:name="bookmark1336"/>
      <w:bookmarkStart w:id="1337" w:name="bookmark1337"/>
      <w:r>
        <w:rPr>
          <w:color w:val="000000"/>
          <w:spacing w:val="0"/>
          <w:w w:val="100"/>
          <w:position w:val="0"/>
        </w:rPr>
        <w:t>第十一节备查文件目录</w:t>
      </w:r>
      <w:bookmarkEnd w:id="1335"/>
      <w:bookmarkEnd w:id="1336"/>
      <w:bookmarkEnd w:id="1337"/>
    </w:p>
    <w:p>
      <w:pPr>
        <w:pStyle w:val="Style31"/>
        <w:keepNext w:val="0"/>
        <w:keepLines w:val="0"/>
        <w:widowControl w:val="0"/>
        <w:shd w:val="clear" w:color="auto" w:fill="auto"/>
        <w:tabs>
          <w:tab w:pos="435" w:val="left"/>
        </w:tabs>
        <w:bidi w:val="0"/>
        <w:spacing w:before="0" w:after="220" w:line="240" w:lineRule="auto"/>
        <w:ind w:left="0" w:right="0" w:firstLine="0"/>
        <w:jc w:val="left"/>
      </w:pPr>
      <w:bookmarkStart w:id="1338" w:name="bookmark1338"/>
      <w:r>
        <w:rPr>
          <w:color w:val="000000"/>
          <w:spacing w:val="0"/>
          <w:w w:val="100"/>
          <w:position w:val="0"/>
        </w:rPr>
        <w:t>一</w:t>
      </w:r>
      <w:bookmarkEnd w:id="1338"/>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w:t>
      </w:r>
    </w:p>
    <w:p>
      <w:pPr>
        <w:pStyle w:val="Style31"/>
        <w:keepNext w:val="0"/>
        <w:keepLines w:val="0"/>
        <w:widowControl w:val="0"/>
        <w:shd w:val="clear" w:color="auto" w:fill="auto"/>
        <w:tabs>
          <w:tab w:pos="435" w:val="left"/>
        </w:tabs>
        <w:bidi w:val="0"/>
        <w:spacing w:before="0" w:after="220" w:line="240" w:lineRule="auto"/>
        <w:ind w:left="0" w:right="0" w:firstLine="0"/>
        <w:jc w:val="left"/>
      </w:pPr>
      <w:bookmarkStart w:id="1339" w:name="bookmark1339"/>
      <w:r>
        <w:rPr>
          <w:color w:val="000000"/>
          <w:spacing w:val="0"/>
          <w:w w:val="100"/>
          <w:position w:val="0"/>
        </w:rPr>
        <w:t>二</w:t>
      </w:r>
      <w:bookmarkEnd w:id="1339"/>
      <w:r>
        <w:rPr>
          <w:color w:val="000000"/>
          <w:spacing w:val="0"/>
          <w:w w:val="100"/>
          <w:position w:val="0"/>
        </w:rPr>
        <w:t>、</w:t>
        <w:tab/>
        <w:t>载有公司负责人、主管会计工作负责人、会计机构负责人签名并盖章的财务报表。</w:t>
      </w:r>
    </w:p>
    <w:p>
      <w:pPr>
        <w:pStyle w:val="Style31"/>
        <w:keepNext w:val="0"/>
        <w:keepLines w:val="0"/>
        <w:widowControl w:val="0"/>
        <w:shd w:val="clear" w:color="auto" w:fill="auto"/>
        <w:tabs>
          <w:tab w:pos="435" w:val="left"/>
        </w:tabs>
        <w:bidi w:val="0"/>
        <w:spacing w:before="0" w:after="220" w:line="240" w:lineRule="auto"/>
        <w:ind w:left="0" w:right="0" w:firstLine="0"/>
        <w:jc w:val="left"/>
      </w:pPr>
      <w:bookmarkStart w:id="1340" w:name="bookmark1340"/>
      <w:r>
        <w:rPr>
          <w:color w:val="000000"/>
          <w:spacing w:val="0"/>
          <w:w w:val="100"/>
          <w:position w:val="0"/>
        </w:rPr>
        <w:t>三</w:t>
      </w:r>
      <w:bookmarkEnd w:id="1340"/>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5" w:val="left"/>
        </w:tabs>
        <w:bidi w:val="0"/>
        <w:spacing w:before="0" w:after="220" w:line="240" w:lineRule="auto"/>
        <w:ind w:left="0" w:right="0" w:firstLine="0"/>
        <w:jc w:val="left"/>
      </w:pPr>
      <w:bookmarkStart w:id="1341" w:name="bookmark1341"/>
      <w:r>
        <w:rPr>
          <w:color w:val="000000"/>
          <w:spacing w:val="0"/>
          <w:w w:val="100"/>
          <w:position w:val="0"/>
        </w:rPr>
        <w:t>四</w:t>
      </w:r>
      <w:bookmarkEnd w:id="1341"/>
      <w:r>
        <w:rPr>
          <w:color w:val="000000"/>
          <w:spacing w:val="0"/>
          <w:w w:val="100"/>
          <w:position w:val="0"/>
        </w:rPr>
        <w:t>、</w:t>
        <w:tab/>
        <w:t>报告期内在中国证监会指定信息披露载体上公开披露过的所有公司文件的正本及公告的原稿。</w:t>
      </w:r>
    </w:p>
    <w:p>
      <w:pPr>
        <w:pStyle w:val="Style31"/>
        <w:keepNext w:val="0"/>
        <w:keepLines w:val="0"/>
        <w:widowControl w:val="0"/>
        <w:shd w:val="clear" w:color="auto" w:fill="auto"/>
        <w:tabs>
          <w:tab w:pos="435" w:val="left"/>
        </w:tabs>
        <w:bidi w:val="0"/>
        <w:spacing w:before="0" w:after="1940" w:line="240" w:lineRule="auto"/>
        <w:ind w:left="0" w:right="0" w:firstLine="0"/>
        <w:jc w:val="left"/>
      </w:pPr>
      <w:bookmarkStart w:id="1342" w:name="bookmark1342"/>
      <w:r>
        <w:rPr>
          <w:color w:val="000000"/>
          <w:spacing w:val="0"/>
          <w:w w:val="100"/>
          <w:position w:val="0"/>
        </w:rPr>
        <w:t>五</w:t>
      </w:r>
      <w:bookmarkEnd w:id="1342"/>
      <w:r>
        <w:rPr>
          <w:color w:val="000000"/>
          <w:spacing w:val="0"/>
          <w:w w:val="100"/>
          <w:position w:val="0"/>
        </w:rPr>
        <w:t>、</w:t>
        <w:tab/>
        <w:t>以上备查文件的备置地点：公司证券部。</w:t>
      </w:r>
    </w:p>
    <w:p>
      <w:pPr>
        <w:pStyle w:val="Style31"/>
        <w:keepNext w:val="0"/>
        <w:keepLines w:val="0"/>
        <w:widowControl w:val="0"/>
        <w:shd w:val="clear" w:color="auto" w:fill="auto"/>
        <w:bidi w:val="0"/>
        <w:spacing w:before="0" w:after="220" w:line="240" w:lineRule="auto"/>
        <w:ind w:left="0" w:right="840" w:firstLine="0"/>
        <w:jc w:val="right"/>
      </w:pPr>
      <w:r>
        <w:rPr>
          <w:color w:val="000000"/>
          <w:spacing w:val="0"/>
          <w:w w:val="100"/>
          <w:position w:val="0"/>
        </w:rPr>
        <w:t>深圳市美盈森环保科技股份有限公司</w:t>
      </w:r>
    </w:p>
    <w:p>
      <w:pPr>
        <w:pStyle w:val="Style31"/>
        <w:keepNext w:val="0"/>
        <w:keepLines w:val="0"/>
        <w:widowControl w:val="0"/>
        <w:shd w:val="clear" w:color="auto" w:fill="auto"/>
        <w:bidi w:val="0"/>
        <w:spacing w:before="0" w:after="220" w:line="240" w:lineRule="auto"/>
        <w:ind w:left="0" w:right="840" w:firstLine="0"/>
        <w:jc w:val="right"/>
      </w:pPr>
      <w:r>
        <w:rPr>
          <w:color w:val="000000"/>
          <w:spacing w:val="0"/>
          <w:w w:val="100"/>
          <w:position w:val="0"/>
        </w:rPr>
        <w:t>王海鹏</w:t>
      </w:r>
    </w:p>
    <w:p>
      <w:pPr>
        <w:pStyle w:val="Style53"/>
        <w:keepNext w:val="0"/>
        <w:keepLines w:val="0"/>
        <w:widowControl w:val="0"/>
        <w:shd w:val="clear" w:color="auto" w:fill="auto"/>
        <w:bidi w:val="0"/>
        <w:spacing w:before="0" w:after="220" w:line="240" w:lineRule="auto"/>
        <w:ind w:left="0" w:right="84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969" w:right="1112" w:bottom="1969"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6739255</wp:posOffset>
              </wp:positionH>
              <wp:positionV relativeFrom="page">
                <wp:posOffset>9983470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64999999999998pt;margin-top:786.10000000000002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4043045</wp:posOffset>
              </wp:positionH>
              <wp:positionV relativeFrom="page">
                <wp:posOffset>478790</wp:posOffset>
              </wp:positionV>
              <wp:extent cx="2792095" cy="106680"/>
              <wp:wrapNone/>
              <wp:docPr id="2" name="Shape 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深圳市美盈森环保科技股份有限公司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8.35000000000002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深圳市美盈森环保科技股份有限公司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4051300</wp:posOffset>
              </wp:positionH>
              <wp:positionV relativeFrom="page">
                <wp:posOffset>449580</wp:posOffset>
              </wp:positionV>
              <wp:extent cx="2792095" cy="106680"/>
              <wp:wrapNone/>
              <wp:docPr id="7" name="Shape 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深圳市美盈森环保科技股份有限公司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19.pt;margin-top:35.399999999999999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深圳市美盈森环保科技股份有限公司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735330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7.89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u w:val="none"/>
      <w:shd w:val="clear" w:color="auto" w:fill="auto"/>
    </w:rPr>
  </w:style>
  <w:style w:type="character" w:customStyle="1" w:styleId="CharStyle12">
    <w:name w:val="正文文本 (2)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6"/>
      <w:szCs w:val="3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4)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正文文本 (8)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5)"/>
    <w:basedOn w:val="Normal"/>
    <w:link w:val="CharStyle3"/>
    <w:pPr>
      <w:widowControl w:val="0"/>
      <w:shd w:val="clear" w:color="auto" w:fill="auto"/>
      <w:spacing w:after="340"/>
      <w:jc w:val="center"/>
    </w:pPr>
    <w:rPr>
      <w:rFonts w:ascii="SimSun" w:eastAsia="SimSun" w:hAnsi="SimSun" w:cs="SimSun"/>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1260"/>
      <w:jc w:val="center"/>
    </w:pPr>
    <w:rPr>
      <w:rFonts w:ascii="SimSun" w:eastAsia="SimSun" w:hAnsi="SimSun" w:cs="SimSun"/>
      <w:b/>
      <w:bCs/>
      <w:i w:val="0"/>
      <w:iCs w:val="0"/>
      <w:smallCaps w:val="0"/>
      <w:strike w:val="0"/>
      <w:u w:val="none"/>
      <w:shd w:val="clear" w:color="auto" w:fill="auto"/>
    </w:rPr>
  </w:style>
  <w:style w:type="paragraph" w:customStyle="1" w:styleId="Style11">
    <w:name w:val="正文文本 (2)"/>
    <w:basedOn w:val="Normal"/>
    <w:link w:val="CharStyle12"/>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标题 #2"/>
    <w:basedOn w:val="Normal"/>
    <w:link w:val="CharStyle15"/>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标题 #1"/>
    <w:basedOn w:val="Normal"/>
    <w:link w:val="CharStyle19"/>
    <w:pPr>
      <w:widowControl w:val="0"/>
      <w:shd w:val="clear" w:color="auto" w:fill="auto"/>
      <w:spacing w:after="14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0">
    <w:name w:val="目录"/>
    <w:basedOn w:val="Normal"/>
    <w:link w:val="CharStyle21"/>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w:basedOn w:val="Normal"/>
    <w:link w:val="CharStyle32"/>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4"/>
    <w:basedOn w:val="Normal"/>
    <w:link w:val="CharStyle37"/>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4)"/>
    <w:basedOn w:val="Normal"/>
    <w:link w:val="CharStyle44"/>
    <w:pPr>
      <w:widowControl w:val="0"/>
      <w:shd w:val="clear" w:color="auto" w:fill="auto"/>
      <w:spacing w:after="280" w:line="326"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正文文本 (8)"/>
    <w:basedOn w:val="Normal"/>
    <w:link w:val="CharStyle54"/>
    <w:pPr>
      <w:widowControl w:val="0"/>
      <w:shd w:val="clear" w:color="auto" w:fill="auto"/>
      <w:spacing w:after="120" w:line="312" w:lineRule="exact"/>
      <w:ind w:firstLine="4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Microsoft Word - 2014-008：2013年度报告全文.doc</dc:title>
  <dc:subject/>
  <dc:creator>hezhentao</dc:creator>
  <cp:keywords/>
</cp:coreProperties>
</file>