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560" w:after="360" w:line="240" w:lineRule="auto"/>
        <w:ind w:left="0" w:right="0" w:firstLine="0"/>
        <w:jc w:val="center"/>
        <w:rPr>
          <w:sz w:val="44"/>
          <w:szCs w:val="44"/>
        </w:rPr>
      </w:pPr>
      <w:r>
        <w:rPr>
          <w:b/>
          <w:bCs/>
          <w:color w:val="000000"/>
          <w:spacing w:val="0"/>
          <w:w w:val="100"/>
          <w:position w:val="0"/>
          <w:sz w:val="44"/>
          <w:szCs w:val="44"/>
        </w:rPr>
        <w:t>美盈森集团股份有限公司</w:t>
      </w:r>
    </w:p>
    <w:p>
      <w:pPr>
        <w:pStyle w:val="Style2"/>
        <w:keepNext w:val="0"/>
        <w:keepLines w:val="0"/>
        <w:widowControl w:val="0"/>
        <w:shd w:val="clear" w:color="auto" w:fill="auto"/>
        <w:bidi w:val="0"/>
        <w:spacing w:before="0" w:after="1320" w:line="240" w:lineRule="auto"/>
        <w:ind w:left="0" w:right="0" w:firstLine="0"/>
        <w:jc w:val="center"/>
        <w:rPr>
          <w:sz w:val="24"/>
          <w:szCs w:val="24"/>
        </w:rPr>
      </w:pPr>
      <w:r>
        <w:rPr>
          <w:b/>
          <w:bCs/>
          <w:color w:val="000000"/>
          <w:spacing w:val="0"/>
          <w:w w:val="100"/>
          <w:position w:val="0"/>
          <w:sz w:val="24"/>
          <w:szCs w:val="24"/>
        </w:rPr>
        <w:t>(MYS GROUP CO., LTD.</w:t>
      </w:r>
      <w:r>
        <w:rPr>
          <w:b/>
          <w:bCs/>
          <w:color w:val="000000"/>
          <w:spacing w:val="0"/>
          <w:w w:val="100"/>
          <w:position w:val="0"/>
          <w:sz w:val="24"/>
          <w:szCs w:val="24"/>
        </w:rPr>
        <w:t>)</w:t>
      </w:r>
    </w:p>
    <w:p>
      <w:pPr>
        <w:pStyle w:val="Style2"/>
        <w:keepNext w:val="0"/>
        <w:keepLines w:val="0"/>
        <w:widowControl w:val="0"/>
        <w:shd w:val="clear" w:color="auto" w:fill="auto"/>
        <w:bidi w:val="0"/>
        <w:spacing w:before="0" w:after="1060" w:line="240" w:lineRule="auto"/>
        <w:ind w:left="0" w:right="0" w:firstLine="0"/>
        <w:jc w:val="center"/>
        <w:rPr>
          <w:sz w:val="44"/>
          <w:szCs w:val="44"/>
        </w:rPr>
      </w:pPr>
      <w:r>
        <w:rPr>
          <w:rFonts w:ascii="Times New Roman" w:eastAsia="Times New Roman" w:hAnsi="Times New Roman" w:cs="Times New Roman"/>
          <w:b/>
          <w:bCs/>
          <w:color w:val="000000"/>
          <w:spacing w:val="0"/>
          <w:w w:val="100"/>
          <w:position w:val="0"/>
          <w:sz w:val="44"/>
          <w:szCs w:val="44"/>
        </w:rPr>
        <w:t>2016</w:t>
      </w:r>
      <w:r>
        <w:rPr>
          <w:b/>
          <w:bCs/>
          <w:color w:val="000000"/>
          <w:spacing w:val="0"/>
          <w:w w:val="100"/>
          <w:position w:val="0"/>
          <w:sz w:val="44"/>
          <w:szCs w:val="44"/>
        </w:rPr>
        <w:t>年年度报告</w:t>
      </w:r>
    </w:p>
    <w:p>
      <w:pPr>
        <w:pStyle w:val="Style2"/>
        <w:keepNext w:val="0"/>
        <w:keepLines w:val="0"/>
        <w:widowControl w:val="0"/>
        <w:shd w:val="clear" w:color="auto" w:fill="auto"/>
        <w:bidi w:val="0"/>
        <w:spacing w:before="0" w:after="76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rPr>
        <w:t>2017-022</w:t>
      </w:r>
    </w:p>
    <w:p>
      <w:pPr>
        <w:widowControl w:val="0"/>
        <w:jc w:val="center"/>
        <w:rPr>
          <w:sz w:val="2"/>
          <w:szCs w:val="2"/>
        </w:rPr>
      </w:pPr>
      <w:r>
        <w:drawing>
          <wp:inline>
            <wp:extent cx="1371600" cy="7435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371600" cy="743585"/>
                    </a:xfrm>
                    <a:prstGeom prst="rect"/>
                  </pic:spPr>
                </pic:pic>
              </a:graphicData>
            </a:graphic>
          </wp:inline>
        </w:drawing>
      </w:r>
    </w:p>
    <w:p>
      <w:pPr>
        <w:widowControl w:val="0"/>
        <w:spacing w:after="4679" w:line="1" w:lineRule="exact"/>
      </w:pP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6"/>
        <w:keepNext w:val="0"/>
        <w:keepLines w:val="0"/>
        <w:widowControl w:val="0"/>
        <w:shd w:val="clear" w:color="auto" w:fill="auto"/>
        <w:bidi w:val="0"/>
        <w:spacing w:before="0" w:after="360"/>
        <w:ind w:left="0" w:right="0"/>
        <w:jc w:val="both"/>
      </w:pPr>
      <w:r>
        <w:rPr>
          <w:color w:val="000000"/>
          <w:spacing w:val="0"/>
          <w:w w:val="100"/>
          <w:position w:val="0"/>
        </w:rPr>
        <w:t>公司负责人张珍义、主管会计工作负责人袁宏贵及会计机构负责人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袁宏贵声明：保证年度报告中财务报告的真实、准确、完整。</w:t>
      </w:r>
    </w:p>
    <w:p>
      <w:pPr>
        <w:pStyle w:val="Style19"/>
        <w:keepNext w:val="0"/>
        <w:keepLines w:val="0"/>
        <w:widowControl w:val="0"/>
        <w:shd w:val="clear" w:color="auto" w:fill="auto"/>
        <w:bidi w:val="0"/>
        <w:spacing w:before="0" w:after="0" w:line="240" w:lineRule="auto"/>
        <w:ind w:left="566"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42"/>
        <w:gridCol w:w="2213"/>
        <w:gridCol w:w="2208"/>
        <w:gridCol w:w="222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未亲自出席会议原因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line="614" w:lineRule="exact"/>
        <w:ind w:left="0" w:right="0"/>
        <w:jc w:val="both"/>
      </w:pPr>
      <w:r>
        <w:rPr>
          <w:color w:val="000000"/>
          <w:spacing w:val="0"/>
          <w:w w:val="100"/>
          <w:position w:val="0"/>
        </w:rPr>
        <w:t>本年度报告涉及未来计划等前瞻性陈述，不构成公司对投资者的实质承诺, 请投资者注意投资风险。</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本公司不存在对公司生产经营状况、财务状况和持续盈利能力具有不利影 响的重大风险因素。本公司请投资者认真阅读本年度报告全文，并特别注意公 司可能面临的包括行业竞争、市场等风险因素。详细内容见本报告第四节（九） 发展面临挑战及其他可能存在的风险及应对措施分析。</w:t>
      </w:r>
    </w:p>
    <w:p>
      <w:pPr>
        <w:pStyle w:val="Style16"/>
        <w:keepNext w:val="0"/>
        <w:keepLines w:val="0"/>
        <w:widowControl w:val="0"/>
        <w:shd w:val="clear" w:color="auto" w:fill="auto"/>
        <w:bidi w:val="0"/>
        <w:spacing w:before="0" w:after="22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1,542,323,685</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0.22</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0" w:after="1560" w:line="240" w:lineRule="auto"/>
        <w:ind w:left="0" w:right="0" w:firstLine="0"/>
        <w:jc w:val="center"/>
        <w:rPr>
          <w:sz w:val="36"/>
          <w:szCs w:val="36"/>
        </w:rPr>
      </w:pPr>
      <w:r>
        <w:rPr>
          <w:b/>
          <w:bCs/>
          <w:color w:val="000000"/>
          <w:spacing w:val="0"/>
          <w:w w:val="100"/>
          <w:position w:val="0"/>
          <w:sz w:val="36"/>
          <w:szCs w:val="36"/>
        </w:rPr>
        <w:t>目录</w:t>
      </w:r>
    </w:p>
    <w:p>
      <w:pPr>
        <w:pStyle w:val="Style23"/>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5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89" w:tooltip="Current Document">
        <w:r>
          <w:rPr>
            <w:color w:val="000000"/>
            <w:spacing w:val="0"/>
            <w:w w:val="100"/>
            <w:position w:val="0"/>
            <w:sz w:val="24"/>
            <w:szCs w:val="24"/>
          </w:rPr>
          <w:t xml:space="preserve">第四节 经营情况讨论与分析 </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292" w:tooltip="Current Document">
        <w:r>
          <w:rPr>
            <w:color w:val="000000"/>
            <w:spacing w:val="0"/>
            <w:w w:val="100"/>
            <w:position w:val="0"/>
            <w:sz w:val="24"/>
            <w:szCs w:val="24"/>
          </w:rPr>
          <w:t xml:space="preserve">第五节重要事项 </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444" w:tooltip="Current Document">
        <w:r>
          <w:rPr>
            <w:color w:val="000000"/>
            <w:spacing w:val="0"/>
            <w:w w:val="100"/>
            <w:position w:val="0"/>
            <w:sz w:val="24"/>
            <w:szCs w:val="24"/>
          </w:rPr>
          <w:t xml:space="preserve">第六节股份变动及股东情况 </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500" w:tooltip="Current Document">
        <w:r>
          <w:rPr>
            <w:color w:val="000000"/>
            <w:spacing w:val="0"/>
            <w:w w:val="100"/>
            <w:position w:val="0"/>
            <w:sz w:val="24"/>
            <w:szCs w:val="24"/>
          </w:rPr>
          <w:t xml:space="preserve">第七节优先股相关情况 </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504"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548"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648"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652" w:tooltip="Current Document">
        <w:r>
          <w:rPr>
            <w:color w:val="000000"/>
            <w:spacing w:val="0"/>
            <w:w w:val="100"/>
            <w:position w:val="0"/>
            <w:sz w:val="24"/>
            <w:szCs w:val="24"/>
          </w:rPr>
          <w:t xml:space="preserve">第十一节财务报告 </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pPr>
      <w:hyperlink w:anchor="bookmark2010" w:tooltip="Current Document">
        <w:r>
          <w:rPr>
            <w:color w:val="000000"/>
            <w:spacing w:val="0"/>
            <w:w w:val="100"/>
            <w:position w:val="0"/>
            <w:sz w:val="24"/>
            <w:szCs w:val="24"/>
          </w:rPr>
          <w:t xml:space="preserve">第十二节 备查文件目录 </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178</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公司、本公司、美盈森、深圳美盈森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重庆美盈森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重庆市美盈森环保包装工程有限公司，系公司全资子公司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香港美盈森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美盈森（香港）国际控股有限公司，系公司全资子公司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东莞美芯龙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东莞市美芯龙物联网科技有限公司，系公司全资子公司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郑州美盈森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天津美盈森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天津美盈森智谷科技有限公司，系公司全资子公司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佛山美盈森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佛山市美盈森绿谷科技有限公司，系公司全资子公司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中山美盈森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小美集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小美集科技有限公司，系公司全资子公司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美莲检测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美莲检测有限公司，系公司全资子公司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深圳市金之彩文化创意有限公司，系公司控股子公司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泸美、泸美供应链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四川泸美供应链管理有限公司，系公司控股子公司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宜美、宜美供应链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四川宜美供应链管理有限公司，系泸美控股子公司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汇天云网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汇天云网集团有限公司，系公司控股子公司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深圳汇天云网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深圳市汇天云网科技有限公司，系汇天云网全资子公司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长沙美盈森智谷科技有限公司，系公司控股子公司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中大绿谷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中大绿谷实业股份有限公司，系公司控股子公司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佳宝隆</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广东佳宝隆科技有限公司，系公司关联方</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6"/>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002303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美盈森集团股份有限公司</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 GROUP CO.,LTD.</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张珍义</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深圳市光明新区光明新陂头村美盈森厂区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深圳市光明新区光明新陂头村美盈森厂区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"http://www.szmys.com" </w:instrText>
            </w:r>
            <w:r>
              <w:fldChar w:fldCharType="separate"/>
            </w:r>
            <w:r>
              <w:rPr>
                <w:rFonts w:ascii="Times New Roman" w:eastAsia="Times New Roman" w:hAnsi="Times New Roman" w:cs="Times New Roman"/>
                <w:color w:val="000000"/>
                <w:spacing w:val="0"/>
                <w:w w:val="100"/>
                <w:position w:val="0"/>
              </w:rPr>
              <w:t>www.szmys.com</w:t>
            </w:r>
            <w:r>
              <w:fldChar w:fldCharType="end"/>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"mailto:mys.stock@szmys.com" </w:instrText>
            </w:r>
            <w:r>
              <w:fldChar w:fldCharType="separate"/>
            </w:r>
            <w:r>
              <w:rPr>
                <w:rFonts w:ascii="Times New Roman" w:eastAsia="Times New Roman" w:hAnsi="Times New Roman" w:cs="Times New Roman"/>
                <w:color w:val="000000"/>
                <w:spacing w:val="0"/>
                <w:w w:val="100"/>
                <w:position w:val="0"/>
              </w:rPr>
              <w:t>mys.stock@szmys.com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202"/>
        <w:gridCol w:w="3182"/>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刘会丰</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深圳市光明新区光明新陂头村美盈森厂 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深圳市光明新区光明新陂头村美盈森厂 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0755-29751877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0755-29751877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0755-28234302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0755-28234302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"mailto:mys.stock@szmys.com" </w:instrText>
            </w:r>
            <w:r>
              <w:fldChar w:fldCharType="separate"/>
            </w:r>
            <w:r>
              <w:rPr>
                <w:rFonts w:ascii="Times New Roman" w:eastAsia="Times New Roman" w:hAnsi="Times New Roman" w:cs="Times New Roman"/>
                <w:color w:val="000000"/>
                <w:spacing w:val="0"/>
                <w:w w:val="100"/>
                <w:position w:val="0"/>
              </w:rPr>
              <w:t>mys.stock@szmys.com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"mailto:mys.stock@szmys.com" </w:instrText>
            </w:r>
            <w:r>
              <w:fldChar w:fldCharType="separate"/>
            </w:r>
            <w:r>
              <w:rPr>
                <w:rFonts w:ascii="Times New Roman" w:eastAsia="Times New Roman" w:hAnsi="Times New Roman" w:cs="Times New Roman"/>
                <w:color w:val="000000"/>
                <w:spacing w:val="0"/>
                <w:w w:val="100"/>
                <w:position w:val="0"/>
              </w:rPr>
              <w:t>mys.stock@szmys.com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公司证券部、深交所</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91440300723000100A</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rPr>
              <w:t>1504</w:t>
            </w:r>
            <w:r>
              <w:rPr>
                <w:color w:val="000000"/>
                <w:spacing w:val="0"/>
                <w:w w:val="100"/>
                <w:position w:val="0"/>
              </w:rPr>
              <w:t>室</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陈菁佩、陈鹏</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rPr>
              <w:t>5</w:t>
            </w:r>
            <w:r>
              <w:rPr>
                <w:color w:val="000000"/>
                <w:spacing w:val="0"/>
                <w:w w:val="100"/>
                <w:position w:val="0"/>
              </w:rPr>
              <w:t>号新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12-15</w:t>
            </w:r>
            <w:r>
              <w:rPr>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张广新、秦健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中泰证券股份有限公司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北京市西城区太平桥大街丰 盛胡同</w:t>
            </w:r>
            <w:r>
              <w:rPr>
                <w:rFonts w:ascii="Times New Roman" w:eastAsia="Times New Roman" w:hAnsi="Times New Roman" w:cs="Times New Roman"/>
                <w:color w:val="000000"/>
                <w:spacing w:val="0"/>
                <w:w w:val="100"/>
                <w:position w:val="0"/>
              </w:rPr>
              <w:t>28</w:t>
            </w:r>
            <w:r>
              <w:rPr>
                <w:color w:val="000000"/>
                <w:spacing w:val="0"/>
                <w:w w:val="100"/>
                <w:position w:val="0"/>
              </w:rPr>
              <w:t xml:space="preserve">号太平洋保险大厦 </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阿托木、林琳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9"/>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42"/>
        <w:gridCol w:w="1733"/>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2,219,276,356.96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2,016,422,890.84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1,563,222,281.96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223,397,139.15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220,482,825.97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262,848,840.93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151,520,188.96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157,048,807.60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249,875,779.44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99,651,448.99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208,890,369.14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292,618,451.84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0.1838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0.1838</w:t>
            </w:r>
          </w:p>
        </w:tc>
      </w:tr>
    </w:tbl>
    <w:tbl>
      <w:tblPr>
        <w:tblOverlap w:val="never"/>
        <w:jc w:val="center"/>
        <w:tblLayout w:type="fixed"/>
      </w:tblPr>
      <w:tblGrid>
        <w:gridCol w:w="2626"/>
        <w:gridCol w:w="1738"/>
        <w:gridCol w:w="1742"/>
        <w:gridCol w:w="1733"/>
        <w:gridCol w:w="174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4,815,701,612.66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3,226,501,367.01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2,934,158,495.59</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3,959,887,942.95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2,376,536,975.06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2,203,962,394.94</w:t>
            </w:r>
          </w:p>
        </w:tc>
      </w:tr>
    </w:tbl>
    <w:p>
      <w:pPr>
        <w:widowControl w:val="0"/>
        <w:spacing w:after="339" w:line="1" w:lineRule="exact"/>
      </w:pPr>
    </w:p>
    <w:p>
      <w:pPr>
        <w:pStyle w:val="Style26"/>
        <w:keepNext/>
        <w:keepLines/>
        <w:widowControl w:val="0"/>
        <w:shd w:val="clear" w:color="auto" w:fill="auto"/>
        <w:tabs>
          <w:tab w:pos="522" w:val="left"/>
        </w:tabs>
        <w:bidi w:val="0"/>
        <w:spacing w:before="0" w:after="3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3"/>
        <w:keepNext/>
        <w:keepLines/>
        <w:widowControl w:val="0"/>
        <w:shd w:val="clear" w:color="auto" w:fill="auto"/>
        <w:tabs>
          <w:tab w:pos="393"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393"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4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539,628,614.21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531,808,571.22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598,996,050.38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548,843,121.15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36,229,620.34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75,937,840.34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99,615,686.00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11,613,992.47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35,340,668.14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73,130,712.39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98,323,745.02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-55,274,936.59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13,790,598.75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-22,850,596.93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110,371,285.40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-1,659,838.23</w:t>
            </w:r>
          </w:p>
        </w:tc>
      </w:tr>
    </w:tbl>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120" w:line="322" w:lineRule="exact"/>
        <w:ind w:left="0" w:right="0" w:firstLine="0"/>
        <w:jc w:val="left"/>
      </w:pPr>
      <w:r>
        <w:rPr>
          <w:color w:val="000000"/>
          <w:spacing w:val="0"/>
          <w:w w:val="100"/>
          <w:position w:val="0"/>
        </w:rPr>
        <w:t>补充说明：</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年第四季度净利润波动较大的主要原因如下：</w:t>
      </w:r>
    </w:p>
    <w:p>
      <w:pPr>
        <w:pStyle w:val="Style29"/>
        <w:keepNext w:val="0"/>
        <w:keepLines w:val="0"/>
        <w:widowControl w:val="0"/>
        <w:shd w:val="clear" w:color="auto" w:fill="auto"/>
        <w:tabs>
          <w:tab w:pos="445" w:val="left"/>
        </w:tabs>
        <w:bidi w:val="0"/>
        <w:spacing w:before="0" w:after="0" w:line="322" w:lineRule="exact"/>
        <w:ind w:left="0" w:right="0" w:firstLine="0"/>
        <w:jc w:val="left"/>
      </w:pPr>
      <w:bookmarkStart w:id="47" w:name="bookmark47"/>
      <w:r>
        <w:rPr>
          <w:color w:val="000000"/>
          <w:spacing w:val="0"/>
          <w:w w:val="100"/>
          <w:position w:val="0"/>
        </w:rPr>
        <w:t>（</w:t>
      </w:r>
      <w:bookmarkEnd w:id="47"/>
      <w:r>
        <w:rPr>
          <w:rFonts w:ascii="Times New Roman" w:eastAsia="Times New Roman" w:hAnsi="Times New Roman" w:cs="Times New Roman"/>
          <w:color w:val="000000"/>
          <w:spacing w:val="0"/>
          <w:w w:val="100"/>
          <w:position w:val="0"/>
        </w:rPr>
        <w:t>1</w:t>
      </w:r>
      <w:r>
        <w:rPr>
          <w:color w:val="000000"/>
          <w:spacing w:val="0"/>
          <w:w w:val="100"/>
          <w:position w:val="0"/>
        </w:rPr>
        <w:t>）</w:t>
        <w:tab/>
        <w:t>收入环比有所下降；</w:t>
      </w:r>
    </w:p>
    <w:p>
      <w:pPr>
        <w:pStyle w:val="Style29"/>
        <w:keepNext w:val="0"/>
        <w:keepLines w:val="0"/>
        <w:widowControl w:val="0"/>
        <w:shd w:val="clear" w:color="auto" w:fill="auto"/>
        <w:tabs>
          <w:tab w:pos="541" w:val="left"/>
        </w:tabs>
        <w:bidi w:val="0"/>
        <w:spacing w:before="0" w:after="0" w:line="322" w:lineRule="exact"/>
        <w:ind w:left="0" w:right="0" w:firstLine="0"/>
        <w:jc w:val="left"/>
      </w:pPr>
      <w:bookmarkStart w:id="48" w:name="bookmark48"/>
      <w:r>
        <w:rPr>
          <w:color w:val="000000"/>
          <w:spacing w:val="0"/>
          <w:w w:val="100"/>
          <w:position w:val="0"/>
        </w:rPr>
        <w:t>（</w:t>
      </w:r>
      <w:bookmarkEnd w:id="4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年第四季度，受多种因素综合作用影响，原纸价格暴涨，公司与下游客户协商调价需要一段时间，导致公司毛利 率有一定的下降；</w:t>
      </w:r>
    </w:p>
    <w:p>
      <w:pPr>
        <w:pStyle w:val="Style29"/>
        <w:keepNext w:val="0"/>
        <w:keepLines w:val="0"/>
        <w:widowControl w:val="0"/>
        <w:shd w:val="clear" w:color="auto" w:fill="auto"/>
        <w:tabs>
          <w:tab w:pos="445" w:val="left"/>
        </w:tabs>
        <w:bidi w:val="0"/>
        <w:spacing w:before="0" w:after="0" w:line="322" w:lineRule="exact"/>
        <w:ind w:left="0" w:right="0" w:firstLine="0"/>
        <w:jc w:val="left"/>
      </w:pPr>
      <w:bookmarkStart w:id="49" w:name="bookmark49"/>
      <w:r>
        <w:rPr>
          <w:color w:val="000000"/>
          <w:spacing w:val="0"/>
          <w:w w:val="100"/>
          <w:position w:val="0"/>
        </w:rPr>
        <w:t>（</w:t>
      </w:r>
      <w:bookmarkEnd w:id="49"/>
      <w:r>
        <w:rPr>
          <w:rFonts w:ascii="Times New Roman" w:eastAsia="Times New Roman" w:hAnsi="Times New Roman" w:cs="Times New Roman"/>
          <w:color w:val="000000"/>
          <w:spacing w:val="0"/>
          <w:w w:val="100"/>
          <w:position w:val="0"/>
        </w:rPr>
        <w:t>3</w:t>
      </w:r>
      <w:r>
        <w:rPr>
          <w:color w:val="000000"/>
          <w:spacing w:val="0"/>
          <w:w w:val="100"/>
          <w:position w:val="0"/>
        </w:rPr>
        <w:t>）</w:t>
        <w:tab/>
        <w:t>为保证对战略性客户提供优质的产品和服务，公司投入了大量人力、财力，管理费用和销售费用增加较多；</w:t>
      </w:r>
    </w:p>
    <w:p>
      <w:pPr>
        <w:pStyle w:val="Style29"/>
        <w:keepNext w:val="0"/>
        <w:keepLines w:val="0"/>
        <w:widowControl w:val="0"/>
        <w:shd w:val="clear" w:color="auto" w:fill="auto"/>
        <w:tabs>
          <w:tab w:pos="445" w:val="left"/>
        </w:tabs>
        <w:bidi w:val="0"/>
        <w:spacing w:before="0" w:after="0" w:line="322" w:lineRule="exact"/>
        <w:ind w:left="0" w:right="0" w:firstLine="0"/>
        <w:jc w:val="left"/>
      </w:pPr>
      <w:bookmarkStart w:id="50" w:name="bookmark50"/>
      <w:r>
        <w:rPr>
          <w:color w:val="000000"/>
          <w:spacing w:val="0"/>
          <w:w w:val="100"/>
          <w:position w:val="0"/>
        </w:rPr>
        <w:t>（</w:t>
      </w:r>
      <w:bookmarkEnd w:id="50"/>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年四季度应收账款增加较多，公司相应计提了坏账准备，并根据存货的情况计提了存货跌价准备；</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另外，公司四季度净利润与扣除非经常性损益后的净利润相差较大主要系金之彩、汇天云网业绩未达预期，合计计提商誉减</w:t>
      </w:r>
    </w:p>
    <w:p>
      <w:pPr>
        <w:pStyle w:val="Style29"/>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值准备</w:t>
      </w:r>
      <w:r>
        <w:rPr>
          <w:rFonts w:ascii="Times New Roman" w:eastAsia="Times New Roman" w:hAnsi="Times New Roman" w:cs="Times New Roman"/>
          <w:color w:val="000000"/>
          <w:spacing w:val="0"/>
          <w:w w:val="100"/>
          <w:position w:val="0"/>
        </w:rPr>
        <w:t>6,941.37</w:t>
      </w:r>
      <w:r>
        <w:rPr>
          <w:color w:val="000000"/>
          <w:spacing w:val="0"/>
          <w:w w:val="100"/>
          <w:position w:val="0"/>
        </w:rPr>
        <w:t>万元，全部计入经常性损益；公司投资性房地产公允价值变动收益</w:t>
      </w:r>
      <w:r>
        <w:rPr>
          <w:rFonts w:ascii="Times New Roman" w:eastAsia="Times New Roman" w:hAnsi="Times New Roman" w:cs="Times New Roman"/>
          <w:color w:val="000000"/>
          <w:spacing w:val="0"/>
          <w:w w:val="100"/>
          <w:position w:val="0"/>
        </w:rPr>
        <w:t>7,494.63</w:t>
      </w:r>
      <w:r>
        <w:rPr>
          <w:color w:val="000000"/>
          <w:spacing w:val="0"/>
          <w:w w:val="100"/>
          <w:position w:val="0"/>
        </w:rPr>
        <w:t>万元，全部计入非经常性损益。</w:t>
      </w:r>
      <w:r>
        <w:br w:type="page"/>
      </w:r>
    </w:p>
    <w:p>
      <w:pPr>
        <w:pStyle w:val="Style26"/>
        <w:keepNext/>
        <w:keepLines/>
        <w:widowControl w:val="0"/>
        <w:shd w:val="clear" w:color="auto" w:fill="auto"/>
        <w:bidi w:val="0"/>
        <w:spacing w:before="0" w:after="34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九</w:t>
      </w:r>
      <w:bookmarkEnd w:id="53"/>
      <w:r>
        <w:rPr>
          <w:color w:val="000000"/>
          <w:spacing w:val="0"/>
          <w:w w:val="100"/>
          <w:position w:val="0"/>
          <w:sz w:val="24"/>
          <w:szCs w:val="24"/>
        </w:rPr>
        <w:t>、非经常性损益项目及金额</w:t>
      </w:r>
      <w:bookmarkEnd w:id="51"/>
      <w:bookmarkEnd w:id="52"/>
      <w:bookmarkEnd w:id="54"/>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6"/>
        <w:gridCol w:w="1517"/>
        <w:gridCol w:w="1522"/>
        <w:gridCol w:w="17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-193,465.65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-245,847.01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39,696.42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11,927,823.89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8,493,645.87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17,398,325.48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74,946,266.99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57,147,863.03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1,201,280.96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-1,664,106.36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-624,958.14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-213,394.78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9,709,778.18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12,876,494.36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9,976,585.47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3,142,946.87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263,074.32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1,069,878.09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2,309,899.72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71,876,950.19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63,434,018.37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12,973,061.49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322" w:lineRule="exact"/>
        <w:ind w:left="0" w:right="0" w:firstLine="0"/>
        <w:jc w:val="left"/>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420" w:right="1031" w:bottom="1812" w:left="1039" w:header="0" w:footer="3" w:gutter="0"/>
          <w:pgNumType w:start="1"/>
          <w:cols w:space="720"/>
          <w:noEndnote/>
          <w:titlePg/>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520" w:line="240" w:lineRule="auto"/>
        <w:ind w:left="0" w:right="0" w:firstLine="0"/>
        <w:jc w:val="center"/>
      </w:pPr>
      <w:bookmarkStart w:id="55" w:name="bookmark55"/>
      <w:bookmarkStart w:id="56" w:name="bookmark56"/>
      <w:bookmarkStart w:id="57" w:name="bookmark57"/>
      <w:r>
        <w:rPr>
          <w:color w:val="000000"/>
          <w:spacing w:val="0"/>
          <w:w w:val="100"/>
          <w:position w:val="0"/>
        </w:rPr>
        <w:t>第三节公司业务概要</w:t>
      </w:r>
      <w:bookmarkEnd w:id="55"/>
      <w:bookmarkEnd w:id="56"/>
      <w:bookmarkEnd w:id="57"/>
    </w:p>
    <w:p>
      <w:pPr>
        <w:pStyle w:val="Style26"/>
        <w:keepNext/>
        <w:keepLines/>
        <w:widowControl w:val="0"/>
        <w:shd w:val="clear" w:color="auto" w:fill="auto"/>
        <w:bidi w:val="0"/>
        <w:spacing w:before="0" w:after="260" w:line="240" w:lineRule="auto"/>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、报告期内公司从事的主要业务</w:t>
      </w:r>
      <w:bookmarkEnd w:id="59"/>
      <w:bookmarkEnd w:id="60"/>
      <w:bookmarkEnd w:id="62"/>
      <w:bookmarkEnd w:id="58"/>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659" w:val="left"/>
        </w:tabs>
        <w:bidi w:val="0"/>
        <w:spacing w:before="0" w:after="0" w:line="315" w:lineRule="exact"/>
        <w:ind w:left="0" w:right="0"/>
        <w:jc w:val="both"/>
      </w:pPr>
      <w:bookmarkStart w:id="63" w:name="bookmark63"/>
      <w:r>
        <w:rPr>
          <w:rFonts w:ascii="Times New Roman" w:eastAsia="Times New Roman" w:hAnsi="Times New Roman" w:cs="Times New Roman"/>
          <w:b/>
          <w:bCs/>
          <w:color w:val="000000"/>
          <w:spacing w:val="0"/>
          <w:w w:val="100"/>
          <w:position w:val="0"/>
        </w:rPr>
        <w:t>1</w:t>
      </w:r>
      <w:bookmarkEnd w:id="63"/>
      <w:r>
        <w:rPr>
          <w:b/>
          <w:bCs/>
          <w:color w:val="000000"/>
          <w:spacing w:val="0"/>
          <w:w w:val="100"/>
          <w:position w:val="0"/>
        </w:rPr>
        <w:t>、</w:t>
        <w:tab/>
        <w:t>公司主要业务、产品及用途</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公司主要从事轻型包装产品、重型包装产品及</w:t>
      </w:r>
      <w:r>
        <w:rPr>
          <w:rFonts w:ascii="Times New Roman" w:eastAsia="Times New Roman" w:hAnsi="Times New Roman" w:cs="Times New Roman"/>
          <w:color w:val="000000"/>
          <w:spacing w:val="0"/>
          <w:w w:val="100"/>
          <w:position w:val="0"/>
        </w:rPr>
        <w:t>RFID</w:t>
      </w:r>
      <w:r>
        <w:rPr>
          <w:color w:val="000000"/>
          <w:spacing w:val="0"/>
          <w:w w:val="100"/>
          <w:position w:val="0"/>
        </w:rPr>
        <w:t>电子标签产品的研发、生产与销售，并为客户提供包装产品设计、 包装方案优化、包装材料第三方采购与包装产品物流配送、供应商库存管理以及现场辅助包装作业等包装一体化服务。</w:t>
      </w:r>
    </w:p>
    <w:p>
      <w:pPr>
        <w:pStyle w:val="Style29"/>
        <w:keepNext w:val="0"/>
        <w:keepLines w:val="0"/>
        <w:widowControl w:val="0"/>
        <w:shd w:val="clear" w:color="auto" w:fill="auto"/>
        <w:bidi w:val="0"/>
        <w:spacing w:before="0" w:after="300" w:line="315" w:lineRule="exact"/>
        <w:ind w:left="0" w:right="0"/>
        <w:jc w:val="both"/>
      </w:pPr>
      <w:r>
        <w:rPr>
          <w:color w:val="000000"/>
          <w:spacing w:val="0"/>
          <w:w w:val="100"/>
          <w:position w:val="0"/>
        </w:rPr>
        <w:t>公司的主要产品为轻型包装产品和重型包装产品，其中轻型包装产品为轻型瓦楞包装产品和彩印产品，重型包装产品包 括重型瓦楞包装产品和重型复合包装产品。此外，公司还为客户提供第三方采购产品。公司主要客户覆盖电子通讯、智能终 端、食品饮料、保健品、家具家居、快递速运、新能源汽车产业链、智能机器人、机械制造及虚拟现实等多个行业。</w:t>
      </w:r>
    </w:p>
    <w:p>
      <w:pPr>
        <w:pStyle w:val="Style29"/>
        <w:keepNext w:val="0"/>
        <w:keepLines w:val="0"/>
        <w:widowControl w:val="0"/>
        <w:shd w:val="clear" w:color="auto" w:fill="auto"/>
        <w:tabs>
          <w:tab w:pos="674" w:val="left"/>
        </w:tabs>
        <w:bidi w:val="0"/>
        <w:spacing w:before="0" w:after="0" w:line="312" w:lineRule="exact"/>
        <w:ind w:left="0" w:right="0"/>
        <w:jc w:val="both"/>
      </w:pPr>
      <w:bookmarkStart w:id="64" w:name="bookmark64"/>
      <w:r>
        <w:rPr>
          <w:rFonts w:ascii="Times New Roman" w:eastAsia="Times New Roman" w:hAnsi="Times New Roman" w:cs="Times New Roman"/>
          <w:b/>
          <w:bCs/>
          <w:color w:val="000000"/>
          <w:spacing w:val="0"/>
          <w:w w:val="100"/>
          <w:position w:val="0"/>
        </w:rPr>
        <w:t>2</w:t>
      </w:r>
      <w:bookmarkEnd w:id="64"/>
      <w:r>
        <w:rPr>
          <w:b/>
          <w:bCs/>
          <w:color w:val="000000"/>
          <w:spacing w:val="0"/>
          <w:w w:val="100"/>
          <w:position w:val="0"/>
        </w:rPr>
        <w:t>、</w:t>
        <w:tab/>
        <w:t>公司主要业务模式</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 xml:space="preserve">公司始终以市场为驱动、以顾客需求为导向，于业内率先提出并构建了包装一体化服务模式，并通过持续的创新、总结， 不断夯实和完善了公司包装一体化服务模式。包装一体化服务是指由包装供应商完成客户产品包装相关的所有环节，即除了 提供包装产品，还提供包装产品设计、包装方案优化、包装材料第三方采购与包装产品物流配送、供应商库存管理以及辅助 包装作业等服务。作为包装一体化服务供应商，公司兼具传统包装产品生产商、设计服务提供商、采购服务商与物流服务商 的特点，从降低成本与提高效率两方面切入，为客户提供包装产品与服务。在销售模式方面，公司以销定产，经营业绩的主 要驱动因素是客户订单情况。因此，不断的开发新客户并成为客户的主力供应商是公司经营工作的重点。近年来，公司客户 开发工作卓有成效，从而实现了业务的持续增长。凭借在服务模式创新、技术研发、产品品质、经营管理以及制造平台等全 方位的竞争优势，公司赢得了众多世界级知名企业及国内细分行业领军企业的认可，成为他们的策略供应商或核心供应商。 </w:t>
      </w:r>
      <w:r>
        <w:rPr>
          <w:rFonts w:ascii="Times New Roman" w:eastAsia="Times New Roman" w:hAnsi="Times New Roman" w:cs="Times New Roman"/>
          <w:color w:val="000000"/>
          <w:spacing w:val="0"/>
          <w:w w:val="100"/>
          <w:position w:val="0"/>
        </w:rPr>
        <w:t>2016</w:t>
      </w:r>
      <w:r>
        <w:rPr>
          <w:color w:val="000000"/>
          <w:spacing w:val="0"/>
          <w:w w:val="100"/>
          <w:position w:val="0"/>
        </w:rPr>
        <w:t>年度，公司在客户开发方面取得了突出成绩，公司及下属子公司先后获得了福耀玻璃、优必选机器人、</w:t>
      </w:r>
      <w:r>
        <w:rPr>
          <w:rFonts w:ascii="Times New Roman" w:eastAsia="Times New Roman" w:hAnsi="Times New Roman" w:cs="Times New Roman"/>
          <w:color w:val="000000"/>
          <w:spacing w:val="0"/>
          <w:w w:val="100"/>
          <w:position w:val="0"/>
        </w:rPr>
        <w:t>HTC</w:t>
      </w:r>
      <w:r>
        <w:rPr>
          <w:color w:val="000000"/>
          <w:spacing w:val="0"/>
          <w:w w:val="100"/>
          <w:position w:val="0"/>
        </w:rPr>
        <w:t>、欣锐科技 等在内的众多高端客户的包装产品供应资质。新客户的不断开发，进一步丰富了公司高端客户资源，为公司未来的持续增长 奠定坚实的基础。作为对包装一体化服务模式的深化，公司通过实施包材整装供应平台的客户服务模式，推动成为公司新的 业务增长点。</w:t>
      </w:r>
    </w:p>
    <w:p>
      <w:pPr>
        <w:pStyle w:val="Style29"/>
        <w:keepNext w:val="0"/>
        <w:keepLines w:val="0"/>
        <w:widowControl w:val="0"/>
        <w:shd w:val="clear" w:color="auto" w:fill="auto"/>
        <w:tabs>
          <w:tab w:pos="674" w:val="left"/>
        </w:tabs>
        <w:bidi w:val="0"/>
        <w:spacing w:before="0" w:after="0" w:line="312" w:lineRule="exact"/>
        <w:ind w:left="0" w:right="0"/>
        <w:jc w:val="both"/>
      </w:pPr>
      <w:bookmarkStart w:id="65" w:name="bookmark65"/>
      <w:r>
        <w:rPr>
          <w:rFonts w:ascii="Times New Roman" w:eastAsia="Times New Roman" w:hAnsi="Times New Roman" w:cs="Times New Roman"/>
          <w:b/>
          <w:bCs/>
          <w:color w:val="000000"/>
          <w:spacing w:val="0"/>
          <w:w w:val="100"/>
          <w:position w:val="0"/>
        </w:rPr>
        <w:t>3</w:t>
      </w:r>
      <w:bookmarkEnd w:id="65"/>
      <w:r>
        <w:rPr>
          <w:b/>
          <w:bCs/>
          <w:color w:val="000000"/>
          <w:spacing w:val="0"/>
          <w:w w:val="100"/>
          <w:position w:val="0"/>
        </w:rPr>
        <w:t>、</w:t>
        <w:tab/>
        <w:t>公司所属行业的发展阶段、周期性特点及公司所处的行业地位</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公司属于包装产业五大子行业之一的纸质包装行业。国内包装产业经过</w:t>
      </w:r>
      <w:r>
        <w:rPr>
          <w:rFonts w:ascii="Times New Roman" w:eastAsia="Times New Roman" w:hAnsi="Times New Roman" w:cs="Times New Roman"/>
          <w:color w:val="000000"/>
          <w:spacing w:val="0"/>
          <w:w w:val="100"/>
          <w:position w:val="0"/>
        </w:rPr>
        <w:t>30</w:t>
      </w:r>
      <w:r>
        <w:rPr>
          <w:color w:val="000000"/>
          <w:spacing w:val="0"/>
          <w:w w:val="100"/>
          <w:position w:val="0"/>
        </w:rPr>
        <w:t>多年的建设发展，已建成涵盖设计、生产、检测、 流通、回收循环利用等产品全生命周期的较为完善的体系，分为纸质包装、塑料包装、金属包装等五大子行业。目前包装工 业已位列我国</w:t>
      </w:r>
      <w:r>
        <w:rPr>
          <w:rFonts w:ascii="Times New Roman" w:eastAsia="Times New Roman" w:hAnsi="Times New Roman" w:cs="Times New Roman"/>
          <w:color w:val="000000"/>
          <w:spacing w:val="0"/>
          <w:w w:val="100"/>
          <w:position w:val="0"/>
        </w:rPr>
        <w:t>38</w:t>
      </w:r>
      <w:r>
        <w:rPr>
          <w:color w:val="000000"/>
          <w:spacing w:val="0"/>
          <w:w w:val="100"/>
          <w:position w:val="0"/>
        </w:rPr>
        <w:t>个主要工业门类的第</w:t>
      </w:r>
      <w:r>
        <w:rPr>
          <w:rFonts w:ascii="Times New Roman" w:eastAsia="Times New Roman" w:hAnsi="Times New Roman" w:cs="Times New Roman"/>
          <w:color w:val="000000"/>
          <w:spacing w:val="0"/>
          <w:w w:val="100"/>
          <w:position w:val="0"/>
        </w:rPr>
        <w:t>14</w:t>
      </w:r>
      <w:r>
        <w:rPr>
          <w:color w:val="000000"/>
          <w:spacing w:val="0"/>
          <w:w w:val="100"/>
          <w:position w:val="0"/>
        </w:rPr>
        <w:t>位，成为中国制造体系的重要组成部分。根据《工业和信息化部、商务部关于加快我 国包装产业转型发展的指导意见》，</w:t>
      </w:r>
      <w:r>
        <w:rPr>
          <w:rFonts w:ascii="Times New Roman" w:eastAsia="Times New Roman" w:hAnsi="Times New Roman" w:cs="Times New Roman"/>
          <w:color w:val="000000"/>
          <w:spacing w:val="0"/>
          <w:w w:val="100"/>
          <w:position w:val="0"/>
        </w:rPr>
        <w:t>2015</w:t>
      </w:r>
      <w:r>
        <w:rPr>
          <w:color w:val="000000"/>
          <w:spacing w:val="0"/>
          <w:w w:val="100"/>
          <w:position w:val="0"/>
        </w:rPr>
        <w:t>年，全国包装企业</w:t>
      </w:r>
      <w:r>
        <w:rPr>
          <w:rFonts w:ascii="Times New Roman" w:eastAsia="Times New Roman" w:hAnsi="Times New Roman" w:cs="Times New Roman"/>
          <w:color w:val="000000"/>
          <w:spacing w:val="0"/>
          <w:w w:val="100"/>
          <w:position w:val="0"/>
        </w:rPr>
        <w:t>25</w:t>
      </w:r>
      <w:r>
        <w:rPr>
          <w:color w:val="000000"/>
          <w:spacing w:val="0"/>
          <w:w w:val="100"/>
          <w:position w:val="0"/>
        </w:rPr>
        <w:t>万余家，包装产业主营业务收入突破</w:t>
      </w:r>
      <w:r>
        <w:rPr>
          <w:rFonts w:ascii="Times New Roman" w:eastAsia="Times New Roman" w:hAnsi="Times New Roman" w:cs="Times New Roman"/>
          <w:color w:val="000000"/>
          <w:spacing w:val="0"/>
          <w:w w:val="100"/>
          <w:position w:val="0"/>
        </w:rPr>
        <w:t>1.8</w:t>
      </w:r>
      <w:r>
        <w:rPr>
          <w:color w:val="000000"/>
          <w:spacing w:val="0"/>
          <w:w w:val="100"/>
          <w:position w:val="0"/>
        </w:rPr>
        <w:t>万亿元，我国作为世 界第二包装大国的地位进一步巩固。纸质包装作为包装产业的第一大子行业，</w:t>
      </w:r>
      <w:r>
        <w:rPr>
          <w:rFonts w:ascii="Times New Roman" w:eastAsia="Times New Roman" w:hAnsi="Times New Roman" w:cs="Times New Roman"/>
          <w:color w:val="000000"/>
          <w:spacing w:val="0"/>
          <w:w w:val="100"/>
          <w:position w:val="0"/>
        </w:rPr>
        <w:t>2015</w:t>
      </w:r>
      <w:r>
        <w:rPr>
          <w:color w:val="000000"/>
          <w:spacing w:val="0"/>
          <w:w w:val="100"/>
          <w:position w:val="0"/>
        </w:rPr>
        <w:t>年产值约</w:t>
      </w:r>
      <w:r>
        <w:rPr>
          <w:rFonts w:ascii="Times New Roman" w:eastAsia="Times New Roman" w:hAnsi="Times New Roman" w:cs="Times New Roman"/>
          <w:color w:val="000000"/>
          <w:spacing w:val="0"/>
          <w:w w:val="100"/>
          <w:position w:val="0"/>
        </w:rPr>
        <w:t>7,378</w:t>
      </w:r>
      <w:r>
        <w:rPr>
          <w:color w:val="000000"/>
          <w:spacing w:val="0"/>
          <w:w w:val="100"/>
          <w:position w:val="0"/>
        </w:rPr>
        <w:t>亿元（数据来源：中商情 报网）。据</w:t>
      </w:r>
      <w:r>
        <w:rPr>
          <w:rFonts w:ascii="Times New Roman" w:eastAsia="Times New Roman" w:hAnsi="Times New Roman" w:cs="Times New Roman"/>
          <w:color w:val="000000"/>
          <w:spacing w:val="0"/>
          <w:w w:val="100"/>
          <w:position w:val="0"/>
        </w:rPr>
        <w:t>Smithers Pira</w:t>
      </w:r>
      <w:r>
        <w:rPr>
          <w:color w:val="000000"/>
          <w:spacing w:val="0"/>
          <w:w w:val="100"/>
          <w:position w:val="0"/>
        </w:rPr>
        <w:t>市场研究所预测，到</w:t>
      </w:r>
      <w:r>
        <w:rPr>
          <w:rFonts w:ascii="Times New Roman" w:eastAsia="Times New Roman" w:hAnsi="Times New Roman" w:cs="Times New Roman"/>
          <w:color w:val="000000"/>
          <w:spacing w:val="0"/>
          <w:w w:val="100"/>
          <w:position w:val="0"/>
        </w:rPr>
        <w:t>2017</w:t>
      </w:r>
      <w:r>
        <w:rPr>
          <w:color w:val="000000"/>
          <w:spacing w:val="0"/>
          <w:w w:val="100"/>
          <w:position w:val="0"/>
        </w:rPr>
        <w:t>年中国包装工业总产值可能接替美国，成为全球第一，市场规模空间巨大。</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同时，我国包装印刷市场发展起步较晚，与发达国家成熟包装印刷市场产业高度集中的情况相比，呈现出</w:t>
      </w:r>
      <w:r>
        <w:rPr>
          <w:rFonts w:ascii="Times New Roman" w:eastAsia="Times New Roman" w:hAnsi="Times New Roman" w:cs="Times New Roman"/>
          <w:color w:val="000000"/>
          <w:spacing w:val="0"/>
          <w:w w:val="100"/>
          <w:position w:val="0"/>
        </w:rPr>
        <w:t>“</w:t>
      </w:r>
      <w:r>
        <w:rPr>
          <w:color w:val="000000"/>
          <w:spacing w:val="0"/>
          <w:w w:val="100"/>
          <w:position w:val="0"/>
        </w:rPr>
        <w:t>大市场、小 份额</w:t>
      </w:r>
      <w:r>
        <w:rPr>
          <w:rFonts w:ascii="Times New Roman" w:eastAsia="Times New Roman" w:hAnsi="Times New Roman" w:cs="Times New Roman"/>
          <w:color w:val="000000"/>
          <w:spacing w:val="0"/>
          <w:w w:val="100"/>
          <w:position w:val="0"/>
        </w:rPr>
        <w:t>”</w:t>
      </w:r>
      <w:r>
        <w:rPr>
          <w:color w:val="000000"/>
          <w:spacing w:val="0"/>
          <w:w w:val="100"/>
          <w:position w:val="0"/>
        </w:rPr>
        <w:t>的特点。近年来，随着上下游产业集中化程度不断加强，包装印刷企业之间的行业内部整合、集中度提升已开始加速。 公司作为行业内较早上市的企业之一，在服务模式、研发设计、制造平台、经营管理及产品品牌等方面已形成自身突出的竞 争优势，积累了众多世界知名品牌客户，在同行企业中享有较好的声誉。在行业集中度不断提升的过程中，公司已取得先发 优势，整合优势资源的能力显著优于众多同行企业，公司有望迎来新一轮快速发展。</w:t>
      </w:r>
    </w:p>
    <w:p>
      <w:pPr>
        <w:pStyle w:val="Style29"/>
        <w:keepNext w:val="0"/>
        <w:keepLines w:val="0"/>
        <w:widowControl w:val="0"/>
        <w:shd w:val="clear" w:color="auto" w:fill="auto"/>
        <w:bidi w:val="0"/>
        <w:spacing w:before="0" w:after="360" w:line="310" w:lineRule="exact"/>
        <w:ind w:left="0" w:right="0"/>
        <w:jc w:val="both"/>
      </w:pPr>
      <w:r>
        <w:rPr>
          <w:color w:val="000000"/>
          <w:spacing w:val="0"/>
          <w:w w:val="100"/>
          <w:position w:val="0"/>
        </w:rPr>
        <w:t xml:space="preserve">公司目前已经发展成为行业内的领先企业，竞争优势明显，具有众多优质的国内外客户资源，客户群广泛分布于电子通 讯、智能终端、食品饮料、保健品、家具家居、快递速运、新能源汽车产业链、智能机器人、机械制造及虚拟现实等优势产 </w:t>
      </w:r>
      <w:r>
        <w:rPr>
          <w:color w:val="000000"/>
          <w:spacing w:val="0"/>
          <w:w w:val="100"/>
          <w:position w:val="0"/>
        </w:rPr>
        <w:t>业，主要为世界级知名品牌企业或国内细分行业领先企业，其自身业务稳定，使得公司业务稳定，不存在周期性特点。</w:t>
      </w:r>
    </w:p>
    <w:p>
      <w:pPr>
        <w:pStyle w:val="Style26"/>
        <w:keepNext/>
        <w:keepLines/>
        <w:widowControl w:val="0"/>
        <w:shd w:val="clear" w:color="auto" w:fill="auto"/>
        <w:bidi w:val="0"/>
        <w:spacing w:before="0" w:after="32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、主要资产重大变化情况</w:t>
      </w:r>
      <w:bookmarkEnd w:id="66"/>
      <w:bookmarkEnd w:id="67"/>
      <w:bookmarkEnd w:id="69"/>
    </w:p>
    <w:p>
      <w:pPr>
        <w:pStyle w:val="Style33"/>
        <w:keepNext/>
        <w:keepLines/>
        <w:widowControl w:val="0"/>
        <w:shd w:val="clear" w:color="auto" w:fill="auto"/>
        <w:bidi w:val="0"/>
        <w:spacing w:before="0" w:after="32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、主要资产重大变化情况</w:t>
      </w:r>
      <w:bookmarkEnd w:id="70"/>
      <w:bookmarkEnd w:id="71"/>
      <w:bookmarkEnd w:id="73"/>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本期未发生重大变化</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本期未发生重大变化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本期未发生重大变化</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在建工程较</w:t>
            </w:r>
            <w:r>
              <w:rPr>
                <w:rFonts w:ascii="Times New Roman" w:eastAsia="Times New Roman" w:hAnsi="Times New Roman" w:cs="Times New Roman"/>
                <w:color w:val="000000"/>
                <w:spacing w:val="0"/>
                <w:w w:val="100"/>
                <w:position w:val="0"/>
              </w:rPr>
              <w:t>2015</w:t>
            </w:r>
            <w:r>
              <w:rPr>
                <w:color w:val="000000"/>
                <w:spacing w:val="0"/>
                <w:w w:val="100"/>
                <w:position w:val="0"/>
              </w:rPr>
              <w:t>年末增加</w:t>
            </w:r>
            <w:r>
              <w:rPr>
                <w:rFonts w:ascii="Times New Roman" w:eastAsia="Times New Roman" w:hAnsi="Times New Roman" w:cs="Times New Roman"/>
                <w:color w:val="000000"/>
                <w:spacing w:val="0"/>
                <w:w w:val="100"/>
                <w:position w:val="0"/>
              </w:rPr>
              <w:t>1927.15</w:t>
            </w:r>
            <w:r>
              <w:rPr>
                <w:color w:val="000000"/>
                <w:spacing w:val="0"/>
                <w:w w:val="100"/>
                <w:position w:val="0"/>
              </w:rPr>
              <w:t>万元，增长</w:t>
            </w:r>
            <w:r>
              <w:rPr>
                <w:rFonts w:ascii="Times New Roman" w:eastAsia="Times New Roman" w:hAnsi="Times New Roman" w:cs="Times New Roman"/>
                <w:color w:val="000000"/>
                <w:spacing w:val="0"/>
                <w:w w:val="100"/>
                <w:position w:val="0"/>
              </w:rPr>
              <w:t>32.49%</w:t>
            </w:r>
            <w:r>
              <w:rPr>
                <w:color w:val="000000"/>
                <w:spacing w:val="0"/>
                <w:w w:val="100"/>
                <w:position w:val="0"/>
              </w:rPr>
              <w:t>，主要系本期低碳环保包装 研发总部基地项目工程本期增加所致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投资性房地产较</w:t>
            </w:r>
            <w:r>
              <w:rPr>
                <w:rFonts w:ascii="Times New Roman" w:eastAsia="Times New Roman" w:hAnsi="Times New Roman" w:cs="Times New Roman"/>
                <w:color w:val="000000"/>
                <w:spacing w:val="0"/>
                <w:w w:val="100"/>
                <w:position w:val="0"/>
              </w:rPr>
              <w:t>2015</w:t>
            </w:r>
            <w:r>
              <w:rPr>
                <w:color w:val="000000"/>
                <w:spacing w:val="0"/>
                <w:w w:val="100"/>
                <w:position w:val="0"/>
              </w:rPr>
              <w:t>年末增加</w:t>
            </w:r>
            <w:r>
              <w:rPr>
                <w:rFonts w:ascii="Times New Roman" w:eastAsia="Times New Roman" w:hAnsi="Times New Roman" w:cs="Times New Roman"/>
                <w:color w:val="000000"/>
                <w:spacing w:val="0"/>
                <w:w w:val="100"/>
                <w:position w:val="0"/>
              </w:rPr>
              <w:t>7562.07</w:t>
            </w:r>
            <w:r>
              <w:rPr>
                <w:color w:val="000000"/>
                <w:spacing w:val="0"/>
                <w:w w:val="100"/>
                <w:position w:val="0"/>
              </w:rPr>
              <w:t>万元，增长</w:t>
            </w:r>
            <w:r>
              <w:rPr>
                <w:rFonts w:ascii="Times New Roman" w:eastAsia="Times New Roman" w:hAnsi="Times New Roman" w:cs="Times New Roman"/>
                <w:color w:val="000000"/>
                <w:spacing w:val="0"/>
                <w:w w:val="100"/>
                <w:position w:val="0"/>
              </w:rPr>
              <w:t>30.37%</w:t>
            </w:r>
            <w:r>
              <w:rPr>
                <w:color w:val="000000"/>
                <w:spacing w:val="0"/>
                <w:w w:val="100"/>
                <w:position w:val="0"/>
              </w:rPr>
              <w:t>，主要系投资性房地产 采用公允价值计量所致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商誉较</w:t>
            </w:r>
            <w:r>
              <w:rPr>
                <w:rFonts w:ascii="Times New Roman" w:eastAsia="Times New Roman" w:hAnsi="Times New Roman" w:cs="Times New Roman"/>
                <w:color w:val="000000"/>
                <w:spacing w:val="0"/>
                <w:w w:val="100"/>
                <w:position w:val="0"/>
              </w:rPr>
              <w:t>2015</w:t>
            </w:r>
            <w:r>
              <w:rPr>
                <w:color w:val="000000"/>
                <w:spacing w:val="0"/>
                <w:w w:val="100"/>
                <w:position w:val="0"/>
              </w:rPr>
              <w:t>年末减少</w:t>
            </w:r>
            <w:r>
              <w:rPr>
                <w:rFonts w:ascii="Times New Roman" w:eastAsia="Times New Roman" w:hAnsi="Times New Roman" w:cs="Times New Roman"/>
                <w:color w:val="000000"/>
                <w:spacing w:val="0"/>
                <w:w w:val="100"/>
                <w:position w:val="0"/>
              </w:rPr>
              <w:t>6,833.24</w:t>
            </w:r>
            <w:r>
              <w:rPr>
                <w:color w:val="000000"/>
                <w:spacing w:val="0"/>
                <w:w w:val="100"/>
                <w:position w:val="0"/>
              </w:rPr>
              <w:t>万元，减少</w:t>
            </w:r>
            <w:r>
              <w:rPr>
                <w:rFonts w:ascii="Times New Roman" w:eastAsia="Times New Roman" w:hAnsi="Times New Roman" w:cs="Times New Roman"/>
                <w:color w:val="000000"/>
                <w:spacing w:val="0"/>
                <w:w w:val="100"/>
                <w:position w:val="0"/>
              </w:rPr>
              <w:t>57.00%</w:t>
            </w:r>
            <w:r>
              <w:rPr>
                <w:color w:val="000000"/>
                <w:spacing w:val="0"/>
                <w:w w:val="100"/>
                <w:position w:val="0"/>
              </w:rPr>
              <w:t>，主要系本期计提商誉减值准备 所致</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、主要境外资产情况</w:t>
      </w:r>
      <w:bookmarkEnd w:id="74"/>
      <w:bookmarkEnd w:id="75"/>
      <w:bookmarkEnd w:id="77"/>
    </w:p>
    <w:p>
      <w:pPr>
        <w:pStyle w:val="Style29"/>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三</w:t>
      </w:r>
      <w:bookmarkEnd w:id="80"/>
      <w:r>
        <w:rPr>
          <w:color w:val="000000"/>
          <w:spacing w:val="0"/>
          <w:w w:val="100"/>
          <w:position w:val="0"/>
          <w:sz w:val="24"/>
          <w:szCs w:val="24"/>
        </w:rPr>
        <w:t>、核心竞争力分析</w:t>
      </w:r>
      <w:bookmarkEnd w:id="78"/>
      <w:bookmarkEnd w:id="79"/>
      <w:bookmarkEnd w:id="81"/>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714" w:val="left"/>
        </w:tabs>
        <w:bidi w:val="0"/>
        <w:spacing w:before="0" w:after="0" w:line="311" w:lineRule="exact"/>
        <w:ind w:left="0" w:right="0"/>
        <w:jc w:val="both"/>
      </w:pPr>
      <w:bookmarkStart w:id="82" w:name="bookmark82"/>
      <w:r>
        <w:rPr>
          <w:rFonts w:ascii="Times New Roman" w:eastAsia="Times New Roman" w:hAnsi="Times New Roman" w:cs="Times New Roman"/>
          <w:color w:val="000000"/>
          <w:spacing w:val="0"/>
          <w:w w:val="100"/>
          <w:position w:val="0"/>
        </w:rPr>
        <w:t>1</w:t>
      </w:r>
      <w:bookmarkEnd w:id="82"/>
      <w:r>
        <w:rPr>
          <w:color w:val="000000"/>
          <w:spacing w:val="0"/>
          <w:w w:val="100"/>
          <w:position w:val="0"/>
        </w:rPr>
        <w:t>、</w:t>
        <w:tab/>
        <w:t>服务模式优势</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公司以市场为驱动、以顾客需求为导向，于行业内率先采用</w:t>
      </w:r>
      <w:r>
        <w:rPr>
          <w:rFonts w:ascii="Times New Roman" w:eastAsia="Times New Roman" w:hAnsi="Times New Roman" w:cs="Times New Roman"/>
          <w:color w:val="000000"/>
          <w:spacing w:val="0"/>
          <w:w w:val="100"/>
          <w:position w:val="0"/>
        </w:rPr>
        <w:t>“</w:t>
      </w:r>
      <w:r>
        <w:rPr>
          <w:color w:val="000000"/>
          <w:spacing w:val="0"/>
          <w:w w:val="100"/>
          <w:position w:val="0"/>
        </w:rPr>
        <w:t>包装一体化</w:t>
      </w:r>
      <w:r>
        <w:rPr>
          <w:rFonts w:ascii="Times New Roman" w:eastAsia="Times New Roman" w:hAnsi="Times New Roman" w:cs="Times New Roman"/>
          <w:color w:val="000000"/>
          <w:spacing w:val="0"/>
          <w:w w:val="100"/>
          <w:position w:val="0"/>
        </w:rPr>
        <w:t>”</w:t>
      </w:r>
      <w:r>
        <w:rPr>
          <w:color w:val="000000"/>
          <w:spacing w:val="0"/>
          <w:w w:val="100"/>
          <w:position w:val="0"/>
        </w:rPr>
        <w:t>的服务模式。作为包装一体化服务供应商，公 司兼具生产商、设计服务提供商、采购服务商与物流服务商的特点，从成本与效率两方面，为客户提供包装产品与服务。</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公司包装一体化的服务模式能够提升客户产品品牌、提升客户供应链管理效率、降低客户综合采购成本，因能够实现客 户价值增值而备受众多客户赞誉。公司在为客户提供一体化服务过程中实现销售规模的增长和较为稳定的毛利水平。公司始 终坚持</w:t>
      </w:r>
      <w:r>
        <w:rPr>
          <w:rFonts w:ascii="Times New Roman" w:eastAsia="Times New Roman" w:hAnsi="Times New Roman" w:cs="Times New Roman"/>
          <w:color w:val="000000"/>
          <w:spacing w:val="0"/>
          <w:w w:val="100"/>
          <w:position w:val="0"/>
        </w:rPr>
        <w:t>“</w:t>
      </w:r>
      <w:r>
        <w:rPr>
          <w:color w:val="000000"/>
          <w:spacing w:val="0"/>
          <w:w w:val="100"/>
          <w:position w:val="0"/>
        </w:rPr>
        <w:t>为客户创造价值、为公司创造利润、为员工创造财富</w:t>
      </w:r>
      <w:r>
        <w:rPr>
          <w:rFonts w:ascii="Times New Roman" w:eastAsia="Times New Roman" w:hAnsi="Times New Roman" w:cs="Times New Roman"/>
          <w:color w:val="000000"/>
          <w:spacing w:val="0"/>
          <w:w w:val="100"/>
          <w:position w:val="0"/>
        </w:rPr>
        <w:t>”</w:t>
      </w:r>
      <w:r>
        <w:rPr>
          <w:color w:val="000000"/>
          <w:spacing w:val="0"/>
          <w:w w:val="100"/>
          <w:position w:val="0"/>
        </w:rPr>
        <w:t>的经营理念，正是借助于</w:t>
      </w:r>
      <w:r>
        <w:rPr>
          <w:rFonts w:ascii="Times New Roman" w:eastAsia="Times New Roman" w:hAnsi="Times New Roman" w:cs="Times New Roman"/>
          <w:color w:val="000000"/>
          <w:spacing w:val="0"/>
          <w:w w:val="100"/>
          <w:position w:val="0"/>
        </w:rPr>
        <w:t>“</w:t>
      </w:r>
      <w:r>
        <w:rPr>
          <w:color w:val="000000"/>
          <w:spacing w:val="0"/>
          <w:w w:val="100"/>
          <w:position w:val="0"/>
        </w:rPr>
        <w:t>包装一体化</w:t>
      </w:r>
      <w:r>
        <w:rPr>
          <w:rFonts w:ascii="Times New Roman" w:eastAsia="Times New Roman" w:hAnsi="Times New Roman" w:cs="Times New Roman"/>
          <w:color w:val="000000"/>
          <w:spacing w:val="0"/>
          <w:w w:val="100"/>
          <w:position w:val="0"/>
        </w:rPr>
        <w:t>”</w:t>
      </w:r>
      <w:r>
        <w:rPr>
          <w:color w:val="000000"/>
          <w:spacing w:val="0"/>
          <w:w w:val="100"/>
          <w:position w:val="0"/>
        </w:rPr>
        <w:t>的服务模式，避开了低 技术含量、低附加值的激烈竞争，获得较好的经济效益。</w:t>
      </w:r>
    </w:p>
    <w:p>
      <w:pPr>
        <w:pStyle w:val="Style29"/>
        <w:keepNext w:val="0"/>
        <w:keepLines w:val="0"/>
        <w:widowControl w:val="0"/>
        <w:shd w:val="clear" w:color="auto" w:fill="auto"/>
        <w:tabs>
          <w:tab w:pos="734" w:val="left"/>
        </w:tabs>
        <w:bidi w:val="0"/>
        <w:spacing w:before="0" w:after="0" w:line="311" w:lineRule="exact"/>
        <w:ind w:left="0" w:right="0"/>
        <w:jc w:val="both"/>
      </w:pPr>
      <w:bookmarkStart w:id="83" w:name="bookmark83"/>
      <w:r>
        <w:rPr>
          <w:rFonts w:ascii="Times New Roman" w:eastAsia="Times New Roman" w:hAnsi="Times New Roman" w:cs="Times New Roman"/>
          <w:color w:val="000000"/>
          <w:spacing w:val="0"/>
          <w:w w:val="100"/>
          <w:position w:val="0"/>
        </w:rPr>
        <w:t>2</w:t>
      </w:r>
      <w:bookmarkEnd w:id="83"/>
      <w:r>
        <w:rPr>
          <w:color w:val="000000"/>
          <w:spacing w:val="0"/>
          <w:w w:val="100"/>
          <w:position w:val="0"/>
        </w:rPr>
        <w:t>、</w:t>
        <w:tab/>
        <w:t>技术研发优势</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公司在深圳、东莞、苏州、重庆、台湾、美国等地设立了专门的研发中心，中心聚集了包装领域资深专家领衔的数百人 的研发技术队伍，同时与高校建立了长期技术合作关系。公司、苏州美盈森、东莞美盈森、东莞美芯龙等为国家级高新技术 企业。截至目前，公司及下属子公司共拥有专利</w:t>
      </w:r>
      <w:r>
        <w:rPr>
          <w:rFonts w:ascii="Times New Roman" w:eastAsia="Times New Roman" w:hAnsi="Times New Roman" w:cs="Times New Roman"/>
          <w:color w:val="000000"/>
          <w:spacing w:val="0"/>
          <w:w w:val="100"/>
          <w:position w:val="0"/>
        </w:rPr>
        <w:t>270</w:t>
      </w:r>
      <w:r>
        <w:rPr>
          <w:color w:val="000000"/>
          <w:spacing w:val="0"/>
          <w:w w:val="100"/>
          <w:position w:val="0"/>
        </w:rPr>
        <w:t>项，其中包括</w:t>
      </w:r>
      <w:r>
        <w:rPr>
          <w:rFonts w:ascii="Times New Roman" w:eastAsia="Times New Roman" w:hAnsi="Times New Roman" w:cs="Times New Roman"/>
          <w:color w:val="000000"/>
          <w:spacing w:val="0"/>
          <w:w w:val="100"/>
          <w:position w:val="0"/>
        </w:rPr>
        <w:t>72</w:t>
      </w:r>
      <w:r>
        <w:rPr>
          <w:color w:val="000000"/>
          <w:spacing w:val="0"/>
          <w:w w:val="100"/>
          <w:position w:val="0"/>
        </w:rPr>
        <w:t>项发明专利、</w:t>
      </w:r>
      <w:r>
        <w:rPr>
          <w:rFonts w:ascii="Times New Roman" w:eastAsia="Times New Roman" w:hAnsi="Times New Roman" w:cs="Times New Roman"/>
          <w:color w:val="000000"/>
          <w:spacing w:val="0"/>
          <w:w w:val="100"/>
          <w:position w:val="0"/>
        </w:rPr>
        <w:t>189</w:t>
      </w:r>
      <w:r>
        <w:rPr>
          <w:color w:val="000000"/>
          <w:spacing w:val="0"/>
          <w:w w:val="100"/>
          <w:position w:val="0"/>
        </w:rPr>
        <w:t>项实用新型专利和</w:t>
      </w:r>
      <w:r>
        <w:rPr>
          <w:rFonts w:ascii="Times New Roman" w:eastAsia="Times New Roman" w:hAnsi="Times New Roman" w:cs="Times New Roman"/>
          <w:color w:val="000000"/>
          <w:spacing w:val="0"/>
          <w:w w:val="100"/>
          <w:position w:val="0"/>
        </w:rPr>
        <w:t>9</w:t>
      </w:r>
      <w:r>
        <w:rPr>
          <w:color w:val="000000"/>
          <w:spacing w:val="0"/>
          <w:w w:val="100"/>
          <w:position w:val="0"/>
        </w:rPr>
        <w:t>项外观专利，是</w:t>
      </w:r>
      <w:r>
        <w:rPr>
          <w:rFonts w:ascii="Times New Roman" w:eastAsia="Times New Roman" w:hAnsi="Times New Roman" w:cs="Times New Roman"/>
          <w:color w:val="000000"/>
          <w:spacing w:val="0"/>
          <w:w w:val="100"/>
          <w:position w:val="0"/>
        </w:rPr>
        <w:t xml:space="preserve">27 </w:t>
      </w:r>
      <w:r>
        <w:rPr>
          <w:color w:val="000000"/>
          <w:spacing w:val="0"/>
          <w:w w:val="100"/>
          <w:position w:val="0"/>
        </w:rPr>
        <w:t>项国家包装标准的主要起草或参与起草单位。通过产品外观设计、缓冲设计、一体化设计等措施，在实现客户对于包装基本 功能诉求的同时提升了产品的视觉传达效果和艺术水平，并降低了客户的综合包装成本，在为客户创造价值的过程中形成了 独特的竞争优势。</w:t>
      </w:r>
    </w:p>
    <w:p>
      <w:pPr>
        <w:pStyle w:val="Style29"/>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年，公司作为国内唯一企业代表中国参加中、日、韩三国亚洲运输包装标准技术专家委员会会议，会上代表中国发 表对包装标准的见解，并对《运输包装标准》等发表修改意见。</w:t>
      </w:r>
      <w:r>
        <w:rPr>
          <w:rFonts w:ascii="Times New Roman" w:eastAsia="Times New Roman" w:hAnsi="Times New Roman" w:cs="Times New Roman"/>
          <w:color w:val="000000"/>
          <w:spacing w:val="0"/>
          <w:w w:val="100"/>
          <w:position w:val="0"/>
        </w:rPr>
        <w:t>2011</w:t>
      </w:r>
      <w:r>
        <w:rPr>
          <w:color w:val="000000"/>
          <w:spacing w:val="0"/>
          <w:w w:val="100"/>
          <w:position w:val="0"/>
        </w:rPr>
        <w:t>年，公司深圳研发中心被深圳市人民政府认定为</w:t>
      </w:r>
      <w:r>
        <w:rPr>
          <w:rFonts w:ascii="Times New Roman" w:eastAsia="Times New Roman" w:hAnsi="Times New Roman" w:cs="Times New Roman"/>
          <w:color w:val="000000"/>
          <w:spacing w:val="0"/>
          <w:w w:val="100"/>
          <w:position w:val="0"/>
        </w:rPr>
        <w:t>“</w:t>
      </w:r>
      <w:r>
        <w:rPr>
          <w:color w:val="000000"/>
          <w:spacing w:val="0"/>
          <w:w w:val="100"/>
          <w:position w:val="0"/>
        </w:rPr>
        <w:t xml:space="preserve">市级 </w:t>
      </w:r>
      <w:r>
        <w:rPr>
          <w:color w:val="000000"/>
          <w:spacing w:val="0"/>
          <w:w w:val="100"/>
          <w:position w:val="0"/>
        </w:rPr>
        <w:t>技术中心七</w:t>
      </w:r>
      <w:r>
        <w:rPr>
          <w:rFonts w:ascii="Times New Roman" w:eastAsia="Times New Roman" w:hAnsi="Times New Roman" w:cs="Times New Roman"/>
          <w:color w:val="000000"/>
          <w:spacing w:val="0"/>
          <w:w w:val="100"/>
          <w:position w:val="0"/>
        </w:rPr>
        <w:t>2013</w:t>
      </w:r>
      <w:r>
        <w:rPr>
          <w:color w:val="000000"/>
          <w:spacing w:val="0"/>
          <w:w w:val="100"/>
          <w:position w:val="0"/>
        </w:rPr>
        <w:t>年，公司作为主办方，筹备组织了中、日、韩三国亚洲运输包装标准技术专家委员会会议。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 东莞美盈森被认定为第十五批广东省省级企业技术中心之一。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月，东莞美盈森检测中心获得了</w:t>
      </w:r>
      <w:r>
        <w:rPr>
          <w:rFonts w:ascii="Times New Roman" w:eastAsia="Times New Roman" w:hAnsi="Times New Roman" w:cs="Times New Roman"/>
          <w:color w:val="000000"/>
          <w:spacing w:val="0"/>
          <w:w w:val="100"/>
          <w:position w:val="0"/>
        </w:rPr>
        <w:t>CNAS</w:t>
      </w:r>
      <w:r>
        <w:rPr>
          <w:color w:val="000000"/>
          <w:spacing w:val="0"/>
          <w:w w:val="100"/>
          <w:position w:val="0"/>
        </w:rPr>
        <w:t>实验室认可证 书。</w:t>
      </w:r>
    </w:p>
    <w:p>
      <w:pPr>
        <w:pStyle w:val="Style29"/>
        <w:keepNext w:val="0"/>
        <w:keepLines w:val="0"/>
        <w:widowControl w:val="0"/>
        <w:shd w:val="clear" w:color="auto" w:fill="auto"/>
        <w:bidi w:val="0"/>
        <w:spacing w:before="0" w:after="300" w:line="314"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零度板</w:t>
      </w:r>
      <w:r>
        <w:rPr>
          <w:rFonts w:ascii="Times New Roman" w:eastAsia="Times New Roman" w:hAnsi="Times New Roman" w:cs="Times New Roman"/>
          <w:color w:val="000000"/>
          <w:spacing w:val="0"/>
          <w:w w:val="100"/>
          <w:position w:val="0"/>
        </w:rPr>
        <w:t>”</w:t>
      </w:r>
      <w:r>
        <w:rPr>
          <w:color w:val="000000"/>
          <w:spacing w:val="0"/>
          <w:w w:val="100"/>
          <w:position w:val="0"/>
        </w:rPr>
        <w:t>是公司技术人员多年来潜心研发出的一种新型环保材料，已经具备甲醛含量趋近于零、超轻安全、防水防潮、 低碳环保、可定制化等特点。小美集主打的健康纸家具产品正是用</w:t>
      </w:r>
      <w:r>
        <w:rPr>
          <w:rFonts w:ascii="Times New Roman" w:eastAsia="Times New Roman" w:hAnsi="Times New Roman" w:cs="Times New Roman"/>
          <w:color w:val="000000"/>
          <w:spacing w:val="0"/>
          <w:w w:val="100"/>
          <w:position w:val="0"/>
        </w:rPr>
        <w:t>“</w:t>
      </w:r>
      <w:r>
        <w:rPr>
          <w:color w:val="000000"/>
          <w:spacing w:val="0"/>
          <w:w w:val="100"/>
          <w:position w:val="0"/>
        </w:rPr>
        <w:t>零度板</w:t>
      </w:r>
      <w:r>
        <w:rPr>
          <w:rFonts w:ascii="Times New Roman" w:eastAsia="Times New Roman" w:hAnsi="Times New Roman" w:cs="Times New Roman"/>
          <w:color w:val="000000"/>
          <w:spacing w:val="0"/>
          <w:w w:val="100"/>
          <w:position w:val="0"/>
        </w:rPr>
        <w:t>”</w:t>
      </w:r>
      <w:r>
        <w:rPr>
          <w:color w:val="000000"/>
          <w:spacing w:val="0"/>
          <w:w w:val="100"/>
          <w:position w:val="0"/>
        </w:rPr>
        <w:t>制造而成。该产品正式推向市场后，直击甲醛具 有危害性这一困扰广大消费者的痛点，凭借显著的优势，受到了市场的广泛认可。</w:t>
      </w:r>
    </w:p>
    <w:p>
      <w:pPr>
        <w:pStyle w:val="Style29"/>
        <w:keepNext w:val="0"/>
        <w:keepLines w:val="0"/>
        <w:widowControl w:val="0"/>
        <w:shd w:val="clear" w:color="auto" w:fill="auto"/>
        <w:tabs>
          <w:tab w:pos="664" w:val="left"/>
        </w:tabs>
        <w:bidi w:val="0"/>
        <w:spacing w:before="0" w:after="0" w:line="313" w:lineRule="exact"/>
        <w:ind w:left="0" w:right="0"/>
        <w:jc w:val="left"/>
      </w:pPr>
      <w:bookmarkStart w:id="84" w:name="bookmark84"/>
      <w:r>
        <w:rPr>
          <w:rFonts w:ascii="Times New Roman" w:eastAsia="Times New Roman" w:hAnsi="Times New Roman" w:cs="Times New Roman"/>
          <w:color w:val="000000"/>
          <w:spacing w:val="0"/>
          <w:w w:val="100"/>
          <w:position w:val="0"/>
        </w:rPr>
        <w:t>3</w:t>
      </w:r>
      <w:bookmarkEnd w:id="84"/>
      <w:r>
        <w:rPr>
          <w:color w:val="000000"/>
          <w:spacing w:val="0"/>
          <w:w w:val="100"/>
          <w:position w:val="0"/>
        </w:rPr>
        <w:t>、</w:t>
        <w:tab/>
        <w:t>高端制造平台优势</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公司东莞、苏州、重庆三个高端包装研发、生产基地处于国内甚至国际领先水平，公司成都等高端制造平台正处于建设 之中。一方面，公司的产品线相对完善，除包装产品外，还包括精品印刷、电子标签及</w:t>
      </w:r>
      <w:r>
        <w:rPr>
          <w:rFonts w:ascii="Times New Roman" w:eastAsia="Times New Roman" w:hAnsi="Times New Roman" w:cs="Times New Roman"/>
          <w:color w:val="000000"/>
          <w:spacing w:val="0"/>
          <w:w w:val="100"/>
          <w:position w:val="0"/>
        </w:rPr>
        <w:t>RFID</w:t>
      </w:r>
      <w:r>
        <w:rPr>
          <w:color w:val="000000"/>
          <w:spacing w:val="0"/>
          <w:w w:val="100"/>
          <w:position w:val="0"/>
        </w:rPr>
        <w:t>产品线；另一方面，公司已形 成能够服务各类高端客户的高端制造平台，既为公司新一轮发展提供坚实的产能保障，又是公司客户开发过程中的一项重要 优势。通过十数年在技术、管理、制造等方面的积累，公司在软硬件方面均形成了成熟、完善且高效的体系，竞争优势明显。</w:t>
      </w:r>
    </w:p>
    <w:p>
      <w:pPr>
        <w:pStyle w:val="Style29"/>
        <w:keepNext w:val="0"/>
        <w:keepLines w:val="0"/>
        <w:widowControl w:val="0"/>
        <w:shd w:val="clear" w:color="auto" w:fill="auto"/>
        <w:tabs>
          <w:tab w:pos="674" w:val="left"/>
        </w:tabs>
        <w:bidi w:val="0"/>
        <w:spacing w:before="0" w:after="0" w:line="313" w:lineRule="exact"/>
        <w:ind w:left="0" w:right="0"/>
        <w:jc w:val="left"/>
      </w:pPr>
      <w:bookmarkStart w:id="85" w:name="bookmark85"/>
      <w:r>
        <w:rPr>
          <w:rFonts w:ascii="Times New Roman" w:eastAsia="Times New Roman" w:hAnsi="Times New Roman" w:cs="Times New Roman"/>
          <w:color w:val="000000"/>
          <w:spacing w:val="0"/>
          <w:w w:val="100"/>
          <w:position w:val="0"/>
        </w:rPr>
        <w:t>4</w:t>
      </w:r>
      <w:bookmarkEnd w:id="85"/>
      <w:r>
        <w:rPr>
          <w:color w:val="000000"/>
          <w:spacing w:val="0"/>
          <w:w w:val="100"/>
          <w:position w:val="0"/>
        </w:rPr>
        <w:t>、</w:t>
        <w:tab/>
        <w:t>客户资源优势</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客户价值决定了供应商价值，与面向终端零售客户的企业不同，上游供应商的品牌和竞争力更多取决于企业客户的品牌 知名度和市场地位，拥有一批优质客户是供应商最为重要的优势之一。</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公司以服务世界级著名品牌客户为主，如</w:t>
      </w:r>
      <w:r>
        <w:rPr>
          <w:rFonts w:ascii="Times New Roman" w:eastAsia="Times New Roman" w:hAnsi="Times New Roman" w:cs="Times New Roman"/>
          <w:color w:val="000000"/>
          <w:spacing w:val="0"/>
          <w:w w:val="100"/>
          <w:position w:val="0"/>
        </w:rPr>
        <w:t>Cisco</w:t>
      </w:r>
      <w:r>
        <w:rPr>
          <w:color w:val="000000"/>
          <w:spacing w:val="0"/>
          <w:w w:val="100"/>
          <w:position w:val="0"/>
        </w:rPr>
        <w:t>、</w:t>
      </w:r>
      <w:r>
        <w:rPr>
          <w:rFonts w:ascii="Times New Roman" w:eastAsia="Times New Roman" w:hAnsi="Times New Roman" w:cs="Times New Roman"/>
          <w:color w:val="000000"/>
          <w:spacing w:val="0"/>
          <w:w w:val="100"/>
          <w:position w:val="0"/>
        </w:rPr>
        <w:t>Samsung</w:t>
      </w:r>
      <w:r>
        <w:rPr>
          <w:color w:val="000000"/>
          <w:spacing w:val="0"/>
          <w:w w:val="100"/>
          <w:position w:val="0"/>
        </w:rPr>
        <w:t>、</w:t>
      </w:r>
      <w:r>
        <w:rPr>
          <w:rFonts w:ascii="Times New Roman" w:eastAsia="Times New Roman" w:hAnsi="Times New Roman" w:cs="Times New Roman"/>
          <w:color w:val="000000"/>
          <w:spacing w:val="0"/>
          <w:w w:val="100"/>
          <w:position w:val="0"/>
        </w:rPr>
        <w:t>Emerson</w:t>
      </w:r>
      <w:r>
        <w:rPr>
          <w:color w:val="000000"/>
          <w:spacing w:val="0"/>
          <w:w w:val="100"/>
          <w:position w:val="0"/>
        </w:rPr>
        <w:t xml:space="preserve">&gt; </w:t>
      </w:r>
      <w:r>
        <w:rPr>
          <w:rFonts w:ascii="Times New Roman" w:eastAsia="Times New Roman" w:hAnsi="Times New Roman" w:cs="Times New Roman"/>
          <w:color w:val="000000"/>
          <w:spacing w:val="0"/>
          <w:w w:val="100"/>
          <w:position w:val="0"/>
        </w:rPr>
        <w:t>Amazon</w:t>
      </w:r>
      <w:r>
        <w:rPr>
          <w:color w:val="000000"/>
          <w:spacing w:val="0"/>
          <w:w w:val="100"/>
          <w:position w:val="0"/>
        </w:rPr>
        <w:t>、</w:t>
      </w:r>
      <w:r>
        <w:rPr>
          <w:rFonts w:ascii="Times New Roman" w:eastAsia="Times New Roman" w:hAnsi="Times New Roman" w:cs="Times New Roman"/>
          <w:color w:val="000000"/>
          <w:spacing w:val="0"/>
          <w:w w:val="100"/>
          <w:position w:val="0"/>
        </w:rPr>
        <w:t>HP</w:t>
      </w:r>
      <w:r>
        <w:rPr>
          <w:color w:val="000000"/>
          <w:spacing w:val="0"/>
          <w:w w:val="100"/>
          <w:position w:val="0"/>
        </w:rPr>
        <w:t>、</w:t>
      </w:r>
      <w:r>
        <w:rPr>
          <w:rFonts w:ascii="Times New Roman" w:eastAsia="Times New Roman" w:hAnsi="Times New Roman" w:cs="Times New Roman"/>
          <w:color w:val="000000"/>
          <w:spacing w:val="0"/>
          <w:w w:val="100"/>
          <w:position w:val="0"/>
        </w:rPr>
        <w:t>DELL</w:t>
      </w:r>
      <w:r>
        <w:rPr>
          <w:color w:val="000000"/>
          <w:spacing w:val="0"/>
          <w:w w:val="100"/>
          <w:position w:val="0"/>
        </w:rPr>
        <w:t>、</w:t>
      </w:r>
      <w:r>
        <w:rPr>
          <w:rFonts w:ascii="Times New Roman" w:eastAsia="Times New Roman" w:hAnsi="Times New Roman" w:cs="Times New Roman"/>
          <w:color w:val="000000"/>
          <w:spacing w:val="0"/>
          <w:w w:val="100"/>
          <w:position w:val="0"/>
        </w:rPr>
        <w:t>LG</w:t>
      </w:r>
      <w:r>
        <w:rPr>
          <w:color w:val="000000"/>
          <w:spacing w:val="0"/>
          <w:w w:val="100"/>
          <w:position w:val="0"/>
        </w:rPr>
        <w:t>、</w:t>
      </w:r>
      <w:r>
        <w:rPr>
          <w:rFonts w:ascii="Times New Roman" w:eastAsia="Times New Roman" w:hAnsi="Times New Roman" w:cs="Times New Roman"/>
          <w:color w:val="000000"/>
          <w:spacing w:val="0"/>
          <w:w w:val="100"/>
          <w:position w:val="0"/>
        </w:rPr>
        <w:t>Canon</w:t>
      </w:r>
      <w:r>
        <w:rPr>
          <w:color w:val="000000"/>
          <w:spacing w:val="0"/>
          <w:w w:val="100"/>
          <w:position w:val="0"/>
        </w:rPr>
        <w:t>、</w:t>
      </w:r>
      <w:r>
        <w:rPr>
          <w:rFonts w:ascii="Times New Roman" w:eastAsia="Times New Roman" w:hAnsi="Times New Roman" w:cs="Times New Roman"/>
          <w:color w:val="000000"/>
          <w:spacing w:val="0"/>
          <w:w w:val="100"/>
          <w:position w:val="0"/>
        </w:rPr>
        <w:t>Bose</w:t>
      </w:r>
      <w:r>
        <w:rPr>
          <w:color w:val="000000"/>
          <w:spacing w:val="0"/>
          <w:w w:val="100"/>
          <w:position w:val="0"/>
        </w:rPr>
        <w:t>、</w:t>
      </w:r>
      <w:r>
        <w:rPr>
          <w:rFonts w:ascii="Times New Roman" w:eastAsia="Times New Roman" w:hAnsi="Times New Roman" w:cs="Times New Roman"/>
          <w:color w:val="000000"/>
          <w:spacing w:val="0"/>
          <w:w w:val="100"/>
          <w:position w:val="0"/>
        </w:rPr>
        <w:t>Harman</w:t>
      </w:r>
      <w:r>
        <w:rPr>
          <w:color w:val="000000"/>
          <w:spacing w:val="0"/>
          <w:w w:val="100"/>
          <w:position w:val="0"/>
        </w:rPr>
        <w:t xml:space="preserve">&gt; </w:t>
      </w:r>
      <w:r>
        <w:rPr>
          <w:rFonts w:ascii="Times New Roman" w:eastAsia="Times New Roman" w:hAnsi="Times New Roman" w:cs="Times New Roman"/>
          <w:color w:val="000000"/>
          <w:spacing w:val="0"/>
          <w:w w:val="100"/>
          <w:position w:val="0"/>
        </w:rPr>
        <w:t>Sonos</w:t>
      </w:r>
      <w:r>
        <w:rPr>
          <w:color w:val="000000"/>
          <w:spacing w:val="0"/>
          <w:w w:val="100"/>
          <w:position w:val="0"/>
        </w:rPr>
        <w:t>、</w:t>
      </w:r>
      <w:r>
        <w:rPr>
          <w:rFonts w:ascii="Times New Roman" w:eastAsia="Times New Roman" w:hAnsi="Times New Roman" w:cs="Times New Roman"/>
          <w:color w:val="000000"/>
          <w:spacing w:val="0"/>
          <w:w w:val="100"/>
          <w:position w:val="0"/>
        </w:rPr>
        <w:t>Shell</w:t>
      </w:r>
      <w:r>
        <w:rPr>
          <w:color w:val="000000"/>
          <w:spacing w:val="0"/>
          <w:w w:val="100"/>
          <w:position w:val="0"/>
        </w:rPr>
        <w:t>、</w:t>
      </w:r>
      <w:r>
        <w:rPr>
          <w:rFonts w:ascii="Times New Roman" w:eastAsia="Times New Roman" w:hAnsi="Times New Roman" w:cs="Times New Roman"/>
          <w:color w:val="000000"/>
          <w:spacing w:val="0"/>
          <w:w w:val="100"/>
          <w:position w:val="0"/>
        </w:rPr>
        <w:t>IKEA</w:t>
      </w:r>
      <w:r>
        <w:rPr>
          <w:color w:val="000000"/>
          <w:spacing w:val="0"/>
          <w:w w:val="100"/>
          <w:position w:val="0"/>
        </w:rPr>
        <w:t>、</w:t>
      </w:r>
      <w:r>
        <w:rPr>
          <w:rFonts w:ascii="Times New Roman" w:eastAsia="Times New Roman" w:hAnsi="Times New Roman" w:cs="Times New Roman"/>
          <w:color w:val="000000"/>
          <w:spacing w:val="0"/>
          <w:w w:val="100"/>
          <w:position w:val="0"/>
        </w:rPr>
        <w:t>Amway</w:t>
      </w:r>
      <w:r>
        <w:rPr>
          <w:color w:val="000000"/>
          <w:spacing w:val="0"/>
          <w:w w:val="100"/>
          <w:position w:val="0"/>
        </w:rPr>
        <w:t>、</w:t>
      </w:r>
      <w:r>
        <w:rPr>
          <w:rFonts w:ascii="Times New Roman" w:eastAsia="Times New Roman" w:hAnsi="Times New Roman" w:cs="Times New Roman"/>
          <w:color w:val="000000"/>
          <w:spacing w:val="0"/>
          <w:w w:val="100"/>
          <w:position w:val="0"/>
        </w:rPr>
        <w:t>McQuay</w:t>
      </w:r>
      <w:r>
        <w:rPr>
          <w:color w:val="000000"/>
          <w:spacing w:val="0"/>
          <w:w w:val="100"/>
          <w:position w:val="0"/>
        </w:rPr>
        <w:t>、富士康、联想、纬创、捷普、佳世达、中兴移动、海康威视、美的集团、海天味 业、泸州老窖、洋河、剑南春、华润怡宝、顺丰速运、福耀玻璃、优必选机器人等国内外知名品牌企业。上述客户涵盖电子 通讯、智能终端、食品饮料、保健品、家具家居、快递速运、新能源汽车产业链及智能机器人等多个领域，信誉良好，本身 发展迅速，业务不断增长，保障了公司业务的持续、稳定增长。同时，公司能借助优质客户在各行业的影响，进一步扩大和 强化公司的品牌优势，开拓更多优质客户。凭借公司在研发、品质、服务等全方位的竞争优势以及良好的口碑，公司正在不 断获得世界知名客户的包装供应资质，使得公司的客户资源优势得到持续增强。</w:t>
      </w:r>
    </w:p>
    <w:p>
      <w:pPr>
        <w:pStyle w:val="Style29"/>
        <w:keepNext w:val="0"/>
        <w:keepLines w:val="0"/>
        <w:widowControl w:val="0"/>
        <w:shd w:val="clear" w:color="auto" w:fill="auto"/>
        <w:tabs>
          <w:tab w:pos="674" w:val="left"/>
        </w:tabs>
        <w:bidi w:val="0"/>
        <w:spacing w:before="0" w:after="0" w:line="313" w:lineRule="exact"/>
        <w:ind w:left="0" w:right="0"/>
        <w:jc w:val="both"/>
      </w:pPr>
      <w:bookmarkStart w:id="86" w:name="bookmark86"/>
      <w:r>
        <w:rPr>
          <w:rFonts w:ascii="Times New Roman" w:eastAsia="Times New Roman" w:hAnsi="Times New Roman" w:cs="Times New Roman"/>
          <w:color w:val="000000"/>
          <w:spacing w:val="0"/>
          <w:w w:val="100"/>
          <w:position w:val="0"/>
        </w:rPr>
        <w:t>5</w:t>
      </w:r>
      <w:bookmarkEnd w:id="86"/>
      <w:r>
        <w:rPr>
          <w:color w:val="000000"/>
          <w:spacing w:val="0"/>
          <w:w w:val="100"/>
          <w:position w:val="0"/>
        </w:rPr>
        <w:t>、</w:t>
        <w:tab/>
        <w:t>先进的管理优势</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公司建立了基于优化财务表现和追求客户服务水平的精细化管理体系，主要包括订单管理、产品品质管理、设计管理、 生产管理、采购管理、成本和费用管控、信息化管理、流程管理和优化等。公司通过涵盖营销、采购、研发、生产、仓储、 物流等各个环节的精细化管理体系，为公司实现较强的盈利能力、成本和费用的有效管控以及较高的人均产值奠定良好的基 础。</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截至目前，公司先后建立了</w:t>
      </w:r>
      <w:r>
        <w:rPr>
          <w:color w:val="000000"/>
          <w:spacing w:val="0"/>
          <w:w w:val="100"/>
          <w:position w:val="0"/>
          <w:sz w:val="18"/>
          <w:szCs w:val="18"/>
        </w:rPr>
        <w:t>IS09001</w:t>
      </w:r>
      <w:r>
        <w:rPr>
          <w:color w:val="000000"/>
          <w:spacing w:val="0"/>
          <w:w w:val="100"/>
          <w:position w:val="0"/>
          <w:sz w:val="18"/>
          <w:szCs w:val="18"/>
        </w:rPr>
        <w:t>（2015</w:t>
      </w:r>
      <w:r>
        <w:rPr>
          <w:color w:val="000000"/>
          <w:spacing w:val="0"/>
          <w:w w:val="100"/>
          <w:position w:val="0"/>
        </w:rPr>
        <w:t>年版标准）、</w:t>
      </w:r>
      <w:r>
        <w:rPr>
          <w:color w:val="000000"/>
          <w:spacing w:val="0"/>
          <w:w w:val="100"/>
          <w:position w:val="0"/>
          <w:sz w:val="18"/>
          <w:szCs w:val="18"/>
        </w:rPr>
        <w:t>IS014001</w:t>
      </w:r>
      <w:r>
        <w:rPr>
          <w:color w:val="000000"/>
          <w:spacing w:val="0"/>
          <w:w w:val="100"/>
          <w:position w:val="0"/>
        </w:rPr>
        <w:t>、</w:t>
      </w:r>
      <w:r>
        <w:rPr>
          <w:color w:val="000000"/>
          <w:spacing w:val="0"/>
          <w:w w:val="100"/>
          <w:position w:val="0"/>
          <w:sz w:val="18"/>
          <w:szCs w:val="18"/>
        </w:rPr>
        <w:t>SA8000. OHSAS 18001. FSC-COC</w:t>
      </w:r>
      <w:r>
        <w:rPr>
          <w:color w:val="000000"/>
          <w:spacing w:val="0"/>
          <w:w w:val="100"/>
          <w:position w:val="0"/>
        </w:rPr>
        <w:t>、</w:t>
      </w:r>
      <w:r>
        <w:rPr>
          <w:color w:val="000000"/>
          <w:spacing w:val="0"/>
          <w:w w:val="100"/>
          <w:position w:val="0"/>
          <w:sz w:val="18"/>
          <w:szCs w:val="18"/>
        </w:rPr>
        <w:t>GP/QC080000. G7</w:t>
      </w:r>
      <w:r>
        <w:rPr>
          <w:color w:val="000000"/>
          <w:spacing w:val="0"/>
          <w:w w:val="100"/>
          <w:position w:val="0"/>
        </w:rPr>
        <w:t xml:space="preserve">、 </w:t>
      </w:r>
      <w:r>
        <w:rPr>
          <w:color w:val="000000"/>
          <w:spacing w:val="0"/>
          <w:w w:val="100"/>
          <w:position w:val="0"/>
          <w:sz w:val="18"/>
          <w:szCs w:val="18"/>
        </w:rPr>
        <w:t>IWAY</w:t>
      </w:r>
      <w:r>
        <w:rPr>
          <w:color w:val="000000"/>
          <w:spacing w:val="0"/>
          <w:w w:val="100"/>
          <w:position w:val="0"/>
        </w:rPr>
        <w:t>等管理体系，体系数量业内排名前列，体现了公司领先的管理水平。</w:t>
      </w:r>
    </w:p>
    <w:p>
      <w:pPr>
        <w:pStyle w:val="Style29"/>
        <w:keepNext w:val="0"/>
        <w:keepLines w:val="0"/>
        <w:widowControl w:val="0"/>
        <w:shd w:val="clear" w:color="auto" w:fill="auto"/>
        <w:tabs>
          <w:tab w:pos="674" w:val="left"/>
        </w:tabs>
        <w:bidi w:val="0"/>
        <w:spacing w:before="0" w:after="0" w:line="313" w:lineRule="exact"/>
        <w:ind w:left="0" w:right="0"/>
        <w:jc w:val="left"/>
      </w:pPr>
      <w:bookmarkStart w:id="87" w:name="bookmark87"/>
      <w:r>
        <w:rPr>
          <w:rFonts w:ascii="Times New Roman" w:eastAsia="Times New Roman" w:hAnsi="Times New Roman" w:cs="Times New Roman"/>
          <w:color w:val="000000"/>
          <w:spacing w:val="0"/>
          <w:w w:val="100"/>
          <w:position w:val="0"/>
        </w:rPr>
        <w:t>6</w:t>
      </w:r>
      <w:bookmarkEnd w:id="87"/>
      <w:r>
        <w:rPr>
          <w:color w:val="000000"/>
          <w:spacing w:val="0"/>
          <w:w w:val="100"/>
          <w:position w:val="0"/>
        </w:rPr>
        <w:t>、</w:t>
        <w:tab/>
        <w:t>产品及品牌优势</w:t>
      </w:r>
    </w:p>
    <w:p>
      <w:pPr>
        <w:pStyle w:val="Style29"/>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393" w:right="1021" w:bottom="1623" w:left="1101" w:header="0" w:footer="3" w:gutter="0"/>
          <w:cols w:space="720"/>
          <w:noEndnote/>
          <w:rtlGutter w:val="0"/>
          <w:docGrid w:linePitch="360"/>
        </w:sectPr>
      </w:pPr>
      <w:r>
        <w:rPr>
          <w:color w:val="000000"/>
          <w:spacing w:val="0"/>
          <w:w w:val="100"/>
          <w:position w:val="0"/>
        </w:rPr>
        <w:t>公司自成立以来，凭借领先的包装一体化服务理念以及优质的产品及服务质量，形成了良好的品牌效应。公司先后获得</w:t>
      </w:r>
      <w:r>
        <w:rPr>
          <w:rFonts w:ascii="Times New Roman" w:eastAsia="Times New Roman" w:hAnsi="Times New Roman" w:cs="Times New Roman"/>
          <w:color w:val="000000"/>
          <w:spacing w:val="0"/>
          <w:w w:val="100"/>
          <w:position w:val="0"/>
        </w:rPr>
        <w:t>“</w:t>
      </w:r>
      <w:r>
        <w:rPr>
          <w:color w:val="000000"/>
          <w:spacing w:val="0"/>
          <w:w w:val="100"/>
          <w:position w:val="0"/>
        </w:rPr>
        <w:t>自 主创新百强中小企业</w:t>
      </w:r>
      <w:r>
        <w:rPr>
          <w:rFonts w:ascii="Times New Roman" w:eastAsia="Times New Roman" w:hAnsi="Times New Roman" w:cs="Times New Roman"/>
          <w:color w:val="000000"/>
          <w:spacing w:val="0"/>
          <w:w w:val="100"/>
          <w:position w:val="0"/>
        </w:rPr>
        <w:t>“</w:t>
      </w:r>
      <w:r>
        <w:rPr>
          <w:color w:val="000000"/>
          <w:spacing w:val="0"/>
          <w:w w:val="100"/>
          <w:position w:val="0"/>
        </w:rPr>
        <w:t>知识产权优势企业</w:t>
      </w:r>
      <w:r>
        <w:rPr>
          <w:rFonts w:ascii="Times New Roman" w:eastAsia="Times New Roman" w:hAnsi="Times New Roman" w:cs="Times New Roman"/>
          <w:color w:val="000000"/>
          <w:spacing w:val="0"/>
          <w:w w:val="100"/>
          <w:position w:val="0"/>
        </w:rPr>
        <w:t>“</w:t>
      </w:r>
      <w:r>
        <w:rPr>
          <w:color w:val="000000"/>
          <w:spacing w:val="0"/>
          <w:w w:val="100"/>
          <w:position w:val="0"/>
        </w:rPr>
        <w:t>行业自主创新领军企业</w:t>
      </w:r>
      <w:r>
        <w:rPr>
          <w:rFonts w:ascii="Times New Roman" w:eastAsia="Times New Roman" w:hAnsi="Times New Roman" w:cs="Times New Roman"/>
          <w:color w:val="000000"/>
          <w:spacing w:val="0"/>
          <w:w w:val="100"/>
          <w:position w:val="0"/>
        </w:rPr>
        <w:t>“</w:t>
      </w:r>
      <w:r>
        <w:rPr>
          <w:color w:val="000000"/>
          <w:spacing w:val="0"/>
          <w:w w:val="100"/>
          <w:position w:val="0"/>
        </w:rPr>
        <w:t>广东省百强民营企业</w:t>
      </w:r>
      <w:r>
        <w:rPr>
          <w:rFonts w:ascii="Times New Roman" w:eastAsia="Times New Roman" w:hAnsi="Times New Roman" w:cs="Times New Roman"/>
          <w:color w:val="000000"/>
          <w:spacing w:val="0"/>
          <w:w w:val="100"/>
          <w:position w:val="0"/>
        </w:rPr>
        <w:t>“</w:t>
      </w:r>
      <w:r>
        <w:rPr>
          <w:color w:val="000000"/>
          <w:spacing w:val="0"/>
          <w:w w:val="100"/>
          <w:position w:val="0"/>
        </w:rPr>
        <w:t>中国环保产品质量信得 过重点品牌</w:t>
      </w:r>
      <w:r>
        <w:rPr>
          <w:rFonts w:ascii="Times New Roman" w:eastAsia="Times New Roman" w:hAnsi="Times New Roman" w:cs="Times New Roman"/>
          <w:color w:val="000000"/>
          <w:spacing w:val="0"/>
          <w:w w:val="100"/>
          <w:position w:val="0"/>
        </w:rPr>
        <w:t>”</w:t>
      </w:r>
      <w:r>
        <w:rPr>
          <w:color w:val="000000"/>
          <w:spacing w:val="0"/>
          <w:w w:val="100"/>
          <w:position w:val="0"/>
        </w:rPr>
        <w:t>等荣誉，并先后获得多家世界级客户的优秀供应商奖。良好的品牌效应及市场口碑有利于公司业务的持续发展。</w:t>
      </w:r>
    </w:p>
    <w:p>
      <w:pPr>
        <w:pStyle w:val="Style14"/>
        <w:keepNext/>
        <w:keepLines/>
        <w:widowControl w:val="0"/>
        <w:shd w:val="clear" w:color="auto" w:fill="auto"/>
        <w:bidi w:val="0"/>
        <w:spacing w:before="620" w:line="240" w:lineRule="auto"/>
        <w:ind w:left="0" w:right="0" w:firstLine="0"/>
        <w:jc w:val="center"/>
      </w:pPr>
      <w:bookmarkStart w:id="88" w:name="bookmark88"/>
      <w:bookmarkStart w:id="89" w:name="bookmark89"/>
      <w:bookmarkStart w:id="90" w:name="bookmark90"/>
      <w:r>
        <w:rPr>
          <w:color w:val="000000"/>
          <w:spacing w:val="0"/>
          <w:w w:val="100"/>
          <w:position w:val="0"/>
        </w:rPr>
        <w:t>第四节经营情况讨论与分析</w:t>
      </w:r>
      <w:bookmarkEnd w:id="88"/>
      <w:bookmarkEnd w:id="89"/>
      <w:bookmarkEnd w:id="90"/>
    </w:p>
    <w:p>
      <w:pPr>
        <w:pStyle w:val="Style26"/>
        <w:keepNext/>
        <w:keepLines/>
        <w:widowControl w:val="0"/>
        <w:shd w:val="clear" w:color="auto" w:fill="auto"/>
        <w:bidi w:val="0"/>
        <w:spacing w:before="0" w:after="260" w:line="240" w:lineRule="auto"/>
        <w:ind w:left="0" w:right="0" w:firstLine="0"/>
        <w:jc w:val="left"/>
      </w:pPr>
      <w:bookmarkStart w:id="91" w:name="bookmark91"/>
      <w:bookmarkStart w:id="92" w:name="bookmark92"/>
      <w:bookmarkStart w:id="93" w:name="bookmark93"/>
      <w:bookmarkStart w:id="94" w:name="bookmark94"/>
      <w:bookmarkStart w:id="95" w:name="bookmark95"/>
      <w:r>
        <w:rPr>
          <w:color w:val="000000"/>
          <w:spacing w:val="0"/>
          <w:w w:val="100"/>
          <w:position w:val="0"/>
          <w:sz w:val="24"/>
          <w:szCs w:val="24"/>
        </w:rPr>
        <w:t>一</w:t>
      </w:r>
      <w:bookmarkEnd w:id="94"/>
      <w:r>
        <w:rPr>
          <w:color w:val="000000"/>
          <w:spacing w:val="0"/>
          <w:w w:val="100"/>
          <w:position w:val="0"/>
          <w:sz w:val="24"/>
          <w:szCs w:val="24"/>
        </w:rPr>
        <w:t>、概述</w:t>
      </w:r>
      <w:bookmarkEnd w:id="92"/>
      <w:bookmarkEnd w:id="93"/>
      <w:bookmarkEnd w:id="95"/>
      <w:bookmarkEnd w:id="91"/>
    </w:p>
    <w:p>
      <w:pPr>
        <w:pStyle w:val="Style29"/>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年，国内经济政策的重心转移到了供给侧改革，中国经济缓中趋稳。包装产业作为与国计民生密切相关的服务型制 造业，行业内领先企业凭借品牌、品质、服务、创新、供应链管理等优势，继续引领行业发展，取得了较好的经营成果。并 引领整个产业继续发挥在国民经济和社会发展中的举足轻重的地位。</w:t>
      </w:r>
    </w:p>
    <w:p>
      <w:pPr>
        <w:pStyle w:val="Style29"/>
        <w:keepNext w:val="0"/>
        <w:keepLines w:val="0"/>
        <w:widowControl w:val="0"/>
        <w:shd w:val="clear" w:color="auto" w:fill="auto"/>
        <w:bidi w:val="0"/>
        <w:spacing w:before="0" w:after="120" w:line="311" w:lineRule="exact"/>
        <w:ind w:left="0" w:right="0"/>
        <w:jc w:val="both"/>
      </w:pPr>
      <w:r>
        <w:rPr>
          <w:color w:val="000000"/>
          <w:spacing w:val="0"/>
          <w:w w:val="100"/>
          <w:position w:val="0"/>
        </w:rPr>
        <w:t>受多种因素综合作用的影响，公司主要原材料瓦楞纸价格在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月份开始出现暴涨，这在一定程度上影响到了公司 当期经营成果。但经公司与上游供应商及下游客户充分协商，原材料价格的上涨并未对公司产生持续性的负面影响。公司坚 定发展信心，始终坚持以市场为导向，不断进行技术及产品创新，加强与客户的深度合作。报告期内，公司成立了创意设计 中心，结合公司研发技术水平的不断提升、高端制造平台生产工艺的持续改进，成功导入一批新客户，进一步提升了公司的 服务能力，取得了一定的经营成果，保持了持续发展势头。公司全年实现营业收入</w:t>
      </w:r>
      <w:r>
        <w:rPr>
          <w:rFonts w:ascii="Times New Roman" w:eastAsia="Times New Roman" w:hAnsi="Times New Roman" w:cs="Times New Roman"/>
          <w:color w:val="000000"/>
          <w:spacing w:val="0"/>
          <w:w w:val="100"/>
          <w:position w:val="0"/>
        </w:rPr>
        <w:t>221,927.64</w:t>
      </w:r>
      <w:r>
        <w:rPr>
          <w:color w:val="000000"/>
          <w:spacing w:val="0"/>
          <w:w w:val="100"/>
          <w:position w:val="0"/>
        </w:rPr>
        <w:t>万元，同比增长</w:t>
      </w:r>
      <w:r>
        <w:rPr>
          <w:rFonts w:ascii="Times New Roman" w:eastAsia="Times New Roman" w:hAnsi="Times New Roman" w:cs="Times New Roman"/>
          <w:color w:val="000000"/>
          <w:spacing w:val="0"/>
          <w:w w:val="100"/>
          <w:position w:val="0"/>
        </w:rPr>
        <w:t>10.06%</w:t>
      </w:r>
      <w:r>
        <w:rPr>
          <w:color w:val="000000"/>
          <w:spacing w:val="0"/>
          <w:w w:val="100"/>
          <w:position w:val="0"/>
        </w:rPr>
        <w:t>；营业 成本</w:t>
      </w:r>
      <w:r>
        <w:rPr>
          <w:rFonts w:ascii="Times New Roman" w:eastAsia="Times New Roman" w:hAnsi="Times New Roman" w:cs="Times New Roman"/>
          <w:color w:val="000000"/>
          <w:spacing w:val="0"/>
          <w:w w:val="100"/>
          <w:position w:val="0"/>
        </w:rPr>
        <w:t>156,568.96</w:t>
      </w:r>
      <w:r>
        <w:rPr>
          <w:color w:val="000000"/>
          <w:spacing w:val="0"/>
          <w:w w:val="100"/>
          <w:position w:val="0"/>
        </w:rPr>
        <w:t>万元，同比增长</w:t>
      </w:r>
      <w:r>
        <w:rPr>
          <w:rFonts w:ascii="Times New Roman" w:eastAsia="Times New Roman" w:hAnsi="Times New Roman" w:cs="Times New Roman"/>
          <w:color w:val="000000"/>
          <w:spacing w:val="0"/>
          <w:w w:val="100"/>
          <w:position w:val="0"/>
        </w:rPr>
        <w:t xml:space="preserve">5.72% </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22,339.71</w:t>
      </w:r>
      <w:r>
        <w:rPr>
          <w:color w:val="000000"/>
          <w:spacing w:val="0"/>
          <w:w w:val="100"/>
          <w:position w:val="0"/>
        </w:rPr>
        <w:t>万元，同比增长</w:t>
      </w:r>
      <w:r>
        <w:rPr>
          <w:rFonts w:ascii="Times New Roman" w:eastAsia="Times New Roman" w:hAnsi="Times New Roman" w:cs="Times New Roman"/>
          <w:color w:val="000000"/>
          <w:spacing w:val="0"/>
          <w:w w:val="100"/>
          <w:position w:val="0"/>
        </w:rPr>
        <w:t>1.32%</w:t>
      </w:r>
      <w:r>
        <w:rPr>
          <w:color w:val="000000"/>
          <w:spacing w:val="0"/>
          <w:w w:val="100"/>
          <w:position w:val="0"/>
        </w:rPr>
        <w:t>。</w:t>
      </w:r>
    </w:p>
    <w:p>
      <w:pPr>
        <w:pStyle w:val="Style29"/>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年度主要工作情况：</w:t>
      </w:r>
    </w:p>
    <w:p>
      <w:pPr>
        <w:pStyle w:val="Style29"/>
        <w:keepNext w:val="0"/>
        <w:keepLines w:val="0"/>
        <w:widowControl w:val="0"/>
        <w:shd w:val="clear" w:color="auto" w:fill="auto"/>
        <w:tabs>
          <w:tab w:pos="870" w:val="left"/>
        </w:tabs>
        <w:bidi w:val="0"/>
        <w:spacing w:before="0" w:after="120" w:line="312" w:lineRule="exact"/>
        <w:ind w:left="0" w:right="0"/>
        <w:jc w:val="both"/>
      </w:pPr>
      <w:bookmarkStart w:id="96" w:name="bookmark96"/>
      <w:r>
        <w:rPr>
          <w:color w:val="000000"/>
          <w:spacing w:val="0"/>
          <w:w w:val="100"/>
          <w:position w:val="0"/>
        </w:rPr>
        <w:t>（</w:t>
      </w:r>
      <w:bookmarkEnd w:id="96"/>
      <w:r>
        <w:rPr>
          <w:color w:val="000000"/>
          <w:spacing w:val="0"/>
          <w:w w:val="100"/>
          <w:position w:val="0"/>
        </w:rPr>
        <w:t>一）</w:t>
        <w:tab/>
        <w:t>持续推进服务模式创新，进一步提升公司服务水平</w:t>
      </w:r>
    </w:p>
    <w:p>
      <w:pPr>
        <w:pStyle w:val="Style29"/>
        <w:keepNext w:val="0"/>
        <w:keepLines w:val="0"/>
        <w:widowControl w:val="0"/>
        <w:shd w:val="clear" w:color="auto" w:fill="auto"/>
        <w:bidi w:val="0"/>
        <w:spacing w:before="0" w:after="120" w:line="307" w:lineRule="exact"/>
        <w:ind w:left="0" w:right="0"/>
        <w:jc w:val="both"/>
      </w:pPr>
      <w:r>
        <w:rPr>
          <w:color w:val="000000"/>
          <w:spacing w:val="0"/>
          <w:w w:val="100"/>
          <w:position w:val="0"/>
        </w:rPr>
        <w:t>凭借包装一体化等综合竞争优势，公司取得了领先的行业地位。并在发展中不断夯实公司竞争力、提升公司服务水平。 报告期内，公司通过设立美国子公司、成立创意设计中心等，贴近为客户提供专业的服务，成功导入了一批新客户。</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报告期内，公司推出创意健康纸家具产品。创意健康纸家具作为公司主业包装印刷产品的衍生产品，与板式家具相比具 有独特的优势，主要面向包括幼儿园、特色班、学校、创业型企业、医院、家庭儿童房、大学毕业租房族等消费市场和场景。 公司将持续加大资源投入，力争将创意健康纸家具项目打造成为公司新的业务增长点，在获得良好经济效益的同时实现积极 的社会效益，践行社会责任，为儿童营造健康环保的成长环境。</w:t>
      </w:r>
    </w:p>
    <w:p>
      <w:pPr>
        <w:pStyle w:val="Style29"/>
        <w:keepNext w:val="0"/>
        <w:keepLines w:val="0"/>
        <w:widowControl w:val="0"/>
        <w:shd w:val="clear" w:color="auto" w:fill="auto"/>
        <w:tabs>
          <w:tab w:pos="870" w:val="left"/>
        </w:tabs>
        <w:bidi w:val="0"/>
        <w:spacing w:before="0" w:after="120" w:line="312" w:lineRule="exact"/>
        <w:ind w:left="0" w:right="0"/>
        <w:jc w:val="both"/>
      </w:pPr>
      <w:bookmarkStart w:id="97" w:name="bookmark97"/>
      <w:r>
        <w:rPr>
          <w:color w:val="000000"/>
          <w:spacing w:val="0"/>
          <w:w w:val="100"/>
          <w:position w:val="0"/>
        </w:rPr>
        <w:t>（</w:t>
      </w:r>
      <w:bookmarkEnd w:id="97"/>
      <w:r>
        <w:rPr>
          <w:color w:val="000000"/>
          <w:spacing w:val="0"/>
          <w:w w:val="100"/>
          <w:position w:val="0"/>
        </w:rPr>
        <w:t>二）</w:t>
        <w:tab/>
        <w:t>技术研发取得新成果，为企业发展提供新动能</w:t>
      </w:r>
    </w:p>
    <w:p>
      <w:pPr>
        <w:pStyle w:val="Style29"/>
        <w:keepNext w:val="0"/>
        <w:keepLines w:val="0"/>
        <w:widowControl w:val="0"/>
        <w:shd w:val="clear" w:color="auto" w:fill="auto"/>
        <w:bidi w:val="0"/>
        <w:spacing w:before="0" w:after="120" w:line="313" w:lineRule="exact"/>
        <w:ind w:left="0" w:right="0"/>
        <w:jc w:val="both"/>
      </w:pPr>
      <w:r>
        <w:rPr>
          <w:color w:val="000000"/>
          <w:spacing w:val="0"/>
          <w:w w:val="100"/>
          <w:position w:val="0"/>
        </w:rPr>
        <w:t>研发设计、工艺技术为公司服务模式的关键因素之一，是提升公司产品附加值的重要基础。报告期内，公司高度重视研 发设计和工艺技术水平的提升，通过增加研发投入，完善了公司现有技术人才体系建设，更新了一批研发基础设施。报告期 内公司及下属子公司共申报专利</w:t>
      </w:r>
      <w:r>
        <w:rPr>
          <w:rFonts w:ascii="Times New Roman" w:eastAsia="Times New Roman" w:hAnsi="Times New Roman" w:cs="Times New Roman"/>
          <w:color w:val="000000"/>
          <w:spacing w:val="0"/>
          <w:w w:val="100"/>
          <w:position w:val="0"/>
        </w:rPr>
        <w:t>30</w:t>
      </w:r>
      <w:r>
        <w:rPr>
          <w:color w:val="000000"/>
          <w:spacing w:val="0"/>
          <w:w w:val="100"/>
          <w:position w:val="0"/>
        </w:rPr>
        <w:t>项，获得专利授权</w:t>
      </w:r>
      <w:r>
        <w:rPr>
          <w:rFonts w:ascii="Times New Roman" w:eastAsia="Times New Roman" w:hAnsi="Times New Roman" w:cs="Times New Roman"/>
          <w:color w:val="000000"/>
          <w:spacing w:val="0"/>
          <w:w w:val="100"/>
          <w:position w:val="0"/>
        </w:rPr>
        <w:t>37</w:t>
      </w:r>
      <w:r>
        <w:rPr>
          <w:color w:val="000000"/>
          <w:spacing w:val="0"/>
          <w:w w:val="100"/>
          <w:position w:val="0"/>
        </w:rPr>
        <w:t>项，其中发明专利</w:t>
      </w:r>
      <w:r>
        <w:rPr>
          <w:rFonts w:ascii="Times New Roman" w:eastAsia="Times New Roman" w:hAnsi="Times New Roman" w:cs="Times New Roman"/>
          <w:color w:val="000000"/>
          <w:spacing w:val="0"/>
          <w:w w:val="100"/>
          <w:position w:val="0"/>
        </w:rPr>
        <w:t>13</w:t>
      </w:r>
      <w:r>
        <w:rPr>
          <w:color w:val="000000"/>
          <w:spacing w:val="0"/>
          <w:w w:val="100"/>
          <w:position w:val="0"/>
        </w:rPr>
        <w:t>项。</w:t>
      </w:r>
      <w:r>
        <w:rPr>
          <w:rFonts w:ascii="Times New Roman" w:eastAsia="Times New Roman" w:hAnsi="Times New Roman" w:cs="Times New Roman"/>
          <w:color w:val="000000"/>
          <w:spacing w:val="0"/>
          <w:w w:val="100"/>
          <w:position w:val="0"/>
        </w:rPr>
        <w:t>2016</w:t>
      </w:r>
      <w:r>
        <w:rPr>
          <w:color w:val="000000"/>
          <w:spacing w:val="0"/>
          <w:w w:val="100"/>
          <w:position w:val="0"/>
        </w:rPr>
        <w:t>年，公司在全球最大的包装市场</w:t>
      </w:r>
      <w:r>
        <w:rPr>
          <w:rFonts w:ascii="Times New Roman" w:eastAsia="Times New Roman" w:hAnsi="Times New Roman" w:cs="Times New Roman"/>
          <w:color w:val="000000"/>
          <w:spacing w:val="0"/>
          <w:w w:val="100"/>
          <w:position w:val="0"/>
        </w:rPr>
        <w:t>-</w:t>
      </w:r>
      <w:r>
        <w:rPr>
          <w:color w:val="000000"/>
          <w:spacing w:val="0"/>
          <w:w w:val="100"/>
          <w:position w:val="0"/>
        </w:rPr>
        <w:t>美国 设立了研发中心，有利于公司引入包装产业国际性人才及拓展区域市场客户。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月，东莞美盈森检测中心获得</w:t>
      </w:r>
      <w:r>
        <w:rPr>
          <w:rFonts w:ascii="Times New Roman" w:eastAsia="Times New Roman" w:hAnsi="Times New Roman" w:cs="Times New Roman"/>
          <w:color w:val="000000"/>
          <w:spacing w:val="0"/>
          <w:w w:val="100"/>
          <w:position w:val="0"/>
        </w:rPr>
        <w:t xml:space="preserve">CNAS </w:t>
      </w:r>
      <w:r>
        <w:rPr>
          <w:color w:val="000000"/>
          <w:spacing w:val="0"/>
          <w:w w:val="100"/>
          <w:position w:val="0"/>
        </w:rPr>
        <w:t>实验室认可证书。同时，公司在为高端优质客户提供服务过程中，高端制造平台生产工艺进一步改善，对生产各个环节效率 提升作用明显，服务能力持续提升。</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研发设计能力和工艺技术水平的持续提升，尤其在公司新客户开发及增强公司核心竞争力等方面至关重要，为企业发展 提供了新动能。</w:t>
      </w:r>
    </w:p>
    <w:p>
      <w:pPr>
        <w:pStyle w:val="Style29"/>
        <w:keepNext w:val="0"/>
        <w:keepLines w:val="0"/>
        <w:widowControl w:val="0"/>
        <w:shd w:val="clear" w:color="auto" w:fill="auto"/>
        <w:tabs>
          <w:tab w:pos="870" w:val="left"/>
        </w:tabs>
        <w:bidi w:val="0"/>
        <w:spacing w:before="0" w:after="120" w:line="312" w:lineRule="exact"/>
        <w:ind w:left="0" w:right="0"/>
        <w:jc w:val="both"/>
      </w:pPr>
      <w:bookmarkStart w:id="98" w:name="bookmark98"/>
      <w:r>
        <w:rPr>
          <w:color w:val="000000"/>
          <w:spacing w:val="0"/>
          <w:w w:val="100"/>
          <w:position w:val="0"/>
        </w:rPr>
        <w:t>（</w:t>
      </w:r>
      <w:bookmarkEnd w:id="98"/>
      <w:r>
        <w:rPr>
          <w:color w:val="000000"/>
          <w:spacing w:val="0"/>
          <w:w w:val="100"/>
          <w:position w:val="0"/>
        </w:rPr>
        <w:t>三）</w:t>
        <w:tab/>
        <w:t>积极推动新开发客户的订单放量，并贡献相应的收入和利润</w:t>
      </w:r>
    </w:p>
    <w:p>
      <w:pPr>
        <w:pStyle w:val="Style29"/>
        <w:keepNext w:val="0"/>
        <w:keepLines w:val="0"/>
        <w:widowControl w:val="0"/>
        <w:shd w:val="clear" w:color="auto" w:fill="auto"/>
        <w:bidi w:val="0"/>
        <w:spacing w:before="0" w:after="120" w:line="317"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年度，公司大力推动新开发客户的合作，战略性客户合作前期磨合良好，订单开始放量，并贡献一定的收入和利润， 为进一步深度合作奠定坚实的基础。</w:t>
      </w:r>
    </w:p>
    <w:p>
      <w:pPr>
        <w:pStyle w:val="Style29"/>
        <w:keepNext w:val="0"/>
        <w:keepLines w:val="0"/>
        <w:widowControl w:val="0"/>
        <w:shd w:val="clear" w:color="auto" w:fill="auto"/>
        <w:tabs>
          <w:tab w:pos="870" w:val="left"/>
        </w:tabs>
        <w:bidi w:val="0"/>
        <w:spacing w:before="0" w:after="120" w:line="312" w:lineRule="exact"/>
        <w:ind w:left="0" w:right="0"/>
        <w:jc w:val="both"/>
      </w:pPr>
      <w:bookmarkStart w:id="99" w:name="bookmark99"/>
      <w:r>
        <w:rPr>
          <w:color w:val="000000"/>
          <w:spacing w:val="0"/>
          <w:w w:val="100"/>
          <w:position w:val="0"/>
        </w:rPr>
        <w:t>（</w:t>
      </w:r>
      <w:bookmarkEnd w:id="99"/>
      <w:r>
        <w:rPr>
          <w:color w:val="000000"/>
          <w:spacing w:val="0"/>
          <w:w w:val="100"/>
          <w:position w:val="0"/>
        </w:rPr>
        <w:t>四）</w:t>
        <w:tab/>
        <w:t>开拓多行业新客户，为企业发展筑就新渠道</w:t>
      </w:r>
    </w:p>
    <w:p>
      <w:pPr>
        <w:pStyle w:val="Style29"/>
        <w:keepNext w:val="0"/>
        <w:keepLines w:val="0"/>
        <w:widowControl w:val="0"/>
        <w:shd w:val="clear" w:color="auto" w:fill="auto"/>
        <w:bidi w:val="0"/>
        <w:spacing w:before="0" w:after="100" w:line="307" w:lineRule="exact"/>
        <w:ind w:left="0" w:right="0"/>
        <w:jc w:val="both"/>
      </w:pPr>
      <w:r>
        <w:rPr>
          <w:color w:val="000000"/>
          <w:spacing w:val="0"/>
          <w:w w:val="100"/>
          <w:position w:val="0"/>
        </w:rPr>
        <w:t>伴随着上游供应商及下游客户品牌化、集中度不断提升，纸品包装行业业务集中度也不断提升，公司作为行业领先企业, 具有技术先进、产能充足等诸多优势。</w:t>
      </w:r>
      <w:r>
        <w:rPr>
          <w:rFonts w:ascii="Times New Roman" w:eastAsia="Times New Roman" w:hAnsi="Times New Roman" w:cs="Times New Roman"/>
          <w:color w:val="000000"/>
          <w:spacing w:val="0"/>
          <w:w w:val="100"/>
          <w:position w:val="0"/>
        </w:rPr>
        <w:t>2016</w:t>
      </w:r>
      <w:r>
        <w:rPr>
          <w:color w:val="000000"/>
          <w:spacing w:val="0"/>
          <w:w w:val="100"/>
          <w:position w:val="0"/>
        </w:rPr>
        <w:t>年度，公司在客户开发方面取得了突出成绩，公司及下属子公司先后获得了福耀 玻璃、优必选机器人、</w:t>
      </w:r>
      <w:r>
        <w:rPr>
          <w:rFonts w:ascii="Times New Roman" w:eastAsia="Times New Roman" w:hAnsi="Times New Roman" w:cs="Times New Roman"/>
          <w:color w:val="000000"/>
          <w:spacing w:val="0"/>
          <w:w w:val="100"/>
          <w:position w:val="0"/>
        </w:rPr>
        <w:t>HTC</w:t>
      </w:r>
      <w:r>
        <w:rPr>
          <w:color w:val="000000"/>
          <w:spacing w:val="0"/>
          <w:w w:val="100"/>
          <w:position w:val="0"/>
        </w:rPr>
        <w:t>、</w:t>
      </w:r>
      <w:r>
        <w:rPr>
          <w:color w:val="000000"/>
          <w:spacing w:val="0"/>
          <w:w w:val="100"/>
          <w:position w:val="0"/>
        </w:rPr>
        <w:t xml:space="preserve">欣锐科技等在内的众多高端客户的包装产品供应资质。上述多个行业新客户合作关系的建立， </w:t>
      </w:r>
      <w:r>
        <w:rPr>
          <w:color w:val="000000"/>
          <w:spacing w:val="0"/>
          <w:w w:val="100"/>
          <w:position w:val="0"/>
        </w:rPr>
        <w:t>为企业发展筑就了新渠道。</w:t>
      </w:r>
    </w:p>
    <w:p>
      <w:pPr>
        <w:pStyle w:val="Style29"/>
        <w:keepNext w:val="0"/>
        <w:keepLines w:val="0"/>
        <w:widowControl w:val="0"/>
        <w:shd w:val="clear" w:color="auto" w:fill="auto"/>
        <w:tabs>
          <w:tab w:pos="911" w:val="left"/>
        </w:tabs>
        <w:bidi w:val="0"/>
        <w:spacing w:before="0" w:after="100" w:line="314" w:lineRule="exact"/>
        <w:ind w:left="0" w:right="0"/>
        <w:jc w:val="both"/>
      </w:pPr>
      <w:bookmarkStart w:id="100" w:name="bookmark100"/>
      <w:r>
        <w:rPr>
          <w:color w:val="000000"/>
          <w:spacing w:val="0"/>
          <w:w w:val="100"/>
          <w:position w:val="0"/>
        </w:rPr>
        <w:t>（</w:t>
      </w:r>
      <w:bookmarkEnd w:id="100"/>
      <w:r>
        <w:rPr>
          <w:color w:val="000000"/>
          <w:spacing w:val="0"/>
          <w:w w:val="100"/>
          <w:position w:val="0"/>
        </w:rPr>
        <w:t>五）</w:t>
        <w:tab/>
        <w:t>区域产业布局进一步完善，为企业发展积蓄新载体</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报告期内，公司先后在华北设立天津美盈森，在华中设立长沙美盈森、郑州美盈森，结合公司原有区域布局情况，截至 报告期末，公司已实现了在珠三角经济圈、长三角经济圈、成渝经济区、环渤海经济圈、长株潭经济圈的区域布局。新区域 主体的设立，有利于公司开拓区域市场，为企业发展积蓄了新载体。</w:t>
      </w:r>
    </w:p>
    <w:p>
      <w:pPr>
        <w:pStyle w:val="Style29"/>
        <w:keepNext w:val="0"/>
        <w:keepLines w:val="0"/>
        <w:widowControl w:val="0"/>
        <w:shd w:val="clear" w:color="auto" w:fill="auto"/>
        <w:tabs>
          <w:tab w:pos="911" w:val="left"/>
        </w:tabs>
        <w:bidi w:val="0"/>
        <w:spacing w:before="0" w:after="100" w:line="314" w:lineRule="exact"/>
        <w:ind w:left="0" w:right="0"/>
        <w:jc w:val="both"/>
      </w:pPr>
      <w:bookmarkStart w:id="101" w:name="bookmark101"/>
      <w:r>
        <w:rPr>
          <w:color w:val="000000"/>
          <w:spacing w:val="0"/>
          <w:w w:val="100"/>
          <w:position w:val="0"/>
        </w:rPr>
        <w:t>（</w:t>
      </w:r>
      <w:bookmarkEnd w:id="101"/>
      <w:r>
        <w:rPr>
          <w:color w:val="000000"/>
          <w:spacing w:val="0"/>
          <w:w w:val="100"/>
          <w:position w:val="0"/>
        </w:rPr>
        <w:t>六）</w:t>
        <w:tab/>
        <w:t>完成</w:t>
      </w:r>
      <w:r>
        <w:rPr>
          <w:rFonts w:ascii="Times New Roman" w:eastAsia="Times New Roman" w:hAnsi="Times New Roman" w:cs="Times New Roman"/>
          <w:color w:val="000000"/>
          <w:spacing w:val="0"/>
          <w:w w:val="100"/>
          <w:position w:val="0"/>
        </w:rPr>
        <w:t>2 015</w:t>
      </w:r>
      <w:r>
        <w:rPr>
          <w:color w:val="000000"/>
          <w:spacing w:val="0"/>
          <w:w w:val="100"/>
          <w:position w:val="0"/>
        </w:rPr>
        <w:t>年度非公开发行事宜，为企业发展提供新保障</w:t>
      </w:r>
    </w:p>
    <w:p>
      <w:pPr>
        <w:pStyle w:val="Style29"/>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报告期内，公司完成了</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年度非公开发行股票事宜，发行人民币普通股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.12</w:t>
      </w:r>
      <w:r>
        <w:rPr>
          <w:color w:val="000000"/>
          <w:spacing w:val="0"/>
          <w:w w:val="100"/>
          <w:position w:val="0"/>
        </w:rPr>
        <w:t>亿股，募集资金总额</w:t>
      </w:r>
      <w:r>
        <w:rPr>
          <w:rFonts w:ascii="Times New Roman" w:eastAsia="Times New Roman" w:hAnsi="Times New Roman" w:cs="Times New Roman"/>
          <w:color w:val="000000"/>
          <w:spacing w:val="0"/>
          <w:w w:val="100"/>
          <w:position w:val="0"/>
        </w:rPr>
        <w:t>14.08</w:t>
      </w:r>
      <w:r>
        <w:rPr>
          <w:color w:val="000000"/>
          <w:spacing w:val="0"/>
          <w:w w:val="100"/>
          <w:position w:val="0"/>
        </w:rPr>
        <w:t>亿元。非公开发行股 票募集资金的到位为公司下一轮发展提供坚实的资金保障，有利于公司非公开发行股票募投项目的有序实施，从而形成新的 利润增长点。</w:t>
      </w:r>
    </w:p>
    <w:p>
      <w:pPr>
        <w:pStyle w:val="Style26"/>
        <w:keepNext/>
        <w:keepLines/>
        <w:widowControl w:val="0"/>
        <w:shd w:val="clear" w:color="auto" w:fill="auto"/>
        <w:bidi w:val="0"/>
        <w:spacing w:before="0" w:after="340" w:line="240" w:lineRule="auto"/>
        <w:ind w:left="0" w:right="0" w:firstLine="0"/>
        <w:jc w:val="both"/>
      </w:pPr>
      <w:bookmarkStart w:id="102" w:name="bookmark102"/>
      <w:bookmarkStart w:id="103" w:name="bookmark103"/>
      <w:bookmarkStart w:id="104" w:name="bookmark104"/>
      <w:bookmarkStart w:id="105" w:name="bookmark105"/>
      <w:r>
        <w:rPr>
          <w:color w:val="000000"/>
          <w:spacing w:val="0"/>
          <w:w w:val="100"/>
          <w:position w:val="0"/>
          <w:sz w:val="24"/>
          <w:szCs w:val="24"/>
        </w:rPr>
        <w:t>二</w:t>
      </w:r>
      <w:bookmarkEnd w:id="104"/>
      <w:r>
        <w:rPr>
          <w:color w:val="000000"/>
          <w:spacing w:val="0"/>
          <w:w w:val="100"/>
          <w:position w:val="0"/>
          <w:sz w:val="24"/>
          <w:szCs w:val="24"/>
        </w:rPr>
        <w:t>、主营业务分析</w:t>
      </w:r>
      <w:bookmarkEnd w:id="102"/>
      <w:bookmarkEnd w:id="103"/>
      <w:bookmarkEnd w:id="105"/>
    </w:p>
    <w:p>
      <w:pPr>
        <w:pStyle w:val="Style33"/>
        <w:keepNext/>
        <w:keepLines/>
        <w:widowControl w:val="0"/>
        <w:shd w:val="clear" w:color="auto" w:fill="auto"/>
        <w:tabs>
          <w:tab w:pos="368" w:val="left"/>
        </w:tabs>
        <w:bidi w:val="0"/>
        <w:spacing w:before="0" w:after="260" w:line="240" w:lineRule="auto"/>
        <w:ind w:left="0" w:right="0" w:firstLine="0"/>
        <w:jc w:val="both"/>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概述</w:t>
      </w:r>
      <w:bookmarkEnd w:id="106"/>
      <w:bookmarkEnd w:id="107"/>
      <w:bookmarkEnd w:id="109"/>
    </w:p>
    <w:p>
      <w:pPr>
        <w:pStyle w:val="Style29"/>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line="240" w:lineRule="auto"/>
        <w:ind w:left="0" w:right="0" w:firstLine="0"/>
        <w:jc w:val="both"/>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w:t>
        <w:tab/>
        <w:t>收入与成本</w:t>
      </w:r>
      <w:bookmarkEnd w:id="110"/>
      <w:bookmarkEnd w:id="111"/>
      <w:bookmarkEnd w:id="113"/>
    </w:p>
    <w:p>
      <w:pPr>
        <w:pStyle w:val="Style39"/>
        <w:keepNext/>
        <w:keepLines/>
        <w:widowControl w:val="0"/>
        <w:shd w:val="clear" w:color="auto" w:fill="auto"/>
        <w:bidi w:val="0"/>
        <w:spacing w:before="0" w:after="34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4"/>
      <w:bookmarkEnd w:id="115"/>
      <w:bookmarkEnd w:id="11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2,219,276,356.96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2,016,422,890.84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10.06%</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2,175,702,396.30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1,978,520,190.93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43,573,960.66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37,902,699.91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14.96%</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轻型包装产品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1,560,240,636.43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1,308,117,477.84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重型包装产品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106,805,970.43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124,029,007.86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508,655,789.44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546,373,705.23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43,573,960.66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37,902,699.91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14.96%</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1,598,036,446.26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1,563,259,434.07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621,239,910.70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453,163,456.77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37.09%</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14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w:t>
      </w:r>
      <w:bookmarkEnd w:id="12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8"/>
      <w:bookmarkEnd w:id="119"/>
      <w:bookmarkEnd w:id="12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br w:type="page"/>
      </w:r>
      <w:r>
        <w:rPr>
          <w:color w:val="000000"/>
          <w:spacing w:val="0"/>
          <w:w w:val="100"/>
          <w:position w:val="0"/>
        </w:rPr>
        <w:t>公司是否需要遵守特殊行业的披露要求 否</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2,175,702,396.30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1,561,691,714.43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轻型包装产品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1,560,240,636.43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1,062,001,277.08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重型包装产品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106,805,970.43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76,718,996.55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508,655,789.44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422,971,440.80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1,554,462,485.60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1,142,121,059.47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621,239,910.70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419,570,654.96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1"/>
        </w:numPr>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公司实物销售收入是否大于劳务收入</w:t>
      </w:r>
      <w:bookmarkEnd w:id="122"/>
      <w:bookmarkEnd w:id="123"/>
      <w:bookmarkEnd w:id="125"/>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8"/>
        <w:gridCol w:w="1584"/>
        <w:gridCol w:w="1598"/>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1,138,720,273.63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1,000,132,521.23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1,158,040,720.66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959,988,194.18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150,870,680.00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131,550,232.97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w:t>
            </w: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1"/>
        </w:numPr>
        <w:shd w:val="clear" w:color="auto" w:fill="auto"/>
        <w:tabs>
          <w:tab w:pos="493" w:val="left"/>
        </w:tabs>
        <w:bidi w:val="0"/>
        <w:spacing w:before="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公司已签订的重大销售合同截至本报告期的履行情况</w:t>
      </w:r>
      <w:bookmarkEnd w:id="126"/>
      <w:bookmarkEnd w:id="127"/>
      <w:bookmarkEnd w:id="12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1"/>
        </w:numPr>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营业成本构成</w:t>
      </w:r>
      <w:bookmarkEnd w:id="130"/>
      <w:bookmarkEnd w:id="131"/>
      <w:bookmarkEnd w:id="13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r>
              <w:rPr>
                <w:rFonts w:ascii="Times New Roman" w:eastAsia="Times New Roman" w:hAnsi="Times New Roman" w:cs="Times New Roman"/>
                <w:color w:val="000000"/>
                <w:spacing w:val="0"/>
                <w:w w:val="100"/>
                <w:position w:val="0"/>
              </w:rPr>
              <w:t>-</w:t>
            </w:r>
            <w:r>
              <w:rPr>
                <w:color w:val="000000"/>
                <w:spacing w:val="0"/>
                <w:w w:val="100"/>
                <w:position w:val="0"/>
              </w:rPr>
              <w:t>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829,614,594.79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739,986,145.33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w:t>
            </w:r>
          </w:p>
        </w:tc>
      </w:tr>
    </w:tbl>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纸制品行业</w:t>
            </w:r>
            <w:r>
              <w:rPr>
                <w:rFonts w:ascii="Times New Roman" w:eastAsia="Times New Roman" w:hAnsi="Times New Roman" w:cs="Times New Roman"/>
                <w:color w:val="000000"/>
                <w:spacing w:val="0"/>
                <w:w w:val="100"/>
                <w:position w:val="0"/>
              </w:rPr>
              <w:t>-</w:t>
            </w:r>
            <w:r>
              <w:rPr>
                <w:color w:val="000000"/>
                <w:spacing w:val="0"/>
                <w:w w:val="100"/>
                <w:position w:val="0"/>
              </w:rPr>
              <w:t>自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159,365,883.93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124,852,476.20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27.64%</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纸制品行业</w:t>
            </w:r>
            <w:r>
              <w:rPr>
                <w:rFonts w:ascii="Times New Roman" w:eastAsia="Times New Roman" w:hAnsi="Times New Roman" w:cs="Times New Roman"/>
                <w:color w:val="000000"/>
                <w:spacing w:val="0"/>
                <w:w w:val="100"/>
                <w:position w:val="0"/>
              </w:rPr>
              <w:t>-</w:t>
            </w:r>
            <w:r>
              <w:rPr>
                <w:color w:val="000000"/>
                <w:spacing w:val="0"/>
                <w:w w:val="100"/>
                <w:position w:val="0"/>
              </w:rPr>
              <w:t>自 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149,739,794.91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135,293,899.70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10.68%</w:t>
            </w:r>
          </w:p>
        </w:tc>
      </w:tr>
    </w:tbl>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39" w:line="1" w:lineRule="exact"/>
      </w:pP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轻型包装产品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1,062,001,277.08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910,300,938.84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重型包装产品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76,718,996.55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89,831,582.39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第三方采购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422,971,440.80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478,484,738.79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93" w:val="left"/>
        </w:tabs>
        <w:bidi w:val="0"/>
        <w:spacing w:before="0" w:after="260" w:line="240" w:lineRule="auto"/>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4"/>
      <w:bookmarkEnd w:id="135"/>
      <w:bookmarkEnd w:id="137"/>
    </w:p>
    <w:p>
      <w:pPr>
        <w:pStyle w:val="Style29"/>
        <w:keepNext w:val="0"/>
        <w:keepLines w:val="0"/>
        <w:widowControl w:val="0"/>
        <w:shd w:val="clear" w:color="auto" w:fill="auto"/>
        <w:bidi w:val="0"/>
        <w:spacing w:before="0" w:after="40" w:line="315"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tabs>
          <w:tab w:pos="805" w:val="left"/>
        </w:tabs>
        <w:bidi w:val="0"/>
        <w:spacing w:before="0" w:after="40" w:line="314" w:lineRule="exact"/>
        <w:ind w:left="0" w:right="0" w:firstLine="280"/>
        <w:jc w:val="both"/>
      </w:pPr>
      <w:bookmarkStart w:id="138" w:name="bookmark138"/>
      <w:r>
        <w:rPr>
          <w:color w:val="000000"/>
          <w:spacing w:val="0"/>
          <w:w w:val="100"/>
          <w:position w:val="0"/>
        </w:rPr>
        <w:t>（</w:t>
      </w:r>
      <w:bookmarkEnd w:id="138"/>
      <w:r>
        <w:rPr>
          <w:rFonts w:ascii="Times New Roman" w:eastAsia="Times New Roman" w:hAnsi="Times New Roman" w:cs="Times New Roman"/>
          <w:color w:val="000000"/>
          <w:spacing w:val="0"/>
          <w:w w:val="100"/>
          <w:position w:val="0"/>
        </w:rPr>
        <w:t>1</w:t>
      </w:r>
      <w:r>
        <w:rPr>
          <w:color w:val="000000"/>
          <w:spacing w:val="0"/>
          <w:w w:val="100"/>
          <w:position w:val="0"/>
        </w:rPr>
        <w:t>）</w:t>
        <w:tab/>
        <w:t>本期公司设立郑州市美盈森环保科技有限公司与天津美盈森智谷科技有限公司，分别于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日完成办理工商设立登记手续，并取得统一社会信用代码为</w:t>
      </w:r>
      <w:r>
        <w:rPr>
          <w:rFonts w:ascii="Times New Roman" w:eastAsia="Times New Roman" w:hAnsi="Times New Roman" w:cs="Times New Roman"/>
          <w:color w:val="000000"/>
          <w:spacing w:val="0"/>
          <w:w w:val="100"/>
          <w:position w:val="0"/>
        </w:rPr>
        <w:t>91410184MA3X76AM0X</w:t>
      </w:r>
      <w:r>
        <w:rPr>
          <w:color w:val="000000"/>
          <w:spacing w:val="0"/>
          <w:w w:val="100"/>
          <w:position w:val="0"/>
        </w:rPr>
        <w:t xml:space="preserve">, </w:t>
      </w:r>
      <w:r>
        <w:rPr>
          <w:rFonts w:ascii="Times New Roman" w:eastAsia="Times New Roman" w:hAnsi="Times New Roman" w:cs="Times New Roman"/>
          <w:color w:val="000000"/>
          <w:spacing w:val="0"/>
          <w:w w:val="100"/>
          <w:position w:val="0"/>
        </w:rPr>
        <w:t>91120116MA05KC4D5B</w:t>
      </w:r>
      <w:r>
        <w:rPr>
          <w:color w:val="000000"/>
          <w:spacing w:val="0"/>
          <w:w w:val="100"/>
          <w:position w:val="0"/>
        </w:rPr>
        <w:t>的企业法人 营业执照；按照相应的会计编制规则，公司本期将郑州美盈森、天津美盈森纳入合并报表范围。</w:t>
      </w:r>
    </w:p>
    <w:p>
      <w:pPr>
        <w:pStyle w:val="Style29"/>
        <w:keepNext w:val="0"/>
        <w:keepLines w:val="0"/>
        <w:widowControl w:val="0"/>
        <w:shd w:val="clear" w:color="auto" w:fill="auto"/>
        <w:tabs>
          <w:tab w:pos="814" w:val="left"/>
        </w:tabs>
        <w:bidi w:val="0"/>
        <w:spacing w:before="0" w:after="40" w:line="315" w:lineRule="exact"/>
        <w:ind w:left="0" w:right="0" w:firstLine="280"/>
        <w:jc w:val="both"/>
      </w:pPr>
      <w:bookmarkStart w:id="139" w:name="bookmark139"/>
      <w:r>
        <w:rPr>
          <w:color w:val="000000"/>
          <w:spacing w:val="0"/>
          <w:w w:val="100"/>
          <w:position w:val="0"/>
        </w:rPr>
        <w:t>（</w:t>
      </w:r>
      <w:bookmarkEnd w:id="139"/>
      <w:r>
        <w:rPr>
          <w:rFonts w:ascii="Times New Roman" w:eastAsia="Times New Roman" w:hAnsi="Times New Roman" w:cs="Times New Roman"/>
          <w:color w:val="000000"/>
          <w:spacing w:val="0"/>
          <w:w w:val="100"/>
          <w:position w:val="0"/>
        </w:rPr>
        <w:t>2</w:t>
      </w:r>
      <w:r>
        <w:rPr>
          <w:color w:val="000000"/>
          <w:spacing w:val="0"/>
          <w:w w:val="100"/>
          <w:position w:val="0"/>
        </w:rPr>
        <w:t>）</w:t>
        <w:tab/>
        <w:t>本期由公司控股子公司泸美供应链与宜宾市中小企业服务有限责任公司、自然人童晓燕分别以</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29%</w:t>
      </w:r>
      <w:r>
        <w:rPr>
          <w:color w:val="000000"/>
          <w:spacing w:val="0"/>
          <w:w w:val="100"/>
          <w:position w:val="0"/>
        </w:rPr>
        <w:t>的 比例共同投资设立了四川宜美供应链管理有限公司，于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日完成办理工商设立登记手续，并取得统一社会信用代 码为</w:t>
      </w:r>
      <w:r>
        <w:rPr>
          <w:rFonts w:ascii="Times New Roman" w:eastAsia="Times New Roman" w:hAnsi="Times New Roman" w:cs="Times New Roman"/>
          <w:color w:val="000000"/>
          <w:spacing w:val="0"/>
          <w:w w:val="100"/>
          <w:position w:val="0"/>
        </w:rPr>
        <w:t>91511500MA62A4NH0M</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500</w:t>
      </w:r>
      <w:r>
        <w:rPr>
          <w:color w:val="000000"/>
          <w:spacing w:val="0"/>
          <w:w w:val="100"/>
          <w:position w:val="0"/>
        </w:rPr>
        <w:t>万元人民币；按照相应的会计编制规则，公司本期 将宜美供应链纳入合并报表范围。</w:t>
      </w:r>
    </w:p>
    <w:p>
      <w:pPr>
        <w:pStyle w:val="Style29"/>
        <w:keepNext w:val="0"/>
        <w:keepLines w:val="0"/>
        <w:widowControl w:val="0"/>
        <w:shd w:val="clear" w:color="auto" w:fill="auto"/>
        <w:bidi w:val="0"/>
        <w:spacing w:before="0" w:after="360" w:line="317" w:lineRule="exact"/>
        <w:ind w:left="0" w:right="0" w:firstLine="0"/>
        <w:jc w:val="both"/>
      </w:pPr>
      <w:bookmarkStart w:id="140" w:name="bookmark140"/>
      <w:r>
        <w:rPr>
          <w:color w:val="000000"/>
          <w:spacing w:val="0"/>
          <w:w w:val="100"/>
          <w:position w:val="0"/>
        </w:rPr>
        <w:t>（</w:t>
      </w:r>
      <w:bookmarkEnd w:id="140"/>
      <w:r>
        <w:rPr>
          <w:rFonts w:ascii="Times New Roman" w:eastAsia="Times New Roman" w:hAnsi="Times New Roman" w:cs="Times New Roman"/>
          <w:color w:val="000000"/>
          <w:spacing w:val="0"/>
          <w:w w:val="100"/>
          <w:position w:val="0"/>
        </w:rPr>
        <w:t>3</w:t>
      </w:r>
      <w:r>
        <w:rPr>
          <w:color w:val="000000"/>
          <w:spacing w:val="0"/>
          <w:w w:val="100"/>
          <w:position w:val="0"/>
        </w:rPr>
        <w:t>）本期由公司合资设立长沙美盈森智谷科技有限公司，于</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日完成办理工商设立登记手续，并取得统一社会 信用代码为</w:t>
      </w:r>
      <w:r>
        <w:rPr>
          <w:rFonts w:ascii="Times New Roman" w:eastAsia="Times New Roman" w:hAnsi="Times New Roman" w:cs="Times New Roman"/>
          <w:color w:val="000000"/>
          <w:spacing w:val="0"/>
          <w:w w:val="100"/>
          <w:position w:val="0"/>
        </w:rPr>
        <w:t>91430100MA4L7LK81D</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万元，公司持股</w:t>
      </w:r>
      <w:r>
        <w:rPr>
          <w:rFonts w:ascii="Times New Roman" w:eastAsia="Times New Roman" w:hAnsi="Times New Roman" w:cs="Times New Roman"/>
          <w:color w:val="000000"/>
          <w:spacing w:val="0"/>
          <w:w w:val="100"/>
          <w:position w:val="0"/>
        </w:rPr>
        <w:t>75%</w:t>
      </w:r>
      <w:r>
        <w:rPr>
          <w:color w:val="000000"/>
          <w:spacing w:val="0"/>
          <w:w w:val="100"/>
          <w:position w:val="0"/>
        </w:rPr>
        <w:t>；按照相应的会计编制 规则，公司本期将长沙美盈森纳入合并报表范围。</w:t>
      </w:r>
    </w:p>
    <w:p>
      <w:pPr>
        <w:pStyle w:val="Style39"/>
        <w:keepNext/>
        <w:keepLines/>
        <w:widowControl w:val="0"/>
        <w:shd w:val="clear" w:color="auto" w:fill="auto"/>
        <w:tabs>
          <w:tab w:pos="493" w:val="left"/>
        </w:tabs>
        <w:bidi w:val="0"/>
        <w:spacing w:before="0" w:after="26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1"/>
      <w:bookmarkEnd w:id="142"/>
      <w:bookmarkEnd w:id="144"/>
    </w:p>
    <w:p>
      <w:pPr>
        <w:pStyle w:val="Style29"/>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528,697,381.40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23.82%</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r>
        <w:br w:type="page"/>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144,988,618.57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116,615,373.31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96,984,672.88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88,887,188.12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81,221,528.52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528,697,381.40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23.82%</w:t>
            </w: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434,412,245.98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63"/>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258,436,237.78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52,845,172.64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46,174,861.70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39,041,654.21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37,914,319.65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434,412,245.98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27.75%</w:t>
            </w: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64"/>
        <w:gridCol w:w="2923"/>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154,595,365.46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137,648,236.61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主要系报告期内大力开拓市场费用 增加所致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234,406,346.93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222,815,077.95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本期未发生重大变化</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-37,279,044.69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-38,448,499.75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本期未发生重大变化</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br w:type="page"/>
      </w:r>
      <w:r>
        <w:rPr>
          <w:color w:val="000000"/>
          <w:spacing w:val="0"/>
          <w:w w:val="100"/>
          <w:position w:val="0"/>
        </w:rPr>
        <w:t>公司研发投入目的是进一步提升公司在主营业务上的竞争优势，更好地满足客户和市场的需求，对公司未来发展有积极影响。 公司研发投入情况</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67,807,968.99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54,069,773.52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2,247,820,486.35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2,151,092,608.45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2,148,169,037.36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1,942,202,239.31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99,651,448.99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208,890,369.14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299,109.98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208,253,168.37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307,020,478.44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-207,614,748.37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-306,721,368.46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1,392,348,957.81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28,427,323.91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4,797.92%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44,185,522.19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72,495,155.51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1,348,163,435.62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-44,067,831.60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1,252,736,922.82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-129,912,218.31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-1,064.29%</w:t>
            </w:r>
          </w:p>
        </w:tc>
      </w:tr>
    </w:tbl>
    <w:p>
      <w:pPr>
        <w:pStyle w:val="Style29"/>
        <w:keepNext w:val="0"/>
        <w:keepLines w:val="0"/>
        <w:widowControl w:val="0"/>
        <w:shd w:val="clear" w:color="auto" w:fill="auto"/>
        <w:bidi w:val="0"/>
        <w:spacing w:before="0" w:after="100" w:line="326" w:lineRule="exact"/>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334" w:val="left"/>
        </w:tabs>
        <w:bidi w:val="0"/>
        <w:spacing w:before="0" w:after="0" w:line="326" w:lineRule="exact"/>
        <w:ind w:left="0" w:right="0" w:firstLine="0"/>
        <w:jc w:val="left"/>
      </w:pPr>
      <w:bookmarkStart w:id="161" w:name="bookmark161"/>
      <w:r>
        <w:rPr>
          <w:rFonts w:ascii="Times New Roman" w:eastAsia="Times New Roman" w:hAnsi="Times New Roman" w:cs="Times New Roman"/>
          <w:color w:val="000000"/>
          <w:spacing w:val="0"/>
          <w:w w:val="100"/>
          <w:position w:val="0"/>
        </w:rPr>
        <w:t>1</w:t>
      </w:r>
      <w:bookmarkEnd w:id="161"/>
      <w:r>
        <w:rPr>
          <w:color w:val="000000"/>
          <w:spacing w:val="0"/>
          <w:w w:val="100"/>
          <w:position w:val="0"/>
        </w:rPr>
        <w:t>、</w:t>
        <w:tab/>
        <w:t>报告期公司投资活动现金流出金额比去年同期减少</w:t>
      </w:r>
      <w:r>
        <w:rPr>
          <w:rFonts w:ascii="Times New Roman" w:eastAsia="Times New Roman" w:hAnsi="Times New Roman" w:cs="Times New Roman"/>
          <w:color w:val="000000"/>
          <w:spacing w:val="0"/>
          <w:w w:val="100"/>
          <w:position w:val="0"/>
        </w:rPr>
        <w:t>32.17%</w:t>
      </w:r>
      <w:r>
        <w:rPr>
          <w:color w:val="000000"/>
          <w:spacing w:val="0"/>
          <w:w w:val="100"/>
          <w:position w:val="0"/>
        </w:rPr>
        <w:t>，主要系上期公司支付购置房产款项所致。</w:t>
      </w:r>
    </w:p>
    <w:p>
      <w:pPr>
        <w:pStyle w:val="Style29"/>
        <w:keepNext w:val="0"/>
        <w:keepLines w:val="0"/>
        <w:widowControl w:val="0"/>
        <w:shd w:val="clear" w:color="auto" w:fill="auto"/>
        <w:tabs>
          <w:tab w:pos="354" w:val="left"/>
        </w:tabs>
        <w:bidi w:val="0"/>
        <w:spacing w:before="0" w:after="0" w:line="326" w:lineRule="exact"/>
        <w:ind w:left="0" w:right="0" w:firstLine="0"/>
        <w:jc w:val="left"/>
      </w:pPr>
      <w:bookmarkStart w:id="162" w:name="bookmark162"/>
      <w:r>
        <w:rPr>
          <w:rFonts w:ascii="Times New Roman" w:eastAsia="Times New Roman" w:hAnsi="Times New Roman" w:cs="Times New Roman"/>
          <w:color w:val="000000"/>
          <w:spacing w:val="0"/>
          <w:w w:val="100"/>
          <w:position w:val="0"/>
        </w:rPr>
        <w:t>2</w:t>
      </w:r>
      <w:bookmarkEnd w:id="162"/>
      <w:r>
        <w:rPr>
          <w:color w:val="000000"/>
          <w:spacing w:val="0"/>
          <w:w w:val="100"/>
          <w:position w:val="0"/>
        </w:rPr>
        <w:t>、</w:t>
        <w:tab/>
        <w:t>报告期公司筹资活动现金流入金额比去年同期增加</w:t>
      </w:r>
      <w:r>
        <w:rPr>
          <w:rFonts w:ascii="Times New Roman" w:eastAsia="Times New Roman" w:hAnsi="Times New Roman" w:cs="Times New Roman"/>
          <w:color w:val="000000"/>
          <w:spacing w:val="0"/>
          <w:w w:val="100"/>
          <w:position w:val="0"/>
        </w:rPr>
        <w:t>4797.92%</w:t>
      </w:r>
      <w:r>
        <w:rPr>
          <w:color w:val="000000"/>
          <w:spacing w:val="0"/>
          <w:w w:val="100"/>
          <w:position w:val="0"/>
        </w:rPr>
        <w:t>，主要系本期公司非公开发行股票募集资金到位所致。</w:t>
      </w:r>
    </w:p>
    <w:p>
      <w:pPr>
        <w:pStyle w:val="Style29"/>
        <w:keepNext w:val="0"/>
        <w:keepLines w:val="0"/>
        <w:widowControl w:val="0"/>
        <w:shd w:val="clear" w:color="auto" w:fill="auto"/>
        <w:tabs>
          <w:tab w:pos="358" w:val="left"/>
        </w:tabs>
        <w:bidi w:val="0"/>
        <w:spacing w:before="0" w:after="100" w:line="326" w:lineRule="exact"/>
        <w:ind w:left="0" w:right="0" w:firstLine="0"/>
        <w:jc w:val="left"/>
      </w:pPr>
      <w:bookmarkStart w:id="163" w:name="bookmark163"/>
      <w:r>
        <w:rPr>
          <w:rFonts w:ascii="Times New Roman" w:eastAsia="Times New Roman" w:hAnsi="Times New Roman" w:cs="Times New Roman"/>
          <w:color w:val="000000"/>
          <w:spacing w:val="0"/>
          <w:w w:val="100"/>
          <w:position w:val="0"/>
        </w:rPr>
        <w:t>3</w:t>
      </w:r>
      <w:bookmarkEnd w:id="163"/>
      <w:r>
        <w:rPr>
          <w:color w:val="000000"/>
          <w:spacing w:val="0"/>
          <w:w w:val="100"/>
          <w:position w:val="0"/>
        </w:rPr>
        <w:t>、</w:t>
        <w:tab/>
        <w:t>报告期公司筹资活动现金流出金额比去年同期减少</w:t>
      </w:r>
      <w:r>
        <w:rPr>
          <w:rFonts w:ascii="Times New Roman" w:eastAsia="Times New Roman" w:hAnsi="Times New Roman" w:cs="Times New Roman"/>
          <w:color w:val="000000"/>
          <w:spacing w:val="0"/>
          <w:w w:val="100"/>
          <w:position w:val="0"/>
        </w:rPr>
        <w:t>39.05%</w:t>
      </w:r>
      <w:r>
        <w:rPr>
          <w:color w:val="000000"/>
          <w:spacing w:val="0"/>
          <w:w w:val="100"/>
          <w:position w:val="0"/>
        </w:rPr>
        <w:t>，主要系公司实施了</w:t>
      </w:r>
      <w:r>
        <w:rPr>
          <w:rFonts w:ascii="Times New Roman" w:eastAsia="Times New Roman" w:hAnsi="Times New Roman" w:cs="Times New Roman"/>
          <w:color w:val="000000"/>
          <w:spacing w:val="0"/>
          <w:w w:val="100"/>
          <w:position w:val="0"/>
        </w:rPr>
        <w:t>2015</w:t>
      </w:r>
      <w:r>
        <w:rPr>
          <w:color w:val="000000"/>
          <w:spacing w:val="0"/>
          <w:w w:val="100"/>
          <w:position w:val="0"/>
        </w:rPr>
        <w:t>年度的现金股利分配及偿还债务减少 所致。</w:t>
      </w:r>
      <w:r>
        <w:br w:type="page"/>
      </w:r>
    </w:p>
    <w:p>
      <w:pPr>
        <w:pStyle w:val="Style29"/>
        <w:keepNext w:val="0"/>
        <w:keepLines w:val="0"/>
        <w:widowControl w:val="0"/>
        <w:shd w:val="clear" w:color="auto" w:fill="auto"/>
        <w:bidi w:val="0"/>
        <w:spacing w:before="0" w:after="10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40" w:line="322" w:lineRule="exact"/>
        <w:ind w:left="0" w:right="0" w:firstLine="0"/>
        <w:jc w:val="left"/>
      </w:pPr>
      <w:r>
        <w:rPr>
          <w:color w:val="000000"/>
          <w:spacing w:val="0"/>
          <w:w w:val="100"/>
          <w:position w:val="0"/>
        </w:rPr>
        <w:t>主要系公司报告期应收账款较年初增长</w:t>
      </w:r>
      <w:r>
        <w:rPr>
          <w:rFonts w:ascii="Times New Roman" w:eastAsia="Times New Roman" w:hAnsi="Times New Roman" w:cs="Times New Roman"/>
          <w:color w:val="000000"/>
          <w:spacing w:val="0"/>
          <w:w w:val="100"/>
          <w:position w:val="0"/>
        </w:rPr>
        <w:t>39.67%</w:t>
      </w:r>
      <w:r>
        <w:rPr>
          <w:color w:val="000000"/>
          <w:spacing w:val="0"/>
          <w:w w:val="100"/>
          <w:position w:val="0"/>
        </w:rPr>
        <w:t>,增加金额约为</w:t>
      </w:r>
      <w:r>
        <w:rPr>
          <w:rFonts w:ascii="Times New Roman" w:eastAsia="Times New Roman" w:hAnsi="Times New Roman" w:cs="Times New Roman"/>
          <w:color w:val="000000"/>
          <w:spacing w:val="0"/>
          <w:w w:val="100"/>
          <w:position w:val="0"/>
        </w:rPr>
        <w:t>19336</w:t>
      </w:r>
      <w:r>
        <w:rPr>
          <w:color w:val="000000"/>
          <w:spacing w:val="0"/>
          <w:w w:val="100"/>
          <w:position w:val="0"/>
        </w:rPr>
        <w:t>万元，新增应收账款尚未到期，未能回款，而应付账款、 应付票据较年初变化较小；且报告期职工薪酬等现金开支大幅增加。</w:t>
      </w:r>
    </w:p>
    <w:p>
      <w:pPr>
        <w:pStyle w:val="Style26"/>
        <w:keepNext/>
        <w:keepLines/>
        <w:widowControl w:val="0"/>
        <w:shd w:val="clear" w:color="auto" w:fill="auto"/>
        <w:bidi w:val="0"/>
        <w:spacing w:before="0" w:after="34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三</w:t>
      </w:r>
      <w:bookmarkEnd w:id="166"/>
      <w:r>
        <w:rPr>
          <w:color w:val="000000"/>
          <w:spacing w:val="0"/>
          <w:w w:val="100"/>
          <w:position w:val="0"/>
          <w:sz w:val="24"/>
          <w:szCs w:val="24"/>
        </w:rPr>
        <w:t>、非主营业务分析</w:t>
      </w:r>
      <w:bookmarkEnd w:id="164"/>
      <w:bookmarkEnd w:id="165"/>
      <w:bookmarkEnd w:id="167"/>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925"/>
        <w:gridCol w:w="1622"/>
        <w:gridCol w:w="2251"/>
        <w:gridCol w:w="2266"/>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占利润总额比例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-4,410,365.51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联营企业四川金剑包装制品 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年度投资性 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74,946,266.99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当期投资性房地产公允价值 变动损益形成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90,306,432.61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金之彩、汇天云网商誉减值 及计提坏账准备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12,692,621.88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四</w:t>
      </w:r>
      <w:bookmarkEnd w:id="170"/>
      <w:r>
        <w:rPr>
          <w:color w:val="000000"/>
          <w:spacing w:val="0"/>
          <w:w w:val="100"/>
          <w:position w:val="0"/>
          <w:sz w:val="24"/>
          <w:szCs w:val="24"/>
        </w:rPr>
        <w:t>、资产及负债状况分析</w:t>
      </w:r>
      <w:bookmarkEnd w:id="168"/>
      <w:bookmarkEnd w:id="169"/>
      <w:bookmarkEnd w:id="171"/>
    </w:p>
    <w:p>
      <w:pPr>
        <w:pStyle w:val="Style33"/>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、资产构成重大变动情况</w:t>
      </w:r>
      <w:bookmarkEnd w:id="172"/>
      <w:bookmarkEnd w:id="173"/>
      <w:bookmarkEnd w:id="17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61"/>
        <w:gridCol w:w="797"/>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2,076,527,592.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823,790,669.41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主要系收到非公开发行股票投资款</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680,775,119.2</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487,415,607.18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385,777,201.1</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365,185,680.13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324,619,773.2</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248,999,117.69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7,820,300.81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主要系计提联营企业四川金剑包装 制品有限公司减值准备所致</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798,834,051.7</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783,841,847.47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bl>
    <w:p>
      <w:pPr>
        <w:spacing w:lineRule="exact" w:line="1"/>
        <w:rPr>
          <w:sz w:val="2"/>
          <w:szCs w:val="2"/>
        </w:rPr>
      </w:pPr>
      <w:r>
        <w:br w:type="page"/>
      </w:r>
    </w:p>
    <w:tbl>
      <w:tblPr>
        <w:tblOverlap w:val="never"/>
        <w:jc w:val="center"/>
        <w:tblLayout w:type="fixed"/>
      </w:tblPr>
      <w:tblGrid>
        <w:gridCol w:w="1373"/>
        <w:gridCol w:w="1166"/>
        <w:gridCol w:w="1061"/>
        <w:gridCol w:w="1200"/>
        <w:gridCol w:w="1061"/>
        <w:gridCol w:w="797"/>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78,583,123.53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59,311,618.90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主要系香港美盈森控股子公司汇天 云网短期借款增加所致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2,283,485.31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6,886,086.20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314,830,028.4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403,046,887.37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21,476,620.02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18,858,934.05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19,534,503.77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54,386,074.45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、以公允价值计量的资产和负债</w:t>
      </w:r>
      <w:bookmarkEnd w:id="176"/>
      <w:bookmarkEnd w:id="177"/>
      <w:bookmarkEnd w:id="17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1214"/>
        <w:gridCol w:w="1214"/>
        <w:gridCol w:w="1214"/>
        <w:gridCol w:w="1210"/>
        <w:gridCol w:w="1214"/>
        <w:gridCol w:w="1210"/>
        <w:gridCol w:w="1085"/>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4D4D4"/>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248,999,117.69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74,946,266.99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139,806,843.85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3,404,631.01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324,619,773.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248,999,117.69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74,946,266.99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139,806,843.85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3,404,631.01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324,619,773.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bidi w:val="0"/>
        <w:spacing w:before="0" w:after="24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、截至报告期末的资产权利受限情况</w:t>
      </w:r>
      <w:bookmarkEnd w:id="180"/>
      <w:bookmarkEnd w:id="181"/>
      <w:bookmarkEnd w:id="183"/>
    </w:p>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sz w:val="24"/>
          <w:szCs w:val="24"/>
        </w:rPr>
        <w:t>五</w:t>
      </w:r>
      <w:bookmarkEnd w:id="186"/>
      <w:r>
        <w:rPr>
          <w:color w:val="000000"/>
          <w:spacing w:val="0"/>
          <w:w w:val="100"/>
          <w:position w:val="0"/>
          <w:sz w:val="24"/>
          <w:szCs w:val="24"/>
        </w:rPr>
        <w:t>、投资状况分析</w:t>
      </w:r>
      <w:bookmarkEnd w:id="184"/>
      <w:bookmarkEnd w:id="185"/>
      <w:bookmarkEnd w:id="187"/>
    </w:p>
    <w:p>
      <w:pPr>
        <w:pStyle w:val="Style33"/>
        <w:keepNext/>
        <w:keepLines/>
        <w:widowControl w:val="0"/>
        <w:shd w:val="clear" w:color="auto" w:fill="auto"/>
        <w:bidi w:val="0"/>
        <w:spacing w:before="0" w:after="36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、总体情况</w:t>
      </w:r>
      <w:bookmarkEnd w:id="188"/>
      <w:bookmarkEnd w:id="189"/>
      <w:bookmarkEnd w:id="191"/>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882,248,500.00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79,694,000.00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1,007.05%</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、报告期内获取的重大的股权投资情况</w:t>
      </w:r>
      <w:bookmarkEnd w:id="192"/>
      <w:bookmarkEnd w:id="193"/>
      <w:bookmarkEnd w:id="195"/>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3</w:t>
      </w:r>
      <w:bookmarkEnd w:id="198"/>
      <w:r>
        <w:rPr>
          <w:color w:val="000000"/>
          <w:spacing w:val="0"/>
          <w:w w:val="100"/>
          <w:position w:val="0"/>
        </w:rPr>
        <w:t>、</w:t>
        <w:tab/>
        <w:t>报告期内正在进行的重大的非股权投资情况</w:t>
      </w:r>
      <w:bookmarkEnd w:id="196"/>
      <w:bookmarkEnd w:id="197"/>
      <w:bookmarkEnd w:id="19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4</w:t>
      </w:r>
      <w:bookmarkEnd w:id="202"/>
      <w:r>
        <w:rPr>
          <w:color w:val="000000"/>
          <w:spacing w:val="0"/>
          <w:w w:val="100"/>
          <w:position w:val="0"/>
        </w:rPr>
        <w:t>、</w:t>
        <w:tab/>
        <w:t>以公允价值计量的金融资产</w:t>
      </w:r>
      <w:bookmarkEnd w:id="200"/>
      <w:bookmarkEnd w:id="201"/>
      <w:bookmarkEnd w:id="20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5</w:t>
      </w:r>
      <w:bookmarkEnd w:id="206"/>
      <w:r>
        <w:rPr>
          <w:color w:val="000000"/>
          <w:spacing w:val="0"/>
          <w:w w:val="100"/>
          <w:position w:val="0"/>
        </w:rPr>
        <w:t>、</w:t>
        <w:tab/>
        <w:t>募集资金使用情况</w:t>
      </w:r>
      <w:bookmarkEnd w:id="204"/>
      <w:bookmarkEnd w:id="205"/>
      <w:bookmarkEnd w:id="20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8"/>
      <w:bookmarkEnd w:id="209"/>
      <w:bookmarkEnd w:id="211"/>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878"/>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05" w:lineRule="exact"/>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109,812.94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 期末，尚未 使用的募 集资金存 放于募集 资金专户 当中，将用 于超募资 金投资项 目的投资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138,811.2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138,864.13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 期末，尚未 使用的募 集资金存 放于募集 资金专户 当中，将用 于募集资 金投资项 目的投资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248,624.14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103,372.53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140,437.98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74" w:hRule="exact"/>
        </w:trPr>
        <w:tc>
          <w:tcPr>
            <w:gridSpan w:val="11"/>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[2009]1013</w:t>
            </w:r>
            <w:r>
              <w:rPr>
                <w:color w:val="000000"/>
                <w:spacing w:val="0"/>
                <w:w w:val="100"/>
                <w:position w:val="0"/>
              </w:rPr>
              <w:t>号文《关于核准深圳市美盈森环保科技股份有限公司首次公开发行股票的</w:t>
            </w:r>
          </w:p>
        </w:tc>
      </w:tr>
    </w:tbl>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both"/>
      </w:pPr>
      <w:r>
        <w:rPr>
          <w:color w:val="000000"/>
          <w:spacing w:val="0"/>
          <w:w w:val="100"/>
          <w:position w:val="0"/>
        </w:rPr>
        <w:t>批复》核准，公司采用网下向询价对象询价配售和网上资金申购定价发行相结合的方式，向社会公众公开发行了普通股</w:t>
      </w:r>
      <w:r>
        <w:rPr>
          <w:color w:val="000000"/>
          <w:spacing w:val="0"/>
          <w:w w:val="100"/>
          <w:position w:val="0"/>
        </w:rPr>
        <w:t>(</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w:t>
      </w:r>
      <w:r>
        <w:rPr>
          <w:rFonts w:ascii="Times New Roman" w:eastAsia="Times New Roman" w:hAnsi="Times New Roman" w:cs="Times New Roman"/>
          <w:color w:val="000000"/>
          <w:spacing w:val="0"/>
          <w:w w:val="100"/>
          <w:position w:val="0"/>
        </w:rPr>
        <w:t>4500</w:t>
      </w:r>
      <w:r>
        <w:rPr>
          <w:color w:val="000000"/>
          <w:spacing w:val="0"/>
          <w:w w:val="100"/>
          <w:position w:val="0"/>
        </w:rPr>
        <w:t>万股，每股发行价格为人民币</w:t>
      </w:r>
      <w:r>
        <w:rPr>
          <w:rFonts w:ascii="Times New Roman" w:eastAsia="Times New Roman" w:hAnsi="Times New Roman" w:cs="Times New Roman"/>
          <w:color w:val="000000"/>
          <w:spacing w:val="0"/>
          <w:w w:val="100"/>
          <w:position w:val="0"/>
        </w:rPr>
        <w:t>25.36</w:t>
      </w:r>
      <w:r>
        <w:rPr>
          <w:color w:val="000000"/>
          <w:spacing w:val="0"/>
          <w:w w:val="100"/>
          <w:position w:val="0"/>
        </w:rPr>
        <w:t>元。公司共募集资金</w:t>
      </w:r>
      <w:r>
        <w:rPr>
          <w:rFonts w:ascii="Times New Roman" w:eastAsia="Times New Roman" w:hAnsi="Times New Roman" w:cs="Times New Roman"/>
          <w:color w:val="000000"/>
          <w:spacing w:val="0"/>
          <w:w w:val="100"/>
          <w:position w:val="0"/>
        </w:rPr>
        <w:t>1,141,200,000</w:t>
      </w:r>
      <w:r>
        <w:rPr>
          <w:color w:val="000000"/>
          <w:spacing w:val="0"/>
          <w:w w:val="100"/>
          <w:position w:val="0"/>
        </w:rPr>
        <w:t>元，扣除发行费用</w:t>
      </w:r>
      <w:r>
        <w:rPr>
          <w:rFonts w:ascii="Times New Roman" w:eastAsia="Times New Roman" w:hAnsi="Times New Roman" w:cs="Times New Roman"/>
          <w:color w:val="000000"/>
          <w:spacing w:val="0"/>
          <w:w w:val="100"/>
          <w:position w:val="0"/>
        </w:rPr>
        <w:t>43,070,599</w:t>
      </w:r>
      <w:r>
        <w:rPr>
          <w:color w:val="000000"/>
          <w:spacing w:val="0"/>
          <w:w w:val="100"/>
          <w:position w:val="0"/>
        </w:rPr>
        <w:t>元后， 募集资金净额为</w:t>
      </w:r>
      <w:r>
        <w:rPr>
          <w:rFonts w:ascii="Times New Roman" w:eastAsia="Times New Roman" w:hAnsi="Times New Roman" w:cs="Times New Roman"/>
          <w:color w:val="000000"/>
          <w:spacing w:val="0"/>
          <w:w w:val="100"/>
          <w:position w:val="0"/>
        </w:rPr>
        <w:t>1,098,129,401</w:t>
      </w:r>
      <w:r>
        <w:rPr>
          <w:color w:val="000000"/>
          <w:spacing w:val="0"/>
          <w:w w:val="100"/>
          <w:position w:val="0"/>
        </w:rPr>
        <w:t>元。该募集资金已于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日全部到位，并经大信会计师事务有限公司大信验字 </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4-0019</w:t>
      </w:r>
      <w:r>
        <w:rPr>
          <w:color w:val="000000"/>
          <w:spacing w:val="0"/>
          <w:w w:val="100"/>
          <w:position w:val="0"/>
        </w:rPr>
        <w:t>号《验资报告》审验确认。经中国证券监督管理委员会《关于核准美盈森集团股份有限公司非公开发行股 票的批复》(证监许可</w:t>
      </w:r>
      <w:r>
        <w:rPr>
          <w:rFonts w:ascii="Times New Roman" w:eastAsia="Times New Roman" w:hAnsi="Times New Roman" w:cs="Times New Roman"/>
          <w:color w:val="000000"/>
          <w:spacing w:val="0"/>
          <w:w w:val="100"/>
          <w:position w:val="0"/>
        </w:rPr>
        <w:t>［2016］1225</w:t>
      </w:r>
      <w:r>
        <w:rPr>
          <w:color w:val="000000"/>
          <w:spacing w:val="0"/>
          <w:w w:val="100"/>
          <w:position w:val="0"/>
        </w:rPr>
        <w:t xml:space="preserve">号)文核准，以非公开发行股票方式向特定投资者发行了 </w:t>
      </w:r>
      <w:r>
        <w:rPr>
          <w:rFonts w:ascii="Times New Roman" w:eastAsia="Times New Roman" w:hAnsi="Times New Roman" w:cs="Times New Roman"/>
          <w:color w:val="000000"/>
          <w:spacing w:val="0"/>
          <w:w w:val="100"/>
          <w:position w:val="0"/>
        </w:rPr>
        <w:t>111,923,685</w:t>
      </w:r>
      <w:r>
        <w:rPr>
          <w:color w:val="000000"/>
          <w:spacing w:val="0"/>
          <w:w w:val="100"/>
          <w:position w:val="0"/>
        </w:rPr>
        <w:t>股人民币普通股</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股)，发行价格</w:t>
      </w:r>
      <w:r>
        <w:rPr>
          <w:rFonts w:ascii="Times New Roman" w:eastAsia="Times New Roman" w:hAnsi="Times New Roman" w:cs="Times New Roman"/>
          <w:color w:val="000000"/>
          <w:spacing w:val="0"/>
          <w:w w:val="100"/>
          <w:position w:val="0"/>
        </w:rPr>
        <w:t>12.58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股，本次募集资金总额为人民币</w:t>
      </w:r>
      <w:r>
        <w:rPr>
          <w:rFonts w:ascii="Times New Roman" w:eastAsia="Times New Roman" w:hAnsi="Times New Roman" w:cs="Times New Roman"/>
          <w:color w:val="000000"/>
          <w:spacing w:val="0"/>
          <w:w w:val="100"/>
          <w:position w:val="0"/>
        </w:rPr>
        <w:t>1,407,999,957.30</w:t>
      </w:r>
      <w:r>
        <w:rPr>
          <w:color w:val="000000"/>
          <w:spacing w:val="0"/>
          <w:w w:val="100"/>
          <w:position w:val="0"/>
        </w:rPr>
        <w:t>元，扣除发行费用</w:t>
      </w:r>
      <w:r>
        <w:rPr>
          <w:rFonts w:ascii="Times New Roman" w:eastAsia="Times New Roman" w:hAnsi="Times New Roman" w:cs="Times New Roman"/>
          <w:color w:val="000000"/>
          <w:spacing w:val="0"/>
          <w:w w:val="100"/>
          <w:position w:val="0"/>
        </w:rPr>
        <w:t>19,887,923.18</w:t>
      </w:r>
      <w:r>
        <w:rPr>
          <w:color w:val="000000"/>
          <w:spacing w:val="0"/>
          <w:w w:val="100"/>
          <w:position w:val="0"/>
        </w:rPr>
        <w:t>元，本次 募集资金净额为</w:t>
      </w:r>
      <w:r>
        <w:rPr>
          <w:rFonts w:ascii="Times New Roman" w:eastAsia="Times New Roman" w:hAnsi="Times New Roman" w:cs="Times New Roman"/>
          <w:color w:val="000000"/>
          <w:spacing w:val="0"/>
          <w:w w:val="100"/>
          <w:position w:val="0"/>
        </w:rPr>
        <w:t>1,388,112,034.12</w:t>
      </w:r>
      <w:r>
        <w:rPr>
          <w:color w:val="000000"/>
          <w:spacing w:val="0"/>
          <w:w w:val="100"/>
          <w:position w:val="0"/>
        </w:rPr>
        <w:t>元。该项募集资金已于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日到账，并经大信会计师事务所(特殊普通合 伙)审验，出具了《验资报告》(大信验字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5-00045</w:t>
      </w:r>
      <w:r>
        <w:rPr>
          <w:color w:val="000000"/>
          <w:spacing w:val="0"/>
          <w:w w:val="100"/>
          <w:position w:val="0"/>
        </w:rPr>
        <w:t>号)。公司按照中国证券监督管理委员会和深圳证券交易所关 于募集资金存储和使用的相关规定和要求存储和使用募集资金。公司募集资金实行专户存储，并与银行及保荐机构签订了 募集资金三方监管协议。募集资金使用过程中严格履行相应的申请和审批程序，充分接受保荐机构、独立董事以及公司监 事会的监督。</w:t>
      </w:r>
    </w:p>
    <w:p>
      <w:pPr>
        <w:pStyle w:val="Style39"/>
        <w:keepNext/>
        <w:keepLines/>
        <w:widowControl w:val="0"/>
        <w:numPr>
          <w:ilvl w:val="0"/>
          <w:numId w:val="3"/>
        </w:numPr>
        <w:shd w:val="clear" w:color="auto" w:fill="auto"/>
        <w:bidi w:val="0"/>
        <w:spacing w:before="0" w:line="240" w:lineRule="auto"/>
        <w:ind w:left="0" w:right="0" w:firstLine="0"/>
        <w:jc w:val="both"/>
      </w:pPr>
      <w:bookmarkStart w:id="212" w:name="bookmark212"/>
      <w:bookmarkStart w:id="213" w:name="bookmark213"/>
      <w:bookmarkStart w:id="214" w:name="bookmark214"/>
      <w:bookmarkStart w:id="215" w:name="bookmark215"/>
      <w:bookmarkEnd w:id="214"/>
      <w:r>
        <w:rPr>
          <w:color w:val="000000"/>
          <w:spacing w:val="0"/>
          <w:w w:val="100"/>
          <w:position w:val="0"/>
        </w:rPr>
        <w:t>募集资金承诺项目情况</w:t>
      </w:r>
      <w:bookmarkEnd w:id="212"/>
      <w:bookmarkEnd w:id="213"/>
      <w:bookmarkEnd w:id="215"/>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82"/>
        <w:gridCol w:w="778"/>
        <w:gridCol w:w="778"/>
        <w:gridCol w:w="782"/>
        <w:gridCol w:w="778"/>
        <w:gridCol w:w="782"/>
        <w:gridCol w:w="782"/>
        <w:gridCol w:w="787"/>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317" w:lineRule="exact"/>
              <w:ind w:left="0" w:right="0" w:firstLine="0"/>
              <w:jc w:val="both"/>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实现的效</w:t>
            </w:r>
          </w:p>
          <w:p>
            <w:pPr>
              <w:pStyle w:val="Style2"/>
              <w:keepNext w:val="0"/>
              <w:keepLines w:val="0"/>
              <w:widowControl w:val="0"/>
              <w:shd w:val="clear" w:color="auto" w:fill="auto"/>
              <w:bidi w:val="0"/>
              <w:spacing w:before="0" w:after="0" w:line="307" w:lineRule="exact"/>
              <w:ind w:left="0" w:right="0" w:firstLine="300"/>
              <w:jc w:val="left"/>
            </w:pPr>
            <w:r>
              <w:rPr>
                <w:color w:val="000000"/>
                <w:spacing w:val="0"/>
                <w:w w:val="100"/>
                <w:position w:val="0"/>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东莞市美盈森环保科 技有限公司环保包装 生产建设项目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40,095.66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40,095.66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环保轻型包装生产线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包装物流一体化项目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项目节余募集资金永 久补充流动资金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51,758.78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48,689.8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7,178.8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苏州美盈森现代化环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保包装生产基地项目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重庆美盈森现代化环 保包装物流综合基地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低碳环保包装研发总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2,241.81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82"/>
        <w:gridCol w:w="782"/>
        <w:gridCol w:w="778"/>
        <w:gridCol w:w="778"/>
        <w:gridCol w:w="782"/>
        <w:gridCol w:w="778"/>
        <w:gridCol w:w="782"/>
        <w:gridCol w:w="782"/>
        <w:gridCol w:w="787"/>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部基地项目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美盈森（成都）现代化 环保包装生产基地项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65,043.07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9,770.7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101,258.7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114,859.8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113,732.8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16,949.5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6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60"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包装物流一体化项目，因项目实施的可行性发生变化，公司已履行必要审批程序终止该项目。</w:t>
            </w:r>
          </w:p>
          <w:p>
            <w:pPr>
              <w:pStyle w:val="Style2"/>
              <w:keepNext w:val="0"/>
              <w:keepLines w:val="0"/>
              <w:widowControl w:val="0"/>
              <w:shd w:val="clear" w:color="auto" w:fill="auto"/>
              <w:tabs>
                <w:tab w:pos="432"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低碳环保包装研发总部基地项目目前处于施工建设阶段；美盈森（成都）现代化环保包装生产 基地项目处于建设阶段。</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：东莞市美盈森环保科技有限公司环保包装生产建设项目实际投资</w:t>
            </w:r>
            <w:r>
              <w:rPr>
                <w:rFonts w:ascii="Times New Roman" w:eastAsia="Times New Roman" w:hAnsi="Times New Roman" w:cs="Times New Roman"/>
                <w:color w:val="000000"/>
                <w:spacing w:val="0"/>
                <w:w w:val="100"/>
                <w:position w:val="0"/>
              </w:rPr>
              <w:t>40,095.66</w:t>
            </w:r>
            <w:r>
              <w:rPr>
                <w:color w:val="000000"/>
                <w:spacing w:val="0"/>
                <w:w w:val="100"/>
                <w:position w:val="0"/>
              </w:rPr>
              <w:t>万元，于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月底投产试运行，逐步达到预定可使用状态，产量逐年释放，新客户开发卓有成效，实现利润持续 快速增长，有效提升了公司的市场知名度和综合竞争力。</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：环保轻型包装生产线技术改造项目无法单独计算效益，主要系技改设备产出的产品类别原因 无法单独计算收益所致。</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：苏州美盈森环保科技有限公司环保包装生产建设项目系公司超募资金投资建设项目，该项目 实际投资</w:t>
            </w:r>
            <w:r>
              <w:rPr>
                <w:rFonts w:ascii="Times New Roman" w:eastAsia="Times New Roman" w:hAnsi="Times New Roman" w:cs="Times New Roman"/>
                <w:color w:val="000000"/>
                <w:spacing w:val="0"/>
                <w:w w:val="100"/>
                <w:position w:val="0"/>
              </w:rPr>
              <w:t>27,878.38</w:t>
            </w:r>
            <w:r>
              <w:rPr>
                <w:color w:val="000000"/>
                <w:spacing w:val="0"/>
                <w:w w:val="100"/>
                <w:position w:val="0"/>
              </w:rPr>
              <w:t>万元，于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月投产试运行，逐步达到预定可使用状态，产量逐年释放， 新客户开发卓有成效，实现利润快速增长，有效提升了公司的市场知名度和综合竞争力。</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：重庆美盈森现代化环保包装物流综合基地项目系公司超募资金投资建设项目，该项目实际投 资</w:t>
            </w:r>
            <w:r>
              <w:rPr>
                <w:rFonts w:ascii="Times New Roman" w:eastAsia="Times New Roman" w:hAnsi="Times New Roman" w:cs="Times New Roman"/>
                <w:color w:val="000000"/>
                <w:spacing w:val="0"/>
                <w:w w:val="100"/>
                <w:position w:val="0"/>
              </w:rPr>
              <w:t>27,085.97</w:t>
            </w:r>
            <w:r>
              <w:rPr>
                <w:color w:val="000000"/>
                <w:spacing w:val="0"/>
                <w:w w:val="100"/>
                <w:position w:val="0"/>
              </w:rPr>
              <w:t>万元，于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月投产试运行，逐步达到预定可使用状态，产能陆续释放，实现利 润增长，取得良好经济效益，有效提升了公司的综合竞争力。</w:t>
            </w:r>
          </w:p>
        </w:tc>
      </w:tr>
      <w:tr>
        <w:trPr>
          <w:trHeight w:val="22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w:t>
            </w:r>
            <w:r>
              <w:rPr>
                <w:rFonts w:ascii="Times New Roman" w:eastAsia="Times New Roman" w:hAnsi="Times New Roman" w:cs="Times New Roman"/>
                <w:color w:val="000000"/>
                <w:spacing w:val="0"/>
                <w:w w:val="100"/>
                <w:position w:val="0"/>
              </w:rPr>
              <w:t>“</w:t>
            </w:r>
            <w:r>
              <w:rPr>
                <w:color w:val="000000"/>
                <w:spacing w:val="0"/>
                <w:w w:val="100"/>
                <w:position w:val="0"/>
              </w:rPr>
              <w:t>包装物流一体化项目</w:t>
            </w:r>
            <w:r>
              <w:rPr>
                <w:rFonts w:ascii="Times New Roman" w:eastAsia="Times New Roman" w:hAnsi="Times New Roman" w:cs="Times New Roman"/>
                <w:color w:val="000000"/>
                <w:spacing w:val="0"/>
                <w:w w:val="100"/>
                <w:position w:val="0"/>
              </w:rPr>
              <w:t>”</w:t>
            </w:r>
            <w:r>
              <w:rPr>
                <w:color w:val="000000"/>
                <w:spacing w:val="0"/>
                <w:w w:val="100"/>
                <w:position w:val="0"/>
              </w:rPr>
              <w:t>继续实施的可行性发生变化，经过</w:t>
            </w:r>
            <w:r>
              <w:rPr>
                <w:rFonts w:ascii="Times New Roman" w:eastAsia="Times New Roman" w:hAnsi="Times New Roman" w:cs="Times New Roman"/>
                <w:color w:val="000000"/>
                <w:spacing w:val="0"/>
                <w:w w:val="100"/>
                <w:position w:val="0"/>
              </w:rPr>
              <w:t>2012</w:t>
            </w:r>
            <w:r>
              <w:rPr>
                <w:color w:val="000000"/>
                <w:spacing w:val="0"/>
                <w:w w:val="100"/>
                <w:position w:val="0"/>
              </w:rPr>
              <w:t>年度第一次临时股东大会批准，公 司已决定终止</w:t>
            </w:r>
            <w:r>
              <w:rPr>
                <w:rFonts w:ascii="Times New Roman" w:eastAsia="Times New Roman" w:hAnsi="Times New Roman" w:cs="Times New Roman"/>
                <w:color w:val="000000"/>
                <w:spacing w:val="0"/>
                <w:w w:val="100"/>
                <w:position w:val="0"/>
              </w:rPr>
              <w:t>“</w:t>
            </w:r>
            <w:r>
              <w:rPr>
                <w:color w:val="000000"/>
                <w:spacing w:val="0"/>
                <w:w w:val="100"/>
                <w:position w:val="0"/>
              </w:rPr>
              <w:t>包装物流一体化项目</w:t>
            </w:r>
            <w:r>
              <w:rPr>
                <w:rFonts w:ascii="Times New Roman" w:eastAsia="Times New Roman" w:hAnsi="Times New Roman" w:cs="Times New Roman"/>
                <w:color w:val="000000"/>
                <w:spacing w:val="0"/>
                <w:w w:val="100"/>
                <w:position w:val="0"/>
              </w:rPr>
              <w:t>”</w:t>
            </w:r>
            <w:r>
              <w:rPr>
                <w:color w:val="000000"/>
                <w:spacing w:val="0"/>
                <w:w w:val="100"/>
                <w:position w:val="0"/>
              </w:rPr>
              <w:t>的继续实施，对该募投项目进行变更。项目继续实施的可行性 发生变化原因如下：（</w:t>
            </w:r>
            <w:r>
              <w:rPr>
                <w:rFonts w:ascii="Times New Roman" w:eastAsia="Times New Roman" w:hAnsi="Times New Roman" w:cs="Times New Roman"/>
                <w:color w:val="000000"/>
                <w:spacing w:val="0"/>
                <w:w w:val="100"/>
                <w:position w:val="0"/>
              </w:rPr>
              <w:t>1</w:t>
            </w:r>
            <w:r>
              <w:rPr>
                <w:color w:val="000000"/>
                <w:spacing w:val="0"/>
                <w:w w:val="100"/>
                <w:position w:val="0"/>
              </w:rPr>
              <w:t>）上市以来，公司通过增加物流运输设备、优化物流配送调度、精确掌握客 户下单计划等，较大程度上提升物流配送体系的效能，更好的实现及时响应能力。鉴于此，并依据 客户布局调整、产品所需包材种类以及充分考虑包装一体化成本结构，公司原计划设置</w:t>
            </w:r>
            <w:r>
              <w:rPr>
                <w:rFonts w:ascii="Times New Roman" w:eastAsia="Times New Roman" w:hAnsi="Times New Roman" w:cs="Times New Roman"/>
                <w:color w:val="000000"/>
                <w:spacing w:val="0"/>
                <w:w w:val="100"/>
                <w:position w:val="0"/>
              </w:rPr>
              <w:t>15</w:t>
            </w:r>
            <w:r>
              <w:rPr>
                <w:color w:val="000000"/>
                <w:spacing w:val="0"/>
                <w:w w:val="100"/>
                <w:position w:val="0"/>
              </w:rPr>
              <w:t>座仓库的 方案需要调整。（</w:t>
            </w:r>
            <w:r>
              <w:rPr>
                <w:rFonts w:ascii="Times New Roman" w:eastAsia="Times New Roman" w:hAnsi="Times New Roman" w:cs="Times New Roman"/>
                <w:color w:val="000000"/>
                <w:spacing w:val="0"/>
                <w:w w:val="100"/>
                <w:position w:val="0"/>
              </w:rPr>
              <w:t>2</w:t>
            </w:r>
            <w:r>
              <w:rPr>
                <w:color w:val="000000"/>
                <w:spacing w:val="0"/>
                <w:w w:val="100"/>
                <w:position w:val="0"/>
              </w:rPr>
              <w:t>）减少仓库配置同时，相应的流动资金需求减少。鉴于上述原因，公司决定调整 包装一体化项目原有投资计划，以更好的适应公司发展需要，并提高募集资金使用效率。</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超募资金的金额、用途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11"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公司首次公开发行股票共超募资金</w:t>
            </w:r>
            <w:r>
              <w:rPr>
                <w:rFonts w:ascii="Times New Roman" w:eastAsia="Times New Roman" w:hAnsi="Times New Roman" w:cs="Times New Roman"/>
                <w:color w:val="000000"/>
                <w:spacing w:val="0"/>
                <w:w w:val="100"/>
                <w:position w:val="0"/>
              </w:rPr>
              <w:t>58,054.16</w:t>
            </w:r>
            <w:r>
              <w:rPr>
                <w:color w:val="000000"/>
                <w:spacing w:val="0"/>
                <w:w w:val="100"/>
                <w:position w:val="0"/>
              </w:rPr>
              <w:t>万元。具体投资情况如下：（</w:t>
            </w:r>
            <w:r>
              <w:rPr>
                <w:rFonts w:ascii="Times New Roman" w:eastAsia="Times New Roman" w:hAnsi="Times New Roman" w:cs="Times New Roman"/>
                <w:color w:val="000000"/>
                <w:spacing w:val="0"/>
                <w:w w:val="100"/>
                <w:position w:val="0"/>
              </w:rPr>
              <w:t>1</w:t>
            </w:r>
            <w:r>
              <w:rPr>
                <w:color w:val="000000"/>
                <w:spacing w:val="0"/>
                <w:w w:val="100"/>
                <w:position w:val="0"/>
              </w:rPr>
              <w:t>）公司共计投资</w:t>
            </w:r>
            <w:r>
              <w:rPr>
                <w:rFonts w:ascii="Times New Roman" w:eastAsia="Times New Roman" w:hAnsi="Times New Roman" w:cs="Times New Roman"/>
                <w:color w:val="000000"/>
                <w:spacing w:val="0"/>
                <w:w w:val="100"/>
                <w:position w:val="0"/>
              </w:rPr>
              <w:t xml:space="preserve">29,781.14 </w:t>
            </w:r>
            <w:r>
              <w:rPr>
                <w:color w:val="000000"/>
                <w:spacing w:val="0"/>
                <w:w w:val="100"/>
                <w:position w:val="0"/>
              </w:rPr>
              <w:t>万元募集资金（其中超募资金</w:t>
            </w:r>
            <w:r>
              <w:rPr>
                <w:rFonts w:ascii="Times New Roman" w:eastAsia="Times New Roman" w:hAnsi="Times New Roman" w:cs="Times New Roman"/>
                <w:color w:val="000000"/>
                <w:spacing w:val="0"/>
                <w:w w:val="100"/>
                <w:position w:val="0"/>
              </w:rPr>
              <w:t>25,000.00</w:t>
            </w:r>
            <w:r>
              <w:rPr>
                <w:color w:val="000000"/>
                <w:spacing w:val="0"/>
                <w:w w:val="100"/>
                <w:position w:val="0"/>
              </w:rPr>
              <w:t>万元，经</w:t>
            </w:r>
            <w:r>
              <w:rPr>
                <w:rFonts w:ascii="Times New Roman" w:eastAsia="Times New Roman" w:hAnsi="Times New Roman" w:cs="Times New Roman"/>
                <w:color w:val="000000"/>
                <w:spacing w:val="0"/>
                <w:w w:val="100"/>
                <w:position w:val="0"/>
              </w:rPr>
              <w:t>2010</w:t>
            </w:r>
            <w:r>
              <w:rPr>
                <w:color w:val="000000"/>
                <w:spacing w:val="0"/>
                <w:w w:val="100"/>
                <w:position w:val="0"/>
              </w:rPr>
              <w:t>年度第一次临时股东大会批准）用于全资子 公司苏州美盈森环保科技有限公司实施的</w:t>
            </w:r>
            <w:r>
              <w:rPr>
                <w:rFonts w:ascii="Times New Roman" w:eastAsia="Times New Roman" w:hAnsi="Times New Roman" w:cs="Times New Roman"/>
                <w:color w:val="000000"/>
                <w:spacing w:val="0"/>
                <w:w w:val="100"/>
                <w:position w:val="0"/>
              </w:rPr>
              <w:t>“</w:t>
            </w:r>
            <w:r>
              <w:rPr>
                <w:color w:val="000000"/>
                <w:spacing w:val="0"/>
                <w:w w:val="100"/>
                <w:position w:val="0"/>
              </w:rPr>
              <w:t>现代化环保包装生产基地项目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年度第二次 临时股东大会和</w:t>
            </w:r>
            <w:r>
              <w:rPr>
                <w:rFonts w:ascii="Times New Roman" w:eastAsia="Times New Roman" w:hAnsi="Times New Roman" w:cs="Times New Roman"/>
                <w:color w:val="000000"/>
                <w:spacing w:val="0"/>
                <w:w w:val="100"/>
                <w:position w:val="0"/>
              </w:rPr>
              <w:t>2012</w:t>
            </w:r>
            <w:r>
              <w:rPr>
                <w:color w:val="000000"/>
                <w:spacing w:val="0"/>
                <w:w w:val="100"/>
                <w:position w:val="0"/>
              </w:rPr>
              <w:t>年度第一次临时股东大会批准，公司共计投资</w:t>
            </w:r>
            <w:r>
              <w:rPr>
                <w:rFonts w:ascii="Times New Roman" w:eastAsia="Times New Roman" w:hAnsi="Times New Roman" w:cs="Times New Roman"/>
                <w:color w:val="000000"/>
                <w:spacing w:val="0"/>
                <w:w w:val="100"/>
                <w:position w:val="0"/>
              </w:rPr>
              <w:t>28,000.00</w:t>
            </w:r>
            <w:r>
              <w:rPr>
                <w:color w:val="000000"/>
                <w:spacing w:val="0"/>
                <w:w w:val="100"/>
                <w:position w:val="0"/>
              </w:rPr>
              <w:t>万元超募资金用于全 资子公司重庆市美盈森环保包装工程有限公司实施的</w:t>
            </w:r>
            <w:r>
              <w:rPr>
                <w:rFonts w:ascii="Times New Roman" w:eastAsia="Times New Roman" w:hAnsi="Times New Roman" w:cs="Times New Roman"/>
                <w:color w:val="000000"/>
                <w:spacing w:val="0"/>
                <w:w w:val="100"/>
                <w:position w:val="0"/>
              </w:rPr>
              <w:t>“</w:t>
            </w:r>
            <w:r>
              <w:rPr>
                <w:color w:val="000000"/>
                <w:spacing w:val="0"/>
                <w:w w:val="100"/>
                <w:position w:val="0"/>
              </w:rPr>
              <w:t>现代化环保包装物流综合基地项目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）经 第一届董事会第十九次临时会议批准，公司投资</w:t>
            </w:r>
            <w:r>
              <w:rPr>
                <w:rFonts w:ascii="Times New Roman" w:eastAsia="Times New Roman" w:hAnsi="Times New Roman" w:cs="Times New Roman"/>
                <w:color w:val="000000"/>
                <w:spacing w:val="0"/>
                <w:w w:val="100"/>
                <w:position w:val="0"/>
              </w:rPr>
              <w:t>2,500.00</w:t>
            </w:r>
            <w:r>
              <w:rPr>
                <w:color w:val="000000"/>
                <w:spacing w:val="0"/>
                <w:w w:val="100"/>
                <w:position w:val="0"/>
              </w:rPr>
              <w:t>万元超募资金用于投资新建</w:t>
            </w:r>
            <w:r>
              <w:rPr>
                <w:rFonts w:ascii="Times New Roman" w:eastAsia="Times New Roman" w:hAnsi="Times New Roman" w:cs="Times New Roman"/>
                <w:color w:val="000000"/>
                <w:spacing w:val="0"/>
                <w:w w:val="100"/>
                <w:position w:val="0"/>
              </w:rPr>
              <w:t>“</w:t>
            </w:r>
            <w:r>
              <w:rPr>
                <w:color w:val="000000"/>
                <w:spacing w:val="0"/>
                <w:w w:val="100"/>
                <w:position w:val="0"/>
              </w:rPr>
              <w:t>低碳环保包装 研发总部基地项目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）经第二届董事会第七次会议批准，公司投资</w:t>
            </w:r>
            <w:r>
              <w:rPr>
                <w:rFonts w:ascii="Times New Roman" w:eastAsia="Times New Roman" w:hAnsi="Times New Roman" w:cs="Times New Roman"/>
                <w:color w:val="000000"/>
                <w:spacing w:val="0"/>
                <w:w w:val="100"/>
                <w:position w:val="0"/>
              </w:rPr>
              <w:t>2,000.00</w:t>
            </w:r>
            <w:r>
              <w:rPr>
                <w:color w:val="000000"/>
                <w:spacing w:val="0"/>
                <w:w w:val="100"/>
                <w:position w:val="0"/>
              </w:rPr>
              <w:t>万元超募资金用于设 立成都市美盈森环保科技有限公司以实施</w:t>
            </w:r>
            <w:r>
              <w:rPr>
                <w:rFonts w:ascii="Times New Roman" w:eastAsia="Times New Roman" w:hAnsi="Times New Roman" w:cs="Times New Roman"/>
                <w:color w:val="000000"/>
                <w:spacing w:val="0"/>
                <w:w w:val="100"/>
                <w:position w:val="0"/>
              </w:rPr>
              <w:t>“</w:t>
            </w:r>
            <w:r>
              <w:rPr>
                <w:color w:val="000000"/>
                <w:spacing w:val="0"/>
                <w:w w:val="100"/>
                <w:position w:val="0"/>
              </w:rPr>
              <w:t>美盈森（成都）现代化环保包装生产基地项目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）经 第三届董事会第二十次（临时）会议审议和</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年第三次临时股东大会批准，公司将募集资金账户 尚未有明确使用用途的超募资金余额</w:t>
            </w:r>
            <w:r>
              <w:rPr>
                <w:rFonts w:ascii="Times New Roman" w:eastAsia="Times New Roman" w:hAnsi="Times New Roman" w:cs="Times New Roman"/>
                <w:color w:val="000000"/>
                <w:spacing w:val="0"/>
                <w:w w:val="100"/>
                <w:position w:val="0"/>
              </w:rPr>
              <w:t>3,066.02</w:t>
            </w:r>
            <w:r>
              <w:rPr>
                <w:color w:val="000000"/>
                <w:spacing w:val="0"/>
                <w:w w:val="100"/>
                <w:position w:val="0"/>
              </w:rPr>
              <w:t>万元永久补充流动资金。</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10"/>
      </w:tblGrid>
      <w:tr>
        <w:trPr>
          <w:trHeight w:val="408"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施地点变更情况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022"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公司已终止</w:t>
            </w:r>
            <w:r>
              <w:rPr>
                <w:rFonts w:ascii="Times New Roman" w:eastAsia="Times New Roman" w:hAnsi="Times New Roman" w:cs="Times New Roman"/>
                <w:color w:val="000000"/>
                <w:spacing w:val="0"/>
                <w:w w:val="100"/>
                <w:position w:val="0"/>
              </w:rPr>
              <w:t>“</w:t>
            </w:r>
            <w:r>
              <w:rPr>
                <w:color w:val="000000"/>
                <w:spacing w:val="0"/>
                <w:w w:val="100"/>
                <w:position w:val="0"/>
              </w:rPr>
              <w:t>包装一体化项目</w:t>
            </w:r>
            <w:r>
              <w:rPr>
                <w:rFonts w:ascii="Times New Roman" w:eastAsia="Times New Roman" w:hAnsi="Times New Roman" w:cs="Times New Roman"/>
                <w:color w:val="000000"/>
                <w:spacing w:val="0"/>
                <w:w w:val="100"/>
                <w:position w:val="0"/>
              </w:rPr>
              <w:t>'</w:t>
            </w:r>
            <w:r>
              <w:rPr>
                <w:color w:val="000000"/>
                <w:spacing w:val="0"/>
                <w:w w:val="100"/>
                <w:position w:val="0"/>
              </w:rPr>
              <w:t>'的继续实施，并将剩余资金</w:t>
            </w:r>
            <w:r>
              <w:rPr>
                <w:rFonts w:ascii="Times New Roman" w:eastAsia="Times New Roman" w:hAnsi="Times New Roman" w:cs="Times New Roman"/>
                <w:color w:val="000000"/>
                <w:spacing w:val="0"/>
                <w:w w:val="100"/>
                <w:position w:val="0"/>
              </w:rPr>
              <w:t>4,371.13</w:t>
            </w:r>
            <w:r>
              <w:rPr>
                <w:color w:val="000000"/>
                <w:spacing w:val="0"/>
                <w:w w:val="100"/>
                <w:position w:val="0"/>
              </w:rPr>
              <w:t>万元增资全资子公司苏州美盈森 环保科技有限公司用于其实施的</w:t>
            </w:r>
            <w:r>
              <w:rPr>
                <w:rFonts w:ascii="Times New Roman" w:eastAsia="Times New Roman" w:hAnsi="Times New Roman" w:cs="Times New Roman"/>
                <w:color w:val="000000"/>
                <w:spacing w:val="0"/>
                <w:w w:val="100"/>
                <w:position w:val="0"/>
              </w:rPr>
              <w:t>“</w:t>
            </w:r>
            <w:r>
              <w:rPr>
                <w:color w:val="000000"/>
                <w:spacing w:val="0"/>
                <w:w w:val="100"/>
                <w:position w:val="0"/>
              </w:rPr>
              <w:t>现代化环保包装生产基地项目</w:t>
            </w:r>
            <w:r>
              <w:rPr>
                <w:rFonts w:ascii="Times New Roman" w:eastAsia="Times New Roman" w:hAnsi="Times New Roman" w:cs="Times New Roman"/>
                <w:color w:val="000000"/>
                <w:spacing w:val="0"/>
                <w:w w:val="100"/>
                <w:position w:val="0"/>
              </w:rPr>
              <w:t>”</w:t>
            </w:r>
            <w:r>
              <w:rPr>
                <w:color w:val="000000"/>
                <w:spacing w:val="0"/>
                <w:w w:val="100"/>
                <w:position w:val="0"/>
              </w:rPr>
              <w:t>以弥补苏州一期项目设备款、工程 款、运营资金等的不足。</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5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在首次公开发行股票募集资金到位前，公司根据生产经营的需要，利用自有资金先期投入募集资金 项目</w:t>
            </w:r>
            <w:r>
              <w:rPr>
                <w:rFonts w:ascii="Times New Roman" w:eastAsia="Times New Roman" w:hAnsi="Times New Roman" w:cs="Times New Roman"/>
                <w:color w:val="000000"/>
                <w:spacing w:val="0"/>
                <w:w w:val="100"/>
                <w:position w:val="0"/>
              </w:rPr>
              <w:t>7,417.50</w:t>
            </w:r>
            <w:r>
              <w:rPr>
                <w:color w:val="000000"/>
                <w:spacing w:val="0"/>
                <w:w w:val="100"/>
                <w:position w:val="0"/>
              </w:rPr>
              <w:t>万元。募集资金到位后，公司第一届董事会第十二次会议审议通过了《关于使用募集 资金置换预先已投入募集资金项目的自筹资金的议案》，并由保荐机构国信证券股份有限公司出具了 《关于深圳市美盈森环保科技股份有限公司首次公开发行股票募集资金使用情况的专项意见》，大信 会计师事务有限公司出具了</w:t>
            </w:r>
            <w:r>
              <w:rPr>
                <w:rFonts w:ascii="Times New Roman" w:eastAsia="Times New Roman" w:hAnsi="Times New Roman" w:cs="Times New Roman"/>
                <w:color w:val="000000"/>
                <w:spacing w:val="0"/>
                <w:w w:val="100"/>
                <w:position w:val="0"/>
              </w:rPr>
              <w:t>“</w:t>
            </w:r>
            <w:r>
              <w:rPr>
                <w:color w:val="000000"/>
                <w:spacing w:val="0"/>
                <w:w w:val="100"/>
                <w:position w:val="0"/>
              </w:rPr>
              <w:t>大信专审字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4-0015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《专项审核报告》，报告期内公司以募集 资金置换先期投入募集资金金额</w:t>
            </w:r>
            <w:r>
              <w:rPr>
                <w:rFonts w:ascii="Times New Roman" w:eastAsia="Times New Roman" w:hAnsi="Times New Roman" w:cs="Times New Roman"/>
                <w:color w:val="000000"/>
                <w:spacing w:val="0"/>
                <w:w w:val="100"/>
                <w:position w:val="0"/>
              </w:rPr>
              <w:t>7,417.50</w:t>
            </w:r>
            <w:r>
              <w:rPr>
                <w:color w:val="000000"/>
                <w:spacing w:val="0"/>
                <w:w w:val="100"/>
                <w:position w:val="0"/>
              </w:rPr>
              <w:t>万元。</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 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459"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）公司募集资金投资</w:t>
            </w:r>
            <w:r>
              <w:rPr>
                <w:rFonts w:ascii="Times New Roman" w:eastAsia="Times New Roman" w:hAnsi="Times New Roman" w:cs="Times New Roman"/>
                <w:color w:val="000000"/>
                <w:spacing w:val="0"/>
                <w:w w:val="100"/>
                <w:position w:val="0"/>
              </w:rPr>
              <w:t>“</w:t>
            </w:r>
            <w:r>
              <w:rPr>
                <w:color w:val="000000"/>
                <w:spacing w:val="0"/>
                <w:w w:val="100"/>
                <w:position w:val="0"/>
              </w:rPr>
              <w:t>环保轻型包装生产线技术改造项目</w:t>
            </w:r>
            <w:r>
              <w:rPr>
                <w:rFonts w:ascii="Times New Roman" w:eastAsia="Times New Roman" w:hAnsi="Times New Roman" w:cs="Times New Roman"/>
                <w:color w:val="000000"/>
                <w:spacing w:val="0"/>
                <w:w w:val="100"/>
                <w:position w:val="0"/>
              </w:rPr>
              <w:t>”</w:t>
            </w:r>
            <w:r>
              <w:rPr>
                <w:color w:val="000000"/>
                <w:spacing w:val="0"/>
                <w:w w:val="100"/>
                <w:position w:val="0"/>
              </w:rPr>
              <w:t>已实施完毕，公司通过规模集约化采购 有效控制成本，截至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日，尚结余募集资金</w:t>
            </w:r>
            <w:r>
              <w:rPr>
                <w:rFonts w:ascii="Times New Roman" w:eastAsia="Times New Roman" w:hAnsi="Times New Roman" w:cs="Times New Roman"/>
                <w:color w:val="000000"/>
                <w:spacing w:val="0"/>
                <w:w w:val="100"/>
                <w:position w:val="0"/>
              </w:rPr>
              <w:t>410.01</w:t>
            </w:r>
            <w:r>
              <w:rPr>
                <w:color w:val="000000"/>
                <w:spacing w:val="0"/>
                <w:w w:val="100"/>
                <w:position w:val="0"/>
              </w:rPr>
              <w:t>万元。公司第二届董事会第十三 次（临时）会议和</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年第一次临时股东大会已决议将该部分剩余资金增资苏州美盈森环保科技有 限公司用于其实施的</w:t>
            </w:r>
            <w:r>
              <w:rPr>
                <w:rFonts w:ascii="Times New Roman" w:eastAsia="Times New Roman" w:hAnsi="Times New Roman" w:cs="Times New Roman"/>
                <w:color w:val="000000"/>
                <w:spacing w:val="0"/>
                <w:w w:val="100"/>
                <w:position w:val="0"/>
              </w:rPr>
              <w:t>“</w:t>
            </w:r>
            <w:r>
              <w:rPr>
                <w:color w:val="000000"/>
                <w:spacing w:val="0"/>
                <w:w w:val="100"/>
                <w:position w:val="0"/>
              </w:rPr>
              <w:t>现代化环保生产基地项目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）公司募投项目——东莞市美盈森环保科技有 限公司环保包装生产建设项目已实施完毕，该项目计划总投资</w:t>
            </w:r>
            <w:r>
              <w:rPr>
                <w:rFonts w:ascii="Times New Roman" w:eastAsia="Times New Roman" w:hAnsi="Times New Roman" w:cs="Times New Roman"/>
                <w:color w:val="000000"/>
                <w:spacing w:val="0"/>
                <w:w w:val="100"/>
                <w:position w:val="0"/>
              </w:rPr>
              <w:t>42,059.37</w:t>
            </w:r>
            <w:r>
              <w:rPr>
                <w:color w:val="000000"/>
                <w:spacing w:val="0"/>
                <w:w w:val="100"/>
                <w:position w:val="0"/>
              </w:rPr>
              <w:t>万元，公司通过规模集约化 采购有效控制成本，截至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日，该项目已累计投入</w:t>
            </w:r>
            <w:r>
              <w:rPr>
                <w:rFonts w:ascii="Times New Roman" w:eastAsia="Times New Roman" w:hAnsi="Times New Roman" w:cs="Times New Roman"/>
                <w:color w:val="000000"/>
                <w:spacing w:val="0"/>
                <w:w w:val="100"/>
                <w:position w:val="0"/>
              </w:rPr>
              <w:t>40,095.66</w:t>
            </w:r>
            <w:r>
              <w:rPr>
                <w:color w:val="000000"/>
                <w:spacing w:val="0"/>
                <w:w w:val="100"/>
                <w:position w:val="0"/>
              </w:rPr>
              <w:t>万元,节余募集资金</w:t>
            </w:r>
            <w:r>
              <w:rPr>
                <w:rFonts w:ascii="Times New Roman" w:eastAsia="Times New Roman" w:hAnsi="Times New Roman" w:cs="Times New Roman"/>
                <w:color w:val="000000"/>
                <w:spacing w:val="0"/>
                <w:w w:val="100"/>
                <w:position w:val="0"/>
              </w:rPr>
              <w:t xml:space="preserve">3,654.75 </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）公司超募项目——苏州美盈森现代化环保包装生产基地项目已实施完毕，该项目计划总 投资</w:t>
            </w:r>
            <w:r>
              <w:rPr>
                <w:rFonts w:ascii="Times New Roman" w:eastAsia="Times New Roman" w:hAnsi="Times New Roman" w:cs="Times New Roman"/>
                <w:color w:val="000000"/>
                <w:spacing w:val="0"/>
                <w:w w:val="100"/>
                <w:position w:val="0"/>
              </w:rPr>
              <w:t>29,781.14</w:t>
            </w:r>
            <w:r>
              <w:rPr>
                <w:color w:val="000000"/>
                <w:spacing w:val="0"/>
                <w:w w:val="100"/>
                <w:position w:val="0"/>
              </w:rPr>
              <w:t>万元，公司通过规模集约化采购有效控制成本，截至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日，该项目已投 入</w:t>
            </w:r>
            <w:r>
              <w:rPr>
                <w:rFonts w:ascii="Times New Roman" w:eastAsia="Times New Roman" w:hAnsi="Times New Roman" w:cs="Times New Roman"/>
                <w:color w:val="000000"/>
                <w:spacing w:val="0"/>
                <w:w w:val="100"/>
                <w:position w:val="0"/>
              </w:rPr>
              <w:t>27,878.38</w:t>
            </w:r>
            <w:r>
              <w:rPr>
                <w:color w:val="000000"/>
                <w:spacing w:val="0"/>
                <w:w w:val="100"/>
                <w:position w:val="0"/>
              </w:rPr>
              <w:t>万元，节余募集资金</w:t>
            </w:r>
            <w:r>
              <w:rPr>
                <w:rFonts w:ascii="Times New Roman" w:eastAsia="Times New Roman" w:hAnsi="Times New Roman" w:cs="Times New Roman"/>
                <w:color w:val="000000"/>
                <w:spacing w:val="0"/>
                <w:w w:val="100"/>
                <w:position w:val="0"/>
              </w:rPr>
              <w:t>2,341.37</w:t>
            </w:r>
            <w:r>
              <w:rPr>
                <w:color w:val="000000"/>
                <w:spacing w:val="0"/>
                <w:w w:val="100"/>
                <w:position w:val="0"/>
              </w:rPr>
              <w:t>万元。（</w:t>
            </w:r>
            <w:r>
              <w:rPr>
                <w:rFonts w:ascii="Times New Roman" w:eastAsia="Times New Roman" w:hAnsi="Times New Roman" w:cs="Times New Roman"/>
                <w:color w:val="000000"/>
                <w:spacing w:val="0"/>
                <w:w w:val="100"/>
                <w:position w:val="0"/>
              </w:rPr>
              <w:t>4</w:t>
            </w:r>
            <w:r>
              <w:rPr>
                <w:color w:val="000000"/>
                <w:spacing w:val="0"/>
                <w:w w:val="100"/>
                <w:position w:val="0"/>
              </w:rPr>
              <w:t>）公司超募项目一重庆美盈森现代化环保包装 物流综合基地项目已实施完毕，该项目计划总投资</w:t>
            </w:r>
            <w:r>
              <w:rPr>
                <w:rFonts w:ascii="Times New Roman" w:eastAsia="Times New Roman" w:hAnsi="Times New Roman" w:cs="Times New Roman"/>
                <w:color w:val="000000"/>
                <w:spacing w:val="0"/>
                <w:w w:val="100"/>
                <w:position w:val="0"/>
              </w:rPr>
              <w:t>28,000</w:t>
            </w:r>
            <w:r>
              <w:rPr>
                <w:color w:val="000000"/>
                <w:spacing w:val="0"/>
                <w:w w:val="100"/>
                <w:position w:val="0"/>
              </w:rPr>
              <w:t>万元，公司通过规模集约化采购有效控制 成本，截至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日，该项目已投入</w:t>
            </w:r>
            <w:r>
              <w:rPr>
                <w:rFonts w:ascii="Times New Roman" w:eastAsia="Times New Roman" w:hAnsi="Times New Roman" w:cs="Times New Roman"/>
                <w:color w:val="000000"/>
                <w:spacing w:val="0"/>
                <w:w w:val="100"/>
                <w:position w:val="0"/>
              </w:rPr>
              <w:t>27,085.97</w:t>
            </w:r>
            <w:r>
              <w:rPr>
                <w:color w:val="000000"/>
                <w:spacing w:val="0"/>
                <w:w w:val="100"/>
                <w:position w:val="0"/>
              </w:rPr>
              <w:t>万元，节余募集资金</w:t>
            </w:r>
            <w:r>
              <w:rPr>
                <w:rFonts w:ascii="Times New Roman" w:eastAsia="Times New Roman" w:hAnsi="Times New Roman" w:cs="Times New Roman"/>
                <w:color w:val="000000"/>
                <w:spacing w:val="0"/>
                <w:w w:val="100"/>
                <w:position w:val="0"/>
              </w:rPr>
              <w:t>1,298.26</w:t>
            </w:r>
            <w:r>
              <w:rPr>
                <w:color w:val="000000"/>
                <w:spacing w:val="0"/>
                <w:w w:val="100"/>
                <w:position w:val="0"/>
              </w:rPr>
              <w:t>万元。公司第 三届董事会第四次会议和</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年度股东大会审议通过了《关于部分募集资金项目完成后节余资金变 更为永久补充流动资金的议案》，决议将上述东莞、苏州及重庆项目节余募集资金变更为永久补充流 动资金。考虑利息因素，实际变更为永久补充流动资金金额以转入自有资金账户当日金额为准。</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日，尚未使用的首发募集资金存放在募集资金专户中，将用于募集资金承诺投 资项目的投资和超募资金投资项目的投资。</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w:t>
      </w:r>
      <w:bookmarkEnd w:id="218"/>
      <w:r>
        <w:rPr>
          <w:rFonts w:ascii="Times New Roman" w:eastAsia="Times New Roman" w:hAnsi="Times New Roman" w:cs="Times New Roman"/>
          <w:color w:val="000000"/>
          <w:spacing w:val="0"/>
          <w:w w:val="100"/>
          <w:position w:val="0"/>
        </w:rPr>
        <w:t>3</w:t>
      </w:r>
      <w:r>
        <w:rPr>
          <w:color w:val="000000"/>
          <w:spacing w:val="0"/>
          <w:w w:val="100"/>
          <w:position w:val="0"/>
        </w:rPr>
        <w:t>）非公开发行募集资金承诺项目情况</w:t>
      </w:r>
      <w:bookmarkEnd w:id="216"/>
      <w:bookmarkEnd w:id="217"/>
      <w:bookmarkEnd w:id="219"/>
    </w:p>
    <w:p>
      <w:pPr>
        <w:pStyle w:val="Style29"/>
        <w:keepNext w:val="0"/>
        <w:keepLines w:val="0"/>
        <w:widowControl w:val="0"/>
        <w:shd w:val="clear" w:color="auto" w:fill="auto"/>
        <w:bidi w:val="0"/>
        <w:spacing w:before="0" w:after="340" w:line="240" w:lineRule="auto"/>
        <w:ind w:left="0" w:right="260" w:firstLine="0"/>
        <w:jc w:val="right"/>
      </w:pPr>
      <w:r>
        <w:rPr>
          <w:color w:val="000000"/>
          <w:spacing w:val="0"/>
          <w:w w:val="100"/>
          <w:position w:val="0"/>
        </w:rPr>
        <w:t>单位：万元</w:t>
      </w:r>
      <w:r>
        <w:br w:type="page"/>
      </w:r>
    </w:p>
    <w:tbl>
      <w:tblPr>
        <w:tblOverlap w:val="never"/>
        <w:jc w:val="center"/>
        <w:tblLayout w:type="fixed"/>
      </w:tblPr>
      <w:tblGrid>
        <w:gridCol w:w="1992"/>
        <w:gridCol w:w="768"/>
        <w:gridCol w:w="1104"/>
        <w:gridCol w:w="1109"/>
        <w:gridCol w:w="691"/>
        <w:gridCol w:w="706"/>
        <w:gridCol w:w="710"/>
        <w:gridCol w:w="850"/>
        <w:gridCol w:w="710"/>
        <w:gridCol w:w="566"/>
        <w:gridCol w:w="720"/>
      </w:tblGrid>
      <w:tr>
        <w:trPr>
          <w:trHeight w:val="1603"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460"/>
              <w:jc w:val="left"/>
            </w:pPr>
            <w:r>
              <w:rPr>
                <w:color w:val="000000"/>
                <w:spacing w:val="0"/>
                <w:w w:val="100"/>
                <w:position w:val="0"/>
              </w:rPr>
              <w:t>承诺投资项目</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募集资金承诺 投资总额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7" w:lineRule="exact"/>
              <w:ind w:left="360" w:right="0" w:hanging="360"/>
              <w:jc w:val="left"/>
            </w:pPr>
            <w:r>
              <w:rPr>
                <w:color w:val="000000"/>
                <w:spacing w:val="0"/>
                <w:w w:val="100"/>
                <w:position w:val="0"/>
              </w:rPr>
              <w:t>调整后投资总 额⑴</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本年度 投入金 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截至期 末累计 投入金 额⑵</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40" w:line="317"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期</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本报告 期实现 的效益</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是否达 到预计 效益</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4" w:lineRule="exact"/>
              <w:ind w:left="0" w:right="0" w:firstLine="260"/>
              <w:jc w:val="both"/>
            </w:pPr>
            <w:r>
              <w:rPr>
                <w:color w:val="000000"/>
                <w:spacing w:val="0"/>
                <w:w w:val="100"/>
                <w:position w:val="0"/>
              </w:rPr>
              <w:t>化</w:t>
            </w:r>
          </w:p>
        </w:tc>
      </w:tr>
      <w:tr>
        <w:trPr>
          <w:trHeight w:val="346"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互联网包装印刷产业云 平台及生态系统建设项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52,511.45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52,511.45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否</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厂（成都）项目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智慧工 厂（东莞）项目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东莞市美盈森环保科技 有限公司智能包装物联 网平台项目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41,299.75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41,299.75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138,811.20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138,811.20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0.046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9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未达到计划进度或预计 收益的情况和原因（分具 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220"/>
              <w:jc w:val="both"/>
            </w:pPr>
            <w:r>
              <w:rPr>
                <w:color w:val="000000"/>
                <w:spacing w:val="0"/>
                <w:w w:val="100"/>
                <w:position w:val="0"/>
              </w:rPr>
              <w:t>互联网包装印刷产业云平台及生态系统建设项目、包装印刷工业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智慧工厂（成都）项目、包装 印刷工业</w:t>
            </w:r>
            <w:r>
              <w:rPr>
                <w:rFonts w:ascii="Times New Roman" w:eastAsia="Times New Roman" w:hAnsi="Times New Roman" w:cs="Times New Roman"/>
                <w:color w:val="000000"/>
                <w:spacing w:val="0"/>
                <w:w w:val="100"/>
                <w:position w:val="0"/>
              </w:rPr>
              <w:t>4.0</w:t>
            </w:r>
            <w:r>
              <w:rPr>
                <w:color w:val="000000"/>
                <w:spacing w:val="0"/>
                <w:w w:val="100"/>
                <w:position w:val="0"/>
              </w:rPr>
              <w:t>智慧工厂（东莞）项目、东莞市美盈森环保科技有限公司智能包装物联网平台项目目前处 于项目建设初期。</w:t>
            </w:r>
          </w:p>
        </w:tc>
      </w:tr>
      <w:tr>
        <w:trPr>
          <w:trHeight w:val="6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项目可行性发生重大变 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6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超募资金的金额、用途及 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募集资金投资项目实施 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募集资金投资项目实施 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募集资金投资项目先期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65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用闲置募集资金暂时补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项目实施出现募集资金 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90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尚未使用的募集资金用 途及去向</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日，尚未使用的募集资金存放在募集资金专户中，用于募集资金投资项目的后续投 入。</w:t>
            </w:r>
          </w:p>
        </w:tc>
      </w:tr>
      <w:tr>
        <w:trPr>
          <w:trHeight w:val="67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募集资金使用及披露中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存在的问题或其他情况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p>
      <w:pPr>
        <w:pStyle w:val="Style39"/>
        <w:keepNext/>
        <w:keepLines/>
        <w:widowControl w:val="0"/>
        <w:numPr>
          <w:ilvl w:val="0"/>
          <w:numId w:val="5"/>
        </w:numPr>
        <w:shd w:val="clear" w:color="auto" w:fill="auto"/>
        <w:bidi w:val="0"/>
        <w:spacing w:before="0" w:line="240" w:lineRule="auto"/>
        <w:ind w:left="0" w:right="0" w:firstLine="0"/>
        <w:jc w:val="left"/>
      </w:pPr>
      <w:bookmarkStart w:id="220" w:name="bookmark220"/>
      <w:bookmarkStart w:id="221" w:name="bookmark221"/>
      <w:bookmarkStart w:id="222" w:name="bookmark222"/>
      <w:bookmarkStart w:id="223" w:name="bookmark223"/>
      <w:bookmarkEnd w:id="222"/>
      <w:r>
        <w:rPr>
          <w:color w:val="000000"/>
          <w:spacing w:val="0"/>
          <w:w w:val="100"/>
          <w:position w:val="0"/>
        </w:rPr>
        <w:t>募集资金变更项目情况</w:t>
      </w:r>
      <w:bookmarkEnd w:id="220"/>
      <w:bookmarkEnd w:id="221"/>
      <w:bookmarkEnd w:id="223"/>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55"/>
        <w:gridCol w:w="960"/>
        <w:gridCol w:w="960"/>
        <w:gridCol w:w="955"/>
        <w:gridCol w:w="960"/>
        <w:gridCol w:w="950"/>
        <w:gridCol w:w="960"/>
        <w:gridCol w:w="965"/>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苏州美盈森 现代化环保 包装生产基 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包装物流一 体化项目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27,878.38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27,878.38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27,878.38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27,878.38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6331"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鉴于公司募集资金投资''包装物流一体化项目''实际运行情况、资金使用进度等，公司 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日召开的第二届董事会第十三次(临时)会议和于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年第一次临时股东大会审议通过《关于部分变更募集资金投资项目的 议案》，决议终止</w:t>
            </w:r>
            <w:r>
              <w:rPr>
                <w:rFonts w:ascii="Times New Roman" w:eastAsia="Times New Roman" w:hAnsi="Times New Roman" w:cs="Times New Roman"/>
                <w:color w:val="000000"/>
                <w:spacing w:val="0"/>
                <w:w w:val="100"/>
                <w:position w:val="0"/>
              </w:rPr>
              <w:t>"</w:t>
            </w:r>
            <w:r>
              <w:rPr>
                <w:color w:val="000000"/>
                <w:spacing w:val="0"/>
                <w:w w:val="100"/>
                <w:position w:val="0"/>
              </w:rPr>
              <w:t>包装一体化项目</w:t>
            </w:r>
            <w:r>
              <w:rPr>
                <w:rFonts w:ascii="Times New Roman" w:eastAsia="Times New Roman" w:hAnsi="Times New Roman" w:cs="Times New Roman"/>
                <w:color w:val="000000"/>
                <w:spacing w:val="0"/>
                <w:w w:val="100"/>
                <w:position w:val="0"/>
              </w:rPr>
              <w:t>"</w:t>
            </w:r>
            <w:r>
              <w:rPr>
                <w:color w:val="000000"/>
                <w:spacing w:val="0"/>
                <w:w w:val="100"/>
                <w:position w:val="0"/>
              </w:rPr>
              <w:t>的继续实施，并将剩余资金增资全资子公司苏州美 盈森环保科技有限公司用于其实施的''现代化环保包装生产基地项目''以弥补苏州一期 项目设备款、工程款、运营资金等的不足。上述募集资金变更事宜详见公司于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日及</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日披露于证券时报和巨潮资讯网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"http://www.cninfo.com.cn/)%e7%9a%84%e7%9b%b8%e5%85%b3%e5%85%ac%e5%91%8a%e3%80%82%e6%9c%ac%e6%ac%a1%e5%8b%9f%e9%9b%86%e8%b5%84%e9%87%91%e5%8f%98%e6%9b%b4%e7%9b%b8%e5%85%b3%e6%83%85%e5%86%b5%e8%af%b4%e6%98%8e%e5%a6%82%e4%b8%8b%ef%bc%9a(1" </w:instrText>
            </w:r>
            <w:r>
              <w:fldChar w:fldCharType="separate"/>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的相关公告。本次募集资金变更相关情况说明如下：(</w:t>
            </w:r>
            <w:r>
              <w:rPr>
                <w:rFonts w:ascii="Times New Roman" w:eastAsia="Times New Roman" w:hAnsi="Times New Roman" w:cs="Times New Roman"/>
                <w:color w:val="000000"/>
                <w:spacing w:val="0"/>
                <w:w w:val="100"/>
                <w:position w:val="0"/>
              </w:rPr>
              <w:t>1</w:t>
            </w:r>
            <w:r>
              <w:fldChar w:fldCharType="end"/>
            </w:r>
            <w:r>
              <w:rPr>
                <w:color w:val="000000"/>
                <w:spacing w:val="0"/>
                <w:w w:val="100"/>
                <w:position w:val="0"/>
              </w:rPr>
              <w:t>) 变更的募集资金投资项目概况：包装一体化项目计划通过设置</w:t>
            </w:r>
            <w:r>
              <w:rPr>
                <w:rFonts w:ascii="Times New Roman" w:eastAsia="Times New Roman" w:hAnsi="Times New Roman" w:cs="Times New Roman"/>
                <w:color w:val="000000"/>
                <w:spacing w:val="0"/>
                <w:w w:val="100"/>
                <w:position w:val="0"/>
              </w:rPr>
              <w:t>VMI</w:t>
            </w:r>
            <w:r>
              <w:rPr>
                <w:color w:val="000000"/>
                <w:spacing w:val="0"/>
                <w:w w:val="100"/>
                <w:position w:val="0"/>
              </w:rPr>
              <w:t>仓库和</w:t>
            </w:r>
            <w:r>
              <w:rPr>
                <w:rFonts w:ascii="Times New Roman" w:eastAsia="Times New Roman" w:hAnsi="Times New Roman" w:cs="Times New Roman"/>
                <w:color w:val="000000"/>
                <w:spacing w:val="0"/>
                <w:w w:val="100"/>
                <w:position w:val="0"/>
              </w:rPr>
              <w:t>ERP</w:t>
            </w:r>
            <w:r>
              <w:rPr>
                <w:color w:val="000000"/>
                <w:spacing w:val="0"/>
                <w:w w:val="100"/>
                <w:position w:val="0"/>
              </w:rPr>
              <w:t>系统 建设来提升公司的整体服务能力。该项目总投资为</w:t>
            </w:r>
            <w:r>
              <w:rPr>
                <w:rFonts w:ascii="Times New Roman" w:eastAsia="Times New Roman" w:hAnsi="Times New Roman" w:cs="Times New Roman"/>
                <w:color w:val="000000"/>
                <w:spacing w:val="0"/>
                <w:w w:val="100"/>
                <w:position w:val="0"/>
              </w:rPr>
              <w:t>6,706.48</w:t>
            </w:r>
            <w:r>
              <w:rPr>
                <w:color w:val="000000"/>
                <w:spacing w:val="0"/>
                <w:w w:val="100"/>
                <w:position w:val="0"/>
              </w:rPr>
              <w:t xml:space="preserve">万元，其中建设投资 </w:t>
            </w:r>
            <w:r>
              <w:rPr>
                <w:rFonts w:ascii="Times New Roman" w:eastAsia="Times New Roman" w:hAnsi="Times New Roman" w:cs="Times New Roman"/>
                <w:color w:val="000000"/>
                <w:spacing w:val="0"/>
                <w:w w:val="100"/>
                <w:position w:val="0"/>
              </w:rPr>
              <w:t>2,664.48</w:t>
            </w:r>
            <w:r>
              <w:rPr>
                <w:color w:val="000000"/>
                <w:spacing w:val="0"/>
                <w:w w:val="100"/>
                <w:position w:val="0"/>
              </w:rPr>
              <w:t>万元，项目配套流动资金</w:t>
            </w:r>
            <w:r>
              <w:rPr>
                <w:rFonts w:ascii="Times New Roman" w:eastAsia="Times New Roman" w:hAnsi="Times New Roman" w:cs="Times New Roman"/>
                <w:color w:val="000000"/>
                <w:spacing w:val="0"/>
                <w:w w:val="100"/>
                <w:position w:val="0"/>
              </w:rPr>
              <w:t>4,042.00</w:t>
            </w:r>
            <w:r>
              <w:rPr>
                <w:color w:val="000000"/>
                <w:spacing w:val="0"/>
                <w:w w:val="100"/>
                <w:position w:val="0"/>
              </w:rPr>
              <w:t>万元。截至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日，包装一体 化项目仅部分实施，已投入募集资金共计</w:t>
            </w:r>
            <w:r>
              <w:rPr>
                <w:rFonts w:ascii="Times New Roman" w:eastAsia="Times New Roman" w:hAnsi="Times New Roman" w:cs="Times New Roman"/>
                <w:color w:val="000000"/>
                <w:spacing w:val="0"/>
                <w:w w:val="100"/>
                <w:position w:val="0"/>
              </w:rPr>
              <w:t>2,335.35</w:t>
            </w:r>
            <w:r>
              <w:rPr>
                <w:color w:val="000000"/>
                <w:spacing w:val="0"/>
                <w:w w:val="100"/>
                <w:position w:val="0"/>
              </w:rPr>
              <w:t>万元，剩余募集资金</w:t>
            </w:r>
            <w:r>
              <w:rPr>
                <w:rFonts w:ascii="Times New Roman" w:eastAsia="Times New Roman" w:hAnsi="Times New Roman" w:cs="Times New Roman"/>
                <w:color w:val="000000"/>
                <w:spacing w:val="0"/>
                <w:w w:val="100"/>
                <w:position w:val="0"/>
              </w:rPr>
              <w:t>4,371.13</w:t>
            </w:r>
            <w:r>
              <w:rPr>
                <w:color w:val="000000"/>
                <w:spacing w:val="0"/>
                <w:w w:val="100"/>
                <w:position w:val="0"/>
              </w:rPr>
              <w:t>万元。 包装一体化实际投资具体为：</w:t>
            </w:r>
            <w:r>
              <w:rPr>
                <w:rFonts w:ascii="Times New Roman" w:eastAsia="Times New Roman" w:hAnsi="Times New Roman" w:cs="Times New Roman"/>
                <w:color w:val="000000"/>
                <w:spacing w:val="0"/>
                <w:w w:val="100"/>
                <w:position w:val="0"/>
              </w:rPr>
              <w:t>VMI</w:t>
            </w:r>
            <w:r>
              <w:rPr>
                <w:color w:val="000000"/>
                <w:spacing w:val="0"/>
                <w:w w:val="100"/>
                <w:position w:val="0"/>
              </w:rPr>
              <w:t>仓库租金</w:t>
            </w:r>
            <w:r>
              <w:rPr>
                <w:rFonts w:ascii="Times New Roman" w:eastAsia="Times New Roman" w:hAnsi="Times New Roman" w:cs="Times New Roman"/>
                <w:color w:val="000000"/>
                <w:spacing w:val="0"/>
                <w:w w:val="100"/>
                <w:position w:val="0"/>
              </w:rPr>
              <w:t>604.59</w:t>
            </w:r>
            <w:r>
              <w:rPr>
                <w:color w:val="000000"/>
                <w:spacing w:val="0"/>
                <w:w w:val="100"/>
                <w:position w:val="0"/>
              </w:rPr>
              <w:t>万元、</w:t>
            </w:r>
            <w:r>
              <w:rPr>
                <w:rFonts w:ascii="Times New Roman" w:eastAsia="Times New Roman" w:hAnsi="Times New Roman" w:cs="Times New Roman"/>
                <w:color w:val="000000"/>
                <w:spacing w:val="0"/>
                <w:w w:val="100"/>
                <w:position w:val="0"/>
              </w:rPr>
              <w:t>ERP</w:t>
            </w:r>
            <w:r>
              <w:rPr>
                <w:color w:val="000000"/>
                <w:spacing w:val="0"/>
                <w:w w:val="100"/>
                <w:position w:val="0"/>
              </w:rPr>
              <w:t>系统建设</w:t>
            </w:r>
            <w:r>
              <w:rPr>
                <w:rFonts w:ascii="Times New Roman" w:eastAsia="Times New Roman" w:hAnsi="Times New Roman" w:cs="Times New Roman"/>
                <w:color w:val="000000"/>
                <w:spacing w:val="0"/>
                <w:w w:val="100"/>
                <w:position w:val="0"/>
              </w:rPr>
              <w:t>654.54</w:t>
            </w:r>
            <w:r>
              <w:rPr>
                <w:color w:val="000000"/>
                <w:spacing w:val="0"/>
                <w:w w:val="100"/>
                <w:position w:val="0"/>
              </w:rPr>
              <w:t>万元、 配套流动资金</w:t>
            </w:r>
            <w:r>
              <w:rPr>
                <w:rFonts w:ascii="Times New Roman" w:eastAsia="Times New Roman" w:hAnsi="Times New Roman" w:cs="Times New Roman"/>
                <w:color w:val="000000"/>
                <w:spacing w:val="0"/>
                <w:w w:val="100"/>
                <w:position w:val="0"/>
              </w:rPr>
              <w:t>1,076.15</w:t>
            </w:r>
            <w:r>
              <w:rPr>
                <w:color w:val="000000"/>
                <w:spacing w:val="0"/>
                <w:w w:val="100"/>
                <w:position w:val="0"/>
              </w:rPr>
              <w:t>万元、银行费用</w:t>
            </w:r>
            <w:r>
              <w:rPr>
                <w:rFonts w:ascii="Times New Roman" w:eastAsia="Times New Roman" w:hAnsi="Times New Roman" w:cs="Times New Roman"/>
                <w:color w:val="000000"/>
                <w:spacing w:val="0"/>
                <w:w w:val="100"/>
                <w:position w:val="0"/>
              </w:rPr>
              <w:t>0.07</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 xml:space="preserve">)变更募集资金投资项目的原因： </w:t>
            </w:r>
            <w:r>
              <w:rPr>
                <w:rFonts w:ascii="Times New Roman" w:eastAsia="Times New Roman" w:hAnsi="Times New Roman" w:cs="Times New Roman"/>
                <w:color w:val="000000"/>
                <w:spacing w:val="0"/>
                <w:w w:val="100"/>
                <w:position w:val="0"/>
              </w:rPr>
              <w:t>1</w:t>
            </w:r>
            <w:r>
              <w:rPr>
                <w:color w:val="000000"/>
                <w:spacing w:val="0"/>
                <w:w w:val="100"/>
                <w:position w:val="0"/>
              </w:rPr>
              <w:t>)上市以来，公司通过增加物流运输设备、优化物流配送调度、精确掌握客户下单 计划等，较大程度上提升物流配送体系的效能，更好的实现及时响应能力。鉴于此， 并依据客户布局调整、产品所需包材种类以及充分考虑包装一体化成本结构，公司原 计划设置</w:t>
            </w:r>
            <w:r>
              <w:rPr>
                <w:rFonts w:ascii="Times New Roman" w:eastAsia="Times New Roman" w:hAnsi="Times New Roman" w:cs="Times New Roman"/>
                <w:color w:val="000000"/>
                <w:spacing w:val="0"/>
                <w:w w:val="100"/>
                <w:position w:val="0"/>
              </w:rPr>
              <w:t>15</w:t>
            </w:r>
            <w:r>
              <w:rPr>
                <w:color w:val="000000"/>
                <w:spacing w:val="0"/>
                <w:w w:val="100"/>
                <w:position w:val="0"/>
              </w:rPr>
              <w:t>座仓库的方案需要调整。</w:t>
            </w:r>
            <w:r>
              <w:rPr>
                <w:rFonts w:ascii="Times New Roman" w:eastAsia="Times New Roman" w:hAnsi="Times New Roman" w:cs="Times New Roman"/>
                <w:color w:val="000000"/>
                <w:spacing w:val="0"/>
                <w:w w:val="100"/>
                <w:position w:val="0"/>
              </w:rPr>
              <w:t>2</w:t>
            </w:r>
            <w:r>
              <w:rPr>
                <w:color w:val="000000"/>
                <w:spacing w:val="0"/>
                <w:w w:val="100"/>
                <w:position w:val="0"/>
              </w:rPr>
              <w:t>)减少仓库配置同时，相应的流动资金需求减 少。鉴于上述原因，公司决定调整包装一体化项目原有投资计划，以更好的适应公司 发展需要，并提高募集资金使用效率。</w:t>
            </w:r>
          </w:p>
        </w:tc>
      </w:tr>
      <w:tr>
        <w:trPr>
          <w:trHeight w:val="1690"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不适用。</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：苏州美盈森环保科技有限公司环保包装生产建设项目系公司超募资金投资建设 项目，该项目实际投资</w:t>
            </w:r>
            <w:r>
              <w:rPr>
                <w:rFonts w:ascii="Times New Roman" w:eastAsia="Times New Roman" w:hAnsi="Times New Roman" w:cs="Times New Roman"/>
                <w:color w:val="000000"/>
                <w:spacing w:val="0"/>
                <w:w w:val="100"/>
                <w:position w:val="0"/>
              </w:rPr>
              <w:t>27,878.38</w:t>
            </w:r>
            <w:r>
              <w:rPr>
                <w:color w:val="000000"/>
                <w:spacing w:val="0"/>
                <w:w w:val="100"/>
                <w:position w:val="0"/>
              </w:rPr>
              <w:t>万元，于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月投产试运行，逐步达到预定可 使用状态，产量逐年释放，新客户开发卓有成效，实现利润快速增长，有效提升了公 司的市场知名度和综合竞争力。</w:t>
            </w:r>
          </w:p>
        </w:tc>
      </w:tr>
      <w:tr>
        <w:trPr>
          <w:trHeight w:val="725"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26"/>
        <w:keepNext/>
        <w:keepLines/>
        <w:widowControl w:val="0"/>
        <w:shd w:val="clear" w:color="auto" w:fill="auto"/>
        <w:tabs>
          <w:tab w:pos="517" w:val="left"/>
        </w:tabs>
        <w:bidi w:val="0"/>
        <w:spacing w:before="0" w:after="34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六</w:t>
      </w:r>
      <w:bookmarkEnd w:id="226"/>
      <w:r>
        <w:rPr>
          <w:color w:val="000000"/>
          <w:spacing w:val="0"/>
          <w:w w:val="100"/>
          <w:position w:val="0"/>
          <w:sz w:val="24"/>
          <w:szCs w:val="24"/>
        </w:rPr>
        <w:t>、</w:t>
        <w:tab/>
        <w:t>重大资产和股权出售</w:t>
      </w:r>
      <w:bookmarkEnd w:id="224"/>
      <w:bookmarkEnd w:id="225"/>
      <w:bookmarkEnd w:id="227"/>
    </w:p>
    <w:p>
      <w:pPr>
        <w:pStyle w:val="Style33"/>
        <w:keepNext/>
        <w:keepLines/>
        <w:widowControl w:val="0"/>
        <w:shd w:val="clear" w:color="auto" w:fill="auto"/>
        <w:tabs>
          <w:tab w:pos="407"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w:t>
        <w:tab/>
        <w:t>出售重大资产情况</w:t>
      </w:r>
      <w:bookmarkEnd w:id="228"/>
      <w:bookmarkEnd w:id="229"/>
      <w:bookmarkEnd w:id="23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07"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出售重大股权情况</w:t>
      </w:r>
      <w:bookmarkEnd w:id="232"/>
      <w:bookmarkEnd w:id="233"/>
      <w:bookmarkEnd w:id="235"/>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4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七</w:t>
      </w:r>
      <w:bookmarkEnd w:id="238"/>
      <w:r>
        <w:rPr>
          <w:color w:val="000000"/>
          <w:spacing w:val="0"/>
          <w:w w:val="100"/>
          <w:position w:val="0"/>
          <w:sz w:val="24"/>
          <w:szCs w:val="24"/>
        </w:rPr>
        <w:t>、</w:t>
        <w:tab/>
        <w:t>主要控股参股公司分析</w:t>
      </w:r>
      <w:bookmarkEnd w:id="236"/>
      <w:bookmarkEnd w:id="237"/>
      <w:bookmarkEnd w:id="239"/>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2"/>
        <w:gridCol w:w="1046"/>
        <w:gridCol w:w="1046"/>
        <w:gridCol w:w="1042"/>
        <w:gridCol w:w="106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东莞市美盈 森环保科技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该公司主营 业务是轻重 型环保包装 制品的研 发、生产及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1,088,000,00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1,705,623,23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1,319,408,65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677,400,526.</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81,062,210.5</w:t>
            </w:r>
          </w:p>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70,655,844.0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苏州美盈森 环保科技有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该公司主营 业务是轻重 型环保包装 制品的研 发、生产及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298,311,400.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645,122,676.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485,031,211.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431,202,137.</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85,442,290.4</w:t>
            </w:r>
          </w:p>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73,181,016.1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深圳市金之 彩文化创意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该公司主营 业务是为客 户提供包括 品牌策划、 创意设计、 工艺研发、 材料创新及 应用、包装 服务为一体 的整体解决 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211,099,984.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161,118,304.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150,584,900.</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-19,284,415.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-16,066,117.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重庆市美盈 森环保包装 工程有限公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该公司主营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业务是轻重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型环保包装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474,095,623.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381,500,676.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197,562,582.</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28,083,530.3</w:t>
            </w:r>
          </w:p>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24,525,980.2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tbl>
      <w:tblPr>
        <w:tblOverlap w:val="never"/>
        <w:jc w:val="center"/>
        <w:tblLayout w:type="fixed"/>
      </w:tblPr>
      <w:tblGrid>
        <w:gridCol w:w="1061"/>
        <w:gridCol w:w="1200"/>
        <w:gridCol w:w="1042"/>
        <w:gridCol w:w="1046"/>
        <w:gridCol w:w="1042"/>
        <w:gridCol w:w="1046"/>
        <w:gridCol w:w="1046"/>
        <w:gridCol w:w="1042"/>
        <w:gridCol w:w="1061"/>
      </w:tblGrid>
      <w:tr>
        <w:trPr>
          <w:trHeight w:val="9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制品的研 发、生产及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东莞市美芯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龙物联网科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该公司主营 业务软件开 发，隐藏信 息防伪技术 的开发，高 新材料的研 发，无线射 频标签生产 及销售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76,640,568.0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39,986,350.2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60,761,522.8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21,737,185.8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18,639,458.4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郑州市美盈森环保科技有限公司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-440,895.75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天津美盈森智谷科技有限公司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-63,509.02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长沙美盈森智谷科技有限公司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四川宜美供应链管理有限公司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-627,486.51</w:t>
            </w:r>
          </w:p>
        </w:tc>
      </w:tr>
    </w:tbl>
    <w:p>
      <w:pPr>
        <w:pStyle w:val="Style29"/>
        <w:keepNext w:val="0"/>
        <w:keepLines w:val="0"/>
        <w:widowControl w:val="0"/>
        <w:shd w:val="clear" w:color="auto" w:fill="auto"/>
        <w:bidi w:val="0"/>
        <w:spacing w:before="0" w:after="340" w:line="355" w:lineRule="exact"/>
        <w:ind w:left="0" w:right="0" w:firstLine="0"/>
        <w:jc w:val="both"/>
      </w:pPr>
      <w:r>
        <w:rPr>
          <w:color w:val="000000"/>
          <w:spacing w:val="0"/>
          <w:w w:val="100"/>
          <w:position w:val="0"/>
        </w:rPr>
        <w:t>主要控股参股公司情况说明 无</w:t>
      </w:r>
    </w:p>
    <w:p>
      <w:pPr>
        <w:pStyle w:val="Style26"/>
        <w:keepNext/>
        <w:keepLines/>
        <w:widowControl w:val="0"/>
        <w:shd w:val="clear" w:color="auto" w:fill="auto"/>
        <w:bidi w:val="0"/>
        <w:spacing w:before="0" w:after="340" w:line="240" w:lineRule="auto"/>
        <w:ind w:left="0" w:right="0" w:firstLine="0"/>
        <w:jc w:val="both"/>
      </w:pPr>
      <w:bookmarkStart w:id="240" w:name="bookmark240"/>
      <w:bookmarkStart w:id="241" w:name="bookmark241"/>
      <w:bookmarkStart w:id="242" w:name="bookmark242"/>
      <w:bookmarkStart w:id="243" w:name="bookmark243"/>
      <w:r>
        <w:rPr>
          <w:color w:val="000000"/>
          <w:spacing w:val="0"/>
          <w:w w:val="100"/>
          <w:position w:val="0"/>
          <w:sz w:val="24"/>
          <w:szCs w:val="24"/>
        </w:rPr>
        <w:t>八</w:t>
      </w:r>
      <w:bookmarkEnd w:id="242"/>
      <w:r>
        <w:rPr>
          <w:color w:val="000000"/>
          <w:spacing w:val="0"/>
          <w:w w:val="100"/>
          <w:position w:val="0"/>
          <w:sz w:val="24"/>
          <w:szCs w:val="24"/>
        </w:rPr>
        <w:t>、公司控制的结构化主体情况</w:t>
      </w:r>
      <w:bookmarkEnd w:id="240"/>
      <w:bookmarkEnd w:id="241"/>
      <w:bookmarkEnd w:id="243"/>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both"/>
      </w:pPr>
      <w:bookmarkStart w:id="244" w:name="bookmark244"/>
      <w:bookmarkStart w:id="245" w:name="bookmark245"/>
      <w:bookmarkStart w:id="246" w:name="bookmark246"/>
      <w:bookmarkStart w:id="247" w:name="bookmark247"/>
      <w:r>
        <w:rPr>
          <w:color w:val="000000"/>
          <w:spacing w:val="0"/>
          <w:w w:val="100"/>
          <w:position w:val="0"/>
          <w:sz w:val="24"/>
          <w:szCs w:val="24"/>
        </w:rPr>
        <w:t>九</w:t>
      </w:r>
      <w:bookmarkEnd w:id="246"/>
      <w:r>
        <w:rPr>
          <w:color w:val="000000"/>
          <w:spacing w:val="0"/>
          <w:w w:val="100"/>
          <w:position w:val="0"/>
          <w:sz w:val="24"/>
          <w:szCs w:val="24"/>
        </w:rPr>
        <w:t>、公司未来发展的展望</w:t>
      </w:r>
      <w:bookmarkEnd w:id="244"/>
      <w:bookmarkEnd w:id="245"/>
      <w:bookmarkEnd w:id="247"/>
    </w:p>
    <w:p>
      <w:pPr>
        <w:pStyle w:val="Style29"/>
        <w:keepNext w:val="0"/>
        <w:keepLines w:val="0"/>
        <w:widowControl w:val="0"/>
        <w:shd w:val="clear" w:color="auto" w:fill="auto"/>
        <w:bidi w:val="0"/>
        <w:spacing w:before="0" w:after="0" w:line="311" w:lineRule="exact"/>
        <w:ind w:left="0" w:right="0" w:firstLine="440"/>
        <w:jc w:val="both"/>
      </w:pPr>
      <w:bookmarkStart w:id="248" w:name="bookmark248"/>
      <w:r>
        <w:rPr>
          <w:color w:val="000000"/>
          <w:spacing w:val="0"/>
          <w:w w:val="100"/>
          <w:position w:val="0"/>
        </w:rPr>
        <w:t>一</w:t>
      </w:r>
      <w:bookmarkEnd w:id="248"/>
      <w:r>
        <w:rPr>
          <w:color w:val="000000"/>
          <w:spacing w:val="0"/>
          <w:w w:val="100"/>
          <w:position w:val="0"/>
        </w:rPr>
        <w:t>、行业竞争格局和发展趋势</w:t>
      </w:r>
    </w:p>
    <w:p>
      <w:pPr>
        <w:pStyle w:val="Style29"/>
        <w:keepNext w:val="0"/>
        <w:keepLines w:val="0"/>
        <w:widowControl w:val="0"/>
        <w:numPr>
          <w:ilvl w:val="0"/>
          <w:numId w:val="7"/>
        </w:numPr>
        <w:shd w:val="clear" w:color="auto" w:fill="auto"/>
        <w:tabs>
          <w:tab w:pos="885" w:val="left"/>
        </w:tabs>
        <w:bidi w:val="0"/>
        <w:spacing w:before="0" w:after="0" w:line="311" w:lineRule="exact"/>
        <w:ind w:left="0" w:right="0" w:firstLine="440"/>
        <w:jc w:val="both"/>
      </w:pPr>
      <w:bookmarkStart w:id="249" w:name="bookmark249"/>
      <w:bookmarkEnd w:id="249"/>
      <w:r>
        <w:rPr>
          <w:color w:val="000000"/>
          <w:spacing w:val="0"/>
          <w:w w:val="100"/>
          <w:position w:val="0"/>
        </w:rPr>
        <w:t>行业发展整体态势分析</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鉴于包装产业是与国计民生密切相关的服务型制造业，在国民经济与社会发展中具有举足轻重的地位，为进一步提升 我国包装产业的核心竞争力，巩固世界包装大国地位，推动包装强国建设进程，工业和信息化部、商务部联合制定</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《工业和信息化部商务部关于加快我国包装产业转型发展的指导意见》(工信部联消费</w:t>
      </w:r>
      <w:r>
        <w:rPr>
          <w:rFonts w:ascii="Times New Roman" w:eastAsia="Times New Roman" w:hAnsi="Times New Roman" w:cs="Times New Roman"/>
          <w:color w:val="000000"/>
          <w:spacing w:val="0"/>
          <w:w w:val="100"/>
          <w:position w:val="0"/>
        </w:rPr>
        <w:t>[2016]397</w:t>
      </w:r>
      <w:r>
        <w:rPr>
          <w:color w:val="000000"/>
          <w:spacing w:val="0"/>
          <w:w w:val="100"/>
          <w:position w:val="0"/>
        </w:rPr>
        <w:t>号)，意见指出，</w:t>
      </w:r>
      <w:r>
        <w:rPr>
          <w:rFonts w:ascii="Times New Roman" w:eastAsia="Times New Roman" w:hAnsi="Times New Roman" w:cs="Times New Roman"/>
          <w:color w:val="000000"/>
          <w:spacing w:val="0"/>
          <w:w w:val="100"/>
          <w:position w:val="0"/>
        </w:rPr>
        <w:t>“</w:t>
      </w:r>
      <w:r>
        <w:rPr>
          <w:color w:val="000000"/>
          <w:spacing w:val="0"/>
          <w:w w:val="100"/>
          <w:position w:val="0"/>
        </w:rPr>
        <w:t>十 二五</w:t>
      </w:r>
      <w:r>
        <w:rPr>
          <w:rFonts w:ascii="Times New Roman" w:eastAsia="Times New Roman" w:hAnsi="Times New Roman" w:cs="Times New Roman"/>
          <w:color w:val="000000"/>
          <w:spacing w:val="0"/>
          <w:w w:val="100"/>
          <w:position w:val="0"/>
        </w:rPr>
        <w:t>”</w:t>
      </w:r>
      <w:r>
        <w:rPr>
          <w:color w:val="000000"/>
          <w:spacing w:val="0"/>
          <w:w w:val="100"/>
          <w:position w:val="0"/>
        </w:rPr>
        <w:t>期间，包装产业规模稳步扩大，结构日趋优化，实力不断增强，地位持续跃升，在服务国家战略、适应民生需求、建 设制造强国、推动经济发展中的贡献能力显著提升，我国作为世界第二包装大国的地位进一步巩固。目前，包装工业已位列 我国</w:t>
      </w:r>
      <w:r>
        <w:rPr>
          <w:rFonts w:ascii="Times New Roman" w:eastAsia="Times New Roman" w:hAnsi="Times New Roman" w:cs="Times New Roman"/>
          <w:color w:val="000000"/>
          <w:spacing w:val="0"/>
          <w:w w:val="100"/>
          <w:position w:val="0"/>
        </w:rPr>
        <w:t>38</w:t>
      </w:r>
      <w:r>
        <w:rPr>
          <w:color w:val="000000"/>
          <w:spacing w:val="0"/>
          <w:w w:val="100"/>
          <w:position w:val="0"/>
        </w:rPr>
        <w:t>个主要工业门类的第</w:t>
      </w:r>
      <w:r>
        <w:rPr>
          <w:rFonts w:ascii="Times New Roman" w:eastAsia="Times New Roman" w:hAnsi="Times New Roman" w:cs="Times New Roman"/>
          <w:color w:val="000000"/>
          <w:spacing w:val="0"/>
          <w:w w:val="100"/>
          <w:position w:val="0"/>
        </w:rPr>
        <w:t>14</w:t>
      </w:r>
      <w:r>
        <w:rPr>
          <w:color w:val="000000"/>
          <w:spacing w:val="0"/>
          <w:w w:val="100"/>
          <w:position w:val="0"/>
        </w:rPr>
        <w:t>位，成为中国制造体系的重要组成部分</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2015</w:t>
      </w:r>
      <w:r>
        <w:rPr>
          <w:color w:val="000000"/>
          <w:spacing w:val="0"/>
          <w:w w:val="100"/>
          <w:position w:val="0"/>
        </w:rPr>
        <w:t>年，全国包装企业</w:t>
      </w:r>
      <w:r>
        <w:rPr>
          <w:rFonts w:ascii="Times New Roman" w:eastAsia="Times New Roman" w:hAnsi="Times New Roman" w:cs="Times New Roman"/>
          <w:color w:val="000000"/>
          <w:spacing w:val="0"/>
          <w:w w:val="100"/>
          <w:position w:val="0"/>
        </w:rPr>
        <w:t>25</w:t>
      </w:r>
      <w:r>
        <w:rPr>
          <w:color w:val="000000"/>
          <w:spacing w:val="0"/>
          <w:w w:val="100"/>
          <w:position w:val="0"/>
        </w:rPr>
        <w:t>万余家，包装产业主营业务 收入突破</w:t>
      </w:r>
      <w:r>
        <w:rPr>
          <w:rFonts w:ascii="Times New Roman" w:eastAsia="Times New Roman" w:hAnsi="Times New Roman" w:cs="Times New Roman"/>
          <w:color w:val="000000"/>
          <w:spacing w:val="0"/>
          <w:w w:val="100"/>
          <w:position w:val="0"/>
        </w:rPr>
        <w:t>1.8</w:t>
      </w:r>
      <w:r>
        <w:rPr>
          <w:color w:val="000000"/>
          <w:spacing w:val="0"/>
          <w:w w:val="100"/>
          <w:position w:val="0"/>
        </w:rPr>
        <w:t>万亿元，我国作为世界第二包装大国的地位进一步巩固。</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纸质包装作为包装产业的第一大子行业，根据中商情报网的统计资料显示，我国</w:t>
      </w:r>
      <w:r>
        <w:rPr>
          <w:rFonts w:ascii="Times New Roman" w:eastAsia="Times New Roman" w:hAnsi="Times New Roman" w:cs="Times New Roman"/>
          <w:color w:val="000000"/>
          <w:spacing w:val="0"/>
          <w:w w:val="100"/>
          <w:position w:val="0"/>
        </w:rPr>
        <w:t>2015</w:t>
      </w:r>
      <w:r>
        <w:rPr>
          <w:color w:val="000000"/>
          <w:spacing w:val="0"/>
          <w:w w:val="100"/>
          <w:position w:val="0"/>
        </w:rPr>
        <w:t>年纸质包装业产值约</w:t>
      </w:r>
      <w:r>
        <w:rPr>
          <w:rFonts w:ascii="Times New Roman" w:eastAsia="Times New Roman" w:hAnsi="Times New Roman" w:cs="Times New Roman"/>
          <w:color w:val="000000"/>
          <w:spacing w:val="0"/>
          <w:w w:val="100"/>
          <w:position w:val="0"/>
        </w:rPr>
        <w:t>7,378</w:t>
      </w:r>
      <w:r>
        <w:rPr>
          <w:color w:val="000000"/>
          <w:spacing w:val="0"/>
          <w:w w:val="100"/>
          <w:position w:val="0"/>
        </w:rPr>
        <w:t>亿元。 另据</w:t>
      </w:r>
      <w:r>
        <w:rPr>
          <w:rFonts w:ascii="Times New Roman" w:eastAsia="Times New Roman" w:hAnsi="Times New Roman" w:cs="Times New Roman"/>
          <w:color w:val="000000"/>
          <w:spacing w:val="0"/>
          <w:w w:val="100"/>
          <w:position w:val="0"/>
        </w:rPr>
        <w:t>S mithers Pira</w:t>
      </w:r>
      <w:r>
        <w:rPr>
          <w:color w:val="000000"/>
          <w:spacing w:val="0"/>
          <w:w w:val="100"/>
          <w:position w:val="0"/>
        </w:rPr>
        <w:t>市场研究所预测，到</w:t>
      </w:r>
      <w:r>
        <w:rPr>
          <w:rFonts w:ascii="Times New Roman" w:eastAsia="Times New Roman" w:hAnsi="Times New Roman" w:cs="Times New Roman"/>
          <w:color w:val="000000"/>
          <w:spacing w:val="0"/>
          <w:w w:val="100"/>
          <w:position w:val="0"/>
        </w:rPr>
        <w:t>2017</w:t>
      </w:r>
      <w:r>
        <w:rPr>
          <w:color w:val="000000"/>
          <w:spacing w:val="0"/>
          <w:w w:val="100"/>
          <w:position w:val="0"/>
        </w:rPr>
        <w:t>年中国印刷包装规模可能替代美国，成为全球第一，市场规模空间巨大。</w:t>
      </w:r>
    </w:p>
    <w:p>
      <w:pPr>
        <w:pStyle w:val="Style29"/>
        <w:keepNext w:val="0"/>
        <w:keepLines w:val="0"/>
        <w:widowControl w:val="0"/>
        <w:numPr>
          <w:ilvl w:val="0"/>
          <w:numId w:val="7"/>
        </w:numPr>
        <w:shd w:val="clear" w:color="auto" w:fill="auto"/>
        <w:tabs>
          <w:tab w:pos="885" w:val="left"/>
        </w:tabs>
        <w:bidi w:val="0"/>
        <w:spacing w:before="0" w:after="0" w:line="311" w:lineRule="exact"/>
        <w:ind w:left="0" w:right="0" w:firstLine="440"/>
        <w:jc w:val="both"/>
      </w:pPr>
      <w:bookmarkStart w:id="250" w:name="bookmark250"/>
      <w:bookmarkEnd w:id="250"/>
      <w:r>
        <w:rPr>
          <w:color w:val="000000"/>
          <w:spacing w:val="0"/>
          <w:w w:val="100"/>
          <w:position w:val="0"/>
        </w:rPr>
        <w:t>行业发展环境及趋势分析</w:t>
      </w:r>
    </w:p>
    <w:p>
      <w:pPr>
        <w:pStyle w:val="Style29"/>
        <w:keepNext w:val="0"/>
        <w:keepLines w:val="0"/>
        <w:widowControl w:val="0"/>
        <w:numPr>
          <w:ilvl w:val="0"/>
          <w:numId w:val="9"/>
        </w:numPr>
        <w:shd w:val="clear" w:color="auto" w:fill="auto"/>
        <w:bidi w:val="0"/>
        <w:spacing w:before="0" w:after="0" w:line="311" w:lineRule="exact"/>
        <w:ind w:left="0" w:right="0" w:firstLine="440"/>
        <w:jc w:val="both"/>
      </w:pPr>
      <w:bookmarkStart w:id="251" w:name="bookmark251"/>
      <w:bookmarkEnd w:id="251"/>
      <w:r>
        <w:rPr>
          <w:color w:val="000000"/>
          <w:spacing w:val="0"/>
          <w:w w:val="100"/>
          <w:position w:val="0"/>
        </w:rPr>
        <w:t>行业集中度的不断提升是包装产业发展规律</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对比成熟市场，我国纸质包装行业集中度非常低。根据中国包装网的统计，美国</w:t>
      </w:r>
      <w:r>
        <w:rPr>
          <w:rFonts w:ascii="Times New Roman" w:eastAsia="Times New Roman" w:hAnsi="Times New Roman" w:cs="Times New Roman"/>
          <w:color w:val="000000"/>
          <w:spacing w:val="0"/>
          <w:w w:val="100"/>
          <w:position w:val="0"/>
        </w:rPr>
        <w:t>top5&gt;70%</w:t>
      </w:r>
      <w:r>
        <w:rPr>
          <w:color w:val="000000"/>
          <w:spacing w:val="0"/>
          <w:w w:val="100"/>
          <w:position w:val="0"/>
        </w:rPr>
        <w:t>,</w:t>
      </w:r>
      <w:r>
        <w:rPr>
          <w:color w:val="000000"/>
          <w:spacing w:val="0"/>
          <w:w w:val="100"/>
          <w:position w:val="0"/>
        </w:rPr>
        <w:t>澳洲</w:t>
      </w:r>
      <w:r>
        <w:rPr>
          <w:rFonts w:ascii="Times New Roman" w:eastAsia="Times New Roman" w:hAnsi="Times New Roman" w:cs="Times New Roman"/>
          <w:color w:val="000000"/>
          <w:spacing w:val="0"/>
          <w:w w:val="100"/>
          <w:position w:val="0"/>
        </w:rPr>
        <w:t>top2&gt;90%</w:t>
      </w:r>
      <w:r>
        <w:rPr>
          <w:color w:val="000000"/>
          <w:spacing w:val="0"/>
          <w:w w:val="100"/>
          <w:position w:val="0"/>
        </w:rPr>
        <w:t>,</w:t>
      </w:r>
      <w:r>
        <w:rPr>
          <w:color w:val="000000"/>
          <w:spacing w:val="0"/>
          <w:w w:val="100"/>
          <w:position w:val="0"/>
        </w:rPr>
        <w:t xml:space="preserve">台湾地区 </w:t>
      </w:r>
      <w:r>
        <w:rPr>
          <w:rFonts w:ascii="Times New Roman" w:eastAsia="Times New Roman" w:hAnsi="Times New Roman" w:cs="Times New Roman"/>
          <w:color w:val="000000"/>
          <w:spacing w:val="0"/>
          <w:w w:val="100"/>
          <w:position w:val="0"/>
        </w:rPr>
        <w:t>top3&gt;50%</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年，我国包装印刷企业有</w:t>
      </w:r>
      <w:r>
        <w:rPr>
          <w:rFonts w:ascii="Times New Roman" w:eastAsia="Times New Roman" w:hAnsi="Times New Roman" w:cs="Times New Roman"/>
          <w:color w:val="000000"/>
          <w:spacing w:val="0"/>
          <w:w w:val="100"/>
          <w:position w:val="0"/>
        </w:rPr>
        <w:t>25</w:t>
      </w:r>
      <w:r>
        <w:rPr>
          <w:color w:val="000000"/>
          <w:spacing w:val="0"/>
          <w:w w:val="100"/>
          <w:position w:val="0"/>
        </w:rPr>
        <w:t>万余家，中国领先纸包装企业的市场占有率非常低。伴随着上游造纸行业集中 度的提升及下游客户需求的不断升级，纸质包装优势企业在获取市场资源方面优势明显，部分中小包装企业不断被淘汰，行 业内并购整合加速，未来行业集中度提升是大势所趋。</w:t>
      </w:r>
    </w:p>
    <w:p>
      <w:pPr>
        <w:pStyle w:val="Style29"/>
        <w:keepNext w:val="0"/>
        <w:keepLines w:val="0"/>
        <w:widowControl w:val="0"/>
        <w:shd w:val="clear" w:color="auto" w:fill="auto"/>
        <w:tabs>
          <w:tab w:pos="763" w:val="left"/>
        </w:tabs>
        <w:bidi w:val="0"/>
        <w:spacing w:before="0" w:after="0" w:line="312" w:lineRule="exact"/>
        <w:ind w:left="0" w:right="0" w:firstLine="440"/>
        <w:jc w:val="both"/>
      </w:pPr>
      <w:bookmarkStart w:id="252" w:name="bookmark252"/>
      <w:r>
        <w:rPr>
          <w:rFonts w:ascii="Times New Roman" w:eastAsia="Times New Roman" w:hAnsi="Times New Roman" w:cs="Times New Roman"/>
          <w:color w:val="000000"/>
          <w:spacing w:val="0"/>
          <w:w w:val="100"/>
          <w:position w:val="0"/>
        </w:rPr>
        <w:t>2</w:t>
      </w:r>
      <w:bookmarkEnd w:id="252"/>
      <w:r>
        <w:rPr>
          <w:color w:val="000000"/>
          <w:spacing w:val="0"/>
          <w:w w:val="100"/>
          <w:position w:val="0"/>
        </w:rPr>
        <w:t>）</w:t>
        <w:tab/>
        <w:t>包装需求升级为行业内优势企业带来发展机遇</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伴随着消费者包装需求不断升级，纸质包装已逐步从传统单纯的运输包装功能向个性化、定制化的兼具运输包装、销 售包装、产品溯源及防伪等多功能的方向发展。同时众多下游客户除要求纸包装产品品质良好、外观精美、轻量减量外，还 希望包装企业能够依据客户的产品的尺寸、性能等进行包装方案策划和设计，提供物流、仓储、包装作业指导等一体化解决 方案。</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消费者及下游客户需求的升级使得具有竞争优势的、能够提供包装综合服务以及具备创新服务能力的优势企业获得更 多的订单，毛利率水平亦可得到有效改善。</w:t>
      </w:r>
    </w:p>
    <w:p>
      <w:pPr>
        <w:pStyle w:val="Style29"/>
        <w:keepNext w:val="0"/>
        <w:keepLines w:val="0"/>
        <w:widowControl w:val="0"/>
        <w:shd w:val="clear" w:color="auto" w:fill="auto"/>
        <w:tabs>
          <w:tab w:pos="763" w:val="left"/>
        </w:tabs>
        <w:bidi w:val="0"/>
        <w:spacing w:before="0" w:after="0" w:line="312" w:lineRule="exact"/>
        <w:ind w:left="0" w:right="0" w:firstLine="440"/>
        <w:jc w:val="both"/>
      </w:pPr>
      <w:bookmarkStart w:id="253" w:name="bookmark253"/>
      <w:r>
        <w:rPr>
          <w:rFonts w:ascii="Times New Roman" w:eastAsia="Times New Roman" w:hAnsi="Times New Roman" w:cs="Times New Roman"/>
          <w:color w:val="000000"/>
          <w:spacing w:val="0"/>
          <w:w w:val="100"/>
          <w:position w:val="0"/>
        </w:rPr>
        <w:t>3</w:t>
      </w:r>
      <w:bookmarkEnd w:id="253"/>
      <w:r>
        <w:rPr>
          <w:color w:val="000000"/>
          <w:spacing w:val="0"/>
          <w:w w:val="100"/>
          <w:position w:val="0"/>
        </w:rPr>
        <w:t>）</w:t>
        <w:tab/>
        <w:t>包装印刷产业的互联网化、定制化的发展趋势已开始加速</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近年来随着互联网电子商务的飞速发展，传统印刷包装行业与互联网结合越来越多地被市场认同，大量的定制化、中 高端包装及印刷需求不断涌现，为业内企业带来战略性发展机遇。包装产品的互联网化、定制化发展趋势，对纸质包装企业 生产过程的智能化程度要求不断提高，已开展互联网</w:t>
      </w:r>
      <w:r>
        <w:rPr>
          <w:rFonts w:ascii="Times New Roman" w:eastAsia="Times New Roman" w:hAnsi="Times New Roman" w:cs="Times New Roman"/>
          <w:color w:val="000000"/>
          <w:spacing w:val="0"/>
          <w:w w:val="100"/>
          <w:position w:val="0"/>
        </w:rPr>
        <w:t>+</w:t>
      </w:r>
      <w:r>
        <w:rPr>
          <w:color w:val="000000"/>
          <w:spacing w:val="0"/>
          <w:w w:val="100"/>
          <w:position w:val="0"/>
        </w:rPr>
        <w:t>包装印刷服务模式及布局工业</w:t>
      </w:r>
      <w:r>
        <w:rPr>
          <w:rFonts w:ascii="Times New Roman" w:eastAsia="Times New Roman" w:hAnsi="Times New Roman" w:cs="Times New Roman"/>
          <w:color w:val="000000"/>
          <w:spacing w:val="0"/>
          <w:w w:val="100"/>
          <w:position w:val="0"/>
        </w:rPr>
        <w:t>4.0</w:t>
      </w:r>
      <w:r>
        <w:rPr>
          <w:color w:val="000000"/>
          <w:spacing w:val="0"/>
          <w:w w:val="100"/>
          <w:position w:val="0"/>
        </w:rPr>
        <w:t>智慧型生产基地的纸质包装企业将取 得先发优势。</w:t>
      </w:r>
    </w:p>
    <w:p>
      <w:pPr>
        <w:pStyle w:val="Style29"/>
        <w:keepNext w:val="0"/>
        <w:keepLines w:val="0"/>
        <w:widowControl w:val="0"/>
        <w:shd w:val="clear" w:color="auto" w:fill="auto"/>
        <w:tabs>
          <w:tab w:pos="763" w:val="left"/>
        </w:tabs>
        <w:bidi w:val="0"/>
        <w:spacing w:before="0" w:after="0" w:line="312" w:lineRule="exact"/>
        <w:ind w:left="0" w:right="0" w:firstLine="440"/>
        <w:jc w:val="both"/>
      </w:pPr>
      <w:bookmarkStart w:id="254" w:name="bookmark254"/>
      <w:r>
        <w:rPr>
          <w:rFonts w:ascii="Times New Roman" w:eastAsia="Times New Roman" w:hAnsi="Times New Roman" w:cs="Times New Roman"/>
          <w:color w:val="000000"/>
          <w:spacing w:val="0"/>
          <w:w w:val="100"/>
          <w:position w:val="0"/>
        </w:rPr>
        <w:t>4</w:t>
      </w:r>
      <w:bookmarkEnd w:id="254"/>
      <w:r>
        <w:rPr>
          <w:color w:val="000000"/>
          <w:spacing w:val="0"/>
          <w:w w:val="100"/>
          <w:position w:val="0"/>
        </w:rPr>
        <w:t>）</w:t>
        <w:tab/>
        <w:t>智能包装将成为市场发展的蓝海</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目前市场许多产品，特别是食品类产品的内在差异较大，而外在差异不明显，消费者对所购买产品溯源需求不断提升, 正在倒逼产品生产企业搭建全流程可追溯系统。搭载</w:t>
      </w:r>
      <w:r>
        <w:rPr>
          <w:rFonts w:ascii="Times New Roman" w:eastAsia="Times New Roman" w:hAnsi="Times New Roman" w:cs="Times New Roman"/>
          <w:color w:val="000000"/>
          <w:spacing w:val="0"/>
          <w:w w:val="100"/>
          <w:position w:val="0"/>
        </w:rPr>
        <w:t>RFID</w:t>
      </w:r>
      <w:r>
        <w:rPr>
          <w:color w:val="000000"/>
          <w:spacing w:val="0"/>
          <w:w w:val="100"/>
          <w:position w:val="0"/>
        </w:rPr>
        <w:t>等物联网技术以及将</w:t>
      </w:r>
      <w:r>
        <w:rPr>
          <w:rFonts w:ascii="Times New Roman" w:eastAsia="Times New Roman" w:hAnsi="Times New Roman" w:cs="Times New Roman"/>
          <w:color w:val="000000"/>
          <w:spacing w:val="0"/>
          <w:w w:val="100"/>
          <w:position w:val="0"/>
        </w:rPr>
        <w:t xml:space="preserve">VR </w:t>
      </w:r>
      <w:r>
        <w:rPr>
          <w:color w:val="000000"/>
          <w:spacing w:val="0"/>
          <w:w w:val="100"/>
          <w:position w:val="0"/>
        </w:rPr>
        <w:t>（虚拟现实）、</w:t>
      </w:r>
      <w:r>
        <w:rPr>
          <w:rFonts w:ascii="Times New Roman" w:eastAsia="Times New Roman" w:hAnsi="Times New Roman" w:cs="Times New Roman"/>
          <w:color w:val="000000"/>
          <w:spacing w:val="0"/>
          <w:w w:val="100"/>
          <w:position w:val="0"/>
        </w:rPr>
        <w:t xml:space="preserve">AR </w:t>
      </w:r>
      <w:r>
        <w:rPr>
          <w:color w:val="000000"/>
          <w:spacing w:val="0"/>
          <w:w w:val="100"/>
          <w:position w:val="0"/>
        </w:rPr>
        <w:t>（增强现实）技术与 包装相结合的智能包装将成为直接面向终端消费者的产品源信息交互媒介。</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随着物联网技术、电子信息技术的成熟以及互联网的快速发展，智能包装使得产品防伪、追溯以及实现制造商、销售 商与终端消费者进行交互等功能都变得非常便捷。技术的成熟、市场需求的增加，智能包装必然成为未来包装行业发展的新 蓝海。</w:t>
      </w:r>
    </w:p>
    <w:p>
      <w:pPr>
        <w:pStyle w:val="Style29"/>
        <w:keepNext w:val="0"/>
        <w:keepLines w:val="0"/>
        <w:widowControl w:val="0"/>
        <w:shd w:val="clear" w:color="auto" w:fill="auto"/>
        <w:tabs>
          <w:tab w:pos="763" w:val="left"/>
        </w:tabs>
        <w:bidi w:val="0"/>
        <w:spacing w:before="0" w:after="0" w:line="312" w:lineRule="exact"/>
        <w:ind w:left="0" w:right="0" w:firstLine="440"/>
        <w:jc w:val="both"/>
      </w:pPr>
      <w:bookmarkStart w:id="255" w:name="bookmark255"/>
      <w:r>
        <w:rPr>
          <w:rFonts w:ascii="Times New Roman" w:eastAsia="Times New Roman" w:hAnsi="Times New Roman" w:cs="Times New Roman"/>
          <w:color w:val="000000"/>
          <w:spacing w:val="0"/>
          <w:w w:val="100"/>
          <w:position w:val="0"/>
        </w:rPr>
        <w:t>5</w:t>
      </w:r>
      <w:bookmarkEnd w:id="255"/>
      <w:r>
        <w:rPr>
          <w:color w:val="000000"/>
          <w:spacing w:val="0"/>
          <w:w w:val="100"/>
          <w:position w:val="0"/>
        </w:rPr>
        <w:t>）</w:t>
        <w:tab/>
        <w:t>包装智能化水平将持续提升</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包装产业以互联网和物联网技术为核心，建立设计、制造、技术与标准的开放共享机制，推动生产方式向柔性、智能、 精细转变，大力推广集协同制造、虚拟制造及网络化制造等为一体的先进制造模式，构造智能包装生态链。包装智能化水平 的持续提升将是包装行业发展的重要方向。</w:t>
      </w:r>
    </w:p>
    <w:p>
      <w:pPr>
        <w:pStyle w:val="Style29"/>
        <w:keepNext w:val="0"/>
        <w:keepLines w:val="0"/>
        <w:widowControl w:val="0"/>
        <w:shd w:val="clear" w:color="auto" w:fill="auto"/>
        <w:bidi w:val="0"/>
        <w:spacing w:before="0" w:after="0" w:line="312" w:lineRule="exact"/>
        <w:ind w:left="0" w:right="0" w:firstLine="440"/>
        <w:jc w:val="left"/>
      </w:pPr>
      <w:bookmarkStart w:id="256" w:name="bookmark256"/>
      <w:r>
        <w:rPr>
          <w:color w:val="000000"/>
          <w:spacing w:val="0"/>
          <w:w w:val="100"/>
          <w:position w:val="0"/>
        </w:rPr>
        <w:t>二</w:t>
      </w:r>
      <w:bookmarkEnd w:id="256"/>
      <w:r>
        <w:rPr>
          <w:color w:val="000000"/>
          <w:spacing w:val="0"/>
          <w:w w:val="100"/>
          <w:position w:val="0"/>
        </w:rPr>
        <w:t>、公司发展战略</w:t>
      </w:r>
    </w:p>
    <w:p>
      <w:pPr>
        <w:pStyle w:val="Style29"/>
        <w:keepNext w:val="0"/>
        <w:keepLines w:val="0"/>
        <w:widowControl w:val="0"/>
        <w:shd w:val="clear" w:color="auto" w:fill="auto"/>
        <w:tabs>
          <w:tab w:pos="840" w:val="left"/>
        </w:tabs>
        <w:bidi w:val="0"/>
        <w:spacing w:before="0" w:after="0" w:line="312" w:lineRule="exact"/>
        <w:ind w:left="0" w:right="0" w:firstLine="44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rPr>
        <w:t>1</w:t>
      </w:r>
      <w:r>
        <w:rPr>
          <w:color w:val="000000"/>
          <w:spacing w:val="0"/>
          <w:w w:val="100"/>
          <w:position w:val="0"/>
        </w:rPr>
        <w:t>）</w:t>
        <w:tab/>
        <w:t>愿景</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公司愿景是坚持绿色包装、智能制造、可持续发展理念，致力于绿色环保包装产品、智能包装产品以及各类创意产品 的研发、生产和销售，帮助客户促进产品销售，提升客户产品品牌美誉度，通过包装实现产品溯源和防伪，降低客户综合包 装成本，引领国内包装产业整体水平的持续提升，为</w:t>
      </w:r>
      <w:r>
        <w:rPr>
          <w:rFonts w:ascii="Times New Roman" w:eastAsia="Times New Roman" w:hAnsi="Times New Roman" w:cs="Times New Roman"/>
          <w:color w:val="000000"/>
          <w:spacing w:val="0"/>
          <w:w w:val="100"/>
          <w:position w:val="0"/>
        </w:rPr>
        <w:t>“</w:t>
      </w:r>
      <w:r>
        <w:rPr>
          <w:color w:val="000000"/>
          <w:spacing w:val="0"/>
          <w:w w:val="100"/>
          <w:position w:val="0"/>
        </w:rPr>
        <w:t>美丽中国、绿色中国</w:t>
      </w:r>
      <w:r>
        <w:rPr>
          <w:rFonts w:ascii="Times New Roman" w:eastAsia="Times New Roman" w:hAnsi="Times New Roman" w:cs="Times New Roman"/>
          <w:color w:val="000000"/>
          <w:spacing w:val="0"/>
          <w:w w:val="100"/>
          <w:position w:val="0"/>
        </w:rPr>
        <w:t>”</w:t>
      </w:r>
      <w:r>
        <w:rPr>
          <w:color w:val="000000"/>
          <w:spacing w:val="0"/>
          <w:w w:val="100"/>
          <w:position w:val="0"/>
        </w:rPr>
        <w:t>的可持续发展以及更有质量的经济增长目标做出 应有的贡献，并把握经济发展质量提升、消费升级等为行业领先企业带来的发展机遇。</w:t>
      </w:r>
    </w:p>
    <w:p>
      <w:pPr>
        <w:pStyle w:val="Style29"/>
        <w:keepNext w:val="0"/>
        <w:keepLines w:val="0"/>
        <w:widowControl w:val="0"/>
        <w:shd w:val="clear" w:color="auto" w:fill="auto"/>
        <w:tabs>
          <w:tab w:pos="840" w:val="left"/>
        </w:tabs>
        <w:bidi w:val="0"/>
        <w:spacing w:before="0" w:after="0" w:line="312" w:lineRule="exact"/>
        <w:ind w:left="0" w:right="0" w:firstLine="440"/>
        <w:jc w:val="left"/>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rPr>
        <w:t>2</w:t>
      </w:r>
      <w:r>
        <w:rPr>
          <w:color w:val="000000"/>
          <w:spacing w:val="0"/>
          <w:w w:val="100"/>
          <w:position w:val="0"/>
        </w:rPr>
        <w:t>）</w:t>
        <w:tab/>
        <w:t>发展战略</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公司战略是坚持</w:t>
      </w:r>
      <w:r>
        <w:rPr>
          <w:rFonts w:ascii="Times New Roman" w:eastAsia="Times New Roman" w:hAnsi="Times New Roman" w:cs="Times New Roman"/>
          <w:color w:val="000000"/>
          <w:spacing w:val="0"/>
          <w:w w:val="100"/>
          <w:position w:val="0"/>
        </w:rPr>
        <w:t>“</w:t>
      </w:r>
      <w:r>
        <w:rPr>
          <w:color w:val="000000"/>
          <w:spacing w:val="0"/>
          <w:w w:val="100"/>
          <w:position w:val="0"/>
        </w:rPr>
        <w:t>专业化、高端化、内生性和外延式相结合以及产业互联网</w:t>
      </w:r>
      <w:r>
        <w:rPr>
          <w:rFonts w:ascii="Times New Roman" w:eastAsia="Times New Roman" w:hAnsi="Times New Roman" w:cs="Times New Roman"/>
          <w:color w:val="000000"/>
          <w:spacing w:val="0"/>
          <w:w w:val="100"/>
          <w:position w:val="0"/>
        </w:rPr>
        <w:t>”</w:t>
      </w:r>
      <w:r>
        <w:rPr>
          <w:color w:val="000000"/>
          <w:spacing w:val="0"/>
          <w:w w:val="100"/>
          <w:position w:val="0"/>
        </w:rPr>
        <w:t>的发展之路。</w:t>
      </w:r>
    </w:p>
    <w:p>
      <w:pPr>
        <w:pStyle w:val="Style29"/>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专业化</w:t>
      </w:r>
      <w:r>
        <w:rPr>
          <w:rFonts w:ascii="Times New Roman" w:eastAsia="Times New Roman" w:hAnsi="Times New Roman" w:cs="Times New Roman"/>
          <w:color w:val="000000"/>
          <w:spacing w:val="0"/>
          <w:w w:val="100"/>
          <w:position w:val="0"/>
        </w:rPr>
        <w:t>”</w:t>
      </w:r>
      <w:r>
        <w:rPr>
          <w:color w:val="000000"/>
          <w:spacing w:val="0"/>
          <w:w w:val="100"/>
          <w:position w:val="0"/>
        </w:rPr>
        <w:t>方面，不断加强公司在产品设计、创意设计、工艺技术、一体化服务等方面优势，通过创新设计方式、生产 工艺以及技术手段等，大力研发包装新材料、新产品，大力发展功能化、个性化、定制化的中高端产品，持续提升包装印刷 产品附加值，实现精品包装、电子标签、文化创意产品、互联网定制化印刷包装、智能包装等多业务线协同发展。</w:t>
      </w:r>
    </w:p>
    <w:p>
      <w:pPr>
        <w:pStyle w:val="Style29"/>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高端化</w:t>
      </w:r>
      <w:r>
        <w:rPr>
          <w:rFonts w:ascii="Times New Roman" w:eastAsia="Times New Roman" w:hAnsi="Times New Roman" w:cs="Times New Roman"/>
          <w:color w:val="000000"/>
          <w:spacing w:val="0"/>
          <w:w w:val="100"/>
          <w:position w:val="0"/>
        </w:rPr>
        <w:t>”</w:t>
      </w:r>
      <w:r>
        <w:rPr>
          <w:color w:val="000000"/>
          <w:spacing w:val="0"/>
          <w:w w:val="100"/>
          <w:position w:val="0"/>
        </w:rPr>
        <w:t>方面，继续实施</w:t>
      </w:r>
      <w:r>
        <w:rPr>
          <w:rFonts w:ascii="Times New Roman" w:eastAsia="Times New Roman" w:hAnsi="Times New Roman" w:cs="Times New Roman"/>
          <w:color w:val="000000"/>
          <w:spacing w:val="0"/>
          <w:w w:val="100"/>
          <w:position w:val="0"/>
        </w:rPr>
        <w:t>“</w:t>
      </w:r>
      <w:r>
        <w:rPr>
          <w:color w:val="000000"/>
          <w:spacing w:val="0"/>
          <w:w w:val="100"/>
          <w:position w:val="0"/>
        </w:rPr>
        <w:t>高端客户、高端产品</w:t>
      </w:r>
      <w:r>
        <w:rPr>
          <w:rFonts w:ascii="Times New Roman" w:eastAsia="Times New Roman" w:hAnsi="Times New Roman" w:cs="Times New Roman"/>
          <w:color w:val="000000"/>
          <w:spacing w:val="0"/>
          <w:w w:val="100"/>
          <w:position w:val="0"/>
        </w:rPr>
        <w:t>”</w:t>
      </w:r>
      <w:r>
        <w:rPr>
          <w:color w:val="000000"/>
          <w:spacing w:val="0"/>
          <w:w w:val="100"/>
          <w:position w:val="0"/>
        </w:rPr>
        <w:t>的市场开发策略，持续丰富高端客户类型，致力于开发全球知名企业、 国内外细分领域领先企业以及拥有高附加值产品的企业等类型的新客户，积极开发多领域高端客户，包括智能终端、电子通 讯、化妆品、食品饮料保健品、品牌研发型制造企业、品牌消费品、电商、快递速运、汽车及新能源汽车产业链、智能机器 人以及其他类高端客户。</w:t>
      </w:r>
    </w:p>
    <w:p>
      <w:pPr>
        <w:pStyle w:val="Style29"/>
        <w:keepNext w:val="0"/>
        <w:keepLines w:val="0"/>
        <w:widowControl w:val="0"/>
        <w:shd w:val="clear" w:color="auto" w:fill="auto"/>
        <w:bidi w:val="0"/>
        <w:spacing w:before="0" w:after="0" w:line="329"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内生性和外延式相结合，，方面，实施</w:t>
      </w:r>
      <w:r>
        <w:rPr>
          <w:rFonts w:ascii="Times New Roman" w:eastAsia="Times New Roman" w:hAnsi="Times New Roman" w:cs="Times New Roman"/>
          <w:color w:val="000000"/>
          <w:spacing w:val="0"/>
          <w:w w:val="100"/>
          <w:position w:val="0"/>
        </w:rPr>
        <w:t>“</w:t>
      </w:r>
      <w:r>
        <w:rPr>
          <w:color w:val="000000"/>
          <w:spacing w:val="0"/>
          <w:w w:val="100"/>
          <w:position w:val="0"/>
        </w:rPr>
        <w:t>内生增长和外延扩张</w:t>
      </w:r>
      <w:r>
        <w:rPr>
          <w:rFonts w:ascii="Times New Roman" w:eastAsia="Times New Roman" w:hAnsi="Times New Roman" w:cs="Times New Roman"/>
          <w:color w:val="000000"/>
          <w:spacing w:val="0"/>
          <w:w w:val="100"/>
          <w:position w:val="0"/>
        </w:rPr>
        <w:t>”</w:t>
      </w:r>
      <w:r>
        <w:rPr>
          <w:color w:val="000000"/>
          <w:spacing w:val="0"/>
          <w:w w:val="100"/>
          <w:position w:val="0"/>
        </w:rPr>
        <w:t>双引擎驱动的发展模式，吸纳、集聚在创意包装、智能包 装、消费品包装以及互联网包装印刷等方面具有一定竞争优势的优秀企业，积极打造涵盖包装一体化、创意包装、智能包装、 消费品包装以及互联网包装印刷等高端价值链体系的世界级环保包装印刷企业集团。</w:t>
      </w:r>
    </w:p>
    <w:p>
      <w:pPr>
        <w:pStyle w:val="Style2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产业互联网</w:t>
      </w:r>
      <w:r>
        <w:rPr>
          <w:rFonts w:ascii="Times New Roman" w:eastAsia="Times New Roman" w:hAnsi="Times New Roman" w:cs="Times New Roman"/>
          <w:color w:val="000000"/>
          <w:spacing w:val="0"/>
          <w:w w:val="100"/>
          <w:position w:val="0"/>
        </w:rPr>
        <w:t>”</w:t>
      </w:r>
      <w:r>
        <w:rPr>
          <w:color w:val="000000"/>
          <w:spacing w:val="0"/>
          <w:w w:val="100"/>
          <w:position w:val="0"/>
        </w:rPr>
        <w:t>方面，在经济新常态形势下，积极响应印刷包装行业供给侧改革，顺应包装印刷产业智能制造、互联网 化、定制化新业态，打造互联网包装印刷生态型企业，建立功能强大的互联网包装印刷及个性化定制服务运营平台，借助互 联网实现策划设计、包装印刷及个性化产品制造、物流配送、支付等一体化服务的全产业链整合，通过建立标准的包材供应 商遴选体系将同行优质企业纳入互联网包装印刷生态圈，让消费者、用户在分享公司高品质产品、优质的一体化服务同时享 受便利性，从而在国内包装印刷业务从传统模式向</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新模式升级过程中掌握主动权，形成公司新的业务增长极。</w:t>
      </w:r>
    </w:p>
    <w:p>
      <w:pPr>
        <w:pStyle w:val="Style29"/>
        <w:keepNext w:val="0"/>
        <w:keepLines w:val="0"/>
        <w:widowControl w:val="0"/>
        <w:shd w:val="clear" w:color="auto" w:fill="auto"/>
        <w:tabs>
          <w:tab w:pos="858" w:val="left"/>
        </w:tabs>
        <w:bidi w:val="0"/>
        <w:spacing w:before="0" w:after="0" w:line="313" w:lineRule="exact"/>
        <w:ind w:left="0" w:right="0" w:firstLine="44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3</w:t>
      </w:r>
      <w:r>
        <w:rPr>
          <w:color w:val="000000"/>
          <w:spacing w:val="0"/>
          <w:w w:val="100"/>
          <w:position w:val="0"/>
        </w:rPr>
        <w:t>）</w:t>
        <w:tab/>
        <w:t>发展面临的机遇</w:t>
      </w:r>
    </w:p>
    <w:p>
      <w:pPr>
        <w:pStyle w:val="Style29"/>
        <w:keepNext w:val="0"/>
        <w:keepLines w:val="0"/>
        <w:widowControl w:val="0"/>
        <w:shd w:val="clear" w:color="auto" w:fill="auto"/>
        <w:tabs>
          <w:tab w:pos="766" w:val="left"/>
        </w:tabs>
        <w:bidi w:val="0"/>
        <w:spacing w:before="0" w:after="0" w:line="313" w:lineRule="exact"/>
        <w:ind w:left="0" w:right="0" w:firstLine="440"/>
        <w:jc w:val="both"/>
      </w:pPr>
      <w:bookmarkStart w:id="260" w:name="bookmark260"/>
      <w:r>
        <w:rPr>
          <w:rFonts w:ascii="Times New Roman" w:eastAsia="Times New Roman" w:hAnsi="Times New Roman" w:cs="Times New Roman"/>
          <w:color w:val="000000"/>
          <w:spacing w:val="0"/>
          <w:w w:val="100"/>
          <w:position w:val="0"/>
        </w:rPr>
        <w:t>1</w:t>
      </w:r>
      <w:bookmarkEnd w:id="260"/>
      <w:r>
        <w:rPr>
          <w:color w:val="000000"/>
          <w:spacing w:val="0"/>
          <w:w w:val="100"/>
          <w:position w:val="0"/>
        </w:rPr>
        <w:t>）</w:t>
        <w:tab/>
        <w:t>分享智能手机、平板电脑、可穿戴设备、智能音响、机器人、虚拟现实等消费类电子产品包装巨大市场</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近年来，随着互联网、移动互联网和电子商务的快速发展，全球范围内的智能手机、平板电脑、可穿戴设备等智能型 设备市场需求非常旺盛。市场普遍认为，随着新产品的不断推出以及智能终端的进一步普及，全球智能型设备将继续呈现增 长。而品牌智能型设备在中国境内代工生产居多，已经带来旺盛的高端包装需求。公司作为国内包装行业的领先企业，目前 已经进入了知名品牌智能型设备的包材供应链，随着新客户合作前期磨合的顺利、订单的持续放量，将充分受益并获得新一 轮发展的重要机遇。</w:t>
      </w:r>
    </w:p>
    <w:p>
      <w:pPr>
        <w:pStyle w:val="Style29"/>
        <w:keepNext w:val="0"/>
        <w:keepLines w:val="0"/>
        <w:widowControl w:val="0"/>
        <w:shd w:val="clear" w:color="auto" w:fill="auto"/>
        <w:tabs>
          <w:tab w:pos="758" w:val="left"/>
        </w:tabs>
        <w:bidi w:val="0"/>
        <w:spacing w:before="0" w:after="0" w:line="313" w:lineRule="exact"/>
        <w:ind w:left="0" w:right="0" w:firstLine="440"/>
        <w:jc w:val="both"/>
      </w:pPr>
      <w:bookmarkStart w:id="261" w:name="bookmark261"/>
      <w:r>
        <w:rPr>
          <w:rFonts w:ascii="Times New Roman" w:eastAsia="Times New Roman" w:hAnsi="Times New Roman" w:cs="Times New Roman"/>
          <w:color w:val="000000"/>
          <w:spacing w:val="0"/>
          <w:w w:val="100"/>
          <w:position w:val="0"/>
        </w:rPr>
        <w:t>2</w:t>
      </w:r>
      <w:bookmarkEnd w:id="261"/>
      <w:r>
        <w:rPr>
          <w:color w:val="000000"/>
          <w:spacing w:val="0"/>
          <w:w w:val="100"/>
          <w:position w:val="0"/>
        </w:rPr>
        <w:t>）</w:t>
        <w:tab/>
        <w:t>增加包装产品品种、提升包装产品品质、培育包装产品品牌是推动行业发展的关键要素，公司作为行业内领先企业, 将显著受益。</w:t>
      </w:r>
    </w:p>
    <w:p>
      <w:pPr>
        <w:pStyle w:val="Style2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围绕包装产业供给侧结构性改革，在优化传统产品结构、扩大主导产品优势的基础上，主动适应智能制造模式和消费 多样化需求，增强为消费升级配套服务的能力。</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引导企业从设计、选材、生产、检测、管理等各环节全面提升包装产品品质。</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以绿色包装材料、智能包装装备、高端包装制品的研发为重点，加强品牌培育、评价、服务与引导，构建定位、设计、 生产、营销、传播、保护一体化的品牌发展格局，打造一批具有较高国内市场占有率和较强国际市场竞争力的包装材料、包 装装备和包装制品品牌。</w:t>
      </w:r>
      <w:r>
        <w:rPr>
          <w:rFonts w:ascii="Times New Roman" w:eastAsia="Times New Roman" w:hAnsi="Times New Roman" w:cs="Times New Roman"/>
          <w:color w:val="000000"/>
          <w:spacing w:val="0"/>
          <w:w w:val="100"/>
          <w:position w:val="0"/>
        </w:rPr>
        <w:t>”</w:t>
      </w:r>
      <w:r>
        <w:rPr>
          <w:color w:val="000000"/>
          <w:spacing w:val="0"/>
          <w:w w:val="100"/>
          <w:position w:val="0"/>
        </w:rPr>
        <w:t>等将是未来推动行业发展工作中的重要方式方法。</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公司在产品、品质及品牌方面已然形成了一定的竞争优势，因此在包装产品品种增加、品质提升及品牌增强的行业发 展进程中，公司将显著受益。</w:t>
      </w:r>
    </w:p>
    <w:p>
      <w:pPr>
        <w:pStyle w:val="Style29"/>
        <w:keepNext w:val="0"/>
        <w:keepLines w:val="0"/>
        <w:widowControl w:val="0"/>
        <w:shd w:val="clear" w:color="auto" w:fill="auto"/>
        <w:tabs>
          <w:tab w:pos="786" w:val="left"/>
        </w:tabs>
        <w:bidi w:val="0"/>
        <w:spacing w:before="0" w:after="0" w:line="313" w:lineRule="exact"/>
        <w:ind w:left="0" w:right="0" w:firstLine="440"/>
        <w:jc w:val="both"/>
      </w:pPr>
      <w:bookmarkStart w:id="262" w:name="bookmark262"/>
      <w:r>
        <w:rPr>
          <w:rFonts w:ascii="Times New Roman" w:eastAsia="Times New Roman" w:hAnsi="Times New Roman" w:cs="Times New Roman"/>
          <w:color w:val="000000"/>
          <w:spacing w:val="0"/>
          <w:w w:val="100"/>
          <w:position w:val="0"/>
        </w:rPr>
        <w:t>3</w:t>
      </w:r>
      <w:bookmarkEnd w:id="262"/>
      <w:r>
        <w:rPr>
          <w:color w:val="000000"/>
          <w:spacing w:val="0"/>
          <w:w w:val="100"/>
          <w:position w:val="0"/>
        </w:rPr>
        <w:t>）</w:t>
        <w:tab/>
        <w:t>行业整合、集中度提升带来的发展机遇。</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目前，随着上游造纸行业集中度不断提高，下游产业品牌化、集中化的加速，包装印刷企业之间的行业整合、集中度 提升显著加速。公司作为行业内较早上市的企业之一，自身在服务模式、研发设计、制造平台、经营管理、客户资源等方面 已形成突出的竞争优势，借助资本市场平台，将在抢占市场优质资源和并购整合过程中占得先机，有利于公司快速做大做强。</w:t>
      </w:r>
    </w:p>
    <w:p>
      <w:pPr>
        <w:pStyle w:val="Style29"/>
        <w:keepNext w:val="0"/>
        <w:keepLines w:val="0"/>
        <w:widowControl w:val="0"/>
        <w:shd w:val="clear" w:color="auto" w:fill="auto"/>
        <w:tabs>
          <w:tab w:pos="858" w:val="left"/>
        </w:tabs>
        <w:bidi w:val="0"/>
        <w:spacing w:before="0" w:after="0" w:line="313" w:lineRule="exact"/>
        <w:ind w:left="0" w:right="0" w:firstLine="44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4</w:t>
      </w:r>
      <w:r>
        <w:rPr>
          <w:color w:val="000000"/>
          <w:spacing w:val="0"/>
          <w:w w:val="100"/>
          <w:position w:val="0"/>
        </w:rPr>
        <w:t>）</w:t>
        <w:tab/>
        <w:t>发展面临的挑战</w:t>
      </w:r>
    </w:p>
    <w:p>
      <w:pPr>
        <w:pStyle w:val="Style29"/>
        <w:keepNext w:val="0"/>
        <w:keepLines w:val="0"/>
        <w:widowControl w:val="0"/>
        <w:shd w:val="clear" w:color="auto" w:fill="auto"/>
        <w:tabs>
          <w:tab w:pos="766" w:val="left"/>
        </w:tabs>
        <w:bidi w:val="0"/>
        <w:spacing w:before="0" w:after="0" w:line="313" w:lineRule="exact"/>
        <w:ind w:left="0" w:right="0" w:firstLine="440"/>
        <w:jc w:val="both"/>
      </w:pPr>
      <w:bookmarkStart w:id="264" w:name="bookmark264"/>
      <w:r>
        <w:rPr>
          <w:rFonts w:ascii="Times New Roman" w:eastAsia="Times New Roman" w:hAnsi="Times New Roman" w:cs="Times New Roman"/>
          <w:color w:val="000000"/>
          <w:spacing w:val="0"/>
          <w:w w:val="100"/>
          <w:position w:val="0"/>
        </w:rPr>
        <w:t>1</w:t>
      </w:r>
      <w:bookmarkEnd w:id="264"/>
      <w:r>
        <w:rPr>
          <w:color w:val="000000"/>
          <w:spacing w:val="0"/>
          <w:w w:val="100"/>
          <w:position w:val="0"/>
        </w:rPr>
        <w:t>）</w:t>
        <w:tab/>
        <w:t>行业竞争日趋激烈带来的挑战。</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总体而言，包装印刷行业市场空间巨大，行业集中度不断提升。但随着行业内众多具有一定竞争优势的企业的发展壮 大，行业竞争日趋激烈，部分业内企业甚至采取打</w:t>
      </w:r>
      <w:r>
        <w:rPr>
          <w:rFonts w:ascii="Times New Roman" w:eastAsia="Times New Roman" w:hAnsi="Times New Roman" w:cs="Times New Roman"/>
          <w:color w:val="000000"/>
          <w:spacing w:val="0"/>
          <w:w w:val="100"/>
          <w:position w:val="0"/>
        </w:rPr>
        <w:t>“</w:t>
      </w:r>
      <w:r>
        <w:rPr>
          <w:color w:val="000000"/>
          <w:spacing w:val="0"/>
          <w:w w:val="100"/>
          <w:position w:val="0"/>
        </w:rPr>
        <w:t>价格战</w:t>
      </w:r>
      <w:r>
        <w:rPr>
          <w:rFonts w:ascii="Times New Roman" w:eastAsia="Times New Roman" w:hAnsi="Times New Roman" w:cs="Times New Roman"/>
          <w:color w:val="000000"/>
          <w:spacing w:val="0"/>
          <w:w w:val="100"/>
          <w:position w:val="0"/>
        </w:rPr>
        <w:t>”</w:t>
      </w:r>
      <w:r>
        <w:rPr>
          <w:color w:val="000000"/>
          <w:spacing w:val="0"/>
          <w:w w:val="100"/>
          <w:position w:val="0"/>
        </w:rPr>
        <w:t>的低层次的竞争模式，给业内领先企业带来一定的竞争压力。</w:t>
      </w:r>
    </w:p>
    <w:p>
      <w:pPr>
        <w:pStyle w:val="Style29"/>
        <w:keepNext w:val="0"/>
        <w:keepLines w:val="0"/>
        <w:widowControl w:val="0"/>
        <w:shd w:val="clear" w:color="auto" w:fill="auto"/>
        <w:tabs>
          <w:tab w:pos="786" w:val="left"/>
        </w:tabs>
        <w:bidi w:val="0"/>
        <w:spacing w:before="0" w:after="0" w:line="313" w:lineRule="exact"/>
        <w:ind w:left="0" w:right="0" w:firstLine="440"/>
        <w:jc w:val="both"/>
      </w:pPr>
      <w:bookmarkStart w:id="265" w:name="bookmark265"/>
      <w:r>
        <w:rPr>
          <w:rFonts w:ascii="Times New Roman" w:eastAsia="Times New Roman" w:hAnsi="Times New Roman" w:cs="Times New Roman"/>
          <w:color w:val="000000"/>
          <w:spacing w:val="0"/>
          <w:w w:val="100"/>
          <w:position w:val="0"/>
        </w:rPr>
        <w:t>2</w:t>
      </w:r>
      <w:bookmarkEnd w:id="265"/>
      <w:r>
        <w:rPr>
          <w:color w:val="000000"/>
          <w:spacing w:val="0"/>
          <w:w w:val="100"/>
          <w:position w:val="0"/>
        </w:rPr>
        <w:t>）</w:t>
        <w:tab/>
        <w:t>人才引进方面的挑战。</w:t>
      </w:r>
    </w:p>
    <w:p>
      <w:pPr>
        <w:pStyle w:val="Style29"/>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公司正处于快速发展期，对于较多的中高级管理人员，国际型人才、核心研发人员、工艺工程师等关键岗位人员的引 进、培训管理以及生产供应链的管理提出了更高的要求。能否及时引进适合公司发展、理解并契合公司商业模式的人才并通 过更先进更完善的管理机制、激励机制来满足快速发展的需求存在一定的挑战。</w:t>
      </w:r>
    </w:p>
    <w:p>
      <w:pPr>
        <w:pStyle w:val="Style29"/>
        <w:keepNext w:val="0"/>
        <w:keepLines w:val="0"/>
        <w:widowControl w:val="0"/>
        <w:shd w:val="clear" w:color="auto" w:fill="auto"/>
        <w:bidi w:val="0"/>
        <w:spacing w:before="0" w:after="0" w:line="318" w:lineRule="exact"/>
        <w:ind w:left="0" w:right="0" w:firstLine="440"/>
        <w:jc w:val="both"/>
      </w:pPr>
      <w:bookmarkStart w:id="266" w:name="bookmark266"/>
      <w:r>
        <w:rPr>
          <w:color w:val="000000"/>
          <w:spacing w:val="0"/>
          <w:w w:val="100"/>
          <w:position w:val="0"/>
        </w:rPr>
        <w:t>三</w:t>
      </w:r>
      <w:bookmarkEnd w:id="266"/>
      <w:r>
        <w:rPr>
          <w:color w:val="000000"/>
          <w:spacing w:val="0"/>
          <w:w w:val="100"/>
          <w:position w:val="0"/>
        </w:rPr>
        <w:t>、公司</w:t>
      </w:r>
      <w:r>
        <w:rPr>
          <w:rFonts w:ascii="Times New Roman" w:eastAsia="Times New Roman" w:hAnsi="Times New Roman" w:cs="Times New Roman"/>
          <w:color w:val="000000"/>
          <w:spacing w:val="0"/>
          <w:w w:val="100"/>
          <w:position w:val="0"/>
        </w:rPr>
        <w:t>2 017</w:t>
      </w:r>
      <w:r>
        <w:rPr>
          <w:color w:val="000000"/>
          <w:spacing w:val="0"/>
          <w:w w:val="100"/>
          <w:position w:val="0"/>
        </w:rPr>
        <w:t>年度经营计划</w:t>
      </w:r>
    </w:p>
    <w:p>
      <w:pPr>
        <w:pStyle w:val="Style29"/>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年，公司将在战略规划指引下，坚持既定的</w:t>
      </w:r>
      <w:r>
        <w:rPr>
          <w:rFonts w:ascii="Times New Roman" w:eastAsia="Times New Roman" w:hAnsi="Times New Roman" w:cs="Times New Roman"/>
          <w:color w:val="000000"/>
          <w:spacing w:val="0"/>
          <w:w w:val="100"/>
          <w:position w:val="0"/>
        </w:rPr>
        <w:t>“</w:t>
      </w:r>
      <w:r>
        <w:rPr>
          <w:color w:val="000000"/>
          <w:spacing w:val="0"/>
          <w:w w:val="100"/>
          <w:position w:val="0"/>
        </w:rPr>
        <w:t>高端客户、高端产品</w:t>
      </w:r>
      <w:r>
        <w:rPr>
          <w:rFonts w:ascii="Times New Roman" w:eastAsia="Times New Roman" w:hAnsi="Times New Roman" w:cs="Times New Roman"/>
          <w:color w:val="000000"/>
          <w:spacing w:val="0"/>
          <w:w w:val="100"/>
          <w:position w:val="0"/>
        </w:rPr>
        <w:t>”</w:t>
      </w:r>
      <w:r>
        <w:rPr>
          <w:color w:val="000000"/>
          <w:spacing w:val="0"/>
          <w:w w:val="100"/>
          <w:position w:val="0"/>
        </w:rPr>
        <w:t>以及核心竞争力构建策略，积极把握包装印刷 产业持续发展、行业集中度加速提升，国家政策积极支持打造一批具有较高国内市场占有率和较强国际市场竞争力的包装品 牌等为行业领先企业带来的发展机遇，力争实现销售收入和净利润大幅增长。为此，公司将着力做好如下工作：</w:t>
      </w:r>
    </w:p>
    <w:p>
      <w:pPr>
        <w:pStyle w:val="Style29"/>
        <w:keepNext w:val="0"/>
        <w:keepLines w:val="0"/>
        <w:widowControl w:val="0"/>
        <w:shd w:val="clear" w:color="auto" w:fill="auto"/>
        <w:tabs>
          <w:tab w:pos="858" w:val="left"/>
        </w:tabs>
        <w:bidi w:val="0"/>
        <w:spacing w:before="0" w:after="0" w:line="318" w:lineRule="exact"/>
        <w:ind w:left="0" w:right="0" w:firstLine="44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rPr>
        <w:t>1</w:t>
      </w:r>
      <w:r>
        <w:rPr>
          <w:color w:val="000000"/>
          <w:spacing w:val="0"/>
          <w:w w:val="100"/>
          <w:position w:val="0"/>
        </w:rPr>
        <w:t>）</w:t>
        <w:tab/>
        <w:t>强化新开发客户的服务深度和广度，实现销售收入和净利润大幅增长</w:t>
      </w:r>
    </w:p>
    <w:p>
      <w:pPr>
        <w:pStyle w:val="Style29"/>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最近三年，公司开发了众多优质新客户，这些客户包装需求大、附加值高，公司将充分发挥自身在服务模式、研发设 计、产品品质、精益制造方面的优势，为这些新客户提供优质服务，强化新客户服务深度和广度，将新客户转化为新订单， 将新订单转化为新增销售额，实现销售收入和净利润大幅增长。</w:t>
      </w:r>
    </w:p>
    <w:p>
      <w:pPr>
        <w:pStyle w:val="Style29"/>
        <w:keepNext w:val="0"/>
        <w:keepLines w:val="0"/>
        <w:widowControl w:val="0"/>
        <w:shd w:val="clear" w:color="auto" w:fill="auto"/>
        <w:tabs>
          <w:tab w:pos="858" w:val="left"/>
        </w:tabs>
        <w:bidi w:val="0"/>
        <w:spacing w:before="0" w:after="0" w:line="313" w:lineRule="exact"/>
        <w:ind w:left="0" w:right="0" w:firstLine="44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2</w:t>
      </w:r>
      <w:r>
        <w:rPr>
          <w:color w:val="000000"/>
          <w:spacing w:val="0"/>
          <w:w w:val="100"/>
          <w:position w:val="0"/>
        </w:rPr>
        <w:t>）</w:t>
        <w:tab/>
        <w:t>持续加大客户开发力度，继续加大世界级企业及国内细分行业龙头企业新客户的开发</w:t>
      </w:r>
    </w:p>
    <w:p>
      <w:pPr>
        <w:pStyle w:val="Style2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年，公司将继续实施</w:t>
      </w:r>
      <w:r>
        <w:rPr>
          <w:rFonts w:ascii="Times New Roman" w:eastAsia="Times New Roman" w:hAnsi="Times New Roman" w:cs="Times New Roman"/>
          <w:color w:val="000000"/>
          <w:spacing w:val="0"/>
          <w:w w:val="100"/>
          <w:position w:val="0"/>
        </w:rPr>
        <w:t>“</w:t>
      </w:r>
      <w:r>
        <w:rPr>
          <w:color w:val="000000"/>
          <w:spacing w:val="0"/>
          <w:w w:val="100"/>
          <w:position w:val="0"/>
        </w:rPr>
        <w:t>高端客户、高端产品</w:t>
      </w:r>
      <w:r>
        <w:rPr>
          <w:rFonts w:ascii="Times New Roman" w:eastAsia="Times New Roman" w:hAnsi="Times New Roman" w:cs="Times New Roman"/>
          <w:color w:val="000000"/>
          <w:spacing w:val="0"/>
          <w:w w:val="100"/>
          <w:position w:val="0"/>
        </w:rPr>
        <w:t>”</w:t>
      </w:r>
      <w:r>
        <w:rPr>
          <w:color w:val="000000"/>
          <w:spacing w:val="0"/>
          <w:w w:val="100"/>
          <w:position w:val="0"/>
        </w:rPr>
        <w:t>的市场策略，把握客户资源向规模化企业集中的机遇，在继续开发世 界级企业客户的同时，着力加大国内各领域细分行业龙头企业的开发力度，通过中型客户的大量积累，为未来业绩的持续增 长构建新的业务基础。</w:t>
      </w:r>
    </w:p>
    <w:p>
      <w:pPr>
        <w:pStyle w:val="Style29"/>
        <w:keepNext w:val="0"/>
        <w:keepLines w:val="0"/>
        <w:widowControl w:val="0"/>
        <w:shd w:val="clear" w:color="auto" w:fill="auto"/>
        <w:tabs>
          <w:tab w:pos="876" w:val="left"/>
        </w:tabs>
        <w:bidi w:val="0"/>
        <w:spacing w:before="0" w:after="0" w:line="314" w:lineRule="exact"/>
        <w:ind w:left="0" w:right="0" w:firstLine="44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3</w:t>
      </w:r>
      <w:r>
        <w:rPr>
          <w:color w:val="000000"/>
          <w:spacing w:val="0"/>
          <w:w w:val="100"/>
          <w:position w:val="0"/>
        </w:rPr>
        <w:t>）</w:t>
        <w:tab/>
        <w:t>加强技术创新，持续增强核心竞争力</w:t>
      </w:r>
    </w:p>
    <w:p>
      <w:pPr>
        <w:pStyle w:val="Style2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年，公司将加强在研发设计、工艺技术及绿色包装、安全包装、智能包装领域的技术创新及应用，持续增强公司 核心竞争力，为公司下一轮发展奠定良好的基础。</w:t>
      </w:r>
    </w:p>
    <w:p>
      <w:pPr>
        <w:pStyle w:val="Style29"/>
        <w:keepNext w:val="0"/>
        <w:keepLines w:val="0"/>
        <w:widowControl w:val="0"/>
        <w:shd w:val="clear" w:color="auto" w:fill="auto"/>
        <w:tabs>
          <w:tab w:pos="876" w:val="left"/>
        </w:tabs>
        <w:bidi w:val="0"/>
        <w:spacing w:before="0" w:after="0" w:line="314" w:lineRule="exact"/>
        <w:ind w:left="0" w:right="0" w:firstLine="440"/>
        <w:jc w:val="both"/>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rPr>
        <w:t>4</w:t>
      </w:r>
      <w:r>
        <w:rPr>
          <w:color w:val="000000"/>
          <w:spacing w:val="0"/>
          <w:w w:val="100"/>
          <w:position w:val="0"/>
        </w:rPr>
        <w:t>）</w:t>
        <w:tab/>
        <w:t>进一步完善公司产业区域布局</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目前公司在国内已逐步实现了在珠三角经济圈、长三角经济圈、成渝经济区、环渤海经济圈、长株潭经济圈的区域布 局，同时已在美国设立了公司及研发中心。</w:t>
      </w:r>
      <w:r>
        <w:rPr>
          <w:rFonts w:ascii="Times New Roman" w:eastAsia="Times New Roman" w:hAnsi="Times New Roman" w:cs="Times New Roman"/>
          <w:color w:val="000000"/>
          <w:spacing w:val="0"/>
          <w:w w:val="100"/>
          <w:position w:val="0"/>
        </w:rPr>
        <w:t>2017</w:t>
      </w:r>
      <w:r>
        <w:rPr>
          <w:color w:val="000000"/>
          <w:spacing w:val="0"/>
          <w:w w:val="100"/>
          <w:position w:val="0"/>
        </w:rPr>
        <w:t>年，公司将坚持以市场为导向，进一步完成公司产业区域布局，加快推动越 南等包装项目的实施，服务战略性客户的包装需求及潜在客户的需求，推动公司业绩增长。</w:t>
      </w:r>
    </w:p>
    <w:p>
      <w:pPr>
        <w:pStyle w:val="Style29"/>
        <w:keepNext w:val="0"/>
        <w:keepLines w:val="0"/>
        <w:widowControl w:val="0"/>
        <w:shd w:val="clear" w:color="auto" w:fill="auto"/>
        <w:tabs>
          <w:tab w:pos="876" w:val="left"/>
        </w:tabs>
        <w:bidi w:val="0"/>
        <w:spacing w:before="0" w:after="0" w:line="314" w:lineRule="exact"/>
        <w:ind w:left="0" w:right="0" w:firstLine="440"/>
        <w:jc w:val="both"/>
      </w:pPr>
      <w:bookmarkStart w:id="271" w:name="bookmark271"/>
      <w:r>
        <w:rPr>
          <w:color w:val="000000"/>
          <w:spacing w:val="0"/>
          <w:w w:val="100"/>
          <w:position w:val="0"/>
        </w:rPr>
        <w:t>（</w:t>
      </w:r>
      <w:bookmarkEnd w:id="271"/>
      <w:r>
        <w:rPr>
          <w:color w:val="000000"/>
          <w:spacing w:val="0"/>
          <w:w w:val="100"/>
          <w:position w:val="0"/>
          <w:sz w:val="18"/>
          <w:szCs w:val="18"/>
        </w:rPr>
        <w:t>5</w:t>
      </w:r>
      <w:r>
        <w:rPr>
          <w:color w:val="000000"/>
          <w:spacing w:val="0"/>
          <w:w w:val="100"/>
          <w:position w:val="0"/>
        </w:rPr>
        <w:t>）</w:t>
        <w:tab/>
        <w:t>大力拓展健康纸家具产品市场，持续提升公司健康纸家具品牌影响力</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公司推出的健康纸家具产品，凭借具备的甲醛含量趋近于零、超轻安全、防水防潮、低碳环保等特点，受到市场的广 泛认可。</w:t>
      </w:r>
      <w:r>
        <w:rPr>
          <w:color w:val="000000"/>
          <w:spacing w:val="0"/>
          <w:w w:val="100"/>
          <w:position w:val="0"/>
          <w:sz w:val="18"/>
          <w:szCs w:val="18"/>
        </w:rPr>
        <w:t>2017</w:t>
      </w:r>
      <w:r>
        <w:rPr>
          <w:color w:val="000000"/>
          <w:spacing w:val="0"/>
          <w:w w:val="100"/>
          <w:position w:val="0"/>
        </w:rPr>
        <w:t>年，公司及下属公司小美集将充分借助各方面优势资源，通过线上、线下等多种渠道，积极打造“稚美”儿童 健康家居品牌，并积极推动形成多种应用场景，大力拓展纸家具产品市场，形成公司创新业务增长点的同时，也为少年儿童 打造健康成长环境作出力所能及的贡献。</w:t>
      </w:r>
    </w:p>
    <w:p>
      <w:pPr>
        <w:pStyle w:val="Style29"/>
        <w:keepNext w:val="0"/>
        <w:keepLines w:val="0"/>
        <w:widowControl w:val="0"/>
        <w:shd w:val="clear" w:color="auto" w:fill="auto"/>
        <w:tabs>
          <w:tab w:pos="876" w:val="left"/>
        </w:tabs>
        <w:bidi w:val="0"/>
        <w:spacing w:before="0" w:after="0" w:line="314" w:lineRule="exact"/>
        <w:ind w:left="0" w:right="0" w:firstLine="44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6</w:t>
      </w:r>
      <w:r>
        <w:rPr>
          <w:color w:val="000000"/>
          <w:spacing w:val="0"/>
          <w:w w:val="100"/>
          <w:position w:val="0"/>
        </w:rPr>
        <w:t>）</w:t>
        <w:tab/>
        <w:t>大力加强人才梯队建设，为公司下一轮快速发展引入充足的人才</w:t>
      </w:r>
    </w:p>
    <w:p>
      <w:pPr>
        <w:pStyle w:val="Style29"/>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目前，公司已迈入新的发展阶段，商业模式进一步升级，高端客户资源显著丰富，管理跨度显著增加，需要非常充足 的各类人才资源包括国际性、中高端人才作为保障，这些人才不仅是研发技术、运营管理、市场营销方面的，还包括互联网、 物联网、电子商务等方面的高端人才。</w:t>
      </w:r>
      <w:r>
        <w:rPr>
          <w:rFonts w:ascii="Times New Roman" w:eastAsia="Times New Roman" w:hAnsi="Times New Roman" w:cs="Times New Roman"/>
          <w:color w:val="000000"/>
          <w:spacing w:val="0"/>
          <w:w w:val="100"/>
          <w:position w:val="0"/>
        </w:rPr>
        <w:t>2017</w:t>
      </w:r>
      <w:r>
        <w:rPr>
          <w:color w:val="000000"/>
          <w:spacing w:val="0"/>
          <w:w w:val="100"/>
          <w:position w:val="0"/>
        </w:rPr>
        <w:t>年，公司将充分发挥公司品牌优势，优化激励机制，通过多种方式大力引进公司 发展所需的各类人才，加强人才梯队建设，为公司下一轮发展提供坚实的人才保障。</w:t>
      </w:r>
    </w:p>
    <w:p>
      <w:pPr>
        <w:pStyle w:val="Style29"/>
        <w:keepNext w:val="0"/>
        <w:keepLines w:val="0"/>
        <w:widowControl w:val="0"/>
        <w:shd w:val="clear" w:color="auto" w:fill="auto"/>
        <w:tabs>
          <w:tab w:pos="852" w:val="left"/>
        </w:tabs>
        <w:bidi w:val="0"/>
        <w:spacing w:before="0" w:after="0" w:line="315" w:lineRule="exact"/>
        <w:ind w:left="0" w:right="0" w:firstLine="440"/>
        <w:jc w:val="both"/>
      </w:pPr>
      <w:bookmarkStart w:id="273" w:name="bookmark273"/>
      <w:r>
        <w:rPr>
          <w:color w:val="000000"/>
          <w:spacing w:val="0"/>
          <w:w w:val="100"/>
          <w:position w:val="0"/>
        </w:rPr>
        <w:t>四</w:t>
      </w:r>
      <w:bookmarkEnd w:id="273"/>
      <w:r>
        <w:rPr>
          <w:color w:val="000000"/>
          <w:spacing w:val="0"/>
          <w:w w:val="100"/>
          <w:position w:val="0"/>
        </w:rPr>
        <w:t>、</w:t>
        <w:tab/>
        <w:t>其他可能存在的风险和应对措施分析</w:t>
      </w:r>
    </w:p>
    <w:p>
      <w:pPr>
        <w:pStyle w:val="Style29"/>
        <w:keepNext w:val="0"/>
        <w:keepLines w:val="0"/>
        <w:widowControl w:val="0"/>
        <w:shd w:val="clear" w:color="auto" w:fill="auto"/>
        <w:tabs>
          <w:tab w:pos="785" w:val="left"/>
        </w:tabs>
        <w:bidi w:val="0"/>
        <w:spacing w:before="0" w:after="0" w:line="315" w:lineRule="exact"/>
        <w:ind w:left="440" w:right="0" w:firstLine="0"/>
        <w:jc w:val="left"/>
      </w:pPr>
      <w:bookmarkStart w:id="274" w:name="bookmark274"/>
      <w:r>
        <w:rPr>
          <w:rFonts w:ascii="Times New Roman" w:eastAsia="Times New Roman" w:hAnsi="Times New Roman" w:cs="Times New Roman"/>
          <w:color w:val="000000"/>
          <w:spacing w:val="0"/>
          <w:w w:val="100"/>
          <w:position w:val="0"/>
        </w:rPr>
        <w:t>1</w:t>
      </w:r>
      <w:bookmarkEnd w:id="274"/>
      <w:r>
        <w:rPr>
          <w:color w:val="000000"/>
          <w:spacing w:val="0"/>
          <w:w w:val="100"/>
          <w:position w:val="0"/>
        </w:rPr>
        <w:t>、</w:t>
        <w:tab/>
        <w:t>市场风险：中国经济增速下滑，一些包装下游产业受到影响，如市场信心和需求不能回升，容易传导至包装产业。 应对措施：深化研发和一体化服务，提升核心竞争力，着力服务好现有优质客户资源，并持续开发高端包装市场国内</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细分行业龙头企业客户，增加中型客户数量，增强抗风险能力。</w:t>
      </w:r>
    </w:p>
    <w:p>
      <w:pPr>
        <w:pStyle w:val="Style29"/>
        <w:keepNext w:val="0"/>
        <w:keepLines w:val="0"/>
        <w:widowControl w:val="0"/>
        <w:shd w:val="clear" w:color="auto" w:fill="auto"/>
        <w:tabs>
          <w:tab w:pos="789" w:val="left"/>
        </w:tabs>
        <w:bidi w:val="0"/>
        <w:spacing w:before="0" w:after="0" w:line="315" w:lineRule="exact"/>
        <w:ind w:left="0" w:right="0" w:firstLine="440"/>
        <w:jc w:val="both"/>
      </w:pPr>
      <w:bookmarkStart w:id="275" w:name="bookmark275"/>
      <w:r>
        <w:rPr>
          <w:rFonts w:ascii="Times New Roman" w:eastAsia="Times New Roman" w:hAnsi="Times New Roman" w:cs="Times New Roman"/>
          <w:color w:val="000000"/>
          <w:spacing w:val="0"/>
          <w:w w:val="100"/>
          <w:position w:val="0"/>
        </w:rPr>
        <w:t>2</w:t>
      </w:r>
      <w:bookmarkEnd w:id="275"/>
      <w:r>
        <w:rPr>
          <w:color w:val="000000"/>
          <w:spacing w:val="0"/>
          <w:w w:val="100"/>
          <w:position w:val="0"/>
        </w:rPr>
        <w:t>、</w:t>
        <w:tab/>
        <w:t>行业竞争加剧风险：参见</w:t>
      </w:r>
      <w:r>
        <w:rPr>
          <w:rFonts w:ascii="Times New Roman" w:eastAsia="Times New Roman" w:hAnsi="Times New Roman" w:cs="Times New Roman"/>
          <w:color w:val="000000"/>
          <w:spacing w:val="0"/>
          <w:w w:val="100"/>
          <w:position w:val="0"/>
        </w:rPr>
        <w:t>“</w:t>
      </w:r>
      <w:r>
        <w:rPr>
          <w:color w:val="000000"/>
          <w:spacing w:val="0"/>
          <w:w w:val="100"/>
          <w:position w:val="0"/>
        </w:rPr>
        <w:t>二、公司发展战略（</w:t>
      </w:r>
      <w:r>
        <w:rPr>
          <w:rFonts w:ascii="Times New Roman" w:eastAsia="Times New Roman" w:hAnsi="Times New Roman" w:cs="Times New Roman"/>
          <w:color w:val="000000"/>
          <w:spacing w:val="0"/>
          <w:w w:val="100"/>
          <w:position w:val="0"/>
        </w:rPr>
        <w:t>3</w:t>
      </w:r>
      <w:r>
        <w:rPr>
          <w:color w:val="000000"/>
          <w:spacing w:val="0"/>
          <w:w w:val="100"/>
          <w:position w:val="0"/>
        </w:rPr>
        <w:t>）发展面临的挑战</w:t>
      </w:r>
      <w:r>
        <w:rPr>
          <w:rFonts w:ascii="Times New Roman" w:eastAsia="Times New Roman" w:hAnsi="Times New Roman" w:cs="Times New Roman"/>
          <w:color w:val="000000"/>
          <w:spacing w:val="0"/>
          <w:w w:val="100"/>
          <w:position w:val="0"/>
        </w:rPr>
        <w:t>”</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应对措施：持续扩大公司在研发设计、工艺技术、高端制造、产品品质、品牌等方面的竞争优势，积极把握行业发展 趋势，提升综合竞争实力。</w:t>
      </w:r>
    </w:p>
    <w:p>
      <w:pPr>
        <w:pStyle w:val="Style29"/>
        <w:keepNext w:val="0"/>
        <w:keepLines w:val="0"/>
        <w:widowControl w:val="0"/>
        <w:shd w:val="clear" w:color="auto" w:fill="auto"/>
        <w:tabs>
          <w:tab w:pos="772" w:val="left"/>
        </w:tabs>
        <w:bidi w:val="0"/>
        <w:spacing w:before="0" w:after="0" w:line="315" w:lineRule="exact"/>
        <w:ind w:left="0" w:right="0" w:firstLine="440"/>
        <w:jc w:val="both"/>
      </w:pPr>
      <w:bookmarkStart w:id="276" w:name="bookmark276"/>
      <w:r>
        <w:rPr>
          <w:rFonts w:ascii="Times New Roman" w:eastAsia="Times New Roman" w:hAnsi="Times New Roman" w:cs="Times New Roman"/>
          <w:color w:val="000000"/>
          <w:spacing w:val="0"/>
          <w:w w:val="100"/>
          <w:position w:val="0"/>
        </w:rPr>
        <w:t>3</w:t>
      </w:r>
      <w:bookmarkEnd w:id="276"/>
      <w:r>
        <w:rPr>
          <w:color w:val="000000"/>
          <w:spacing w:val="0"/>
          <w:w w:val="100"/>
          <w:position w:val="0"/>
        </w:rPr>
        <w:t>、</w:t>
        <w:tab/>
        <w:t>原材料上涨风险：</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月份开始，公司主要原材料瓦楞纸等价格开始出现暴涨甚至缺货情况，在短期给公司造 成较大的负面影响。</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应对措施：鉴于原材料价格的暴涨，公司已与下游客户协商相应调整产品售价并已逐步落实到位。预计原材料价格暴 涨不会对公司产生持续性的负面影响。另一方面，从中长期来看，原材料价格快速上涨以及缺货等情况有利于行业优质订单 加速向业内综合实力较强的企业集中，有利于促进该等企业做大做强。</w:t>
      </w:r>
    </w:p>
    <w:p>
      <w:pPr>
        <w:pStyle w:val="Style29"/>
        <w:keepNext w:val="0"/>
        <w:keepLines w:val="0"/>
        <w:widowControl w:val="0"/>
        <w:shd w:val="clear" w:color="auto" w:fill="auto"/>
        <w:tabs>
          <w:tab w:pos="789" w:val="left"/>
        </w:tabs>
        <w:bidi w:val="0"/>
        <w:spacing w:before="0" w:after="0" w:line="315" w:lineRule="exact"/>
        <w:ind w:left="0" w:right="0" w:firstLine="440"/>
        <w:jc w:val="both"/>
      </w:pPr>
      <w:bookmarkStart w:id="277" w:name="bookmark277"/>
      <w:r>
        <w:rPr>
          <w:rFonts w:ascii="Times New Roman" w:eastAsia="Times New Roman" w:hAnsi="Times New Roman" w:cs="Times New Roman"/>
          <w:color w:val="000000"/>
          <w:spacing w:val="0"/>
          <w:w w:val="100"/>
          <w:position w:val="0"/>
        </w:rPr>
        <w:t>4</w:t>
      </w:r>
      <w:bookmarkEnd w:id="277"/>
      <w:r>
        <w:rPr>
          <w:color w:val="000000"/>
          <w:spacing w:val="0"/>
          <w:w w:val="100"/>
          <w:position w:val="0"/>
        </w:rPr>
        <w:t>、</w:t>
        <w:tab/>
        <w:t>人才引进方面的风险：参见</w:t>
      </w:r>
      <w:r>
        <w:rPr>
          <w:rFonts w:ascii="Times New Roman" w:eastAsia="Times New Roman" w:hAnsi="Times New Roman" w:cs="Times New Roman"/>
          <w:color w:val="000000"/>
          <w:spacing w:val="0"/>
          <w:w w:val="100"/>
          <w:position w:val="0"/>
        </w:rPr>
        <w:t>“</w:t>
      </w:r>
      <w:r>
        <w:rPr>
          <w:color w:val="000000"/>
          <w:spacing w:val="0"/>
          <w:w w:val="100"/>
          <w:position w:val="0"/>
        </w:rPr>
        <w:t>二、公司发展战略（</w:t>
      </w:r>
      <w:r>
        <w:rPr>
          <w:rFonts w:ascii="Times New Roman" w:eastAsia="Times New Roman" w:hAnsi="Times New Roman" w:cs="Times New Roman"/>
          <w:color w:val="000000"/>
          <w:spacing w:val="0"/>
          <w:w w:val="100"/>
          <w:position w:val="0"/>
        </w:rPr>
        <w:t>3</w:t>
      </w:r>
      <w:r>
        <w:rPr>
          <w:color w:val="000000"/>
          <w:spacing w:val="0"/>
          <w:w w:val="100"/>
          <w:position w:val="0"/>
        </w:rPr>
        <w:t>）发展面临的挑战</w:t>
      </w:r>
      <w:r>
        <w:rPr>
          <w:rFonts w:ascii="Times New Roman" w:eastAsia="Times New Roman" w:hAnsi="Times New Roman" w:cs="Times New Roman"/>
          <w:color w:val="000000"/>
          <w:spacing w:val="0"/>
          <w:w w:val="100"/>
          <w:position w:val="0"/>
        </w:rPr>
        <w:t>”</w:t>
      </w:r>
    </w:p>
    <w:p>
      <w:pPr>
        <w:pStyle w:val="Style2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应对措施：</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三、公司</w:t>
      </w:r>
      <w:r>
        <w:rPr>
          <w:rFonts w:ascii="Times New Roman" w:eastAsia="Times New Roman" w:hAnsi="Times New Roman" w:cs="Times New Roman"/>
          <w:color w:val="000000"/>
          <w:spacing w:val="0"/>
          <w:w w:val="100"/>
          <w:position w:val="0"/>
        </w:rPr>
        <w:t>2017</w:t>
      </w:r>
      <w:r>
        <w:rPr>
          <w:color w:val="000000"/>
          <w:spacing w:val="0"/>
          <w:w w:val="100"/>
          <w:position w:val="0"/>
        </w:rPr>
        <w:t>年度经营计划（</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w:t>
      </w:r>
    </w:p>
    <w:p>
      <w:pPr>
        <w:pStyle w:val="Style29"/>
        <w:keepNext w:val="0"/>
        <w:keepLines w:val="0"/>
        <w:widowControl w:val="0"/>
        <w:shd w:val="clear" w:color="auto" w:fill="auto"/>
        <w:tabs>
          <w:tab w:pos="772" w:val="left"/>
        </w:tabs>
        <w:bidi w:val="0"/>
        <w:spacing w:before="0" w:after="300" w:line="315" w:lineRule="exact"/>
        <w:ind w:left="0" w:right="0" w:firstLine="440"/>
        <w:jc w:val="left"/>
      </w:pPr>
      <w:bookmarkStart w:id="278" w:name="bookmark278"/>
      <w:r>
        <w:rPr>
          <w:rFonts w:ascii="Times New Roman" w:eastAsia="Times New Roman" w:hAnsi="Times New Roman" w:cs="Times New Roman"/>
          <w:color w:val="000000"/>
          <w:spacing w:val="0"/>
          <w:w w:val="100"/>
          <w:position w:val="0"/>
        </w:rPr>
        <w:t>5</w:t>
      </w:r>
      <w:bookmarkEnd w:id="278"/>
      <w:r>
        <w:rPr>
          <w:color w:val="000000"/>
          <w:spacing w:val="0"/>
          <w:w w:val="100"/>
          <w:position w:val="0"/>
        </w:rPr>
        <w:t>、</w:t>
        <w:tab/>
        <w:t>商誉减值风险：公司商誉系公司于以前年度非同一控制下的企业合并形成。资产负债表日，依据《企业会计准则》 和公司相关会计政策规定，公司</w:t>
      </w:r>
      <w:r>
        <w:rPr>
          <w:rFonts w:ascii="Times New Roman" w:eastAsia="Times New Roman" w:hAnsi="Times New Roman" w:cs="Times New Roman"/>
          <w:color w:val="000000"/>
          <w:spacing w:val="0"/>
          <w:w w:val="100"/>
          <w:position w:val="0"/>
        </w:rPr>
        <w:t>2016</w:t>
      </w:r>
      <w:r>
        <w:rPr>
          <w:color w:val="000000"/>
          <w:spacing w:val="0"/>
          <w:w w:val="100"/>
          <w:position w:val="0"/>
        </w:rPr>
        <w:t>年度计提商誉减值准备、应收账款坏账、存货跌价准备等资产减值准备共计</w:t>
      </w:r>
      <w:r>
        <w:rPr>
          <w:rFonts w:ascii="Times New Roman" w:eastAsia="Times New Roman" w:hAnsi="Times New Roman" w:cs="Times New Roman"/>
          <w:color w:val="000000"/>
          <w:spacing w:val="0"/>
          <w:w w:val="100"/>
          <w:position w:val="0"/>
        </w:rPr>
        <w:t>9,030.64</w:t>
      </w:r>
      <w:r>
        <w:rPr>
          <w:color w:val="000000"/>
          <w:spacing w:val="0"/>
          <w:w w:val="100"/>
          <w:position w:val="0"/>
        </w:rPr>
        <w:t>万 元，其中商誉减值</w:t>
      </w:r>
      <w:r>
        <w:rPr>
          <w:rFonts w:ascii="Times New Roman" w:eastAsia="Times New Roman" w:hAnsi="Times New Roman" w:cs="Times New Roman"/>
          <w:color w:val="000000"/>
          <w:spacing w:val="0"/>
          <w:w w:val="100"/>
          <w:position w:val="0"/>
        </w:rPr>
        <w:t>6,941.37</w:t>
      </w:r>
      <w:r>
        <w:rPr>
          <w:color w:val="000000"/>
          <w:spacing w:val="0"/>
          <w:w w:val="100"/>
          <w:position w:val="0"/>
        </w:rPr>
        <w:t>万元。目前公司商誉余额为</w:t>
      </w:r>
      <w:r>
        <w:rPr>
          <w:rFonts w:ascii="Times New Roman" w:eastAsia="Times New Roman" w:hAnsi="Times New Roman" w:cs="Times New Roman"/>
          <w:color w:val="000000"/>
          <w:spacing w:val="0"/>
          <w:w w:val="100"/>
          <w:position w:val="0"/>
        </w:rPr>
        <w:t>5,155.02</w:t>
      </w:r>
      <w:r>
        <w:rPr>
          <w:color w:val="000000"/>
          <w:spacing w:val="0"/>
          <w:w w:val="100"/>
          <w:position w:val="0"/>
        </w:rPr>
        <w:t>万元，占公司净资产比重为</w:t>
      </w:r>
      <w:r>
        <w:rPr>
          <w:rFonts w:ascii="Times New Roman" w:eastAsia="Times New Roman" w:hAnsi="Times New Roman" w:cs="Times New Roman"/>
          <w:color w:val="000000"/>
          <w:spacing w:val="0"/>
          <w:w w:val="100"/>
          <w:position w:val="0"/>
        </w:rPr>
        <w:t>1.30%</w:t>
      </w:r>
      <w:r>
        <w:rPr>
          <w:color w:val="000000"/>
          <w:spacing w:val="0"/>
          <w:w w:val="100"/>
          <w:position w:val="0"/>
        </w:rPr>
        <w:t>。如收购的企业在</w:t>
      </w:r>
      <w:r>
        <w:rPr>
          <w:rFonts w:ascii="Times New Roman" w:eastAsia="Times New Roman" w:hAnsi="Times New Roman" w:cs="Times New Roman"/>
          <w:color w:val="000000"/>
          <w:spacing w:val="0"/>
          <w:w w:val="100"/>
          <w:position w:val="0"/>
        </w:rPr>
        <w:t>2017</w:t>
      </w:r>
      <w:r>
        <w:rPr>
          <w:color w:val="000000"/>
          <w:spacing w:val="0"/>
          <w:w w:val="100"/>
          <w:position w:val="0"/>
        </w:rPr>
        <w:t>年不 能实现业绩增长，公司将存在一定的商誉减值风险。</w:t>
      </w:r>
    </w:p>
    <w:p>
      <w:pPr>
        <w:pStyle w:val="Style29"/>
        <w:keepNext w:val="0"/>
        <w:keepLines w:val="0"/>
        <w:widowControl w:val="0"/>
        <w:shd w:val="clear" w:color="auto" w:fill="auto"/>
        <w:tabs>
          <w:tab w:pos="866" w:val="left"/>
        </w:tabs>
        <w:bidi w:val="0"/>
        <w:spacing w:before="0" w:after="0" w:line="314" w:lineRule="exact"/>
        <w:ind w:left="0" w:right="0" w:firstLine="440"/>
        <w:jc w:val="both"/>
      </w:pPr>
      <w:bookmarkStart w:id="279" w:name="bookmark279"/>
      <w:r>
        <w:rPr>
          <w:color w:val="000000"/>
          <w:spacing w:val="0"/>
          <w:w w:val="100"/>
          <w:position w:val="0"/>
        </w:rPr>
        <w:t>五</w:t>
      </w:r>
      <w:bookmarkEnd w:id="27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年度经营计划完成情况</w:t>
      </w:r>
    </w:p>
    <w:p>
      <w:pPr>
        <w:pStyle w:val="Style2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年，公司按照年初制定的经营计划着力开展以下工作，进展情况较为顺利：</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）推动新开发客户的订单放量，并贡献相应的收入和利润</w:t>
      </w:r>
    </w:p>
    <w:p>
      <w:pPr>
        <w:pStyle w:val="Style29"/>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年度，公司大力推动新开发客户的合作，战略性客户合作前期磨合良好，订单开始放量，并贡献相应的收入和利 润，为进一步深度合作奠定坚实的基础。</w:t>
      </w:r>
    </w:p>
    <w:p>
      <w:pPr>
        <w:pStyle w:val="Style29"/>
        <w:keepNext w:val="0"/>
        <w:keepLines w:val="0"/>
        <w:widowControl w:val="0"/>
        <w:shd w:val="clear" w:color="auto" w:fill="auto"/>
        <w:tabs>
          <w:tab w:pos="885" w:val="left"/>
        </w:tabs>
        <w:bidi w:val="0"/>
        <w:spacing w:before="0" w:after="0" w:line="331" w:lineRule="exact"/>
        <w:ind w:left="0" w:right="0" w:firstLine="440"/>
        <w:jc w:val="both"/>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rPr>
        <w:t>2</w:t>
      </w:r>
      <w:r>
        <w:rPr>
          <w:color w:val="000000"/>
          <w:spacing w:val="0"/>
          <w:w w:val="100"/>
          <w:position w:val="0"/>
        </w:rPr>
        <w:t>）</w:t>
        <w:tab/>
        <w:t>深耕市场，继续大力拓展高附加值新客户</w:t>
      </w:r>
    </w:p>
    <w:p>
      <w:pPr>
        <w:pStyle w:val="Style29"/>
        <w:keepNext w:val="0"/>
        <w:keepLines w:val="0"/>
        <w:widowControl w:val="0"/>
        <w:shd w:val="clear" w:color="auto" w:fill="auto"/>
        <w:bidi w:val="0"/>
        <w:spacing w:before="0" w:after="0" w:line="331"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年度，公司及下属子公司先后获得了福耀玻璃、优必选机器人、</w:t>
      </w:r>
      <w:r>
        <w:rPr>
          <w:rFonts w:ascii="Times New Roman" w:eastAsia="Times New Roman" w:hAnsi="Times New Roman" w:cs="Times New Roman"/>
          <w:color w:val="000000"/>
          <w:spacing w:val="0"/>
          <w:w w:val="100"/>
          <w:position w:val="0"/>
        </w:rPr>
        <w:t>HTC</w:t>
      </w:r>
      <w:r>
        <w:rPr>
          <w:color w:val="000000"/>
          <w:spacing w:val="0"/>
          <w:w w:val="100"/>
          <w:position w:val="0"/>
        </w:rPr>
        <w:t>、</w:t>
      </w:r>
      <w:r>
        <w:rPr>
          <w:color w:val="000000"/>
          <w:spacing w:val="0"/>
          <w:w w:val="100"/>
          <w:position w:val="0"/>
        </w:rPr>
        <w:t>欣锐科技等在内的众多高端客户的包装产 品供应资质。新客户的不断开发，进一步丰富了公司高端客户资源，为公司未来的持续增长奠定坚实的基础。</w:t>
      </w:r>
    </w:p>
    <w:p>
      <w:pPr>
        <w:pStyle w:val="Style29"/>
        <w:keepNext w:val="0"/>
        <w:keepLines w:val="0"/>
        <w:widowControl w:val="0"/>
        <w:shd w:val="clear" w:color="auto" w:fill="auto"/>
        <w:tabs>
          <w:tab w:pos="885" w:val="left"/>
        </w:tabs>
        <w:bidi w:val="0"/>
        <w:spacing w:before="0" w:after="0" w:line="317" w:lineRule="exact"/>
        <w:ind w:left="0" w:right="0" w:firstLine="440"/>
        <w:jc w:val="both"/>
      </w:pPr>
      <w:bookmarkStart w:id="281" w:name="bookmark281"/>
      <w:r>
        <w:rPr>
          <w:color w:val="000000"/>
          <w:spacing w:val="0"/>
          <w:w w:val="100"/>
          <w:position w:val="0"/>
        </w:rPr>
        <w:t>（</w:t>
      </w:r>
      <w:bookmarkEnd w:id="281"/>
      <w:r>
        <w:rPr>
          <w:rFonts w:ascii="Times New Roman" w:eastAsia="Times New Roman" w:hAnsi="Times New Roman" w:cs="Times New Roman"/>
          <w:color w:val="000000"/>
          <w:spacing w:val="0"/>
          <w:w w:val="100"/>
          <w:position w:val="0"/>
        </w:rPr>
        <w:t>3</w:t>
      </w:r>
      <w:r>
        <w:rPr>
          <w:color w:val="000000"/>
          <w:spacing w:val="0"/>
          <w:w w:val="100"/>
          <w:position w:val="0"/>
        </w:rPr>
        <w:t>）</w:t>
        <w:tab/>
        <w:t>积极推动服务水平的持续提升</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公司于行业中率先提出包装一体化服务模式，并不断夯实并创新业务模式。报告期内，公司通过设立美国子公司、成 立创意设计中心等，贴近为客户提供专业的服务，通过服务的提升，成功导入新客户。</w:t>
      </w:r>
    </w:p>
    <w:p>
      <w:pPr>
        <w:pStyle w:val="Style29"/>
        <w:keepNext w:val="0"/>
        <w:keepLines w:val="0"/>
        <w:widowControl w:val="0"/>
        <w:shd w:val="clear" w:color="auto" w:fill="auto"/>
        <w:tabs>
          <w:tab w:pos="885" w:val="left"/>
        </w:tabs>
        <w:bidi w:val="0"/>
        <w:spacing w:before="0" w:after="0" w:line="319" w:lineRule="exact"/>
        <w:ind w:left="0" w:right="0" w:firstLine="44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年度非公开发行股票事宜完成</w:t>
      </w:r>
    </w:p>
    <w:p>
      <w:pPr>
        <w:pStyle w:val="Style29"/>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报告期，公司完成了</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年度非公开发行股票事宜，发行人民币普通股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.12</w:t>
      </w:r>
      <w:r>
        <w:rPr>
          <w:color w:val="000000"/>
          <w:spacing w:val="0"/>
          <w:w w:val="100"/>
          <w:position w:val="0"/>
        </w:rPr>
        <w:t>亿股，募集资金总额</w:t>
      </w:r>
      <w:r>
        <w:rPr>
          <w:rFonts w:ascii="Times New Roman" w:eastAsia="Times New Roman" w:hAnsi="Times New Roman" w:cs="Times New Roman"/>
          <w:color w:val="000000"/>
          <w:spacing w:val="0"/>
          <w:w w:val="100"/>
          <w:position w:val="0"/>
        </w:rPr>
        <w:t>14.08</w:t>
      </w:r>
      <w:r>
        <w:rPr>
          <w:color w:val="000000"/>
          <w:spacing w:val="0"/>
          <w:w w:val="100"/>
          <w:position w:val="0"/>
        </w:rPr>
        <w:t>亿元。非公开发 行股票募集资金的到位为公司包装印刷工业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智慧型工厂、互联网包装印刷生态圈以及智能包装等项目的实施提供了坚实 的资金保障。</w:t>
      </w:r>
    </w:p>
    <w:p>
      <w:pPr>
        <w:pStyle w:val="Style29"/>
        <w:keepNext w:val="0"/>
        <w:keepLines w:val="0"/>
        <w:widowControl w:val="0"/>
        <w:shd w:val="clear" w:color="auto" w:fill="auto"/>
        <w:tabs>
          <w:tab w:pos="885" w:val="left"/>
        </w:tabs>
        <w:bidi w:val="0"/>
        <w:spacing w:before="0" w:after="60" w:line="319" w:lineRule="exact"/>
        <w:ind w:left="0" w:right="0" w:firstLine="440"/>
        <w:jc w:val="both"/>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rPr>
        <w:t>5</w:t>
      </w:r>
      <w:r>
        <w:rPr>
          <w:color w:val="000000"/>
          <w:spacing w:val="0"/>
          <w:w w:val="100"/>
          <w:position w:val="0"/>
        </w:rPr>
        <w:t>）</w:t>
        <w:tab/>
        <w:t>加强人才梯队建设，保障公司快速发展所需的人力资源</w:t>
      </w:r>
    </w:p>
    <w:p>
      <w:pPr>
        <w:pStyle w:val="Style29"/>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年，公司一方面继续加强各类基础人才资源梯队的建设，通过内外部培训，为公司组建高素质、高效率的岗位人员储备 人才，使其成为公司发展的生力军；另一方面通过外部招聘，大力引进和储备各类</w:t>
      </w:r>
      <w:r>
        <w:rPr>
          <w:rFonts w:ascii="Times New Roman" w:eastAsia="Times New Roman" w:hAnsi="Times New Roman" w:cs="Times New Roman"/>
          <w:color w:val="000000"/>
          <w:spacing w:val="0"/>
          <w:w w:val="100"/>
          <w:position w:val="0"/>
        </w:rPr>
        <w:t>“</w:t>
      </w:r>
      <w:r>
        <w:rPr>
          <w:color w:val="000000"/>
          <w:spacing w:val="0"/>
          <w:w w:val="100"/>
          <w:position w:val="0"/>
        </w:rPr>
        <w:t>高、精、尖</w:t>
      </w:r>
      <w:r>
        <w:rPr>
          <w:rFonts w:ascii="Times New Roman" w:eastAsia="Times New Roman" w:hAnsi="Times New Roman" w:cs="Times New Roman"/>
          <w:color w:val="000000"/>
          <w:spacing w:val="0"/>
          <w:w w:val="100"/>
          <w:position w:val="0"/>
        </w:rPr>
        <w:t>”</w:t>
      </w:r>
      <w:r>
        <w:rPr>
          <w:color w:val="000000"/>
          <w:spacing w:val="0"/>
          <w:w w:val="100"/>
          <w:position w:val="0"/>
        </w:rPr>
        <w:t>以及国际性人才，提升公司 的研发实力、综合管理水平、市场营销能力，为公司</w:t>
      </w:r>
      <w:r>
        <w:rPr>
          <w:rFonts w:ascii="Times New Roman" w:eastAsia="Times New Roman" w:hAnsi="Times New Roman" w:cs="Times New Roman"/>
          <w:color w:val="000000"/>
          <w:spacing w:val="0"/>
          <w:w w:val="100"/>
          <w:position w:val="0"/>
        </w:rPr>
        <w:t>2017</w:t>
      </w:r>
      <w:r>
        <w:rPr>
          <w:color w:val="000000"/>
          <w:spacing w:val="0"/>
          <w:w w:val="100"/>
          <w:position w:val="0"/>
        </w:rPr>
        <w:t>年及未来的发展奠定了良好的人才基础。</w:t>
      </w:r>
    </w:p>
    <w:p>
      <w:pPr>
        <w:pStyle w:val="Style26"/>
        <w:keepNext/>
        <w:keepLines/>
        <w:widowControl w:val="0"/>
        <w:shd w:val="clear" w:color="auto" w:fill="auto"/>
        <w:bidi w:val="0"/>
        <w:spacing w:before="0" w:after="320" w:line="240" w:lineRule="auto"/>
        <w:ind w:left="0" w:right="0" w:firstLine="0"/>
        <w:jc w:val="both"/>
      </w:pPr>
      <w:bookmarkStart w:id="284" w:name="bookmark284"/>
      <w:bookmarkStart w:id="285" w:name="bookmark285"/>
      <w:bookmarkStart w:id="286" w:name="bookmark286"/>
      <w:r>
        <w:rPr>
          <w:color w:val="000000"/>
          <w:spacing w:val="0"/>
          <w:w w:val="100"/>
          <w:position w:val="0"/>
          <w:sz w:val="24"/>
          <w:szCs w:val="24"/>
        </w:rPr>
        <w:t>十、接待调研、沟通、采访等活动</w:t>
      </w:r>
      <w:bookmarkEnd w:id="284"/>
      <w:bookmarkEnd w:id="285"/>
      <w:bookmarkEnd w:id="286"/>
    </w:p>
    <w:p>
      <w:pPr>
        <w:pStyle w:val="Style33"/>
        <w:keepNext/>
        <w:keepLines/>
        <w:widowControl w:val="0"/>
        <w:shd w:val="clear" w:color="auto" w:fill="auto"/>
        <w:bidi w:val="0"/>
        <w:spacing w:before="0" w:after="320" w:line="240" w:lineRule="auto"/>
        <w:ind w:left="0" w:right="0" w:firstLine="0"/>
        <w:jc w:val="both"/>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、报告期内接待调研、沟通、采访等活动登记表</w:t>
      </w:r>
      <w:bookmarkEnd w:id="287"/>
      <w:bookmarkEnd w:id="288"/>
      <w:bookmarkEnd w:id="290"/>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9"/>
        <w:gridCol w:w="2174"/>
        <w:gridCol w:w="2174"/>
        <w:gridCol w:w="304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http: //www. cninfo. </w:t>
            </w:r>
            <w:r>
              <w:rPr>
                <w:rFonts w:ascii="Times New Roman" w:eastAsia="Times New Roman" w:hAnsi="Times New Roman" w:cs="Times New Roman"/>
                <w:color w:val="000000"/>
                <w:spacing w:val="0"/>
                <w:w w:val="100"/>
                <w:position w:val="0"/>
              </w:rPr>
              <w:t>com.cn/finalpage/2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016-05-27/1202343205 .PDF</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http: //www. cninfo. </w:t>
            </w:r>
            <w:r>
              <w:rPr>
                <w:rFonts w:ascii="Times New Roman" w:eastAsia="Times New Roman" w:hAnsi="Times New Roman" w:cs="Times New Roman"/>
                <w:color w:val="000000"/>
                <w:spacing w:val="0"/>
                <w:w w:val="100"/>
                <w:position w:val="0"/>
              </w:rPr>
              <w:t>com.cn/finalpage/2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016-06-24/1202406273 .PDF</w:t>
            </w:r>
            <w:r>
              <w:rPr>
                <w:color w:val="000000"/>
                <w:spacing w:val="0"/>
                <w:w w:val="100"/>
                <w:position w:val="0"/>
              </w:rPr>
              <w:t>)</w:t>
            </w:r>
          </w:p>
        </w:tc>
      </w:tr>
    </w:tbl>
    <w:p>
      <w:pPr>
        <w:sectPr>
          <w:footnotePr>
            <w:pos w:val="pageBottom"/>
            <w:numFmt w:val="decimal"/>
            <w:numRestart w:val="continuous"/>
          </w:footnotePr>
          <w:pgSz w:w="11900" w:h="16840"/>
          <w:pgMar w:top="1345" w:right="966" w:bottom="1441" w:left="1007" w:header="0" w:footer="3" w:gutter="0"/>
          <w:cols w:space="720"/>
          <w:noEndnote/>
          <w:rtlGutter w:val="0"/>
          <w:docGrid w:linePitch="360"/>
        </w:sectPr>
      </w:pPr>
    </w:p>
    <w:p>
      <w:pPr>
        <w:pStyle w:val="Style14"/>
        <w:keepNext/>
        <w:keepLines/>
        <w:widowControl w:val="0"/>
        <w:shd w:val="clear" w:color="auto" w:fill="auto"/>
        <w:bidi w:val="0"/>
        <w:spacing w:before="540" w:line="240" w:lineRule="auto"/>
        <w:ind w:left="0" w:right="0" w:firstLine="0"/>
        <w:jc w:val="center"/>
      </w:pPr>
      <w:bookmarkStart w:id="291" w:name="bookmark291"/>
      <w:bookmarkStart w:id="292" w:name="bookmark292"/>
      <w:bookmarkStart w:id="293" w:name="bookmark293"/>
      <w:r>
        <w:rPr>
          <w:color w:val="000000"/>
          <w:spacing w:val="0"/>
          <w:w w:val="100"/>
          <w:position w:val="0"/>
        </w:rPr>
        <w:t>第五节重要事项</w:t>
      </w:r>
      <w:bookmarkEnd w:id="291"/>
      <w:bookmarkEnd w:id="292"/>
      <w:bookmarkEnd w:id="293"/>
    </w:p>
    <w:p>
      <w:pPr>
        <w:pStyle w:val="Style26"/>
        <w:keepNext/>
        <w:keepLines/>
        <w:widowControl w:val="0"/>
        <w:shd w:val="clear" w:color="auto" w:fill="auto"/>
        <w:bidi w:val="0"/>
        <w:spacing w:before="0" w:after="260" w:line="240" w:lineRule="auto"/>
        <w:ind w:left="0" w:right="0" w:firstLine="0"/>
        <w:jc w:val="left"/>
      </w:pPr>
      <w:bookmarkStart w:id="294" w:name="bookmark294"/>
      <w:bookmarkStart w:id="295" w:name="bookmark295"/>
      <w:bookmarkStart w:id="296" w:name="bookmark296"/>
      <w:bookmarkStart w:id="297" w:name="bookmark297"/>
      <w:bookmarkStart w:id="298" w:name="bookmark298"/>
      <w:r>
        <w:rPr>
          <w:color w:val="000000"/>
          <w:spacing w:val="0"/>
          <w:w w:val="100"/>
          <w:position w:val="0"/>
          <w:sz w:val="24"/>
          <w:szCs w:val="24"/>
        </w:rPr>
        <w:t>一</w:t>
      </w:r>
      <w:bookmarkEnd w:id="297"/>
      <w:r>
        <w:rPr>
          <w:color w:val="000000"/>
          <w:spacing w:val="0"/>
          <w:w w:val="100"/>
          <w:position w:val="0"/>
          <w:sz w:val="24"/>
          <w:szCs w:val="24"/>
        </w:rPr>
        <w:t>、公司普通股利润分配及资本公积金转增股本情况</w:t>
      </w:r>
      <w:bookmarkEnd w:id="295"/>
      <w:bookmarkEnd w:id="296"/>
      <w:bookmarkEnd w:id="298"/>
      <w:bookmarkEnd w:id="294"/>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6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年度股东大会审议通过了《公司未来三年股东回报规划</w:t>
      </w:r>
      <w:r>
        <w:rPr>
          <w:color w:val="000000"/>
          <w:spacing w:val="0"/>
          <w:w w:val="100"/>
          <w:position w:val="0"/>
        </w:rPr>
        <w:t>（</w:t>
      </w:r>
      <w:r>
        <w:rPr>
          <w:rFonts w:ascii="Times New Roman" w:eastAsia="Times New Roman" w:hAnsi="Times New Roman" w:cs="Times New Roman"/>
          <w:color w:val="000000"/>
          <w:spacing w:val="0"/>
          <w:w w:val="100"/>
          <w:position w:val="0"/>
        </w:rPr>
        <w:t>2015-2017</w:t>
      </w:r>
      <w:r>
        <w:rPr>
          <w:color w:val="000000"/>
          <w:spacing w:val="0"/>
          <w:w w:val="100"/>
          <w:position w:val="0"/>
        </w:rPr>
        <w:t>）</w:t>
      </w:r>
      <w:r>
        <w:rPr>
          <w:color w:val="000000"/>
          <w:spacing w:val="0"/>
          <w:w w:val="100"/>
          <w:position w:val="0"/>
        </w:rPr>
        <w:t>》，着眼于公司的长远和可持续发展，在综 合分析公司经营发展的实际情况、现金流状况、未来盈利情况、项目投资资金需求、银行信贷及外部融资环境等基础上，考 虑股东的意愿和要求，充分保护中小投资者的合法权益，对利润分配做出了制度性安排，明确了分红标准和分红比例，保证 了利润分配政策的连续性和稳定性。</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tabs>
          <w:tab w:pos="718" w:val="left"/>
        </w:tabs>
        <w:bidi w:val="0"/>
        <w:spacing w:before="0" w:after="120" w:line="310" w:lineRule="exact"/>
        <w:ind w:left="0" w:right="0"/>
        <w:jc w:val="both"/>
      </w:pPr>
      <w:bookmarkStart w:id="299" w:name="bookmark299"/>
      <w:r>
        <w:rPr>
          <w:rFonts w:ascii="Times New Roman" w:eastAsia="Times New Roman" w:hAnsi="Times New Roman" w:cs="Times New Roman"/>
          <w:color w:val="000000"/>
          <w:spacing w:val="0"/>
          <w:w w:val="100"/>
          <w:position w:val="0"/>
        </w:rPr>
        <w:t>1</w:t>
      </w:r>
      <w:bookmarkEnd w:id="299"/>
      <w:r>
        <w:rPr>
          <w:color w:val="000000"/>
          <w:spacing w:val="0"/>
          <w:w w:val="100"/>
          <w:position w:val="0"/>
        </w:rPr>
        <w:t>）</w:t>
        <w:tab/>
        <w:t>公司</w:t>
      </w:r>
      <w:r>
        <w:rPr>
          <w:rFonts w:ascii="Times New Roman" w:eastAsia="Times New Roman" w:hAnsi="Times New Roman" w:cs="Times New Roman"/>
          <w:color w:val="000000"/>
          <w:spacing w:val="0"/>
          <w:w w:val="100"/>
          <w:position w:val="0"/>
        </w:rPr>
        <w:t>2 014</w:t>
      </w:r>
      <w:r>
        <w:rPr>
          <w:color w:val="000000"/>
          <w:spacing w:val="0"/>
          <w:w w:val="100"/>
          <w:position w:val="0"/>
        </w:rPr>
        <w:t>年度利润分配预案为：向全体股东每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.75</w:t>
      </w:r>
      <w:r>
        <w:rPr>
          <w:color w:val="000000"/>
          <w:spacing w:val="0"/>
          <w:w w:val="100"/>
          <w:position w:val="0"/>
        </w:rPr>
        <w:t>元（含税），本次利润分配</w:t>
      </w:r>
      <w:r>
        <w:rPr>
          <w:rFonts w:ascii="Times New Roman" w:eastAsia="Times New Roman" w:hAnsi="Times New Roman" w:cs="Times New Roman"/>
          <w:color w:val="000000"/>
          <w:spacing w:val="0"/>
          <w:w w:val="100"/>
          <w:position w:val="0"/>
        </w:rPr>
        <w:t>5364</w:t>
      </w:r>
      <w:r>
        <w:rPr>
          <w:color w:val="000000"/>
          <w:spacing w:val="0"/>
          <w:w w:val="100"/>
          <w:position w:val="0"/>
        </w:rPr>
        <w:t>万元，以未分配利 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股派送红股</w:t>
      </w:r>
      <w:r>
        <w:rPr>
          <w:rFonts w:ascii="Times New Roman" w:eastAsia="Times New Roman" w:hAnsi="Times New Roman" w:cs="Times New Roman"/>
          <w:color w:val="000000"/>
          <w:spacing w:val="0"/>
          <w:w w:val="100"/>
          <w:position w:val="0"/>
        </w:rPr>
        <w:t>3</w:t>
      </w:r>
      <w:r>
        <w:rPr>
          <w:color w:val="000000"/>
          <w:spacing w:val="0"/>
          <w:w w:val="100"/>
          <w:position w:val="0"/>
        </w:rPr>
        <w:t>股，共计派发股票股利</w:t>
      </w:r>
      <w:r>
        <w:rPr>
          <w:rFonts w:ascii="Times New Roman" w:eastAsia="Times New Roman" w:hAnsi="Times New Roman" w:cs="Times New Roman"/>
          <w:color w:val="000000"/>
          <w:spacing w:val="0"/>
          <w:w w:val="100"/>
          <w:position w:val="0"/>
        </w:rPr>
        <w:t>214,560,000</w:t>
      </w:r>
      <w:r>
        <w:rPr>
          <w:color w:val="000000"/>
          <w:spacing w:val="0"/>
          <w:w w:val="100"/>
          <w:position w:val="0"/>
        </w:rPr>
        <w:t>股；同时，以资本公积金向全体股东每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股，共计 转增股本</w:t>
      </w:r>
      <w:r>
        <w:rPr>
          <w:rFonts w:ascii="Times New Roman" w:eastAsia="Times New Roman" w:hAnsi="Times New Roman" w:cs="Times New Roman"/>
          <w:color w:val="000000"/>
          <w:spacing w:val="0"/>
          <w:w w:val="100"/>
          <w:position w:val="0"/>
        </w:rPr>
        <w:t>500,640,000</w:t>
      </w:r>
      <w:r>
        <w:rPr>
          <w:color w:val="000000"/>
          <w:spacing w:val="0"/>
          <w:w w:val="100"/>
          <w:position w:val="0"/>
        </w:rPr>
        <w:t>股。</w:t>
      </w:r>
    </w:p>
    <w:p>
      <w:pPr>
        <w:pStyle w:val="Style29"/>
        <w:keepNext w:val="0"/>
        <w:keepLines w:val="0"/>
        <w:widowControl w:val="0"/>
        <w:shd w:val="clear" w:color="auto" w:fill="auto"/>
        <w:tabs>
          <w:tab w:pos="748" w:val="left"/>
        </w:tabs>
        <w:bidi w:val="0"/>
        <w:spacing w:before="0" w:after="120" w:line="310" w:lineRule="exact"/>
        <w:ind w:left="0" w:right="0"/>
        <w:jc w:val="both"/>
      </w:pPr>
      <w:bookmarkStart w:id="300" w:name="bookmark300"/>
      <w:r>
        <w:rPr>
          <w:rFonts w:ascii="Times New Roman" w:eastAsia="Times New Roman" w:hAnsi="Times New Roman" w:cs="Times New Roman"/>
          <w:color w:val="000000"/>
          <w:spacing w:val="0"/>
          <w:w w:val="100"/>
          <w:position w:val="0"/>
        </w:rPr>
        <w:t>2</w:t>
      </w:r>
      <w:bookmarkEnd w:id="300"/>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年度利润分配方案为：向全体股东每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.24</w:t>
      </w:r>
      <w:r>
        <w:rPr>
          <w:color w:val="000000"/>
          <w:spacing w:val="0"/>
          <w:w w:val="100"/>
          <w:position w:val="0"/>
        </w:rPr>
        <w:t>元（含税），本次利润分配</w:t>
      </w:r>
      <w:r>
        <w:rPr>
          <w:rFonts w:ascii="Times New Roman" w:eastAsia="Times New Roman" w:hAnsi="Times New Roman" w:cs="Times New Roman"/>
          <w:color w:val="000000"/>
          <w:spacing w:val="0"/>
          <w:w w:val="100"/>
          <w:position w:val="0"/>
        </w:rPr>
        <w:t>3432.96</w:t>
      </w:r>
      <w:r>
        <w:rPr>
          <w:color w:val="000000"/>
          <w:spacing w:val="0"/>
          <w:w w:val="100"/>
          <w:position w:val="0"/>
        </w:rPr>
        <w:t>万元。</w:t>
      </w:r>
    </w:p>
    <w:p>
      <w:pPr>
        <w:pStyle w:val="Style29"/>
        <w:keepNext w:val="0"/>
        <w:keepLines w:val="0"/>
        <w:widowControl w:val="0"/>
        <w:shd w:val="clear" w:color="auto" w:fill="auto"/>
        <w:tabs>
          <w:tab w:pos="748" w:val="left"/>
        </w:tabs>
        <w:bidi w:val="0"/>
        <w:spacing w:before="0" w:after="460" w:line="310" w:lineRule="exact"/>
        <w:ind w:left="0" w:right="0"/>
        <w:jc w:val="both"/>
      </w:pPr>
      <w:bookmarkStart w:id="301" w:name="bookmark301"/>
      <w:r>
        <w:rPr>
          <w:rFonts w:ascii="Times New Roman" w:eastAsia="Times New Roman" w:hAnsi="Times New Roman" w:cs="Times New Roman"/>
          <w:color w:val="000000"/>
          <w:spacing w:val="0"/>
          <w:w w:val="100"/>
          <w:position w:val="0"/>
        </w:rPr>
        <w:t>3</w:t>
      </w:r>
      <w:bookmarkEnd w:id="301"/>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年度利润分配方案为：向全体股东每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0.22</w:t>
      </w:r>
      <w:r>
        <w:rPr>
          <w:color w:val="000000"/>
          <w:spacing w:val="0"/>
          <w:w w:val="100"/>
          <w:position w:val="0"/>
        </w:rPr>
        <w:t>元（含税），本次利润分配</w:t>
      </w:r>
      <w:r>
        <w:rPr>
          <w:rFonts w:ascii="Times New Roman" w:eastAsia="Times New Roman" w:hAnsi="Times New Roman" w:cs="Times New Roman"/>
          <w:color w:val="000000"/>
          <w:spacing w:val="0"/>
          <w:w w:val="100"/>
          <w:position w:val="0"/>
        </w:rPr>
        <w:t>33,931,121.07</w:t>
      </w:r>
      <w:r>
        <w:rPr>
          <w:color w:val="000000"/>
          <w:spacing w:val="0"/>
          <w:w w:val="100"/>
          <w:position w:val="0"/>
        </w:rPr>
        <w:t>元。</w:t>
      </w:r>
    </w:p>
    <w:p>
      <w:pPr>
        <w:pStyle w:val="Style29"/>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03"/>
        <w:gridCol w:w="1584"/>
        <w:gridCol w:w="1584"/>
        <w:gridCol w:w="1603"/>
        <w:gridCol w:w="1608"/>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33,931,121.07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223,397,139.15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34,329,600.00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220,482,825.97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53,640,000.00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262,848,840.93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r>
        <w:br w:type="page"/>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二</w:t>
      </w:r>
      <w:bookmarkEnd w:id="304"/>
      <w:r>
        <w:rPr>
          <w:color w:val="000000"/>
          <w:spacing w:val="0"/>
          <w:w w:val="100"/>
          <w:position w:val="0"/>
          <w:sz w:val="24"/>
          <w:szCs w:val="24"/>
        </w:rPr>
        <w:t>、本报告期利润分配及资本公积金转增股本预案</w:t>
      </w:r>
      <w:bookmarkEnd w:id="302"/>
      <w:bookmarkEnd w:id="303"/>
      <w:bookmarkEnd w:id="305"/>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1,542,323,685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33,931,121.07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1,001,096,424.14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1,542,323,685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0.22</w:t>
            </w:r>
            <w:r>
              <w:rPr>
                <w:color w:val="000000"/>
                <w:spacing w:val="0"/>
                <w:w w:val="100"/>
                <w:position w:val="0"/>
              </w:rPr>
              <w:t>元（含税），送红股</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股（含税），不以公积金转增股本，本次利润分配共计派发现金</w:t>
            </w:r>
            <w:r>
              <w:rPr>
                <w:rFonts w:ascii="Times New Roman" w:eastAsia="Times New Roman" w:hAnsi="Times New Roman" w:cs="Times New Roman"/>
                <w:color w:val="000000"/>
                <w:spacing w:val="0"/>
                <w:w w:val="100"/>
                <w:position w:val="0"/>
              </w:rPr>
              <w:t>33,931,121.07</w:t>
            </w:r>
            <w:r>
              <w:rPr>
                <w:color w:val="000000"/>
                <w:spacing w:val="0"/>
                <w:w w:val="100"/>
                <w:position w:val="0"/>
              </w:rPr>
              <w:t>元（含税）。</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三</w:t>
      </w:r>
      <w:bookmarkEnd w:id="308"/>
      <w:r>
        <w:rPr>
          <w:color w:val="000000"/>
          <w:spacing w:val="0"/>
          <w:w w:val="100"/>
          <w:position w:val="0"/>
          <w:sz w:val="24"/>
          <w:szCs w:val="24"/>
        </w:rPr>
        <w:t>、承诺事项履行情况</w:t>
      </w:r>
      <w:bookmarkEnd w:id="306"/>
      <w:bookmarkEnd w:id="307"/>
      <w:bookmarkEnd w:id="309"/>
    </w:p>
    <w:p>
      <w:pPr>
        <w:pStyle w:val="Style33"/>
        <w:keepNext/>
        <w:keepLines/>
        <w:widowControl w:val="0"/>
        <w:shd w:val="clear" w:color="auto" w:fill="auto"/>
        <w:bidi w:val="0"/>
        <w:spacing w:before="0" w:after="360" w:line="322" w:lineRule="exact"/>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、公司实际控制人、股东、关联方、收购人以及公司等承诺相关方在报告期内履行完毕及截至报告期末 尚未履行完毕的承诺事项</w:t>
      </w:r>
      <w:bookmarkEnd w:id="310"/>
      <w:bookmarkEnd w:id="311"/>
      <w:bookmarkEnd w:id="313"/>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33"/>
        <w:gridCol w:w="1123"/>
        <w:gridCol w:w="1123"/>
        <w:gridCol w:w="1123"/>
        <w:gridCol w:w="11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王海鹏、王治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在任职期间 每年转让的 股份不超过 其持有公司 股份总数的 </w:t>
            </w:r>
            <w:r>
              <w:rPr>
                <w:rFonts w:ascii="Times New Roman" w:eastAsia="Times New Roman" w:hAnsi="Times New Roman" w:cs="Times New Roman"/>
                <w:color w:val="000000"/>
                <w:spacing w:val="0"/>
                <w:w w:val="100"/>
                <w:position w:val="0"/>
              </w:rPr>
              <w:t xml:space="preserve">25% </w:t>
            </w:r>
            <w:r>
              <w:rPr>
                <w:color w:val="000000"/>
                <w:spacing w:val="0"/>
                <w:w w:val="100"/>
                <w:position w:val="0"/>
              </w:rPr>
              <w:t>；离职后 半年内，不转 让其持有的 公司股份，在 申报离任六 个月后的十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任职公司董 事</w:t>
            </w:r>
            <w:r>
              <w:rPr>
                <w:rFonts w:ascii="Times New Roman" w:eastAsia="Times New Roman" w:hAnsi="Times New Roman" w:cs="Times New Roman"/>
                <w:color w:val="000000"/>
                <w:spacing w:val="0"/>
                <w:w w:val="100"/>
                <w:position w:val="0"/>
              </w:rPr>
              <w:t>/</w:t>
            </w:r>
            <w:r>
              <w:rPr>
                <w:color w:val="000000"/>
                <w:spacing w:val="0"/>
                <w:w w:val="100"/>
                <w:position w:val="0"/>
              </w:rPr>
              <w:t>高管期间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日履行完 毕</w:t>
            </w:r>
          </w:p>
        </w:tc>
      </w:tr>
    </w:tbl>
    <w:p>
      <w:pPr>
        <w:spacing w:lineRule="exact" w:line="1"/>
        <w:rPr>
          <w:sz w:val="2"/>
          <w:szCs w:val="2"/>
        </w:rPr>
      </w:pPr>
      <w:r>
        <w:br w:type="page"/>
      </w:r>
    </w:p>
    <w:tbl>
      <w:tblPr>
        <w:tblOverlap w:val="never"/>
        <w:jc w:val="center"/>
        <w:tblLayout w:type="fixed"/>
      </w:tblPr>
      <w:tblGrid>
        <w:gridCol w:w="2842"/>
        <w:gridCol w:w="1123"/>
        <w:gridCol w:w="1133"/>
        <w:gridCol w:w="1123"/>
        <w:gridCol w:w="1123"/>
        <w:gridCol w:w="1123"/>
        <w:gridCol w:w="1118"/>
      </w:tblGrid>
      <w:tr>
        <w:trPr>
          <w:trHeight w:val="2866"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二个月内通 过证券交易 所挂牌交易 出售本公司 股票数量占 其所持有本 公司股票总 数的比例不 超过</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7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目前不存在， 将来也不会 存在任何直 接或间接与 被承诺方集 团的业务构 成竞争的业 务，亦不会以 任何形式（包 括但不限于 通过控股子 公司、合资经 营、合作经营 或拥有在其 他公司或企 业的股票或 权益等）从事 与被承诺方 集团有竞争 或构成竞争 的业务；对于 自己将来可 能出现的下 属全资子公 司、控股子公 司、能实际控 制的其他企 业、参股企业 所从事的业 务与被承诺 方集团有竞 争或构成竞 争的情况，承 诺在被承诺 方集团提出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正常履行过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程中</w:t>
            </w:r>
          </w:p>
        </w:tc>
      </w:tr>
    </w:tbl>
    <w:p>
      <w:pPr>
        <w:spacing w:lineRule="exact" w:line="1"/>
        <w:rPr>
          <w:sz w:val="2"/>
          <w:szCs w:val="2"/>
        </w:rPr>
      </w:pPr>
      <w:r>
        <w:br w:type="page"/>
      </w:r>
    </w:p>
    <w:tbl>
      <w:tblPr>
        <w:tblOverlap w:val="never"/>
        <w:jc w:val="center"/>
        <w:tblLayout w:type="fixed"/>
      </w:tblPr>
      <w:tblGrid>
        <w:gridCol w:w="2842"/>
        <w:gridCol w:w="1123"/>
        <w:gridCol w:w="1133"/>
        <w:gridCol w:w="1123"/>
        <w:gridCol w:w="1123"/>
        <w:gridCol w:w="1123"/>
        <w:gridCol w:w="1118"/>
      </w:tblGrid>
      <w:tr>
        <w:trPr>
          <w:trHeight w:val="1129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要求时转让 自己在该等 企业中的全 部出资或股 份。并承诺给 予被承诺方 集团对该等 出资或股份 的优先购买 权，并尽力促 使有关交易 的价格是公 平合理且基 于与独立第 三者进行正 常商业交易 的基础确定； 承诺不向其 业务与被承 诺方集团所 从事的业务 构成竞争的 其他公司、企 业或其他机 构、组织或个 人提供销售 渠道、客户信 息等商业秘 密；承诺赔偿 被承诺方集 团因自己违 反本协议的 任何条款而 遭受或产生 的任何损失 或开支。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王海鹏</w:t>
            </w:r>
            <w:r>
              <w:rPr>
                <w:rFonts w:ascii="Times New Roman" w:eastAsia="Times New Roman" w:hAnsi="Times New Roman" w:cs="Times New Roman"/>
                <w:color w:val="000000"/>
                <w:spacing w:val="0"/>
                <w:w w:val="100"/>
                <w:position w:val="0"/>
              </w:rPr>
              <w:t>;</w:t>
            </w:r>
            <w:r>
              <w:rPr>
                <w:color w:val="000000"/>
                <w:spacing w:val="0"/>
                <w:w w:val="100"/>
                <w:position w:val="0"/>
              </w:rPr>
              <w:t>王治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如因</w:t>
            </w:r>
            <w:r>
              <w:rPr>
                <w:rFonts w:ascii="Times New Roman" w:eastAsia="Times New Roman" w:hAnsi="Times New Roman" w:cs="Times New Roman"/>
                <w:color w:val="000000"/>
                <w:spacing w:val="0"/>
                <w:w w:val="100"/>
                <w:position w:val="0"/>
              </w:rPr>
              <w:t>2007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月前没有 为员工缴纳 养老及失业 保险、住房公 积金而产生 补缴义务或 公司因此遭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正常履行过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程中</w:t>
            </w:r>
          </w:p>
        </w:tc>
      </w:tr>
    </w:tbl>
    <w:p>
      <w:pPr>
        <w:spacing w:lineRule="exact" w:line="1"/>
        <w:rPr>
          <w:sz w:val="2"/>
          <w:szCs w:val="2"/>
        </w:rPr>
      </w:pPr>
      <w:r>
        <w:br w:type="page"/>
      </w:r>
    </w:p>
    <w:tbl>
      <w:tblPr>
        <w:tblOverlap w:val="never"/>
        <w:jc w:val="center"/>
        <w:tblLayout w:type="fixed"/>
      </w:tblPr>
      <w:tblGrid>
        <w:gridCol w:w="2842"/>
        <w:gridCol w:w="1123"/>
        <w:gridCol w:w="1133"/>
        <w:gridCol w:w="1123"/>
        <w:gridCol w:w="1123"/>
        <w:gridCol w:w="1123"/>
        <w:gridCol w:w="1118"/>
      </w:tblGrid>
      <w:tr>
        <w:trPr>
          <w:trHeight w:val="193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受任何损失， 由王海鹏、王 治军以连带 责任形式对 公司进行补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本人作为公 司控股股东、 实际控制人 承诺：不越权 干预公司经 营管理活动， 不侵占公司 利益，切实履 行对公司填 补回报的相 关措施。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日至公司 </w:t>
            </w:r>
            <w:r>
              <w:rPr>
                <w:rFonts w:ascii="Times New Roman" w:eastAsia="Times New Roman" w:hAnsi="Times New Roman" w:cs="Times New Roman"/>
                <w:color w:val="000000"/>
                <w:spacing w:val="0"/>
                <w:w w:val="100"/>
                <w:position w:val="0"/>
              </w:rPr>
              <w:t>2015</w:t>
            </w:r>
            <w:r>
              <w:rPr>
                <w:color w:val="000000"/>
                <w:spacing w:val="0"/>
                <w:w w:val="100"/>
                <w:position w:val="0"/>
              </w:rPr>
              <w:t>年度非 公开发行股 票事项完成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 度非公开发 行股票事项 已于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日完成 股份预登记， 并于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 深交所上市， 该承诺事项 履行完毕。</w:t>
            </w:r>
          </w:p>
        </w:tc>
      </w:tr>
      <w:tr>
        <w:trPr>
          <w:trHeight w:val="848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张珍义、冯达 昌、陈骏德、 张建军、李伟 东、黄琳、袁 宏贵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公司董事、高 级管理人员 承诺忠实、勤 勉地履行职 责，维护公司 和全体股东 的合法权益， 并根据中国 证监会相关 规定对公司 填补回报措 施能够得到 切实履行作 出如下承诺：</w:t>
            </w:r>
          </w:p>
          <w:p>
            <w:pPr>
              <w:pStyle w:val="Style2"/>
              <w:keepNext w:val="0"/>
              <w:keepLines w:val="0"/>
              <w:widowControl w:val="0"/>
              <w:shd w:val="clear" w:color="auto" w:fill="auto"/>
              <w:tabs>
                <w:tab w:pos="538" w:val="left"/>
              </w:tabs>
              <w:bidi w:val="0"/>
              <w:spacing w:before="0" w:after="0" w:line="313" w:lineRule="exact"/>
              <w:ind w:left="0" w:right="0" w:firstLine="0"/>
              <w:jc w:val="both"/>
            </w:pPr>
            <w:r>
              <w:rPr>
                <w:color w:val="000000"/>
                <w:spacing w:val="0"/>
                <w:w w:val="100"/>
                <w:position w:val="0"/>
              </w:rPr>
              <w:t>（一）</w:t>
              <w:tab/>
              <w:t>不得无 偿或以不公 平条件向其 他单位或者 个人输送利 益，也不米用 其他方式损 害公司利益；</w:t>
            </w:r>
          </w:p>
          <w:p>
            <w:pPr>
              <w:pStyle w:val="Style2"/>
              <w:keepNext w:val="0"/>
              <w:keepLines w:val="0"/>
              <w:widowControl w:val="0"/>
              <w:shd w:val="clear" w:color="auto" w:fill="auto"/>
              <w:tabs>
                <w:tab w:pos="528" w:val="left"/>
              </w:tabs>
              <w:bidi w:val="0"/>
              <w:spacing w:before="0" w:after="0" w:line="313" w:lineRule="exact"/>
              <w:ind w:left="0" w:right="0" w:firstLine="0"/>
              <w:jc w:val="both"/>
            </w:pPr>
            <w:r>
              <w:rPr>
                <w:color w:val="000000"/>
                <w:spacing w:val="0"/>
                <w:w w:val="100"/>
                <w:position w:val="0"/>
              </w:rPr>
              <w:t>（二）</w:t>
              <w:tab/>
              <w:t>对自身 的职务消费 行为进行约 束；（三） 不动用公司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日至公司 </w:t>
            </w:r>
            <w:r>
              <w:rPr>
                <w:rFonts w:ascii="Times New Roman" w:eastAsia="Times New Roman" w:hAnsi="Times New Roman" w:cs="Times New Roman"/>
                <w:color w:val="000000"/>
                <w:spacing w:val="0"/>
                <w:w w:val="100"/>
                <w:position w:val="0"/>
              </w:rPr>
              <w:t>2015</w:t>
            </w:r>
            <w:r>
              <w:rPr>
                <w:color w:val="000000"/>
                <w:spacing w:val="0"/>
                <w:w w:val="100"/>
                <w:position w:val="0"/>
              </w:rPr>
              <w:t>年度非 公开发行股 票事项完成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 度非公开发 行股票事项 已于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日完成 股份预登记， 并于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 深交所上市， 该承诺事项 履行完毕。</w:t>
            </w:r>
          </w:p>
        </w:tc>
      </w:tr>
    </w:tbl>
    <w:p>
      <w:pPr>
        <w:spacing w:lineRule="exact" w:line="1"/>
        <w:rPr>
          <w:sz w:val="2"/>
          <w:szCs w:val="2"/>
        </w:rPr>
      </w:pPr>
      <w:r>
        <w:br w:type="page"/>
      </w:r>
    </w:p>
    <w:tbl>
      <w:tblPr>
        <w:tblOverlap w:val="never"/>
        <w:jc w:val="center"/>
        <w:tblLayout w:type="fixed"/>
      </w:tblPr>
      <w:tblGrid>
        <w:gridCol w:w="2842"/>
        <w:gridCol w:w="1123"/>
        <w:gridCol w:w="1133"/>
        <w:gridCol w:w="1123"/>
        <w:gridCol w:w="1123"/>
        <w:gridCol w:w="1123"/>
        <w:gridCol w:w="1118"/>
      </w:tblGrid>
      <w:tr>
        <w:trPr>
          <w:trHeight w:val="692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资产从事与 其履行职责 无关的投资、 消费活动；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（四）由董事 会或薪酬委 员会制定的 薪酬制度与 公司填补回 报措施的执 行情况相挂 钩；（五） 若公司后续 推出股权激 励政策，承诺 拟公布的公 司股权激励 的行权条件 与公司填补 回报措施的 执行情况相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公司因与欧 阳宣、西藏新 天地投资合 伙企业（有限 合伙）、金之 彩之间股权 转让合同纠 纷已于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 xml:space="preserve">日向深圳仲 裁委员会提 交了仲裁申 请，公司又于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日收到 深圳仲裁委 员会送达的 关于欧阳宣 针对上述仲 裁申请提交 的《反请求仲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至仲裁裁决 结果执行完 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正常履行过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程中</w:t>
            </w:r>
          </w:p>
        </w:tc>
      </w:tr>
    </w:tbl>
    <w:p>
      <w:pPr>
        <w:spacing w:lineRule="exact" w:line="1"/>
        <w:rPr>
          <w:sz w:val="2"/>
          <w:szCs w:val="2"/>
        </w:rPr>
      </w:pPr>
      <w:r>
        <w:br w:type="page"/>
      </w:r>
    </w:p>
    <w:tbl>
      <w:tblPr>
        <w:tblOverlap w:val="never"/>
        <w:jc w:val="center"/>
        <w:tblLayout w:type="fixed"/>
      </w:tblPr>
      <w:tblGrid>
        <w:gridCol w:w="2842"/>
        <w:gridCol w:w="1123"/>
        <w:gridCol w:w="1133"/>
        <w:gridCol w:w="1123"/>
        <w:gridCol w:w="1123"/>
        <w:gridCol w:w="1123"/>
        <w:gridCol w:w="1118"/>
      </w:tblGrid>
      <w:tr>
        <w:trPr>
          <w:trHeight w:val="1035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裁申请》相关 文件（申请仲 裁的事项详 见公司于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 巨潮资讯网 披露的</w:t>
            </w:r>
            <w:r>
              <w:rPr>
                <w:color w:val="000000"/>
                <w:spacing w:val="0"/>
                <w:w w:val="100"/>
                <w:position w:val="0"/>
              </w:rPr>
              <w:t>〈</w:t>
            </w:r>
            <w:r>
              <w:rPr>
                <w:color w:val="000000"/>
                <w:spacing w:val="0"/>
                <w:w w:val="100"/>
                <w:position w:val="0"/>
              </w:rPr>
              <w:t>关于 与欧阳宣、新 天地、金之彩 公司股权转 让合同纠纷 仲裁案有关 事项的公 告</w:t>
            </w:r>
            <w:r>
              <w:rPr>
                <w:rFonts w:ascii="Times New Roman" w:eastAsia="Times New Roman" w:hAnsi="Times New Roman" w:cs="Times New Roman"/>
                <w:color w:val="000000"/>
                <w:spacing w:val="0"/>
                <w:w w:val="100"/>
                <w:position w:val="0"/>
              </w:rPr>
              <w:t>＞</w:t>
            </w:r>
            <w:r>
              <w:rPr>
                <w:color w:val="000000"/>
                <w:spacing w:val="0"/>
                <w:w w:val="100"/>
                <w:position w:val="0"/>
              </w:rPr>
              <w:t xml:space="preserve">）。王海鹏 先生作为公 司的控股股 东，为积极维 护广大投资 者利益，于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日作 出如下承诺： 如公司因本 次股权转让 合同纠纷仲 裁案仲裁结 果而需要支 付任何违约 金及仲裁相 关费用，王海 鹏先生将全 部承担。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深圳市金之 彩文化创意 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金之 彩公司</w:t>
            </w:r>
            <w:r>
              <w:rPr>
                <w:rFonts w:ascii="Times New Roman" w:eastAsia="Times New Roman" w:hAnsi="Times New Roman" w:cs="Times New Roman"/>
                <w:color w:val="000000"/>
                <w:spacing w:val="0"/>
                <w:w w:val="100"/>
                <w:position w:val="0"/>
              </w:rPr>
              <w:t>”</w:t>
            </w:r>
            <w:r>
              <w:rPr>
                <w:color w:val="000000"/>
                <w:spacing w:val="0"/>
                <w:w w:val="100"/>
                <w:position w:val="0"/>
              </w:rPr>
              <w:t>）原股 东西藏新天 地投资合伙 企业（有限合 伙）（以下简 称</w:t>
            </w:r>
            <w:r>
              <w:rPr>
                <w:rFonts w:ascii="Times New Roman" w:eastAsia="Times New Roman" w:hAnsi="Times New Roman" w:cs="Times New Roman"/>
                <w:color w:val="000000"/>
                <w:spacing w:val="0"/>
                <w:w w:val="100"/>
                <w:position w:val="0"/>
              </w:rPr>
              <w:t>“</w:t>
            </w:r>
            <w:r>
              <w:rPr>
                <w:color w:val="000000"/>
                <w:spacing w:val="0"/>
                <w:w w:val="100"/>
                <w:position w:val="0"/>
              </w:rPr>
              <w:t>新天地</w:t>
            </w:r>
            <w:r>
              <w:rPr>
                <w:rFonts w:ascii="Times New Roman" w:eastAsia="Times New Roman" w:hAnsi="Times New Roman" w:cs="Times New Roman"/>
                <w:color w:val="000000"/>
                <w:spacing w:val="0"/>
                <w:w w:val="100"/>
                <w:position w:val="0"/>
              </w:rPr>
              <w:t>”</w:t>
            </w:r>
            <w:r>
              <w:rPr>
                <w:color w:val="000000"/>
                <w:spacing w:val="0"/>
                <w:w w:val="100"/>
                <w:position w:val="0"/>
              </w:rPr>
              <w:t>） 因金之彩公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至仲裁裁决 结果执行完 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正常履行过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程中</w:t>
            </w:r>
          </w:p>
        </w:tc>
      </w:tr>
    </w:tbl>
    <w:p>
      <w:pPr>
        <w:spacing w:lineRule="exact" w:line="1"/>
        <w:rPr>
          <w:sz w:val="2"/>
          <w:szCs w:val="2"/>
        </w:rPr>
      </w:pPr>
      <w:r>
        <w:br w:type="page"/>
      </w:r>
    </w:p>
    <w:tbl>
      <w:tblPr>
        <w:tblOverlap w:val="never"/>
        <w:jc w:val="center"/>
        <w:tblLayout w:type="fixed"/>
      </w:tblPr>
      <w:tblGrid>
        <w:gridCol w:w="2842"/>
        <w:gridCol w:w="1123"/>
        <w:gridCol w:w="1133"/>
        <w:gridCol w:w="1123"/>
        <w:gridCol w:w="1123"/>
        <w:gridCol w:w="1123"/>
        <w:gridCol w:w="1118"/>
      </w:tblGrid>
      <w:tr>
        <w:trPr>
          <w:trHeight w:val="1191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司股权转让 合同纠纷向 深圳仲裁委 员会提交了 仲裁申请。公 司于</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日收到了深 圳仲裁委员 会送达的《仲 裁申请书》等 相关文件</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（申请仲裁 的事项详见 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 在巨潮资讯 网披露的</w:t>
            </w:r>
            <w:r>
              <w:rPr>
                <w:color w:val="000000"/>
                <w:spacing w:val="0"/>
                <w:w w:val="100"/>
                <w:position w:val="0"/>
              </w:rPr>
              <w:t>〈</w:t>
            </w:r>
            <w:r>
              <w:rPr>
                <w:color w:val="000000"/>
                <w:spacing w:val="0"/>
                <w:w w:val="100"/>
                <w:position w:val="0"/>
              </w:rPr>
              <w:t>关 于与欧阳宣、 新天地、金之 彩公司股权 转让合同纠 纷仲裁案有 关事项的公 告</w:t>
            </w:r>
            <w:r>
              <w:rPr>
                <w:rFonts w:ascii="Times New Roman" w:eastAsia="Times New Roman" w:hAnsi="Times New Roman" w:cs="Times New Roman"/>
                <w:color w:val="000000"/>
                <w:spacing w:val="0"/>
                <w:w w:val="100"/>
                <w:position w:val="0"/>
              </w:rPr>
              <w:t>＞</w:t>
            </w:r>
            <w:r>
              <w:rPr>
                <w:color w:val="000000"/>
                <w:spacing w:val="0"/>
                <w:w w:val="100"/>
                <w:position w:val="0"/>
              </w:rPr>
              <w:t>）。王海鹏 先生为积极 维护广大投 资者利益，承 诺如公司因 本次新天地 申请的股权 转让合同纠 纷仲裁案仲 裁结果而需 要支付相关 款项及仲裁 相关费用，其 本人将全部 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承诺在增持 完成后即 </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日起六 个月内不转 让所持本公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6 </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tbl>
      <w:tblPr>
        <w:tblOverlap w:val="never"/>
        <w:jc w:val="center"/>
        <w:tblLayout w:type="fixed"/>
      </w:tblPr>
      <w:tblGrid>
        <w:gridCol w:w="2842"/>
        <w:gridCol w:w="6744"/>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司股份</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3"/>
        <w:keepNext/>
        <w:keepLines/>
        <w:widowControl w:val="0"/>
        <w:shd w:val="clear" w:color="auto" w:fill="auto"/>
        <w:bidi w:val="0"/>
        <w:spacing w:before="0" w:after="260" w:line="322" w:lineRule="exact"/>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、公司资产或项目存在盈利预测，且报告期仍处在盈利预测期间，公司就资产或项目达到原盈利预测及 其原因做出说明</w:t>
      </w:r>
      <w:bookmarkEnd w:id="314"/>
      <w:bookmarkEnd w:id="315"/>
      <w:bookmarkEnd w:id="317"/>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公司股东、交易对手方在报告年度经营业绩做出的承诺情况</w:t>
      </w:r>
    </w:p>
    <w:p>
      <w:pPr>
        <w:pStyle w:val="Style29"/>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按照公司与郑荣华、郑重科及汇天云网签订的《股权收购协议》的约定，郑荣华、郑重科及汇天云网共同承诺汇天云网</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年度经审计净利润不低于</w:t>
      </w:r>
      <w:r>
        <w:rPr>
          <w:rFonts w:ascii="Times New Roman" w:eastAsia="Times New Roman" w:hAnsi="Times New Roman" w:cs="Times New Roman"/>
          <w:color w:val="000000"/>
          <w:spacing w:val="0"/>
          <w:w w:val="100"/>
          <w:position w:val="0"/>
        </w:rPr>
        <w:t>115 2</w:t>
      </w:r>
      <w:r>
        <w:rPr>
          <w:color w:val="000000"/>
          <w:spacing w:val="0"/>
          <w:w w:val="100"/>
          <w:position w:val="0"/>
        </w:rPr>
        <w:t>万元。</w:t>
      </w:r>
    </w:p>
    <w:p>
      <w:pPr>
        <w:pStyle w:val="Style29"/>
        <w:keepNext w:val="0"/>
        <w:keepLines w:val="0"/>
        <w:widowControl w:val="0"/>
        <w:shd w:val="clear" w:color="auto" w:fill="auto"/>
        <w:bidi w:val="0"/>
        <w:spacing w:before="0" w:after="120" w:line="302" w:lineRule="exact"/>
        <w:ind w:left="0" w:right="0" w:firstLine="0"/>
        <w:jc w:val="left"/>
      </w:pPr>
      <w:r>
        <w:rPr>
          <w:color w:val="000000"/>
          <w:spacing w:val="0"/>
          <w:w w:val="100"/>
          <w:position w:val="0"/>
        </w:rPr>
        <w:t>《股权收购协议》关于净利润的定义：</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指经具有中国证券从业资格会计师事务所审计出具标准无保留意见，扣除 非经常性损益后的合并报表净利润。</w:t>
      </w:r>
    </w:p>
    <w:p>
      <w:pPr>
        <w:pStyle w:val="Style2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经大信会计师事务所（特殊普通合伙）的审计，汇天云网</w:t>
      </w:r>
      <w:r>
        <w:rPr>
          <w:rFonts w:ascii="Times New Roman" w:eastAsia="Times New Roman" w:hAnsi="Times New Roman" w:cs="Times New Roman"/>
          <w:color w:val="000000"/>
          <w:spacing w:val="0"/>
          <w:w w:val="100"/>
          <w:position w:val="0"/>
        </w:rPr>
        <w:t>2016</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136,012,350.68</w:t>
      </w:r>
      <w:r>
        <w:rPr>
          <w:color w:val="000000"/>
          <w:spacing w:val="0"/>
          <w:w w:val="100"/>
          <w:position w:val="0"/>
        </w:rPr>
        <w:t>元，实现扣除非经常性损益 后的合并报表净利润</w:t>
      </w:r>
      <w:r>
        <w:rPr>
          <w:rFonts w:ascii="Times New Roman" w:eastAsia="Times New Roman" w:hAnsi="Times New Roman" w:cs="Times New Roman"/>
          <w:color w:val="000000"/>
          <w:spacing w:val="0"/>
          <w:w w:val="100"/>
          <w:position w:val="0"/>
        </w:rPr>
        <w:t>2,595,112.8</w:t>
      </w:r>
      <w:r>
        <w:rPr>
          <w:rFonts w:ascii="Times New Roman" w:eastAsia="Times New Roman" w:hAnsi="Times New Roman" w:cs="Times New Roman"/>
          <w:color w:val="000000"/>
          <w:spacing w:val="0"/>
          <w:w w:val="100"/>
          <w:position w:val="0"/>
        </w:rPr>
        <w:t>2</w:t>
      </w:r>
      <w:r>
        <w:rPr>
          <w:color w:val="000000"/>
          <w:spacing w:val="0"/>
          <w:w w:val="100"/>
          <w:position w:val="0"/>
        </w:rPr>
        <w:t>元，未实现承诺的净利润指标。</w:t>
      </w:r>
    </w:p>
    <w:p>
      <w:pPr>
        <w:pStyle w:val="Style29"/>
        <w:keepNext w:val="0"/>
        <w:keepLines w:val="0"/>
        <w:widowControl w:val="0"/>
        <w:shd w:val="clear" w:color="auto" w:fill="auto"/>
        <w:bidi w:val="0"/>
        <w:spacing w:before="0" w:after="720" w:line="307" w:lineRule="exact"/>
        <w:ind w:left="0" w:right="0" w:firstLine="0"/>
        <w:jc w:val="left"/>
      </w:pPr>
      <w:r>
        <w:rPr>
          <w:color w:val="000000"/>
          <w:spacing w:val="0"/>
          <w:w w:val="100"/>
          <w:position w:val="0"/>
        </w:rPr>
        <w:t>因此，按照协议有关约定，公司将要求原股东补偿盈利差额</w:t>
      </w:r>
      <w:r>
        <w:rPr>
          <w:rFonts w:ascii="Times New Roman" w:eastAsia="Times New Roman" w:hAnsi="Times New Roman" w:cs="Times New Roman"/>
          <w:color w:val="000000"/>
          <w:spacing w:val="0"/>
          <w:w w:val="100"/>
          <w:position w:val="0"/>
        </w:rPr>
        <w:t>8,924,887.18</w:t>
      </w:r>
      <w:r>
        <w:rPr>
          <w:color w:val="000000"/>
          <w:spacing w:val="0"/>
          <w:w w:val="100"/>
          <w:position w:val="0"/>
        </w:rPr>
        <w:t>元。</w:t>
      </w:r>
    </w:p>
    <w:p>
      <w:pPr>
        <w:pStyle w:val="Style26"/>
        <w:keepNext/>
        <w:keepLines/>
        <w:widowControl w:val="0"/>
        <w:shd w:val="clear" w:color="auto" w:fill="auto"/>
        <w:tabs>
          <w:tab w:pos="498" w:val="left"/>
        </w:tabs>
        <w:bidi w:val="0"/>
        <w:spacing w:before="0" w:after="34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四</w:t>
      </w:r>
      <w:bookmarkEnd w:id="320"/>
      <w:r>
        <w:rPr>
          <w:color w:val="000000"/>
          <w:spacing w:val="0"/>
          <w:w w:val="100"/>
          <w:position w:val="0"/>
          <w:sz w:val="24"/>
          <w:szCs w:val="24"/>
        </w:rPr>
        <w:t>、</w:t>
        <w:tab/>
        <w:t>控股股东及其关联方对上市公司的非经营性占用资金情况</w:t>
      </w:r>
      <w:bookmarkEnd w:id="318"/>
      <w:bookmarkEnd w:id="319"/>
      <w:bookmarkEnd w:id="321"/>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after="34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五</w:t>
      </w:r>
      <w:bookmarkEnd w:id="32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2"/>
      <w:bookmarkEnd w:id="323"/>
      <w:bookmarkEnd w:id="325"/>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4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六</w:t>
      </w:r>
      <w:bookmarkEnd w:id="328"/>
      <w:r>
        <w:rPr>
          <w:color w:val="000000"/>
          <w:spacing w:val="0"/>
          <w:w w:val="100"/>
          <w:position w:val="0"/>
          <w:sz w:val="24"/>
          <w:szCs w:val="24"/>
        </w:rPr>
        <w:t>、</w:t>
        <w:tab/>
        <w:t>与上年度财务报告相比，会计政策、会计估计和核算方法发生变化的情况说明</w:t>
      </w:r>
      <w:bookmarkEnd w:id="326"/>
      <w:bookmarkEnd w:id="327"/>
      <w:bookmarkEnd w:id="329"/>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829"/>
        <w:gridCol w:w="2275"/>
        <w:gridCol w:w="2558"/>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w:t>
            </w:r>
            <w:r>
              <w:rPr>
                <w:b/>
                <w:bCs/>
                <w:color w:val="000000"/>
                <w:spacing w:val="0"/>
                <w:w w:val="100"/>
                <w:position w:val="0"/>
                <w:sz w:val="20"/>
                <w:szCs w:val="20"/>
              </w:rPr>
              <w:t>1</w:t>
            </w:r>
            <w:r>
              <w:rPr>
                <w:color w:val="000000"/>
                <w:spacing w:val="0"/>
                <w:w w:val="100"/>
                <w:position w:val="0"/>
                <w:sz w:val="20"/>
                <w:szCs w:val="20"/>
              </w:rPr>
              <w:t>）将利润表中的</w:t>
            </w:r>
            <w:r>
              <w:rPr>
                <w:b/>
                <w:bCs/>
                <w:color w:val="000000"/>
                <w:spacing w:val="0"/>
                <w:w w:val="100"/>
                <w:position w:val="0"/>
                <w:sz w:val="20"/>
                <w:szCs w:val="20"/>
              </w:rPr>
              <w:t>“</w:t>
            </w:r>
            <w:r>
              <w:rPr>
                <w:color w:val="000000"/>
                <w:spacing w:val="0"/>
                <w:w w:val="100"/>
                <w:position w:val="0"/>
                <w:sz w:val="20"/>
                <w:szCs w:val="20"/>
              </w:rPr>
              <w:t>营业税金及附加</w:t>
            </w:r>
            <w:r>
              <w:rPr>
                <w:b/>
                <w:bCs/>
                <w:color w:val="000000"/>
                <w:spacing w:val="0"/>
                <w:w w:val="100"/>
                <w:position w:val="0"/>
                <w:sz w:val="20"/>
                <w:szCs w:val="20"/>
              </w:rPr>
              <w:t>”</w:t>
            </w:r>
            <w:r>
              <w:rPr>
                <w:color w:val="000000"/>
                <w:spacing w:val="0"/>
                <w:w w:val="100"/>
                <w:position w:val="0"/>
                <w:sz w:val="20"/>
                <w:szCs w:val="20"/>
              </w:rPr>
              <w:t>项目调整为</w:t>
            </w:r>
            <w:r>
              <w:rPr>
                <w:b/>
                <w:bCs/>
                <w:color w:val="000000"/>
                <w:spacing w:val="0"/>
                <w:w w:val="100"/>
                <w:position w:val="0"/>
                <w:sz w:val="20"/>
                <w:szCs w:val="20"/>
              </w:rPr>
              <w:t>“</w:t>
            </w:r>
            <w:r>
              <w:rPr>
                <w:color w:val="000000"/>
                <w:spacing w:val="0"/>
                <w:w w:val="100"/>
                <w:position w:val="0"/>
                <w:sz w:val="20"/>
                <w:szCs w:val="20"/>
              </w:rPr>
              <w:t>税 金及附加''项目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税金及附加</w:t>
            </w:r>
          </w:p>
        </w:tc>
      </w:tr>
      <w:tr>
        <w:trPr>
          <w:trHeight w:val="129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w:t>
            </w:r>
            <w:r>
              <w:rPr>
                <w:b/>
                <w:bCs/>
                <w:color w:val="000000"/>
                <w:spacing w:val="0"/>
                <w:w w:val="100"/>
                <w:position w:val="0"/>
                <w:sz w:val="20"/>
                <w:szCs w:val="20"/>
              </w:rPr>
              <w:t>2</w:t>
            </w:r>
            <w:r>
              <w:rPr>
                <w:color w:val="000000"/>
                <w:spacing w:val="0"/>
                <w:w w:val="100"/>
                <w:position w:val="0"/>
                <w:sz w:val="20"/>
                <w:szCs w:val="20"/>
              </w:rPr>
              <w:t>）将自</w:t>
            </w: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5</w:t>
            </w:r>
            <w:r>
              <w:rPr>
                <w:color w:val="000000"/>
                <w:spacing w:val="0"/>
                <w:w w:val="100"/>
                <w:position w:val="0"/>
                <w:sz w:val="20"/>
                <w:szCs w:val="20"/>
              </w:rPr>
              <w:t>月</w:t>
            </w:r>
            <w:r>
              <w:rPr>
                <w:b/>
                <w:bCs/>
                <w:color w:val="000000"/>
                <w:spacing w:val="0"/>
                <w:w w:val="100"/>
                <w:position w:val="0"/>
                <w:sz w:val="20"/>
                <w:szCs w:val="20"/>
              </w:rPr>
              <w:t>1</w:t>
            </w:r>
            <w:r>
              <w:rPr>
                <w:color w:val="000000"/>
                <w:spacing w:val="0"/>
                <w:w w:val="100"/>
                <w:position w:val="0"/>
                <w:sz w:val="20"/>
                <w:szCs w:val="20"/>
              </w:rPr>
              <w:t>日起企业经营活动发生的房产 税、土地使用税、车船使用税、印花税从</w:t>
            </w:r>
            <w:r>
              <w:rPr>
                <w:b/>
                <w:bCs/>
                <w:color w:val="000000"/>
                <w:spacing w:val="0"/>
                <w:w w:val="100"/>
                <w:position w:val="0"/>
                <w:sz w:val="20"/>
                <w:szCs w:val="20"/>
              </w:rPr>
              <w:t>“</w:t>
            </w:r>
            <w:r>
              <w:rPr>
                <w:color w:val="000000"/>
                <w:spacing w:val="0"/>
                <w:w w:val="100"/>
                <w:position w:val="0"/>
                <w:sz w:val="20"/>
                <w:szCs w:val="20"/>
              </w:rPr>
              <w:t>管理费用</w:t>
            </w:r>
            <w:r>
              <w:rPr>
                <w:b/>
                <w:bCs/>
                <w:color w:val="000000"/>
                <w:spacing w:val="0"/>
                <w:w w:val="100"/>
                <w:position w:val="0"/>
                <w:sz w:val="20"/>
                <w:szCs w:val="20"/>
              </w:rPr>
              <w:t xml:space="preserve">” </w:t>
            </w:r>
            <w:r>
              <w:rPr>
                <w:color w:val="000000"/>
                <w:spacing w:val="0"/>
                <w:w w:val="100"/>
                <w:position w:val="0"/>
                <w:sz w:val="20"/>
                <w:szCs w:val="20"/>
              </w:rPr>
              <w:t>项目重分类至</w:t>
            </w:r>
            <w:r>
              <w:rPr>
                <w:b/>
                <w:bCs/>
                <w:color w:val="000000"/>
                <w:spacing w:val="0"/>
                <w:w w:val="100"/>
                <w:position w:val="0"/>
                <w:sz w:val="20"/>
                <w:szCs w:val="20"/>
              </w:rPr>
              <w:t>“</w:t>
            </w:r>
            <w:r>
              <w:rPr>
                <w:color w:val="000000"/>
                <w:spacing w:val="0"/>
                <w:w w:val="100"/>
                <w:position w:val="0"/>
                <w:sz w:val="20"/>
                <w:szCs w:val="20"/>
              </w:rPr>
              <w:t>税金及附加</w:t>
            </w:r>
            <w:r>
              <w:rPr>
                <w:color w:val="000000"/>
                <w:spacing w:val="0"/>
                <w:w w:val="100"/>
                <w:position w:val="0"/>
                <w:sz w:val="20"/>
                <w:szCs w:val="20"/>
              </w:rPr>
              <w:t>''</w:t>
            </w:r>
            <w:r>
              <w:rPr>
                <w:color w:val="000000"/>
                <w:spacing w:val="0"/>
                <w:w w:val="100"/>
                <w:position w:val="0"/>
                <w:sz w:val="20"/>
                <w:szCs w:val="20"/>
              </w:rPr>
              <w:t>项目，</w:t>
            </w: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5</w:t>
            </w:r>
            <w:r>
              <w:rPr>
                <w:color w:val="000000"/>
                <w:spacing w:val="0"/>
                <w:w w:val="100"/>
                <w:position w:val="0"/>
                <w:sz w:val="20"/>
                <w:szCs w:val="20"/>
              </w:rPr>
              <w:t>月</w:t>
            </w:r>
            <w:r>
              <w:rPr>
                <w:b/>
                <w:bCs/>
                <w:color w:val="000000"/>
                <w:spacing w:val="0"/>
                <w:w w:val="100"/>
                <w:position w:val="0"/>
                <w:sz w:val="20"/>
                <w:szCs w:val="20"/>
              </w:rPr>
              <w:t>1</w:t>
            </w:r>
            <w:r>
              <w:rPr>
                <w:color w:val="000000"/>
                <w:spacing w:val="0"/>
                <w:w w:val="100"/>
                <w:position w:val="0"/>
                <w:sz w:val="20"/>
                <w:szCs w:val="20"/>
              </w:rPr>
              <w:t>日之前 发生的税费不予调整；比较数据不予调整。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调增税金及附加本年金额</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6,582,550.77</w:t>
            </w:r>
            <w:r>
              <w:rPr>
                <w:color w:val="000000"/>
                <w:spacing w:val="0"/>
                <w:w w:val="100"/>
                <w:position w:val="0"/>
                <w:sz w:val="20"/>
                <w:szCs w:val="20"/>
              </w:rPr>
              <w:t>元，调减管理费 用本年金额</w:t>
            </w:r>
            <w:r>
              <w:rPr>
                <w:b/>
                <w:bCs/>
                <w:color w:val="000000"/>
                <w:spacing w:val="0"/>
                <w:w w:val="100"/>
                <w:position w:val="0"/>
                <w:sz w:val="20"/>
                <w:szCs w:val="20"/>
              </w:rPr>
              <w:t>6,582,550.77</w:t>
            </w:r>
            <w:r>
              <w:rPr>
                <w:color w:val="000000"/>
                <w:spacing w:val="0"/>
                <w:w w:val="100"/>
                <w:position w:val="0"/>
                <w:sz w:val="20"/>
                <w:szCs w:val="20"/>
              </w:rPr>
              <w:t>元。</w:t>
            </w:r>
          </w:p>
        </w:tc>
      </w:tr>
    </w:tbl>
    <w:p>
      <w:pPr>
        <w:pStyle w:val="Style29"/>
        <w:keepNext w:val="0"/>
        <w:keepLines w:val="0"/>
        <w:widowControl w:val="0"/>
        <w:shd w:val="clear" w:color="auto" w:fill="auto"/>
        <w:bidi w:val="0"/>
        <w:spacing w:before="0" w:after="700" w:line="316" w:lineRule="exact"/>
        <w:ind w:left="0" w:right="0" w:firstLine="2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号），适用于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日起发生的相关交易。</w:t>
      </w:r>
    </w:p>
    <w:p>
      <w:pPr>
        <w:pStyle w:val="Style26"/>
        <w:keepNext/>
        <w:keepLines/>
        <w:widowControl w:val="0"/>
        <w:shd w:val="clear" w:color="auto" w:fill="auto"/>
        <w:tabs>
          <w:tab w:pos="522" w:val="left"/>
        </w:tabs>
        <w:bidi w:val="0"/>
        <w:spacing w:before="0" w:after="26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七</w:t>
      </w:r>
      <w:bookmarkEnd w:id="332"/>
      <w:r>
        <w:rPr>
          <w:color w:val="000000"/>
          <w:spacing w:val="0"/>
          <w:w w:val="100"/>
          <w:position w:val="0"/>
          <w:sz w:val="24"/>
          <w:szCs w:val="24"/>
        </w:rPr>
        <w:t>、</w:t>
        <w:tab/>
        <w:t>报告期内发生重大会计差错更正需追溯重述的情况说明</w:t>
      </w:r>
      <w:bookmarkEnd w:id="330"/>
      <w:bookmarkEnd w:id="331"/>
      <w:bookmarkEnd w:id="333"/>
    </w:p>
    <w:p>
      <w:pPr>
        <w:pStyle w:val="Style2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22" w:val="left"/>
        </w:tabs>
        <w:bidi w:val="0"/>
        <w:spacing w:before="0" w:after="26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八</w:t>
      </w:r>
      <w:bookmarkEnd w:id="336"/>
      <w:r>
        <w:rPr>
          <w:color w:val="000000"/>
          <w:spacing w:val="0"/>
          <w:w w:val="100"/>
          <w:position w:val="0"/>
          <w:sz w:val="24"/>
          <w:szCs w:val="24"/>
        </w:rPr>
        <w:t>、</w:t>
        <w:tab/>
        <w:t>与上年度财务报告相比，合并报表范围发生变化的情况说明</w:t>
      </w:r>
      <w:bookmarkEnd w:id="334"/>
      <w:bookmarkEnd w:id="335"/>
      <w:bookmarkEnd w:id="337"/>
    </w:p>
    <w:p>
      <w:pPr>
        <w:pStyle w:val="Style2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在上年度财务报告编制的基础上，公司本年度将郑州美盈森、天津美盈森、宜美供应链、长沙美盈森纳入合并报表范围。</w:t>
      </w:r>
    </w:p>
    <w:p>
      <w:pPr>
        <w:pStyle w:val="Style29"/>
        <w:keepNext w:val="0"/>
        <w:keepLines w:val="0"/>
        <w:widowControl w:val="0"/>
        <w:shd w:val="clear" w:color="auto" w:fill="auto"/>
        <w:tabs>
          <w:tab w:pos="541" w:val="left"/>
        </w:tabs>
        <w:bidi w:val="0"/>
        <w:spacing w:before="0" w:after="0" w:line="316" w:lineRule="exact"/>
        <w:ind w:left="0" w:right="0" w:firstLine="0"/>
        <w:jc w:val="left"/>
      </w:pPr>
      <w:bookmarkStart w:id="338" w:name="bookmark338"/>
      <w:r>
        <w:rPr>
          <w:color w:val="000000"/>
          <w:spacing w:val="0"/>
          <w:w w:val="100"/>
          <w:position w:val="0"/>
        </w:rPr>
        <w:t>（</w:t>
      </w:r>
      <w:bookmarkEnd w:id="338"/>
      <w:r>
        <w:rPr>
          <w:rFonts w:ascii="Times New Roman" w:eastAsia="Times New Roman" w:hAnsi="Times New Roman" w:cs="Times New Roman"/>
          <w:color w:val="000000"/>
          <w:spacing w:val="0"/>
          <w:w w:val="100"/>
          <w:position w:val="0"/>
        </w:rPr>
        <w:t>1</w:t>
      </w:r>
      <w:r>
        <w:rPr>
          <w:color w:val="000000"/>
          <w:spacing w:val="0"/>
          <w:w w:val="100"/>
          <w:position w:val="0"/>
        </w:rPr>
        <w:t>）</w:t>
        <w:tab/>
        <w:t>本期公司设立郑州市美盈森环保科技有限公司与天津美盈森智谷科技有限公司，分别于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 成办理工商设立登记手续，并取得统一社会信用代码为</w:t>
      </w:r>
      <w:r>
        <w:rPr>
          <w:rFonts w:ascii="Times New Roman" w:eastAsia="Times New Roman" w:hAnsi="Times New Roman" w:cs="Times New Roman"/>
          <w:color w:val="000000"/>
          <w:spacing w:val="0"/>
          <w:w w:val="100"/>
          <w:position w:val="0"/>
        </w:rPr>
        <w:t>91410184MA3X76AM0X</w:t>
      </w:r>
      <w:r>
        <w:rPr>
          <w:color w:val="000000"/>
          <w:spacing w:val="0"/>
          <w:w w:val="100"/>
          <w:position w:val="0"/>
        </w:rPr>
        <w:t xml:space="preserve">, </w:t>
      </w:r>
      <w:r>
        <w:rPr>
          <w:rFonts w:ascii="Times New Roman" w:eastAsia="Times New Roman" w:hAnsi="Times New Roman" w:cs="Times New Roman"/>
          <w:color w:val="000000"/>
          <w:spacing w:val="0"/>
          <w:w w:val="100"/>
          <w:position w:val="0"/>
        </w:rPr>
        <w:t>91120116MA05KC4D5B</w:t>
      </w:r>
      <w:r>
        <w:rPr>
          <w:color w:val="000000"/>
          <w:spacing w:val="0"/>
          <w:w w:val="100"/>
          <w:position w:val="0"/>
        </w:rPr>
        <w:t>的企业法人营业 执照；按照相应的会计编制规则，公司本期将郑州美盈森、天津美盈森纳入合并报表范围。</w:t>
      </w:r>
    </w:p>
    <w:p>
      <w:pPr>
        <w:pStyle w:val="Style29"/>
        <w:keepNext w:val="0"/>
        <w:keepLines w:val="0"/>
        <w:widowControl w:val="0"/>
        <w:shd w:val="clear" w:color="auto" w:fill="auto"/>
        <w:tabs>
          <w:tab w:pos="541" w:val="left"/>
        </w:tabs>
        <w:bidi w:val="0"/>
        <w:spacing w:before="0" w:after="0" w:line="316" w:lineRule="exact"/>
        <w:ind w:left="0" w:right="0" w:firstLine="0"/>
        <w:jc w:val="left"/>
      </w:pPr>
      <w:bookmarkStart w:id="339" w:name="bookmark339"/>
      <w:r>
        <w:rPr>
          <w:color w:val="000000"/>
          <w:spacing w:val="0"/>
          <w:w w:val="100"/>
          <w:position w:val="0"/>
        </w:rPr>
        <w:t>（</w:t>
      </w:r>
      <w:bookmarkEnd w:id="339"/>
      <w:r>
        <w:rPr>
          <w:rFonts w:ascii="Times New Roman" w:eastAsia="Times New Roman" w:hAnsi="Times New Roman" w:cs="Times New Roman"/>
          <w:color w:val="000000"/>
          <w:spacing w:val="0"/>
          <w:w w:val="100"/>
          <w:position w:val="0"/>
        </w:rPr>
        <w:t>2</w:t>
      </w:r>
      <w:r>
        <w:rPr>
          <w:color w:val="000000"/>
          <w:spacing w:val="0"/>
          <w:w w:val="100"/>
          <w:position w:val="0"/>
        </w:rPr>
        <w:t>）</w:t>
        <w:tab/>
        <w:t>本期由公司控股子公司泸美供应链与宜宾市中小企业服务有限责任公司、自然人童晓燕分别以</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29%</w:t>
      </w:r>
      <w:r>
        <w:rPr>
          <w:color w:val="000000"/>
          <w:spacing w:val="0"/>
          <w:w w:val="100"/>
          <w:position w:val="0"/>
        </w:rPr>
        <w:t>的比例 共同投资设立了四川宜美供应链管理有限公司，于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日完成办理工商设立登记手续，并取得统一社会信用代码为 </w:t>
      </w:r>
      <w:r>
        <w:rPr>
          <w:rFonts w:ascii="Times New Roman" w:eastAsia="Times New Roman" w:hAnsi="Times New Roman" w:cs="Times New Roman"/>
          <w:color w:val="000000"/>
          <w:spacing w:val="0"/>
          <w:w w:val="100"/>
          <w:position w:val="0"/>
        </w:rPr>
        <w:t>91511500MA62A4NH0M</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500</w:t>
      </w:r>
      <w:r>
        <w:rPr>
          <w:color w:val="000000"/>
          <w:spacing w:val="0"/>
          <w:w w:val="100"/>
          <w:position w:val="0"/>
        </w:rPr>
        <w:t>万元人民币；按照相应的会计编制规则，公司本期将宜 美供应链纳入合并报表范围。</w:t>
      </w:r>
    </w:p>
    <w:p>
      <w:pPr>
        <w:pStyle w:val="Style29"/>
        <w:keepNext w:val="0"/>
        <w:keepLines w:val="0"/>
        <w:widowControl w:val="0"/>
        <w:shd w:val="clear" w:color="auto" w:fill="auto"/>
        <w:tabs>
          <w:tab w:pos="541" w:val="left"/>
        </w:tabs>
        <w:bidi w:val="0"/>
        <w:spacing w:before="0" w:after="360" w:line="317" w:lineRule="exact"/>
        <w:ind w:left="0" w:right="0" w:firstLine="0"/>
        <w:jc w:val="left"/>
      </w:pPr>
      <w:bookmarkStart w:id="340" w:name="bookmark340"/>
      <w:r>
        <w:rPr>
          <w:color w:val="000000"/>
          <w:spacing w:val="0"/>
          <w:w w:val="100"/>
          <w:position w:val="0"/>
        </w:rPr>
        <w:t>（</w:t>
      </w:r>
      <w:bookmarkEnd w:id="340"/>
      <w:r>
        <w:rPr>
          <w:rFonts w:ascii="Times New Roman" w:eastAsia="Times New Roman" w:hAnsi="Times New Roman" w:cs="Times New Roman"/>
          <w:color w:val="000000"/>
          <w:spacing w:val="0"/>
          <w:w w:val="100"/>
          <w:position w:val="0"/>
        </w:rPr>
        <w:t>3</w:t>
      </w:r>
      <w:r>
        <w:rPr>
          <w:color w:val="000000"/>
          <w:spacing w:val="0"/>
          <w:w w:val="100"/>
          <w:position w:val="0"/>
        </w:rPr>
        <w:t>）</w:t>
        <w:tab/>
        <w:t>本期由公司合资设立长沙美盈森智谷科技有限公司，于</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日完成办理工商设立登记手续，并取得统一社会 信用代码为</w:t>
      </w:r>
      <w:r>
        <w:rPr>
          <w:rFonts w:ascii="Times New Roman" w:eastAsia="Times New Roman" w:hAnsi="Times New Roman" w:cs="Times New Roman"/>
          <w:color w:val="000000"/>
          <w:spacing w:val="0"/>
          <w:w w:val="100"/>
          <w:position w:val="0"/>
        </w:rPr>
        <w:t>91430100MA4L7LK81D</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万元，公司持股</w:t>
      </w:r>
      <w:r>
        <w:rPr>
          <w:rFonts w:ascii="Times New Roman" w:eastAsia="Times New Roman" w:hAnsi="Times New Roman" w:cs="Times New Roman"/>
          <w:color w:val="000000"/>
          <w:spacing w:val="0"/>
          <w:w w:val="100"/>
          <w:position w:val="0"/>
        </w:rPr>
        <w:t>75%</w:t>
      </w:r>
      <w:r>
        <w:rPr>
          <w:color w:val="000000"/>
          <w:spacing w:val="0"/>
          <w:w w:val="100"/>
          <w:position w:val="0"/>
        </w:rPr>
        <w:t>；按照相应的会计编制 规则，公司本期将长沙美盈森纳入合并报表范围。</w:t>
      </w:r>
    </w:p>
    <w:p>
      <w:pPr>
        <w:pStyle w:val="Style26"/>
        <w:keepNext/>
        <w:keepLines/>
        <w:widowControl w:val="0"/>
        <w:shd w:val="clear" w:color="auto" w:fill="auto"/>
        <w:tabs>
          <w:tab w:pos="522" w:val="left"/>
        </w:tabs>
        <w:bidi w:val="0"/>
        <w:spacing w:before="0" w:after="36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sz w:val="24"/>
          <w:szCs w:val="24"/>
        </w:rPr>
        <w:t>九</w:t>
      </w:r>
      <w:bookmarkEnd w:id="343"/>
      <w:r>
        <w:rPr>
          <w:color w:val="000000"/>
          <w:spacing w:val="0"/>
          <w:w w:val="100"/>
          <w:position w:val="0"/>
          <w:sz w:val="24"/>
          <w:szCs w:val="24"/>
        </w:rPr>
        <w:t>、</w:t>
        <w:tab/>
        <w:t>聘任、解聘会计师事务所情况</w:t>
      </w:r>
      <w:bookmarkEnd w:id="341"/>
      <w:bookmarkEnd w:id="342"/>
      <w:bookmarkEnd w:id="344"/>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陈菁佩、陈鹏</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345" w:name="bookmark345"/>
      <w:bookmarkStart w:id="346" w:name="bookmark346"/>
      <w:bookmarkStart w:id="347" w:name="bookmark347"/>
      <w:r>
        <w:rPr>
          <w:color w:val="000000"/>
          <w:spacing w:val="0"/>
          <w:w w:val="100"/>
          <w:position w:val="0"/>
          <w:sz w:val="24"/>
          <w:szCs w:val="24"/>
        </w:rPr>
        <w:t>十、年度报告披露后面临暂停上市和终止上市情况</w:t>
      </w:r>
      <w:bookmarkEnd w:id="345"/>
      <w:bookmarkEnd w:id="346"/>
      <w:bookmarkEnd w:id="347"/>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348" w:name="bookmark348"/>
      <w:bookmarkStart w:id="349" w:name="bookmark349"/>
      <w:bookmarkStart w:id="350" w:name="bookmark350"/>
      <w:r>
        <w:rPr>
          <w:color w:val="000000"/>
          <w:spacing w:val="0"/>
          <w:w w:val="100"/>
          <w:position w:val="0"/>
          <w:sz w:val="24"/>
          <w:szCs w:val="24"/>
        </w:rPr>
        <w:t>十一、破产重整相关事项</w:t>
      </w:r>
      <w:bookmarkEnd w:id="348"/>
      <w:bookmarkEnd w:id="349"/>
      <w:bookmarkEnd w:id="350"/>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br w:type="page"/>
      </w:r>
      <w:r>
        <w:rPr>
          <w:color w:val="000000"/>
          <w:spacing w:val="0"/>
          <w:w w:val="100"/>
          <w:position w:val="0"/>
        </w:rPr>
        <w:t>公司报告期未发生破产重整相关事项。</w:t>
      </w:r>
    </w:p>
    <w:p>
      <w:pPr>
        <w:pStyle w:val="Style26"/>
        <w:keepNext/>
        <w:keepLines/>
        <w:widowControl w:val="0"/>
        <w:shd w:val="clear" w:color="auto" w:fill="auto"/>
        <w:bidi w:val="0"/>
        <w:spacing w:before="0" w:after="34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十二、重大诉讼、仲裁事项</w:t>
      </w:r>
      <w:bookmarkEnd w:id="351"/>
      <w:bookmarkEnd w:id="352"/>
      <w:bookmarkEnd w:id="353"/>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1066"/>
        <w:gridCol w:w="1253"/>
        <w:gridCol w:w="936"/>
        <w:gridCol w:w="1373"/>
        <w:gridCol w:w="1248"/>
        <w:gridCol w:w="1066"/>
        <w:gridCol w:w="107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 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8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欧阳宣（公司收购 </w:t>
            </w:r>
            <w:r>
              <w:rPr>
                <w:rFonts w:ascii="Times New Roman" w:eastAsia="Times New Roman" w:hAnsi="Times New Roman" w:cs="Times New Roman"/>
                <w:color w:val="000000"/>
                <w:spacing w:val="0"/>
                <w:w w:val="100"/>
                <w:position w:val="0"/>
              </w:rPr>
              <w:t>70%</w:t>
            </w:r>
            <w:r>
              <w:rPr>
                <w:color w:val="000000"/>
                <w:spacing w:val="0"/>
                <w:w w:val="100"/>
                <w:position w:val="0"/>
              </w:rPr>
              <w:t xml:space="preserve">股权的金之彩 公司原股东，目前 其持有金之彩 </w:t>
            </w:r>
            <w:r>
              <w:rPr>
                <w:rFonts w:ascii="Times New Roman" w:eastAsia="Times New Roman" w:hAnsi="Times New Roman" w:cs="Times New Roman"/>
                <w:color w:val="000000"/>
                <w:spacing w:val="0"/>
                <w:w w:val="100"/>
                <w:position w:val="0"/>
              </w:rPr>
              <w:t>20.57%</w:t>
            </w:r>
            <w:r>
              <w:rPr>
                <w:color w:val="000000"/>
                <w:spacing w:val="0"/>
                <w:w w:val="100"/>
                <w:position w:val="0"/>
              </w:rPr>
              <w:t>股份）状告 公司及金之彩，向 宝安法院申请撤销 金之彩</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日形成的董事会 决议暨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日形成的股东会 决议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一审已判 决，目前公 司已上诉， 二审已开 庭，尚未判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二审尚未判决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二审尚未判决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公司《关于收 到民事判决 书的公告》于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日刊载于</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《证券时报》 及巨潮资讯 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2016-066</w:t>
            </w:r>
            <w:r>
              <w:rPr>
                <w:color w:val="000000"/>
                <w:spacing w:val="0"/>
                <w:w w:val="100"/>
                <w:position w:val="0"/>
              </w:rPr>
              <w:t xml:space="preserve">）； </w:t>
            </w:r>
            <w:r>
              <w:rPr>
                <w:color w:val="000000"/>
                <w:spacing w:val="0"/>
                <w:w w:val="100"/>
                <w:position w:val="0"/>
              </w:rPr>
              <w:t xml:space="preserve">公司《关于涉 及诉讼事项 的公告》于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日刊载于《证 券时报》及巨 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2016-037</w:t>
            </w:r>
            <w:r>
              <w:rPr>
                <w:color w:val="000000"/>
                <w:spacing w:val="0"/>
                <w:w w:val="100"/>
                <w:position w:val="0"/>
              </w:rPr>
              <w:t>）</w:t>
            </w:r>
          </w:p>
        </w:tc>
      </w:tr>
      <w:tr>
        <w:trPr>
          <w:trHeight w:val="3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申请人：公司，被 申请人：金之彩、 西藏新天地、欧阳 宣。仲裁事由：金 之彩股权转让合同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3,766.12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正在仲裁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当中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案件尚在仲裁中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案件尚在仲裁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东关于公司 仲裁相关事 项承诺的公 告》于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 刊载于《证券 时报》及巨潮 资讯网</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.cninfo.com.c</w:t>
            </w:r>
          </w:p>
        </w:tc>
      </w:tr>
    </w:tbl>
    <w:p>
      <w:pPr>
        <w:spacing w:lineRule="exact" w:line="1"/>
        <w:rPr>
          <w:sz w:val="2"/>
          <w:szCs w:val="2"/>
        </w:rPr>
      </w:pPr>
      <w:r>
        <w:br w:type="page"/>
      </w:r>
    </w:p>
    <w:tbl>
      <w:tblPr>
        <w:tblOverlap w:val="never"/>
        <w:jc w:val="center"/>
        <w:tblLayout w:type="fixed"/>
      </w:tblPr>
      <w:tblGrid>
        <w:gridCol w:w="1570"/>
        <w:gridCol w:w="1066"/>
        <w:gridCol w:w="1253"/>
        <w:gridCol w:w="936"/>
        <w:gridCol w:w="1373"/>
        <w:gridCol w:w="1248"/>
        <w:gridCol w:w="1066"/>
        <w:gridCol w:w="1075"/>
      </w:tblGrid>
      <w:tr>
        <w:trPr>
          <w:trHeight w:val="112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n/</w:t>
            </w:r>
            <w:r>
              <w:rPr>
                <w:color w:val="000000"/>
                <w:spacing w:val="0"/>
                <w:w w:val="100"/>
                <w:position w:val="0"/>
              </w:rPr>
              <w:t>）</w:t>
            </w: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2016-044</w:t>
            </w:r>
            <w:r>
              <w:rPr>
                <w:color w:val="000000"/>
                <w:spacing w:val="0"/>
                <w:w w:val="100"/>
                <w:position w:val="0"/>
              </w:rPr>
              <w:t xml:space="preserve">）； </w:t>
            </w:r>
            <w:r>
              <w:rPr>
                <w:color w:val="000000"/>
                <w:spacing w:val="0"/>
                <w:w w:val="100"/>
                <w:position w:val="0"/>
              </w:rPr>
              <w:t xml:space="preserve">公司《关于与 欧阳宣、新天 地、金之彩公 司股权转让 合同纠纷仲 裁案相关事 项的公告》于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日刊载于</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《证券时报》 及巨潮资讯 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2016-043</w:t>
            </w:r>
            <w:r>
              <w:rPr>
                <w:color w:val="000000"/>
                <w:spacing w:val="0"/>
                <w:w w:val="100"/>
                <w:position w:val="0"/>
              </w:rPr>
              <w:t xml:space="preserve">）； </w:t>
            </w:r>
            <w:r>
              <w:rPr>
                <w:color w:val="000000"/>
                <w:spacing w:val="0"/>
                <w:w w:val="100"/>
                <w:position w:val="0"/>
              </w:rPr>
              <w:t>公司《关于与 欧阳宣、新天 地、金之彩公 司股权转让 合同纠纷仲 裁案的公告》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日刊载 于《证券时 报》及巨潮资 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2016-035</w:t>
            </w:r>
            <w:r>
              <w:rPr>
                <w:color w:val="000000"/>
                <w:spacing w:val="0"/>
                <w:w w:val="100"/>
                <w:position w:val="0"/>
              </w:rPr>
              <w:t>）。</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申请人：西藏新天 地，被申请人：公 司。仲裁事由：金 之彩股权转让合同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8,627.49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正在仲裁 当中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案件尚在仲裁中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案件尚在仲裁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公司《关于与 欧阳宣、新天 地、金之彩公 司股权转让 合同纠纷仲 裁案有关事 项的公告》于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p>
        </w:tc>
      </w:tr>
    </w:tbl>
    <w:tbl>
      <w:tblPr>
        <w:tblOverlap w:val="never"/>
        <w:jc w:val="center"/>
        <w:tblLayout w:type="fixed"/>
      </w:tblPr>
      <w:tblGrid>
        <w:gridCol w:w="1570"/>
        <w:gridCol w:w="1066"/>
        <w:gridCol w:w="1253"/>
        <w:gridCol w:w="936"/>
        <w:gridCol w:w="1373"/>
        <w:gridCol w:w="1248"/>
        <w:gridCol w:w="1066"/>
        <w:gridCol w:w="1075"/>
      </w:tblGrid>
      <w:tr>
        <w:trPr>
          <w:trHeight w:val="256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日刊载于《证 券时报》及巨 潮资讯网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2016-048</w:t>
            </w:r>
            <w:r>
              <w:rPr>
                <w:color w:val="000000"/>
                <w:spacing w:val="0"/>
                <w:w w:val="100"/>
                <w:position w:val="0"/>
              </w:rPr>
              <w:t>)。</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354" w:name="bookmark354"/>
      <w:bookmarkStart w:id="355" w:name="bookmark355"/>
      <w:bookmarkStart w:id="356" w:name="bookmark356"/>
      <w:r>
        <w:rPr>
          <w:color w:val="000000"/>
          <w:spacing w:val="0"/>
          <w:w w:val="100"/>
          <w:position w:val="0"/>
          <w:sz w:val="24"/>
          <w:szCs w:val="24"/>
        </w:rPr>
        <w:t>十三、处罚及整改情况</w:t>
      </w:r>
      <w:bookmarkEnd w:id="354"/>
      <w:bookmarkEnd w:id="355"/>
      <w:bookmarkEnd w:id="35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40" w:line="240" w:lineRule="auto"/>
        <w:ind w:left="0" w:right="0" w:firstLine="0"/>
        <w:jc w:val="left"/>
      </w:pPr>
      <w:bookmarkStart w:id="357" w:name="bookmark357"/>
      <w:bookmarkStart w:id="358" w:name="bookmark358"/>
      <w:bookmarkStart w:id="359" w:name="bookmark359"/>
      <w:r>
        <w:rPr>
          <w:color w:val="000000"/>
          <w:spacing w:val="0"/>
          <w:w w:val="100"/>
          <w:position w:val="0"/>
          <w:sz w:val="24"/>
          <w:szCs w:val="24"/>
        </w:rPr>
        <w:t>十四、公司及其控股股东、实际控制人的诚信状况</w:t>
      </w:r>
      <w:bookmarkEnd w:id="357"/>
      <w:bookmarkEnd w:id="358"/>
      <w:bookmarkEnd w:id="359"/>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360" w:name="bookmark360"/>
      <w:bookmarkStart w:id="361" w:name="bookmark361"/>
      <w:bookmarkStart w:id="362" w:name="bookmark362"/>
      <w:r>
        <w:rPr>
          <w:color w:val="000000"/>
          <w:spacing w:val="0"/>
          <w:w w:val="100"/>
          <w:position w:val="0"/>
          <w:sz w:val="24"/>
          <w:szCs w:val="24"/>
        </w:rPr>
        <w:t>十五、公司股权激励计划、员工持股计划或其他员工激励措施的实施情况</w:t>
      </w:r>
      <w:bookmarkEnd w:id="360"/>
      <w:bookmarkEnd w:id="361"/>
      <w:bookmarkEnd w:id="36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34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十六、重大关联交易</w:t>
      </w:r>
      <w:bookmarkEnd w:id="363"/>
      <w:bookmarkEnd w:id="364"/>
      <w:bookmarkEnd w:id="365"/>
    </w:p>
    <w:p>
      <w:pPr>
        <w:pStyle w:val="Style33"/>
        <w:keepNext/>
        <w:keepLines/>
        <w:widowControl w:val="0"/>
        <w:shd w:val="clear" w:color="auto" w:fill="auto"/>
        <w:tabs>
          <w:tab w:pos="368" w:val="left"/>
        </w:tabs>
        <w:bidi w:val="0"/>
        <w:spacing w:before="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w:t>
        <w:tab/>
        <w:t>与日常经营相关的关联交易</w:t>
      </w:r>
      <w:bookmarkEnd w:id="366"/>
      <w:bookmarkEnd w:id="367"/>
      <w:bookmarkEnd w:id="36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公司报告期未发生与日常经营相关的重大关联交易。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w:t>
        <w:tab/>
        <w:t>资产或股权收购、出售发生的关联交易</w:t>
      </w:r>
      <w:bookmarkEnd w:id="370"/>
      <w:bookmarkEnd w:id="371"/>
      <w:bookmarkEnd w:id="37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公司报告期未发生资产或股权收购、出售的重大关联交易。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3</w:t>
      </w:r>
      <w:bookmarkEnd w:id="376"/>
      <w:r>
        <w:rPr>
          <w:color w:val="000000"/>
          <w:spacing w:val="0"/>
          <w:w w:val="100"/>
          <w:position w:val="0"/>
        </w:rPr>
        <w:t>、</w:t>
        <w:tab/>
        <w:t>共同对外投资的关联交易</w:t>
      </w:r>
      <w:bookmarkEnd w:id="374"/>
      <w:bookmarkEnd w:id="375"/>
      <w:bookmarkEnd w:id="37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公司报告期未发生共同对外投资的重大关联交易。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4</w:t>
      </w:r>
      <w:bookmarkEnd w:id="380"/>
      <w:r>
        <w:rPr>
          <w:color w:val="000000"/>
          <w:spacing w:val="0"/>
          <w:w w:val="100"/>
          <w:position w:val="0"/>
        </w:rPr>
        <w:t>、</w:t>
        <w:tab/>
        <w:t>关联债权债务往来</w:t>
      </w:r>
      <w:bookmarkEnd w:id="378"/>
      <w:bookmarkEnd w:id="379"/>
      <w:bookmarkEnd w:id="38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5</w:t>
      </w:r>
      <w:bookmarkEnd w:id="384"/>
      <w:r>
        <w:rPr>
          <w:color w:val="000000"/>
          <w:spacing w:val="0"/>
          <w:w w:val="100"/>
          <w:position w:val="0"/>
        </w:rPr>
        <w:t>、其他重大关联交易</w:t>
      </w:r>
      <w:bookmarkEnd w:id="382"/>
      <w:bookmarkEnd w:id="383"/>
      <w:bookmarkEnd w:id="385"/>
    </w:p>
    <w:p>
      <w:pPr>
        <w:pStyle w:val="Style2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公司第三届董事会第二十七次(临时)会议及公司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年第二次临时股东大会分别审议通过了《关于与公司关联人共同投资 成立公司的议案》，关于本次关联交易的情况详见公司</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日刊载于《证券时报》和巨潮资讯网(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 xml:space="preserve">) </w:t>
      </w:r>
      <w:r>
        <w:rPr>
          <w:color w:val="000000"/>
          <w:spacing w:val="0"/>
          <w:w w:val="100"/>
          <w:position w:val="0"/>
        </w:rPr>
        <w:t>的《关于与公司关联人共同投资成立公司的公告》(公告编号：</w:t>
      </w:r>
      <w:r>
        <w:rPr>
          <w:rFonts w:ascii="Times New Roman" w:eastAsia="Times New Roman" w:hAnsi="Times New Roman" w:cs="Times New Roman"/>
          <w:color w:val="000000"/>
          <w:spacing w:val="0"/>
          <w:w w:val="100"/>
          <w:position w:val="0"/>
        </w:rPr>
        <w:t>2016-088</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日，上述共同投资成立的公司取 得了营业执照，详见公司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日刊载于《证券时报》和巨潮资讯网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www.crnnfo.com.cn</w:t>
      </w:r>
      <w:r>
        <w:rPr>
          <w:color w:val="000000"/>
          <w:spacing w:val="0"/>
          <w:w w:val="100"/>
          <w:position w:val="0"/>
        </w:rPr>
        <w:t>)</w:t>
      </w:r>
      <w:r>
        <w:rPr>
          <w:color w:val="000000"/>
          <w:spacing w:val="0"/>
          <w:w w:val="100"/>
          <w:position w:val="0"/>
        </w:rPr>
        <w:t>的《关于控股子公司完成 工商注册登记的公告》(公告编号：</w:t>
      </w:r>
      <w:r>
        <w:rPr>
          <w:rFonts w:ascii="Times New Roman" w:eastAsia="Times New Roman" w:hAnsi="Times New Roman" w:cs="Times New Roman"/>
          <w:color w:val="000000"/>
          <w:spacing w:val="0"/>
          <w:w w:val="100"/>
          <w:position w:val="0"/>
        </w:rPr>
        <w:t>2017-002</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关于与公司关联人共同投资成立公司的公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关于控股子公司完成工商注册登记的公告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十七、重大合同及其履行情况</w:t>
      </w:r>
      <w:bookmarkEnd w:id="386"/>
      <w:bookmarkEnd w:id="387"/>
      <w:bookmarkEnd w:id="388"/>
    </w:p>
    <w:p>
      <w:pPr>
        <w:pStyle w:val="Style33"/>
        <w:keepNext/>
        <w:keepLines/>
        <w:widowControl w:val="0"/>
        <w:shd w:val="clear" w:color="auto" w:fill="auto"/>
        <w:tabs>
          <w:tab w:pos="368" w:val="left"/>
        </w:tabs>
        <w:bidi w:val="0"/>
        <w:spacing w:before="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1</w:t>
      </w:r>
      <w:bookmarkEnd w:id="391"/>
      <w:r>
        <w:rPr>
          <w:color w:val="000000"/>
          <w:spacing w:val="0"/>
          <w:w w:val="100"/>
          <w:position w:val="0"/>
        </w:rPr>
        <w:t>、</w:t>
        <w:tab/>
        <w:t>托管、承包、租赁事项情况</w:t>
      </w:r>
      <w:bookmarkEnd w:id="389"/>
      <w:bookmarkEnd w:id="390"/>
      <w:bookmarkEnd w:id="392"/>
    </w:p>
    <w:p>
      <w:pPr>
        <w:pStyle w:val="Style33"/>
        <w:keepNext/>
        <w:keepLines/>
        <w:widowControl w:val="0"/>
        <w:numPr>
          <w:ilvl w:val="0"/>
          <w:numId w:val="11"/>
        </w:numPr>
        <w:shd w:val="clear" w:color="auto" w:fill="auto"/>
        <w:tabs>
          <w:tab w:pos="493" w:val="left"/>
        </w:tabs>
        <w:bidi w:val="0"/>
        <w:spacing w:before="0" w:line="240" w:lineRule="auto"/>
        <w:ind w:left="0" w:right="0" w:firstLine="0"/>
        <w:jc w:val="left"/>
      </w:pPr>
      <w:bookmarkStart w:id="389" w:name="bookmark389"/>
      <w:bookmarkStart w:id="390" w:name="bookmark390"/>
      <w:bookmarkStart w:id="393" w:name="bookmark393"/>
      <w:bookmarkStart w:id="394" w:name="bookmark394"/>
      <w:bookmarkEnd w:id="393"/>
      <w:r>
        <w:rPr>
          <w:color w:val="000000"/>
          <w:spacing w:val="0"/>
          <w:w w:val="100"/>
          <w:position w:val="0"/>
        </w:rPr>
        <w:t>托管情况</w:t>
      </w:r>
      <w:bookmarkEnd w:id="389"/>
      <w:bookmarkEnd w:id="390"/>
      <w:bookmarkEnd w:id="39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48"/>
        <w:keepNext w:val="0"/>
        <w:keepLines w:val="0"/>
        <w:widowControl w:val="0"/>
        <w:numPr>
          <w:ilvl w:val="0"/>
          <w:numId w:val="11"/>
        </w:numPr>
        <w:shd w:val="clear" w:color="auto" w:fill="auto"/>
        <w:tabs>
          <w:tab w:pos="493" w:val="left"/>
        </w:tabs>
        <w:bidi w:val="0"/>
        <w:spacing w:before="0" w:line="240" w:lineRule="auto"/>
        <w:ind w:left="0" w:right="0" w:firstLine="0"/>
        <w:jc w:val="left"/>
      </w:pPr>
      <w:bookmarkStart w:id="395" w:name="bookmark395"/>
      <w:bookmarkStart w:id="396" w:name="bookmark396"/>
      <w:bookmarkEnd w:id="395"/>
      <w:r>
        <w:rPr>
          <w:color w:val="000000"/>
          <w:spacing w:val="0"/>
          <w:w w:val="100"/>
          <w:position w:val="0"/>
        </w:rPr>
        <w:t>承包情况</w:t>
      </w:r>
      <w:bookmarkEnd w:id="39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公司报告期不存在承包情况。</w:t>
      </w:r>
    </w:p>
    <w:p>
      <w:pPr>
        <w:pStyle w:val="Style48"/>
        <w:keepNext w:val="0"/>
        <w:keepLines w:val="0"/>
        <w:widowControl w:val="0"/>
        <w:numPr>
          <w:ilvl w:val="0"/>
          <w:numId w:val="11"/>
        </w:numPr>
        <w:shd w:val="clear" w:color="auto" w:fill="auto"/>
        <w:tabs>
          <w:tab w:pos="493" w:val="left"/>
        </w:tabs>
        <w:bidi w:val="0"/>
        <w:spacing w:before="0" w:line="240" w:lineRule="auto"/>
        <w:ind w:left="0" w:right="0" w:firstLine="0"/>
        <w:jc w:val="left"/>
      </w:pPr>
      <w:bookmarkStart w:id="397" w:name="bookmark397"/>
      <w:bookmarkStart w:id="398" w:name="bookmark398"/>
      <w:bookmarkEnd w:id="397"/>
      <w:r>
        <w:rPr>
          <w:color w:val="000000"/>
          <w:spacing w:val="0"/>
          <w:w w:val="100"/>
          <w:position w:val="0"/>
        </w:rPr>
        <w:t>租赁情况</w:t>
      </w:r>
      <w:bookmarkEnd w:id="39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tabs>
          <w:tab w:pos="378" w:val="left"/>
        </w:tabs>
        <w:bidi w:val="0"/>
        <w:spacing w:before="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重大担保</w:t>
      </w:r>
      <w:bookmarkEnd w:id="399"/>
      <w:bookmarkEnd w:id="400"/>
      <w:bookmarkEnd w:id="40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公司报告期不存在担保情况。</w:t>
      </w:r>
    </w:p>
    <w:p>
      <w:pPr>
        <w:pStyle w:val="Style33"/>
        <w:keepNext/>
        <w:keepLines/>
        <w:widowControl w:val="0"/>
        <w:shd w:val="clear" w:color="auto" w:fill="auto"/>
        <w:tabs>
          <w:tab w:pos="378" w:val="left"/>
        </w:tabs>
        <w:bidi w:val="0"/>
        <w:spacing w:before="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3</w:t>
      </w:r>
      <w:bookmarkEnd w:id="405"/>
      <w:r>
        <w:rPr>
          <w:color w:val="000000"/>
          <w:spacing w:val="0"/>
          <w:w w:val="100"/>
          <w:position w:val="0"/>
        </w:rPr>
        <w:t>、</w:t>
        <w:tab/>
        <w:t>委托他人进行现金资产管理情况</w:t>
      </w:r>
      <w:bookmarkEnd w:id="403"/>
      <w:bookmarkEnd w:id="404"/>
      <w:bookmarkEnd w:id="406"/>
    </w:p>
    <w:p>
      <w:pPr>
        <w:pStyle w:val="Style39"/>
        <w:keepNext/>
        <w:keepLines/>
        <w:widowControl w:val="0"/>
        <w:numPr>
          <w:ilvl w:val="0"/>
          <w:numId w:val="13"/>
        </w:numPr>
        <w:shd w:val="clear" w:color="auto" w:fill="auto"/>
        <w:bidi w:val="0"/>
        <w:spacing w:before="0" w:after="340" w:line="240" w:lineRule="auto"/>
        <w:ind w:left="0" w:right="0" w:firstLine="0"/>
        <w:jc w:val="left"/>
      </w:pPr>
      <w:bookmarkStart w:id="407" w:name="bookmark407"/>
      <w:bookmarkStart w:id="408" w:name="bookmark408"/>
      <w:bookmarkStart w:id="409" w:name="bookmark409"/>
      <w:bookmarkStart w:id="410" w:name="bookmark410"/>
      <w:bookmarkEnd w:id="409"/>
      <w:r>
        <w:rPr>
          <w:color w:val="000000"/>
          <w:spacing w:val="0"/>
          <w:w w:val="100"/>
          <w:position w:val="0"/>
        </w:rPr>
        <w:t>委托理财情况</w:t>
      </w:r>
      <w:bookmarkEnd w:id="407"/>
      <w:bookmarkEnd w:id="408"/>
      <w:bookmarkEnd w:id="410"/>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公司报告期不存在委托理财。</w:t>
      </w:r>
    </w:p>
    <w:p>
      <w:pPr>
        <w:pStyle w:val="Style39"/>
        <w:keepNext/>
        <w:keepLines/>
        <w:widowControl w:val="0"/>
        <w:numPr>
          <w:ilvl w:val="0"/>
          <w:numId w:val="13"/>
        </w:numPr>
        <w:shd w:val="clear" w:color="auto" w:fill="auto"/>
        <w:bidi w:val="0"/>
        <w:spacing w:before="0" w:after="340" w:line="240" w:lineRule="auto"/>
        <w:ind w:left="0" w:right="0" w:firstLine="0"/>
        <w:jc w:val="left"/>
      </w:pPr>
      <w:bookmarkStart w:id="411" w:name="bookmark411"/>
      <w:bookmarkStart w:id="412" w:name="bookmark412"/>
      <w:bookmarkStart w:id="413" w:name="bookmark413"/>
      <w:bookmarkStart w:id="414" w:name="bookmark414"/>
      <w:bookmarkEnd w:id="413"/>
      <w:r>
        <w:rPr>
          <w:color w:val="000000"/>
          <w:spacing w:val="0"/>
          <w:w w:val="100"/>
          <w:position w:val="0"/>
        </w:rPr>
        <w:t>委托贷款情况</w:t>
      </w:r>
      <w:bookmarkEnd w:id="411"/>
      <w:bookmarkEnd w:id="412"/>
      <w:bookmarkEnd w:id="414"/>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313" w:lineRule="exact"/>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4</w:t>
      </w:r>
      <w:bookmarkEnd w:id="417"/>
      <w:r>
        <w:rPr>
          <w:color w:val="000000"/>
          <w:spacing w:val="0"/>
          <w:w w:val="100"/>
          <w:position w:val="0"/>
        </w:rPr>
        <w:t>、其他重大合同</w:t>
      </w:r>
      <w:bookmarkEnd w:id="415"/>
      <w:bookmarkEnd w:id="416"/>
      <w:bookmarkEnd w:id="418"/>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公司报告期不存在其他重大合同。</w:t>
      </w:r>
    </w:p>
    <w:p>
      <w:pPr>
        <w:pStyle w:val="Style26"/>
        <w:keepNext/>
        <w:keepLines/>
        <w:widowControl w:val="0"/>
        <w:shd w:val="clear" w:color="auto" w:fill="auto"/>
        <w:bidi w:val="0"/>
        <w:spacing w:before="0" w:after="340" w:line="240" w:lineRule="auto"/>
        <w:ind w:left="0" w:right="0" w:firstLine="0"/>
        <w:jc w:val="both"/>
      </w:pPr>
      <w:bookmarkStart w:id="419" w:name="bookmark419"/>
      <w:bookmarkStart w:id="420" w:name="bookmark420"/>
      <w:bookmarkStart w:id="421" w:name="bookmark421"/>
      <w:r>
        <w:rPr>
          <w:color w:val="000000"/>
          <w:spacing w:val="0"/>
          <w:w w:val="100"/>
          <w:position w:val="0"/>
          <w:sz w:val="24"/>
          <w:szCs w:val="24"/>
        </w:rPr>
        <w:t>十八、社会责任情况</w:t>
      </w:r>
      <w:bookmarkEnd w:id="419"/>
      <w:bookmarkEnd w:id="420"/>
      <w:bookmarkEnd w:id="421"/>
    </w:p>
    <w:p>
      <w:pPr>
        <w:pStyle w:val="Style33"/>
        <w:keepNext/>
        <w:keepLines/>
        <w:widowControl w:val="0"/>
        <w:shd w:val="clear" w:color="auto" w:fill="auto"/>
        <w:tabs>
          <w:tab w:pos="368" w:val="left"/>
        </w:tabs>
        <w:bidi w:val="0"/>
        <w:spacing w:before="0" w:line="240" w:lineRule="auto"/>
        <w:ind w:left="0" w:right="0" w:firstLine="0"/>
        <w:jc w:val="both"/>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w:t>
        <w:tab/>
        <w:t>履行精准扶贫社会责任情况</w:t>
      </w:r>
      <w:bookmarkEnd w:id="422"/>
      <w:bookmarkEnd w:id="423"/>
      <w:bookmarkEnd w:id="425"/>
    </w:p>
    <w:p>
      <w:pPr>
        <w:pStyle w:val="Style39"/>
        <w:keepNext/>
        <w:keepLines/>
        <w:widowControl w:val="0"/>
        <w:numPr>
          <w:ilvl w:val="0"/>
          <w:numId w:val="15"/>
        </w:numPr>
        <w:shd w:val="clear" w:color="auto" w:fill="auto"/>
        <w:bidi w:val="0"/>
        <w:spacing w:before="0" w:after="280" w:line="240" w:lineRule="auto"/>
        <w:ind w:left="0" w:right="0" w:firstLine="0"/>
        <w:jc w:val="both"/>
      </w:pPr>
      <w:bookmarkStart w:id="426" w:name="bookmark426"/>
      <w:bookmarkStart w:id="427" w:name="bookmark427"/>
      <w:bookmarkStart w:id="428" w:name="bookmark428"/>
      <w:bookmarkStart w:id="429" w:name="bookmark429"/>
      <w:bookmarkEnd w:id="428"/>
      <w:r>
        <w:rPr>
          <w:color w:val="000000"/>
          <w:spacing w:val="0"/>
          <w:w w:val="100"/>
          <w:position w:val="0"/>
        </w:rPr>
        <w:t>年度精准扶贫概要</w:t>
      </w:r>
      <w:bookmarkEnd w:id="426"/>
      <w:bookmarkEnd w:id="427"/>
      <w:bookmarkEnd w:id="429"/>
    </w:p>
    <w:p>
      <w:pPr>
        <w:pStyle w:val="Style29"/>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公司报告年度暂未开展精准扶贫工作。</w:t>
      </w:r>
    </w:p>
    <w:p>
      <w:pPr>
        <w:pStyle w:val="Style39"/>
        <w:keepNext/>
        <w:keepLines/>
        <w:widowControl w:val="0"/>
        <w:shd w:val="clear" w:color="auto" w:fill="auto"/>
        <w:bidi w:val="0"/>
        <w:spacing w:before="0" w:after="280" w:line="240" w:lineRule="auto"/>
        <w:ind w:left="0" w:right="0" w:firstLine="0"/>
        <w:jc w:val="both"/>
      </w:pPr>
      <w:bookmarkStart w:id="430" w:name="bookmark430"/>
      <w:bookmarkStart w:id="431" w:name="bookmark431"/>
      <w:bookmarkStart w:id="432" w:name="bookmark4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后续精准扶贫计划</w:t>
      </w:r>
      <w:bookmarkEnd w:id="430"/>
      <w:bookmarkEnd w:id="431"/>
      <w:bookmarkEnd w:id="432"/>
    </w:p>
    <w:p>
      <w:pPr>
        <w:pStyle w:val="Style2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公司报告年度暂未开展精准扶贫工作。下一步，公司将积极响应中央扶贫开发有关精神，研究通过产业发展脱贫、转移就业 脱贫等方式，积极开展精准扶贫工作。</w:t>
      </w:r>
    </w:p>
    <w:p>
      <w:pPr>
        <w:pStyle w:val="Style33"/>
        <w:keepNext/>
        <w:keepLines/>
        <w:widowControl w:val="0"/>
        <w:shd w:val="clear" w:color="auto" w:fill="auto"/>
        <w:tabs>
          <w:tab w:pos="378" w:val="left"/>
        </w:tabs>
        <w:bidi w:val="0"/>
        <w:spacing w:before="0" w:after="28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w:t>
        <w:tab/>
        <w:t>履行其他社会责任的情况</w:t>
      </w:r>
      <w:bookmarkEnd w:id="433"/>
      <w:bookmarkEnd w:id="434"/>
      <w:bookmarkEnd w:id="436"/>
    </w:p>
    <w:p>
      <w:pPr>
        <w:pStyle w:val="Style29"/>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公司自设立以来，一直非常重视积极践行社会责任，努力实现公司与社会、利益相关方的和谐共赢。报告期内，公司通过多 种方式积极践行社会责任。公司建立了较为完善的公司治理结构，并按照相关法律法规的规定履行信息披露义务、持续提升 公司规范运作水平，严格按照分红政策和回报规划的要求制定分红方案，以持续的经营业绩和现金分红回报投资者。报告期 内，公司一如既往，持续提升公司服务水平，不断提高产品品质，提升客户满意度，为客户创造价值，从而实现股东、员工、 客户、供应商及有关利益相关方的共赢发展。报告期内，公司通过各种方式，帮助、关爱弱势群体，捐资助学，通过自身实 际行动帮助弱势群体解决实际困难。作为一家有数千名员工的中大型企业，公司十分关爱员工，通过提升员工福利、</w:t>
      </w:r>
      <w:r>
        <w:rPr>
          <w:rFonts w:ascii="Times New Roman" w:eastAsia="Times New Roman" w:hAnsi="Times New Roman" w:cs="Times New Roman"/>
          <w:color w:val="000000"/>
          <w:spacing w:val="0"/>
          <w:w w:val="100"/>
          <w:position w:val="0"/>
        </w:rPr>
        <w:t>“4</w:t>
      </w:r>
      <w:r>
        <w:rPr>
          <w:color w:val="000000"/>
          <w:spacing w:val="0"/>
          <w:w w:val="100"/>
          <w:position w:val="0"/>
        </w:rPr>
        <w:t>点半</w:t>
      </w:r>
      <w:r>
        <w:rPr>
          <w:rFonts w:ascii="Times New Roman" w:eastAsia="Times New Roman" w:hAnsi="Times New Roman" w:cs="Times New Roman"/>
          <w:color w:val="000000"/>
          <w:spacing w:val="0"/>
          <w:w w:val="100"/>
          <w:position w:val="0"/>
        </w:rPr>
        <w:t xml:space="preserve">” </w:t>
      </w:r>
      <w:r>
        <w:rPr>
          <w:color w:val="000000"/>
          <w:spacing w:val="0"/>
          <w:w w:val="100"/>
          <w:position w:val="0"/>
        </w:rPr>
        <w:t>课堂、优化员工娱乐场所等多种方式让员工共享公司发展的成果，为社会的和谐稳定贡献一份力量。报告期内，公司进一步 提升绿色制造水平，通过产品的轻量减量化，产品结构的持续优化，实现节能减排，为社会环境的优化贡献一份力量。</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after="340" w:line="240" w:lineRule="auto"/>
        <w:ind w:left="0" w:right="0" w:firstLine="0"/>
        <w:jc w:val="left"/>
      </w:pPr>
      <w:bookmarkStart w:id="437" w:name="bookmark437"/>
      <w:bookmarkStart w:id="438" w:name="bookmark438"/>
      <w:bookmarkStart w:id="439" w:name="bookmark439"/>
      <w:r>
        <w:rPr>
          <w:color w:val="000000"/>
          <w:spacing w:val="0"/>
          <w:w w:val="100"/>
          <w:position w:val="0"/>
          <w:sz w:val="24"/>
          <w:szCs w:val="24"/>
        </w:rPr>
        <w:t>十九、其他重大事项的说明</w:t>
      </w:r>
      <w:bookmarkEnd w:id="437"/>
      <w:bookmarkEnd w:id="438"/>
      <w:bookmarkEnd w:id="439"/>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tbl>
      <w:tblPr>
        <w:tblOverlap w:val="never"/>
        <w:jc w:val="center"/>
        <w:tblLayout w:type="fixed"/>
      </w:tblPr>
      <w:tblGrid>
        <w:gridCol w:w="682"/>
        <w:gridCol w:w="1560"/>
        <w:gridCol w:w="1704"/>
        <w:gridCol w:w="5712"/>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b/>
                <w:bCs/>
                <w:color w:val="000000"/>
                <w:spacing w:val="0"/>
                <w:w w:val="100"/>
                <w:position w:val="0"/>
              </w:rPr>
              <w:t>重大事件类型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pPr>
            <w:r>
              <w:rPr>
                <w:b/>
                <w:bCs/>
                <w:color w:val="000000"/>
                <w:spacing w:val="0"/>
                <w:w w:val="100"/>
                <w:position w:val="0"/>
              </w:rPr>
              <w:t>披露日期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查询索引</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详见信息披露指定网站巨潮资讯网（</w:t>
            </w:r>
            <w:r>
              <w:rPr>
                <w:rFonts w:ascii="Times New Roman" w:eastAsia="Times New Roman" w:hAnsi="Times New Roman" w:cs="Times New Roman"/>
                <w:b/>
                <w:bCs/>
                <w:color w:val="000000"/>
                <w:spacing w:val="0"/>
                <w:w w:val="100"/>
                <w:position w:val="0"/>
              </w:rPr>
              <w:t>www.cninfo.com.cn</w:t>
            </w:r>
            <w:r>
              <w:rPr>
                <w:b/>
                <w:bCs/>
                <w:color w:val="000000"/>
                <w:spacing w:val="0"/>
                <w:w w:val="100"/>
                <w:position w:val="0"/>
              </w:rPr>
              <w:t>）的如下公告</w:t>
            </w:r>
            <w:r>
              <w:rPr>
                <w:rFonts w:ascii="Times New Roman" w:eastAsia="Times New Roman" w:hAnsi="Times New Roman" w:cs="Times New Roman"/>
                <w:b/>
                <w:bCs/>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《关于公司于郑州市投资建设战略性包装工业</w:t>
            </w:r>
            <w:r>
              <w:rPr>
                <w:rFonts w:ascii="Times New Roman" w:eastAsia="Times New Roman" w:hAnsi="Times New Roman" w:cs="Times New Roman"/>
                <w:color w:val="000000"/>
                <w:spacing w:val="0"/>
                <w:w w:val="100"/>
                <w:position w:val="0"/>
              </w:rPr>
              <w:t>4.0</w:t>
            </w:r>
            <w:r>
              <w:rPr>
                <w:color w:val="000000"/>
                <w:spacing w:val="0"/>
                <w:w w:val="100"/>
                <w:position w:val="0"/>
              </w:rPr>
              <w:t>项目暨签署投资协议的 公告》（公告编号：</w:t>
            </w:r>
            <w:r>
              <w:rPr>
                <w:rFonts w:ascii="Times New Roman" w:eastAsia="Times New Roman" w:hAnsi="Times New Roman" w:cs="Times New Roman"/>
                <w:color w:val="000000"/>
                <w:spacing w:val="0"/>
                <w:w w:val="100"/>
                <w:position w:val="0"/>
              </w:rPr>
              <w:t>2016-002</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《关于与宜宾市经济和信息化委员会签署共建宜宾市供应链平台战略合 作框架协议的公告》（公告编号：</w:t>
            </w:r>
            <w:r>
              <w:rPr>
                <w:rFonts w:ascii="Times New Roman" w:eastAsia="Times New Roman" w:hAnsi="Times New Roman" w:cs="Times New Roman"/>
                <w:color w:val="000000"/>
                <w:spacing w:val="0"/>
                <w:w w:val="100"/>
                <w:position w:val="0"/>
              </w:rPr>
              <w:t>2016-004</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《关于全资子公司完成工商注册登记的公告》（公告编号：</w:t>
            </w:r>
            <w:r>
              <w:rPr>
                <w:rFonts w:ascii="Times New Roman" w:eastAsia="Times New Roman" w:hAnsi="Times New Roman" w:cs="Times New Roman"/>
                <w:color w:val="000000"/>
                <w:spacing w:val="0"/>
                <w:w w:val="100"/>
                <w:position w:val="0"/>
              </w:rPr>
              <w:t>2016-007</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《关于控股子公司投资设立合资公司的公告》（公告编号：</w:t>
            </w:r>
            <w:r>
              <w:rPr>
                <w:rFonts w:ascii="Times New Roman" w:eastAsia="Times New Roman" w:hAnsi="Times New Roman" w:cs="Times New Roman"/>
                <w:color w:val="000000"/>
                <w:spacing w:val="0"/>
                <w:w w:val="100"/>
                <w:position w:val="0"/>
              </w:rPr>
              <w:t>2016-022</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《关于投资设立全资子公司的公告》（公告编号：</w:t>
            </w:r>
            <w:r>
              <w:rPr>
                <w:rFonts w:ascii="Times New Roman" w:eastAsia="Times New Roman" w:hAnsi="Times New Roman" w:cs="Times New Roman"/>
                <w:color w:val="000000"/>
                <w:spacing w:val="0"/>
                <w:w w:val="100"/>
                <w:position w:val="0"/>
              </w:rPr>
              <w:t>2016-050</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《关于签订投资落户合同书的公告》（公告编号：</w:t>
            </w:r>
            <w:r>
              <w:rPr>
                <w:rFonts w:ascii="Times New Roman" w:eastAsia="Times New Roman" w:hAnsi="Times New Roman" w:cs="Times New Roman"/>
                <w:color w:val="000000"/>
                <w:spacing w:val="0"/>
                <w:w w:val="100"/>
                <w:position w:val="0"/>
              </w:rPr>
              <w:t>2016-065</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《关于签订重大投资协议暨股票复牌的公告》（公告编号：</w:t>
            </w:r>
            <w:r>
              <w:rPr>
                <w:color w:val="000000"/>
                <w:spacing w:val="0"/>
                <w:w w:val="100"/>
                <w:position w:val="0"/>
                <w:sz w:val="18"/>
                <w:szCs w:val="18"/>
              </w:rPr>
              <w:t>2016-071）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《关于签订农地开发合作合同的公告》（公告编号：</w:t>
            </w:r>
            <w:r>
              <w:rPr>
                <w:color w:val="000000"/>
                <w:spacing w:val="0"/>
                <w:w w:val="100"/>
                <w:position w:val="0"/>
                <w:sz w:val="18"/>
                <w:szCs w:val="18"/>
              </w:rPr>
              <w:t>2016-072）</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《关于实施包装印刷工业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智慧型工厂（长沙）项目暨投资落户合同书 生效的公告》（公告编号：</w:t>
            </w:r>
            <w:r>
              <w:rPr>
                <w:rFonts w:ascii="Times New Roman" w:eastAsia="Times New Roman" w:hAnsi="Times New Roman" w:cs="Times New Roman"/>
                <w:color w:val="000000"/>
                <w:spacing w:val="0"/>
                <w:w w:val="100"/>
                <w:position w:val="0"/>
              </w:rPr>
              <w:t>2016-077</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《关于拟于佛山投资兴建项目暨佛山投资协议拟生效的公告》（公告编号:</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2016-078</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《关于选举第四届监事会职工监事的公告》（公告编号：</w:t>
            </w:r>
            <w:r>
              <w:rPr>
                <w:rFonts w:ascii="Times New Roman" w:eastAsia="Times New Roman" w:hAnsi="Times New Roman" w:cs="Times New Roman"/>
                <w:color w:val="000000"/>
                <w:spacing w:val="0"/>
                <w:w w:val="100"/>
                <w:position w:val="0"/>
              </w:rPr>
              <w:t>2016-084</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新增持股</w:t>
            </w:r>
            <w:r>
              <w:rPr>
                <w:rFonts w:ascii="Times New Roman" w:eastAsia="Times New Roman" w:hAnsi="Times New Roman" w:cs="Times New Roman"/>
                <w:color w:val="000000"/>
                <w:spacing w:val="0"/>
                <w:w w:val="100"/>
                <w:position w:val="0"/>
              </w:rPr>
              <w:t>5%</w:t>
            </w:r>
            <w:r>
              <w:rPr>
                <w:color w:val="000000"/>
                <w:spacing w:val="0"/>
                <w:w w:val="100"/>
                <w:position w:val="0"/>
              </w:rPr>
              <w:t>以上股 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《简式权益变动报告书》（信息披露义务人：红塔红土基金有限公司）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非公开发行新股上 市公告书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《非公开发行股票发行情况报告书暨上市公告书》（公司</w:t>
            </w:r>
            <w:r>
              <w:rPr>
                <w:rFonts w:ascii="Times New Roman" w:eastAsia="Times New Roman" w:hAnsi="Times New Roman" w:cs="Times New Roman"/>
                <w:color w:val="000000"/>
                <w:spacing w:val="0"/>
                <w:w w:val="100"/>
                <w:position w:val="0"/>
              </w:rPr>
              <w:t>2015</w:t>
            </w:r>
            <w:r>
              <w:rPr>
                <w:color w:val="000000"/>
                <w:spacing w:val="0"/>
                <w:w w:val="100"/>
                <w:position w:val="0"/>
              </w:rPr>
              <w:t>年度非公开 发行股票事项）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《关于与公司关联人共同投资成立公司的公告》（公告编号：</w:t>
            </w:r>
            <w:r>
              <w:rPr>
                <w:rFonts w:ascii="Times New Roman" w:eastAsia="Times New Roman" w:hAnsi="Times New Roman" w:cs="Times New Roman"/>
                <w:color w:val="000000"/>
                <w:spacing w:val="0"/>
                <w:w w:val="100"/>
                <w:position w:val="0"/>
              </w:rPr>
              <w:t>2016-088</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董事、监事换届选举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年度第二次临时股东大会决议公告》（公告编号：</w:t>
            </w:r>
            <w:r>
              <w:rPr>
                <w:rFonts w:ascii="Times New Roman" w:eastAsia="Times New Roman" w:hAnsi="Times New Roman" w:cs="Times New Roman"/>
                <w:color w:val="000000"/>
                <w:spacing w:val="0"/>
                <w:w w:val="100"/>
                <w:position w:val="0"/>
              </w:rPr>
              <w:t>2016-091</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高级管理人员换届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《第四届董事会第一次会议决议公告》（公告编号：</w:t>
            </w:r>
            <w:r>
              <w:rPr>
                <w:rFonts w:ascii="Times New Roman" w:eastAsia="Times New Roman" w:hAnsi="Times New Roman" w:cs="Times New Roman"/>
                <w:color w:val="000000"/>
                <w:spacing w:val="0"/>
                <w:w w:val="100"/>
                <w:position w:val="0"/>
              </w:rPr>
              <w:t>2016-092</w:t>
            </w:r>
            <w:r>
              <w:rPr>
                <w:color w:val="000000"/>
                <w:spacing w:val="0"/>
                <w:w w:val="100"/>
                <w:position w:val="0"/>
              </w:rPr>
              <w:t>）</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非公开发行股份预 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年度非公开发行股票预案》</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440" w:name="bookmark440"/>
      <w:bookmarkStart w:id="441" w:name="bookmark441"/>
      <w:bookmarkStart w:id="442" w:name="bookmark442"/>
      <w:r>
        <w:rPr>
          <w:color w:val="000000"/>
          <w:spacing w:val="0"/>
          <w:w w:val="100"/>
          <w:position w:val="0"/>
          <w:sz w:val="24"/>
          <w:szCs w:val="24"/>
        </w:rPr>
        <w:t>二十、公司子公司重大事项</w:t>
      </w:r>
      <w:bookmarkEnd w:id="440"/>
      <w:bookmarkEnd w:id="441"/>
      <w:bookmarkEnd w:id="442"/>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公司控股子公司泸美与宜宾市中小企业服务有限责任公司、自然人童晓燕分别以</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29%</w:t>
      </w:r>
      <w:r>
        <w:rPr>
          <w:color w:val="000000"/>
          <w:spacing w:val="0"/>
          <w:w w:val="100"/>
          <w:position w:val="0"/>
        </w:rPr>
        <w:t>的比例共同投资设立了 四川宜美供应链管理有限公司，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日宜美完成办理工商设立登记手续，并取得统一社会信用代码为 </w:t>
      </w:r>
      <w:r>
        <w:rPr>
          <w:rFonts w:ascii="Times New Roman" w:eastAsia="Times New Roman" w:hAnsi="Times New Roman" w:cs="Times New Roman"/>
          <w:color w:val="000000"/>
          <w:spacing w:val="0"/>
          <w:w w:val="100"/>
          <w:position w:val="0"/>
        </w:rPr>
        <w:t>91511500MA62A4NH0M</w:t>
      </w:r>
      <w:r>
        <w:rPr>
          <w:color w:val="000000"/>
          <w:spacing w:val="0"/>
          <w:w w:val="100"/>
          <w:position w:val="0"/>
        </w:rPr>
        <w:t>的企业法人营业执照，宜美注册资本</w:t>
      </w:r>
      <w:r>
        <w:rPr>
          <w:rFonts w:ascii="Times New Roman" w:eastAsia="Times New Roman" w:hAnsi="Times New Roman" w:cs="Times New Roman"/>
          <w:color w:val="000000"/>
          <w:spacing w:val="0"/>
          <w:w w:val="100"/>
          <w:position w:val="0"/>
        </w:rPr>
        <w:t>500</w:t>
      </w:r>
      <w:r>
        <w:rPr>
          <w:color w:val="000000"/>
          <w:spacing w:val="0"/>
          <w:w w:val="100"/>
          <w:position w:val="0"/>
        </w:rPr>
        <w:t>万元人民币；</w:t>
      </w:r>
    </w:p>
    <w:p>
      <w:pPr>
        <w:pStyle w:val="Style29"/>
        <w:keepNext w:val="0"/>
        <w:keepLines w:val="0"/>
        <w:widowControl w:val="0"/>
        <w:shd w:val="clear" w:color="auto" w:fill="auto"/>
        <w:bidi w:val="0"/>
        <w:spacing w:before="0" w:after="28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）报告期内，公司全资子公司东莞美芯龙通过了国家高新技术企业认定，并且获得了编号为</w:t>
      </w:r>
      <w:r>
        <w:rPr>
          <w:rFonts w:ascii="Times New Roman" w:eastAsia="Times New Roman" w:hAnsi="Times New Roman" w:cs="Times New Roman"/>
          <w:color w:val="000000"/>
          <w:spacing w:val="0"/>
          <w:w w:val="100"/>
          <w:position w:val="0"/>
        </w:rPr>
        <w:t>GR201644001621</w:t>
      </w:r>
      <w:r>
        <w:rPr>
          <w:color w:val="000000"/>
          <w:spacing w:val="0"/>
          <w:w w:val="100"/>
          <w:position w:val="0"/>
        </w:rPr>
        <w:t>的高新企业 证书，详见公司于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披露的《关于全资子公司获得高新技术企 业证书的公告》（公告编号：</w:t>
      </w:r>
      <w:r>
        <w:rPr>
          <w:rFonts w:ascii="Times New Roman" w:eastAsia="Times New Roman" w:hAnsi="Times New Roman" w:cs="Times New Roman"/>
          <w:color w:val="000000"/>
          <w:spacing w:val="0"/>
          <w:w w:val="100"/>
          <w:position w:val="0"/>
        </w:rPr>
        <w:t>2017-019</w:t>
      </w:r>
      <w:r>
        <w:rPr>
          <w:color w:val="000000"/>
          <w:spacing w:val="0"/>
          <w:w w:val="100"/>
          <w:position w:val="0"/>
        </w:rPr>
        <w:t>）。</w:t>
      </w:r>
      <w:r>
        <w:br w:type="page"/>
      </w:r>
    </w:p>
    <w:p>
      <w:pPr>
        <w:pStyle w:val="Style14"/>
        <w:keepNext/>
        <w:keepLines/>
        <w:widowControl w:val="0"/>
        <w:shd w:val="clear" w:color="auto" w:fill="auto"/>
        <w:bidi w:val="0"/>
        <w:spacing w:before="0" w:line="240" w:lineRule="auto"/>
        <w:ind w:left="0" w:right="0" w:firstLine="0"/>
        <w:jc w:val="center"/>
      </w:pPr>
      <w:bookmarkStart w:id="443" w:name="bookmark443"/>
      <w:bookmarkStart w:id="444" w:name="bookmark444"/>
      <w:bookmarkStart w:id="445" w:name="bookmark445"/>
      <w:r>
        <w:rPr>
          <w:color w:val="000000"/>
          <w:spacing w:val="0"/>
          <w:w w:val="100"/>
          <w:position w:val="0"/>
        </w:rPr>
        <w:t>第六节股份变动及股东情况</w:t>
      </w:r>
      <w:bookmarkEnd w:id="443"/>
      <w:bookmarkEnd w:id="444"/>
      <w:bookmarkEnd w:id="445"/>
    </w:p>
    <w:p>
      <w:pPr>
        <w:pStyle w:val="Style26"/>
        <w:keepNext/>
        <w:keepLines/>
        <w:widowControl w:val="0"/>
        <w:shd w:val="clear" w:color="auto" w:fill="auto"/>
        <w:bidi w:val="0"/>
        <w:spacing w:before="0" w:after="340" w:line="240" w:lineRule="auto"/>
        <w:ind w:left="0" w:right="0" w:firstLine="0"/>
        <w:jc w:val="left"/>
      </w:pPr>
      <w:bookmarkStart w:id="446" w:name="bookmark446"/>
      <w:bookmarkStart w:id="447" w:name="bookmark447"/>
      <w:bookmarkStart w:id="448" w:name="bookmark448"/>
      <w:bookmarkStart w:id="449" w:name="bookmark449"/>
      <w:bookmarkStart w:id="450" w:name="bookmark450"/>
      <w:r>
        <w:rPr>
          <w:color w:val="000000"/>
          <w:spacing w:val="0"/>
          <w:w w:val="100"/>
          <w:position w:val="0"/>
          <w:sz w:val="24"/>
          <w:szCs w:val="24"/>
        </w:rPr>
        <w:t>一</w:t>
      </w:r>
      <w:bookmarkEnd w:id="449"/>
      <w:r>
        <w:rPr>
          <w:color w:val="000000"/>
          <w:spacing w:val="0"/>
          <w:w w:val="100"/>
          <w:position w:val="0"/>
          <w:sz w:val="24"/>
          <w:szCs w:val="24"/>
        </w:rPr>
        <w:t>、股份变动情况</w:t>
      </w:r>
      <w:bookmarkEnd w:id="447"/>
      <w:bookmarkEnd w:id="448"/>
      <w:bookmarkEnd w:id="450"/>
      <w:bookmarkEnd w:id="446"/>
    </w:p>
    <w:p>
      <w:pPr>
        <w:pStyle w:val="Style33"/>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、股份变动情况</w:t>
      </w:r>
      <w:bookmarkEnd w:id="451"/>
      <w:bookmarkEnd w:id="452"/>
      <w:bookmarkEnd w:id="45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6"/>
        <w:gridCol w:w="821"/>
        <w:gridCol w:w="821"/>
        <w:gridCol w:w="792"/>
        <w:gridCol w:w="80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9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818,819,2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-297,098,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521,720,2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57.24%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818,819,2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-409,022,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521,720,2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96,059,61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96,059,61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96,059,61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818,819,2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-393,158,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425,660,6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57.24%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611,580,7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409,022,6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409,022,6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1,020,603</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66.17%</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611,580,7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409,022,6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1,020,603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66.17%</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3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111,923,6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1,542,323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3"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日，公司向符合中国证监会相关规定条件的</w:t>
      </w:r>
      <w:r>
        <w:rPr>
          <w:rFonts w:ascii="Times New Roman" w:eastAsia="Times New Roman" w:hAnsi="Times New Roman" w:cs="Times New Roman"/>
          <w:color w:val="000000"/>
          <w:spacing w:val="0"/>
          <w:w w:val="100"/>
          <w:position w:val="0"/>
        </w:rPr>
        <w:t>4</w:t>
      </w:r>
      <w:r>
        <w:rPr>
          <w:color w:val="000000"/>
          <w:spacing w:val="0"/>
          <w:w w:val="100"/>
          <w:position w:val="0"/>
        </w:rPr>
        <w:t>家特定投资者非公开发行人民币普通股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111,923,685</w:t>
      </w:r>
      <w:r>
        <w:rPr>
          <w:color w:val="000000"/>
          <w:spacing w:val="0"/>
          <w:w w:val="100"/>
          <w:position w:val="0"/>
        </w:rPr>
        <w:t>股, 公司总股份由</w:t>
      </w:r>
      <w:r>
        <w:rPr>
          <w:rFonts w:ascii="Times New Roman" w:eastAsia="Times New Roman" w:hAnsi="Times New Roman" w:cs="Times New Roman"/>
          <w:color w:val="000000"/>
          <w:spacing w:val="0"/>
          <w:w w:val="100"/>
          <w:position w:val="0"/>
        </w:rPr>
        <w:t>1,430,400,000</w:t>
      </w:r>
      <w:r>
        <w:rPr>
          <w:color w:val="000000"/>
          <w:spacing w:val="0"/>
          <w:w w:val="100"/>
          <w:position w:val="0"/>
        </w:rPr>
        <w:t>股增加到</w:t>
      </w:r>
      <w:r>
        <w:rPr>
          <w:rFonts w:ascii="Times New Roman" w:eastAsia="Times New Roman" w:hAnsi="Times New Roman" w:cs="Times New Roman"/>
          <w:color w:val="000000"/>
          <w:spacing w:val="0"/>
          <w:w w:val="100"/>
          <w:position w:val="0"/>
        </w:rPr>
        <w:t>1,542,323,685</w:t>
      </w:r>
      <w:r>
        <w:rPr>
          <w:color w:val="000000"/>
          <w:spacing w:val="0"/>
          <w:w w:val="100"/>
          <w:position w:val="0"/>
        </w:rPr>
        <w:t>股。</w:t>
      </w:r>
    </w:p>
    <w:p>
      <w:pPr>
        <w:pStyle w:val="Style2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本次非公开发行于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日获得中国证券监督管理委员会《关于核准美盈森集团股份有限公司非公开发行股票的批复》 （证监许可</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1225</w:t>
      </w:r>
      <w:r>
        <w:rPr>
          <w:color w:val="000000"/>
          <w:spacing w:val="0"/>
          <w:w w:val="100"/>
          <w:position w:val="0"/>
        </w:rPr>
        <w:t>号）核准，同意本公司非公开发行不超过</w:t>
      </w:r>
      <w:r>
        <w:rPr>
          <w:rFonts w:ascii="Times New Roman" w:eastAsia="Times New Roman" w:hAnsi="Times New Roman" w:cs="Times New Roman"/>
          <w:color w:val="000000"/>
          <w:spacing w:val="0"/>
          <w:w w:val="100"/>
          <w:position w:val="0"/>
        </w:rPr>
        <w:t>257,936,507</w:t>
      </w:r>
      <w:r>
        <w:rPr>
          <w:color w:val="000000"/>
          <w:spacing w:val="0"/>
          <w:w w:val="100"/>
          <w:position w:val="0"/>
        </w:rPr>
        <w:t>股新股。</w:t>
      </w:r>
    </w:p>
    <w:p>
      <w:pPr>
        <w:pStyle w:val="Style2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、限售股份变动情况</w:t>
      </w:r>
      <w:bookmarkEnd w:id="455"/>
      <w:bookmarkEnd w:id="456"/>
      <w:bookmarkEnd w:id="458"/>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本期解除限售股</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本期增加限售股</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654,500,100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327,250,050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327,250,050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离职</w:t>
            </w:r>
            <w:r>
              <w:rPr>
                <w:rFonts w:ascii="Times New Roman" w:eastAsia="Times New Roman" w:hAnsi="Times New Roman" w:cs="Times New Roman"/>
                <w:color w:val="000000"/>
                <w:spacing w:val="0"/>
                <w:w w:val="100"/>
                <w:position w:val="0"/>
              </w:rPr>
              <w:t>6</w:t>
            </w:r>
            <w:r>
              <w:rPr>
                <w:color w:val="000000"/>
                <w:spacing w:val="0"/>
                <w:w w:val="100"/>
                <w:position w:val="0"/>
              </w:rPr>
              <w:t>个月后</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w:t>
            </w:r>
            <w:r>
              <w:rPr>
                <w:color w:val="000000"/>
                <w:spacing w:val="0"/>
                <w:w w:val="100"/>
                <w:position w:val="0"/>
              </w:rPr>
              <w:t>股份解除限</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日全部股份解除 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164,289,120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82,144,560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82,144,560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离职</w:t>
            </w:r>
            <w:r>
              <w:rPr>
                <w:rFonts w:ascii="Times New Roman" w:eastAsia="Times New Roman" w:hAnsi="Times New Roman" w:cs="Times New Roman"/>
                <w:color w:val="000000"/>
                <w:spacing w:val="0"/>
                <w:w w:val="100"/>
                <w:position w:val="0"/>
              </w:rPr>
              <w:t>6</w:t>
            </w:r>
            <w:r>
              <w:rPr>
                <w:color w:val="000000"/>
                <w:spacing w:val="0"/>
                <w:w w:val="100"/>
                <w:position w:val="0"/>
              </w:rPr>
              <w:t>个月后</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w:t>
            </w:r>
            <w:r>
              <w:rPr>
                <w:color w:val="000000"/>
                <w:spacing w:val="0"/>
                <w:w w:val="100"/>
                <w:position w:val="0"/>
              </w:rPr>
              <w:t>股份解除限</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日全部股份解除 限售</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红塔红土基金一 浙商银行一渤海 国际信托一美盈 森平层投资单一 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77,503,974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77,503,974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认购公司</w:t>
            </w:r>
            <w:r>
              <w:rPr>
                <w:rFonts w:ascii="Times New Roman" w:eastAsia="Times New Roman" w:hAnsi="Times New Roman" w:cs="Times New Roman"/>
                <w:color w:val="000000"/>
                <w:spacing w:val="0"/>
                <w:w w:val="100"/>
                <w:position w:val="0"/>
              </w:rPr>
              <w:t>2015</w:t>
            </w:r>
            <w:r>
              <w:rPr>
                <w:color w:val="000000"/>
                <w:spacing w:val="0"/>
                <w:w w:val="100"/>
                <w:position w:val="0"/>
              </w:rPr>
              <w:t>年 度非公开发行股 票，锁定期一年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日全部股份解除 限售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中国农业银行股 份有限公司一财 通多策略福享混 合型证券投资基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12,286,963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认购公司</w:t>
            </w:r>
            <w:r>
              <w:rPr>
                <w:rFonts w:ascii="Times New Roman" w:eastAsia="Times New Roman" w:hAnsi="Times New Roman" w:cs="Times New Roman"/>
                <w:color w:val="000000"/>
                <w:spacing w:val="0"/>
                <w:w w:val="100"/>
                <w:position w:val="0"/>
              </w:rPr>
              <w:t>2015</w:t>
            </w:r>
            <w:r>
              <w:rPr>
                <w:color w:val="000000"/>
                <w:spacing w:val="0"/>
                <w:w w:val="100"/>
                <w:position w:val="0"/>
              </w:rPr>
              <w:t>年 度非公开发行股 票，锁定期一年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日全部股份解除 限售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中国银行股份有 限公司一建信丰 裕定增灵活配置 混合型证券投资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3,179,650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3,179,650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认购公司</w:t>
            </w:r>
            <w:r>
              <w:rPr>
                <w:rFonts w:ascii="Times New Roman" w:eastAsia="Times New Roman" w:hAnsi="Times New Roman" w:cs="Times New Roman"/>
                <w:color w:val="000000"/>
                <w:spacing w:val="0"/>
                <w:w w:val="100"/>
                <w:position w:val="0"/>
              </w:rPr>
              <w:t>2015</w:t>
            </w:r>
            <w:r>
              <w:rPr>
                <w:color w:val="000000"/>
                <w:spacing w:val="0"/>
                <w:w w:val="100"/>
                <w:position w:val="0"/>
              </w:rPr>
              <w:t>年 度非公开发行股 票，锁定期一年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日全部股份解除 限售</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财通基金一工商 银行一深圳朴素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2,384,737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2,384,737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认购公司</w:t>
            </w:r>
            <w:r>
              <w:rPr>
                <w:rFonts w:ascii="Times New Roman" w:eastAsia="Times New Roman" w:hAnsi="Times New Roman" w:cs="Times New Roman"/>
                <w:color w:val="000000"/>
                <w:spacing w:val="0"/>
                <w:w w:val="100"/>
                <w:position w:val="0"/>
              </w:rPr>
              <w:t>2015</w:t>
            </w:r>
            <w:r>
              <w:rPr>
                <w:color w:val="000000"/>
                <w:spacing w:val="0"/>
                <w:w w:val="100"/>
                <w:position w:val="0"/>
              </w:rPr>
              <w:t>年 度非公开发行股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日全部股份解除</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资本管理有限公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票，锁定期一年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财通基金一工商 银行一深圳朴素 资本管理有限公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认购公司</w:t>
            </w:r>
            <w:r>
              <w:rPr>
                <w:rFonts w:ascii="Times New Roman" w:eastAsia="Times New Roman" w:hAnsi="Times New Roman" w:cs="Times New Roman"/>
                <w:color w:val="000000"/>
                <w:spacing w:val="0"/>
                <w:w w:val="100"/>
                <w:position w:val="0"/>
              </w:rPr>
              <w:t>2015</w:t>
            </w:r>
            <w:r>
              <w:rPr>
                <w:color w:val="000000"/>
                <w:spacing w:val="0"/>
                <w:w w:val="100"/>
                <w:position w:val="0"/>
              </w:rPr>
              <w:t>年 度非公开发行股 票，锁定期一年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日全部股份解除 限售</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泰达宏利基金一 工商银行一方正 东亚信托一方正 东亚</w:t>
            </w:r>
            <w:r>
              <w:rPr>
                <w:rFonts w:ascii="Times New Roman" w:eastAsia="Times New Roman" w:hAnsi="Times New Roman" w:cs="Times New Roman"/>
                <w:color w:val="000000"/>
                <w:spacing w:val="0"/>
                <w:w w:val="100"/>
                <w:position w:val="0"/>
              </w:rPr>
              <w:t>•</w:t>
            </w:r>
            <w:r>
              <w:rPr>
                <w:color w:val="000000"/>
                <w:spacing w:val="0"/>
                <w:w w:val="100"/>
                <w:position w:val="0"/>
              </w:rPr>
              <w:t>东湖</w:t>
            </w:r>
            <w:r>
              <w:rPr>
                <w:rFonts w:ascii="Times New Roman" w:eastAsia="Times New Roman" w:hAnsi="Times New Roman" w:cs="Times New Roman"/>
                <w:color w:val="000000"/>
                <w:spacing w:val="0"/>
                <w:w w:val="100"/>
                <w:position w:val="0"/>
              </w:rPr>
              <w:t>11</w:t>
            </w:r>
            <w:r>
              <w:rPr>
                <w:color w:val="000000"/>
                <w:spacing w:val="0"/>
                <w:w w:val="100"/>
                <w:position w:val="0"/>
              </w:rPr>
              <w:t>号 证券投资集合资 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认购公司</w:t>
            </w:r>
            <w:r>
              <w:rPr>
                <w:rFonts w:ascii="Times New Roman" w:eastAsia="Times New Roman" w:hAnsi="Times New Roman" w:cs="Times New Roman"/>
                <w:color w:val="000000"/>
                <w:spacing w:val="0"/>
                <w:w w:val="100"/>
                <w:position w:val="0"/>
              </w:rPr>
              <w:t>2015</w:t>
            </w:r>
            <w:r>
              <w:rPr>
                <w:color w:val="000000"/>
                <w:spacing w:val="0"/>
                <w:w w:val="100"/>
                <w:position w:val="0"/>
              </w:rPr>
              <w:t>年 度非公开发行股 票，锁定期一年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日全部股份解除 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财通基金一工商 银行一富春定增 </w:t>
            </w:r>
            <w:r>
              <w:rPr>
                <w:rFonts w:ascii="Times New Roman" w:eastAsia="Times New Roman" w:hAnsi="Times New Roman" w:cs="Times New Roman"/>
                <w:color w:val="000000"/>
                <w:spacing w:val="0"/>
                <w:w w:val="100"/>
                <w:position w:val="0"/>
              </w:rPr>
              <w:t>1092</w:t>
            </w:r>
            <w:r>
              <w:rPr>
                <w:color w:val="000000"/>
                <w:spacing w:val="0"/>
                <w:w w:val="100"/>
                <w:position w:val="0"/>
              </w:rPr>
              <w:t>号资产管理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858,506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858,506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认购公司</w:t>
            </w:r>
            <w:r>
              <w:rPr>
                <w:rFonts w:ascii="Times New Roman" w:eastAsia="Times New Roman" w:hAnsi="Times New Roman" w:cs="Times New Roman"/>
                <w:color w:val="000000"/>
                <w:spacing w:val="0"/>
                <w:w w:val="100"/>
                <w:position w:val="0"/>
              </w:rPr>
              <w:t>2015</w:t>
            </w:r>
            <w:r>
              <w:rPr>
                <w:color w:val="000000"/>
                <w:spacing w:val="0"/>
                <w:w w:val="100"/>
                <w:position w:val="0"/>
              </w:rPr>
              <w:t>年 度非公开发行股 票，锁定期一年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日全部股份解除 限售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泰达宏利基金一 平安银行一泰达 宏利一宏泰定增 </w:t>
            </w:r>
            <w:r>
              <w:rPr>
                <w:rFonts w:ascii="Times New Roman" w:eastAsia="Times New Roman" w:hAnsi="Times New Roman" w:cs="Times New Roman"/>
                <w:color w:val="000000"/>
                <w:spacing w:val="0"/>
                <w:w w:val="100"/>
                <w:position w:val="0"/>
              </w:rPr>
              <w:t>5</w:t>
            </w:r>
            <w:r>
              <w:rPr>
                <w:color w:val="000000"/>
                <w:spacing w:val="0"/>
                <w:w w:val="100"/>
                <w:position w:val="0"/>
              </w:rPr>
              <w:t>号资产管理计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认购公司</w:t>
            </w:r>
            <w:r>
              <w:rPr>
                <w:rFonts w:ascii="Times New Roman" w:eastAsia="Times New Roman" w:hAnsi="Times New Roman" w:cs="Times New Roman"/>
                <w:color w:val="000000"/>
                <w:spacing w:val="0"/>
                <w:w w:val="100"/>
                <w:position w:val="0"/>
              </w:rPr>
              <w:t>2015</w:t>
            </w:r>
            <w:r>
              <w:rPr>
                <w:color w:val="000000"/>
                <w:spacing w:val="0"/>
                <w:w w:val="100"/>
                <w:position w:val="0"/>
              </w:rPr>
              <w:t>年 度非公开发行股 票，锁定期一年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日全部股份解除 限售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董事、高管持股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w:t>
            </w: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高管离任申报半 年后</w:t>
            </w:r>
            <w:r>
              <w:rPr>
                <w:rFonts w:ascii="Times New Roman" w:eastAsia="Times New Roman" w:hAnsi="Times New Roman" w:cs="Times New Roman"/>
                <w:color w:val="000000"/>
                <w:spacing w:val="0"/>
                <w:w w:val="100"/>
                <w:position w:val="0"/>
              </w:rPr>
              <w:t>50%</w:t>
            </w:r>
            <w:r>
              <w:rPr>
                <w:color w:val="000000"/>
                <w:spacing w:val="0"/>
                <w:w w:val="100"/>
                <w:position w:val="0"/>
              </w:rPr>
              <w:t>解除限 售；离任申报六 个月后的十二个 月后全部解除限 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陈骏德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董事离职后半年 内不得转让其所 持有股份。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日</w:t>
            </w:r>
            <w:r>
              <w:rPr>
                <w:rFonts w:ascii="Times New Roman" w:eastAsia="Times New Roman" w:hAnsi="Times New Roman" w:cs="Times New Roman"/>
                <w:color w:val="000000"/>
                <w:spacing w:val="0"/>
                <w:w w:val="100"/>
                <w:position w:val="0"/>
              </w:rPr>
              <w:t>50%</w:t>
            </w:r>
            <w:r>
              <w:rPr>
                <w:color w:val="000000"/>
                <w:spacing w:val="0"/>
                <w:w w:val="100"/>
                <w:position w:val="0"/>
              </w:rPr>
              <w:t>股份解除 限售，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日全部股份 解除限售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其他限售股股东 限售股份变动情 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认购公司</w:t>
            </w:r>
            <w:r>
              <w:rPr>
                <w:rFonts w:ascii="Times New Roman" w:eastAsia="Times New Roman" w:hAnsi="Times New Roman" w:cs="Times New Roman"/>
                <w:color w:val="000000"/>
                <w:spacing w:val="0"/>
                <w:w w:val="100"/>
                <w:position w:val="0"/>
              </w:rPr>
              <w:t>2015</w:t>
            </w:r>
            <w:r>
              <w:rPr>
                <w:color w:val="000000"/>
                <w:spacing w:val="0"/>
                <w:w w:val="100"/>
                <w:position w:val="0"/>
              </w:rPr>
              <w:t>年 度非公开发行股 票，锁定期一年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日全部股份解除 限售</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818,822,550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409,394,610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112,292,295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521,720,235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keepLines/>
        <w:widowControl w:val="0"/>
        <w:shd w:val="clear" w:color="auto" w:fill="auto"/>
        <w:bidi w:val="0"/>
        <w:spacing w:before="0" w:after="34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sz w:val="24"/>
          <w:szCs w:val="24"/>
        </w:rPr>
        <w:t>二</w:t>
      </w:r>
      <w:bookmarkEnd w:id="461"/>
      <w:r>
        <w:rPr>
          <w:color w:val="000000"/>
          <w:spacing w:val="0"/>
          <w:w w:val="100"/>
          <w:position w:val="0"/>
          <w:sz w:val="24"/>
          <w:szCs w:val="24"/>
        </w:rPr>
        <w:t>、证券发行与上市情况</w:t>
      </w:r>
      <w:bookmarkEnd w:id="459"/>
      <w:bookmarkEnd w:id="460"/>
      <w:bookmarkEnd w:id="462"/>
    </w:p>
    <w:p>
      <w:pPr>
        <w:pStyle w:val="Style33"/>
        <w:keepNext/>
        <w:keepLines/>
        <w:widowControl w:val="0"/>
        <w:shd w:val="clear" w:color="auto" w:fill="auto"/>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1</w:t>
      </w:r>
      <w:bookmarkEnd w:id="465"/>
      <w:r>
        <w:rPr>
          <w:color w:val="000000"/>
          <w:spacing w:val="0"/>
          <w:w w:val="100"/>
          <w:position w:val="0"/>
        </w:rPr>
        <w:t>、报告期内证券发行（不含优先股）情况</w:t>
      </w:r>
      <w:bookmarkEnd w:id="463"/>
      <w:bookmarkEnd w:id="464"/>
      <w:bookmarkEnd w:id="466"/>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296"/>
        <w:gridCol w:w="1296"/>
        <w:gridCol w:w="1291"/>
        <w:gridCol w:w="1296"/>
        <w:gridCol w:w="1296"/>
        <w:gridCol w:w="169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111,923,685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111,923,685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报告期内证券发行（不含优先股）情况的说明</w:t>
      </w:r>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日获得中国证券监督管理委员会《关于核准美盈森集团股份有限公司非公开发行股 票的批复》（证监许可</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1225</w:t>
      </w:r>
      <w:r>
        <w:rPr>
          <w:color w:val="000000"/>
          <w:spacing w:val="0"/>
          <w:w w:val="100"/>
          <w:position w:val="0"/>
        </w:rPr>
        <w:t>号）核准，同意公司非公开发行不超过</w:t>
      </w:r>
      <w:r>
        <w:rPr>
          <w:rFonts w:ascii="Times New Roman" w:eastAsia="Times New Roman" w:hAnsi="Times New Roman" w:cs="Times New Roman"/>
          <w:color w:val="000000"/>
          <w:spacing w:val="0"/>
          <w:w w:val="100"/>
          <w:position w:val="0"/>
        </w:rPr>
        <w:t>257,936,507</w:t>
      </w:r>
      <w:r>
        <w:rPr>
          <w:color w:val="000000"/>
          <w:spacing w:val="0"/>
          <w:w w:val="100"/>
          <w:position w:val="0"/>
        </w:rPr>
        <w:t>股新股。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日，公司向符 合中国证监会相关规定条件的</w:t>
      </w:r>
      <w:r>
        <w:rPr>
          <w:rFonts w:ascii="Times New Roman" w:eastAsia="Times New Roman" w:hAnsi="Times New Roman" w:cs="Times New Roman"/>
          <w:color w:val="000000"/>
          <w:spacing w:val="0"/>
          <w:w w:val="100"/>
          <w:position w:val="0"/>
        </w:rPr>
        <w:t>4</w:t>
      </w:r>
      <w:r>
        <w:rPr>
          <w:color w:val="000000"/>
          <w:spacing w:val="0"/>
          <w:w w:val="100"/>
          <w:position w:val="0"/>
        </w:rPr>
        <w:t>家特定投资者非公开发行人民币普通股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111,923,685</w:t>
      </w:r>
      <w:r>
        <w:rPr>
          <w:color w:val="000000"/>
          <w:spacing w:val="0"/>
          <w:w w:val="100"/>
          <w:position w:val="0"/>
        </w:rPr>
        <w:t>股，公司总股份由</w:t>
      </w:r>
      <w:r>
        <w:rPr>
          <w:rFonts w:ascii="Times New Roman" w:eastAsia="Times New Roman" w:hAnsi="Times New Roman" w:cs="Times New Roman"/>
          <w:color w:val="000000"/>
          <w:spacing w:val="0"/>
          <w:w w:val="100"/>
          <w:position w:val="0"/>
        </w:rPr>
        <w:t xml:space="preserve">1,430,400,000 </w:t>
      </w:r>
      <w:r>
        <w:rPr>
          <w:color w:val="000000"/>
          <w:spacing w:val="0"/>
          <w:w w:val="100"/>
          <w:position w:val="0"/>
        </w:rPr>
        <w:t>股增加到</w:t>
      </w:r>
      <w:r>
        <w:rPr>
          <w:rFonts w:ascii="Times New Roman" w:eastAsia="Times New Roman" w:hAnsi="Times New Roman" w:cs="Times New Roman"/>
          <w:color w:val="000000"/>
          <w:spacing w:val="0"/>
          <w:w w:val="100"/>
          <w:position w:val="0"/>
        </w:rPr>
        <w:t>1,542,323,685</w:t>
      </w:r>
      <w:r>
        <w:rPr>
          <w:color w:val="000000"/>
          <w:spacing w:val="0"/>
          <w:w w:val="100"/>
          <w:position w:val="0"/>
        </w:rPr>
        <w:t>股。</w:t>
      </w:r>
    </w:p>
    <w:p>
      <w:pPr>
        <w:pStyle w:val="Style33"/>
        <w:keepNext/>
        <w:keepLines/>
        <w:widowControl w:val="0"/>
        <w:shd w:val="clear" w:color="auto" w:fill="auto"/>
        <w:tabs>
          <w:tab w:pos="378" w:val="left"/>
        </w:tabs>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2</w:t>
      </w:r>
      <w:bookmarkEnd w:id="469"/>
      <w:r>
        <w:rPr>
          <w:color w:val="000000"/>
          <w:spacing w:val="0"/>
          <w:w w:val="100"/>
          <w:position w:val="0"/>
        </w:rPr>
        <w:t>、</w:t>
        <w:tab/>
        <w:t>公司股份总数及股东结构的变动、公司资产和负债结构的变动情况说明</w:t>
      </w:r>
      <w:bookmarkEnd w:id="467"/>
      <w:bookmarkEnd w:id="468"/>
      <w:bookmarkEnd w:id="470"/>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日获得中国证券监督管理委员会《关于核准美盈森集团股份有限公司非公开发行股 票的批复》（证监许可</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1225</w:t>
      </w:r>
      <w:r>
        <w:rPr>
          <w:color w:val="000000"/>
          <w:spacing w:val="0"/>
          <w:w w:val="100"/>
          <w:position w:val="0"/>
        </w:rPr>
        <w:t>号）核准，同意公司非公开发行不超过</w:t>
      </w:r>
      <w:r>
        <w:rPr>
          <w:rFonts w:ascii="Times New Roman" w:eastAsia="Times New Roman" w:hAnsi="Times New Roman" w:cs="Times New Roman"/>
          <w:color w:val="000000"/>
          <w:spacing w:val="0"/>
          <w:w w:val="100"/>
          <w:position w:val="0"/>
        </w:rPr>
        <w:t>257,936,507</w:t>
      </w:r>
      <w:r>
        <w:rPr>
          <w:color w:val="000000"/>
          <w:spacing w:val="0"/>
          <w:w w:val="100"/>
          <w:position w:val="0"/>
        </w:rPr>
        <w:t>股新股。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日，公司向符 合中国证监会相关规定条件的</w:t>
      </w:r>
      <w:r>
        <w:rPr>
          <w:rFonts w:ascii="Times New Roman" w:eastAsia="Times New Roman" w:hAnsi="Times New Roman" w:cs="Times New Roman"/>
          <w:color w:val="000000"/>
          <w:spacing w:val="0"/>
          <w:w w:val="100"/>
          <w:position w:val="0"/>
        </w:rPr>
        <w:t>4</w:t>
      </w:r>
      <w:r>
        <w:rPr>
          <w:color w:val="000000"/>
          <w:spacing w:val="0"/>
          <w:w w:val="100"/>
          <w:position w:val="0"/>
        </w:rPr>
        <w:t>家特定投资者非公开发行人民币普通股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111,923,685</w:t>
      </w:r>
      <w:r>
        <w:rPr>
          <w:color w:val="000000"/>
          <w:spacing w:val="0"/>
          <w:w w:val="100"/>
          <w:position w:val="0"/>
        </w:rPr>
        <w:t>股，公司总股份由</w:t>
      </w:r>
      <w:r>
        <w:rPr>
          <w:rFonts w:ascii="Times New Roman" w:eastAsia="Times New Roman" w:hAnsi="Times New Roman" w:cs="Times New Roman"/>
          <w:color w:val="000000"/>
          <w:spacing w:val="0"/>
          <w:w w:val="100"/>
          <w:position w:val="0"/>
        </w:rPr>
        <w:t xml:space="preserve">1,430,400,000 </w:t>
      </w:r>
      <w:r>
        <w:rPr>
          <w:color w:val="000000"/>
          <w:spacing w:val="0"/>
          <w:w w:val="100"/>
          <w:position w:val="0"/>
        </w:rPr>
        <w:t>股增加到</w:t>
      </w:r>
      <w:r>
        <w:rPr>
          <w:rFonts w:ascii="Times New Roman" w:eastAsia="Times New Roman" w:hAnsi="Times New Roman" w:cs="Times New Roman"/>
          <w:color w:val="000000"/>
          <w:spacing w:val="0"/>
          <w:w w:val="100"/>
          <w:position w:val="0"/>
        </w:rPr>
        <w:t>1,542,323,685</w:t>
      </w:r>
      <w:r>
        <w:rPr>
          <w:color w:val="000000"/>
          <w:spacing w:val="0"/>
          <w:w w:val="100"/>
          <w:position w:val="0"/>
        </w:rPr>
        <w:t>股。</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本次非公开发行不会导致公司实际控制权发生变化，发行完成后，王海鹏先生仍是公司的控股股东，持有公司</w:t>
      </w:r>
      <w:r>
        <w:rPr>
          <w:rFonts w:ascii="Times New Roman" w:eastAsia="Times New Roman" w:hAnsi="Times New Roman" w:cs="Times New Roman"/>
          <w:color w:val="000000"/>
          <w:spacing w:val="0"/>
          <w:w w:val="100"/>
          <w:position w:val="0"/>
        </w:rPr>
        <w:t>42.44%</w:t>
      </w:r>
      <w:r>
        <w:rPr>
          <w:color w:val="000000"/>
          <w:spacing w:val="0"/>
          <w:w w:val="100"/>
          <w:position w:val="0"/>
        </w:rPr>
        <w:t>的股 份。</w:t>
      </w:r>
    </w:p>
    <w:p>
      <w:pPr>
        <w:pStyle w:val="Style29"/>
        <w:keepNext w:val="0"/>
        <w:keepLines w:val="0"/>
        <w:widowControl w:val="0"/>
        <w:shd w:val="clear" w:color="auto" w:fill="auto"/>
        <w:bidi w:val="0"/>
        <w:spacing w:before="0" w:after="340" w:line="310" w:lineRule="exact"/>
        <w:ind w:left="0" w:right="0" w:firstLine="0"/>
        <w:jc w:val="left"/>
      </w:pPr>
      <w:r>
        <w:rPr>
          <w:color w:val="000000"/>
          <w:spacing w:val="0"/>
          <w:w w:val="100"/>
          <w:position w:val="0"/>
        </w:rPr>
        <w:t>本次发行完成后，公司净资产相应增加，资产负债率大幅下降，公司的资本结构、财务状况得到改善，财务风险降低，公司 抗风险能力得到提高。</w:t>
      </w:r>
    </w:p>
    <w:p>
      <w:pPr>
        <w:pStyle w:val="Style33"/>
        <w:keepNext/>
        <w:keepLines/>
        <w:widowControl w:val="0"/>
        <w:shd w:val="clear" w:color="auto" w:fill="auto"/>
        <w:tabs>
          <w:tab w:pos="378" w:val="left"/>
        </w:tabs>
        <w:bidi w:val="0"/>
        <w:spacing w:before="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3</w:t>
      </w:r>
      <w:bookmarkEnd w:id="473"/>
      <w:r>
        <w:rPr>
          <w:color w:val="000000"/>
          <w:spacing w:val="0"/>
          <w:w w:val="100"/>
          <w:position w:val="0"/>
        </w:rPr>
        <w:t>、</w:t>
        <w:tab/>
        <w:t>现存的内部职工股情况</w:t>
      </w:r>
      <w:bookmarkEnd w:id="471"/>
      <w:bookmarkEnd w:id="472"/>
      <w:bookmarkEnd w:id="474"/>
    </w:p>
    <w:p>
      <w:pPr>
        <w:pStyle w:val="Style29"/>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三</w:t>
      </w:r>
      <w:bookmarkEnd w:id="477"/>
      <w:r>
        <w:rPr>
          <w:color w:val="000000"/>
          <w:spacing w:val="0"/>
          <w:w w:val="100"/>
          <w:position w:val="0"/>
          <w:sz w:val="24"/>
          <w:szCs w:val="24"/>
        </w:rPr>
        <w:t>、股东和实际控制人情况</w:t>
      </w:r>
      <w:bookmarkEnd w:id="475"/>
      <w:bookmarkEnd w:id="476"/>
      <w:bookmarkEnd w:id="478"/>
    </w:p>
    <w:p>
      <w:pPr>
        <w:pStyle w:val="Style33"/>
        <w:keepNext/>
        <w:keepLines/>
        <w:widowControl w:val="0"/>
        <w:shd w:val="clear" w:color="auto" w:fill="auto"/>
        <w:bidi w:val="0"/>
        <w:spacing w:before="0" w:after="26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1</w:t>
      </w:r>
      <w:bookmarkEnd w:id="481"/>
      <w:r>
        <w:rPr>
          <w:color w:val="000000"/>
          <w:spacing w:val="0"/>
          <w:w w:val="100"/>
          <w:position w:val="0"/>
        </w:rPr>
        <w:t>、公司股东数量及持股情况</w:t>
      </w:r>
      <w:bookmarkEnd w:id="479"/>
      <w:bookmarkEnd w:id="480"/>
      <w:bookmarkEnd w:id="482"/>
    </w:p>
    <w:p>
      <w:pPr>
        <w:pStyle w:val="Style29"/>
        <w:keepNext w:val="0"/>
        <w:keepLines w:val="0"/>
        <w:widowControl w:val="0"/>
        <w:shd w:val="clear" w:color="auto" w:fill="auto"/>
        <w:bidi w:val="0"/>
        <w:spacing w:before="0" w:after="80" w:line="310" w:lineRule="exact"/>
        <w:ind w:left="0" w:right="0" w:firstLine="0"/>
        <w:jc w:val="right"/>
      </w:pPr>
      <w:r>
        <w:rPr>
          <w:color w:val="000000"/>
          <w:spacing w:val="0"/>
          <w:w w:val="100"/>
          <w:position w:val="0"/>
        </w:rPr>
        <w:t>单位：股</w:t>
      </w:r>
    </w:p>
    <w:tbl>
      <w:tblPr>
        <w:tblOverlap w:val="never"/>
        <w:jc w:val="center"/>
        <w:tblLayout w:type="fixed"/>
      </w:tblPr>
      <w:tblGrid>
        <w:gridCol w:w="1200"/>
        <w:gridCol w:w="1195"/>
        <w:gridCol w:w="1200"/>
        <w:gridCol w:w="1195"/>
        <w:gridCol w:w="1195"/>
        <w:gridCol w:w="1200"/>
        <w:gridCol w:w="1195"/>
        <w:gridCol w:w="1205"/>
      </w:tblGrid>
      <w:tr>
        <w:trPr>
          <w:trHeight w:val="9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66,685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 日前上一月末 普通股股东总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报告期末表决 权恢复的优先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表决权恢复的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200"/>
        <w:gridCol w:w="274"/>
        <w:gridCol w:w="922"/>
        <w:gridCol w:w="490"/>
        <w:gridCol w:w="787"/>
        <w:gridCol w:w="792"/>
        <w:gridCol w:w="326"/>
        <w:gridCol w:w="461"/>
        <w:gridCol w:w="782"/>
        <w:gridCol w:w="845"/>
        <w:gridCol w:w="307"/>
        <w:gridCol w:w="1042"/>
        <w:gridCol w:w="154"/>
        <w:gridCol w:w="1205"/>
      </w:tblGrid>
      <w:tr>
        <w:trPr>
          <w:trHeight w:val="994"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654,500,1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327,250,0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327,250,0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341,956,863</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164,289,1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82,144,56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82,144,56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红塔红土基金一 浙商银行一渤海 国际信托一美盈 森平层投资单一 资金信托</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77,503,97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77,503,97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77,503,97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全国社保基金四 一三组合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45,386,49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45,386,49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45,386,49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鞠成立</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23,976,96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23,976,96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中国国际金融股 份有限公司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17,189,20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17,189,20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中国建设银行一 工银瑞信精选平 衡混合型证券投 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14,955,60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2,955,603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14,955,60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交通银行股份有 限公司一工银瑞 信主题策略混合 型证券投资基金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13,300,02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13,300,02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中国农业银行股 份有限公司一财 通多策略福享混 合型证券投资基 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12,286,96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12,286,96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12,286,96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中国工商银行股 份有限公司一景 顺长城精选蓝筹 混合型证券投资 基金</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3998"/>
        <w:gridCol w:w="1349"/>
        <w:gridCol w:w="1358"/>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红塔红土基金一浙商银行一渤海国际信托一美盈森平层投资单一资金信托、中国农业 银行股份有限公司一财通多策略福享混合型证券投资基金因参与公司</w:t>
            </w:r>
            <w:r>
              <w:rPr>
                <w:rFonts w:ascii="Times New Roman" w:eastAsia="Times New Roman" w:hAnsi="Times New Roman" w:cs="Times New Roman"/>
                <w:color w:val="000000"/>
                <w:spacing w:val="0"/>
                <w:w w:val="100"/>
                <w:position w:val="0"/>
              </w:rPr>
              <w:t>2015</w:t>
            </w:r>
            <w:r>
              <w:rPr>
                <w:color w:val="000000"/>
                <w:spacing w:val="0"/>
                <w:w w:val="100"/>
                <w:position w:val="0"/>
              </w:rPr>
              <w:t>年度非公 开发行股票认购成为公司前</w:t>
            </w:r>
            <w:r>
              <w:rPr>
                <w:rFonts w:ascii="Times New Roman" w:eastAsia="Times New Roman" w:hAnsi="Times New Roman" w:cs="Times New Roman"/>
                <w:color w:val="000000"/>
                <w:spacing w:val="0"/>
                <w:w w:val="100"/>
                <w:position w:val="0"/>
              </w:rPr>
              <w:t>10</w:t>
            </w:r>
            <w:r>
              <w:rPr>
                <w:color w:val="000000"/>
                <w:spacing w:val="0"/>
                <w:w w:val="100"/>
                <w:position w:val="0"/>
              </w:rPr>
              <w:t>名股东，该部分股票将于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日解除限售。</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王海鹏为王治军之兄；中国建设银行一工银瑞信精选平衡混合型证券投资基金、交通 银行股份有限公司一工银瑞信主题策略混合型证券投资基金同属工银瑞信基金管理 有限公司旗下基金；除此之外，公司未知其他股东之间是否存在关联关系，也未知其 他股东之间是否属于《上市公司股东持股变动信息披露管理办法》中规定的一致行动 人。</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327,250,050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327,250,050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82,144,560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82,144,560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全国社保基金四一三组合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45,386,493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45,386,493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鞠成立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23,976,960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23,976,960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中国国际金融股份有限公司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17,189,200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17,189,200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中国建设银行一工银瑞信精选平衡 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14,955,603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14,955,603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交通银行股份有限公司一工银瑞信 主题策略混合型证券投资基金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13,300,028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13,300,028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中国工商银行股份有限公司一景顺 长城精选蓝筹混合型证券投资基金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兴业银行股份有限公司一工银瑞信 新材料新能源行业股票型证券投资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10,924,538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10,924,538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中国建设银行股份有限公司一银华 核心价值优选混合型证券投资基金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9,332,491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9,332,491</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王海鹏为王治军之兄；中国建设银行一工银瑞信精选平衡混合型证券投资基金、交通 银行股份有限公司一工银瑞信主题策略混合型证券投资基金、兴业银行股份有限公司 一工银瑞信新材料新能源行业股票型证券投资基金同属工银瑞信基金管理有限公司 旗下基金；除此之外，公司未知其他股东之间是否存在关联关系，也未知其他股东之 间是否属于《上市公司股东持股变动信息披露管理办法》中规定的一致行动人。</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r>
        <w:br w:type="page"/>
      </w:r>
    </w:p>
    <w:p>
      <w:pPr>
        <w:pStyle w:val="Style33"/>
        <w:keepNext/>
        <w:keepLines/>
        <w:widowControl w:val="0"/>
        <w:shd w:val="clear" w:color="auto" w:fill="auto"/>
        <w:bidi w:val="0"/>
        <w:spacing w:before="0" w:after="36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、公司控股股东情况</w:t>
      </w:r>
      <w:bookmarkEnd w:id="483"/>
      <w:bookmarkEnd w:id="484"/>
      <w:bookmarkEnd w:id="48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309"/>
        <w:gridCol w:w="385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中国包装联合会副会长、东莞市环保包装行业协会会长，并兼任东莞美盈森执 行董事兼总经理、香港美盈森董事、重庆美盈森执行董事、苏州美盈森执行董 事、武汉美盈森执行董事、成都美盈森执行董事兼总经理、泸美供应链执行董 事兼总经理、小美集执行董事兼总经理、美莲检测执行董事兼总经理、汇天云 网董事、深圳汇天云网执行董事兼总经理、深圳金之彩董事、佳宝隆董事、中 大绿谷董事长兼总经理等职务。</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6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3</w:t>
      </w:r>
      <w:bookmarkEnd w:id="489"/>
      <w:r>
        <w:rPr>
          <w:color w:val="000000"/>
          <w:spacing w:val="0"/>
          <w:w w:val="100"/>
          <w:position w:val="0"/>
        </w:rPr>
        <w:t>、公司实际控制人情况</w:t>
      </w:r>
      <w:bookmarkEnd w:id="487"/>
      <w:bookmarkEnd w:id="488"/>
      <w:bookmarkEnd w:id="49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7"/>
        <w:gridCol w:w="2309"/>
        <w:gridCol w:w="385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中国包装联合会副会长、东莞市环保包装行业协会会长，并兼任东莞美盈森执 行董事兼总经理、香港美盈森董事、重庆美盈森执行董事、苏州美盈森执行董 事、武汉美盈森执行董事、成都美盈森执行董事兼总经理、泸美供应链执行董 事兼总经理、小美集执行董事兼总经理、美莲检测执行董事兼总经理、汇天云 网董事、深圳汇天云网执行董事兼总经理、深圳金之彩董事、佳宝隆董事、中 大绿谷董事长兼总经理等职务。</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16408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2164080"/>
                    </a:xfrm>
                    <a:prstGeom prst="rect"/>
                  </pic:spPr>
                </pic:pic>
              </a:graphicData>
            </a:graphic>
          </wp:inline>
        </w:drawing>
      </w:r>
    </w:p>
    <w:p>
      <w:pPr>
        <w:widowControl w:val="0"/>
        <w:spacing w:after="239" w:line="1" w:lineRule="exact"/>
      </w:pPr>
    </w:p>
    <w:p>
      <w:pPr>
        <w:pStyle w:val="Style5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4</w:t>
      </w:r>
      <w:bookmarkEnd w:id="49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1"/>
      <w:bookmarkEnd w:id="492"/>
      <w:bookmarkEnd w:id="49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5</w:t>
      </w:r>
      <w:bookmarkEnd w:id="497"/>
      <w:r>
        <w:rPr>
          <w:color w:val="000000"/>
          <w:spacing w:val="0"/>
          <w:w w:val="100"/>
          <w:position w:val="0"/>
        </w:rPr>
        <w:t>、</w:t>
        <w:tab/>
        <w:t>控股股东、实际控制人、重组方及其他承诺主体股份限制减持情况</w:t>
      </w:r>
      <w:bookmarkEnd w:id="495"/>
      <w:bookmarkEnd w:id="496"/>
      <w:bookmarkEnd w:id="498"/>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82" w:bottom="1469" w:left="104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560" w:line="240" w:lineRule="auto"/>
        <w:ind w:left="0" w:right="0" w:firstLine="0"/>
        <w:jc w:val="center"/>
      </w:pPr>
      <w:bookmarkStart w:id="499" w:name="bookmark499"/>
      <w:bookmarkStart w:id="500" w:name="bookmark500"/>
      <w:bookmarkStart w:id="501" w:name="bookmark501"/>
      <w:r>
        <w:rPr>
          <w:color w:val="000000"/>
          <w:spacing w:val="0"/>
          <w:w w:val="100"/>
          <w:position w:val="0"/>
        </w:rPr>
        <w:t>第七节优先股相关情况</w:t>
      </w:r>
      <w:bookmarkEnd w:id="499"/>
      <w:bookmarkEnd w:id="500"/>
      <w:bookmarkEnd w:id="501"/>
    </w:p>
    <w:p>
      <w:pPr>
        <w:pStyle w:val="Style29"/>
        <w:keepNext w:val="0"/>
        <w:keepLines w:val="0"/>
        <w:widowControl w:val="0"/>
        <w:shd w:val="clear" w:color="auto" w:fill="auto"/>
        <w:bidi w:val="0"/>
        <w:spacing w:before="0" w:after="120" w:line="240" w:lineRule="auto"/>
        <w:ind w:left="0" w:right="0" w:firstLine="0"/>
        <w:jc w:val="left"/>
      </w:pPr>
      <w:bookmarkStart w:id="502" w:name="bookmark50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02"/>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after="520" w:line="240" w:lineRule="auto"/>
        <w:ind w:left="0" w:right="0" w:firstLine="0"/>
        <w:jc w:val="center"/>
      </w:pPr>
      <w:bookmarkStart w:id="503" w:name="bookmark503"/>
      <w:bookmarkStart w:id="504" w:name="bookmark504"/>
      <w:bookmarkStart w:id="505" w:name="bookmark505"/>
      <w:r>
        <w:rPr>
          <w:color w:val="000000"/>
          <w:spacing w:val="0"/>
          <w:w w:val="100"/>
          <w:position w:val="0"/>
        </w:rPr>
        <w:t>第八节董事、监事、高级管理人员和员工情况</w:t>
      </w:r>
      <w:bookmarkEnd w:id="503"/>
      <w:bookmarkEnd w:id="504"/>
      <w:bookmarkEnd w:id="505"/>
    </w:p>
    <w:p>
      <w:pPr>
        <w:pStyle w:val="Style26"/>
        <w:keepNext/>
        <w:keepLines/>
        <w:widowControl w:val="0"/>
        <w:shd w:val="clear" w:color="auto" w:fill="auto"/>
        <w:bidi w:val="0"/>
        <w:spacing w:before="0" w:after="320" w:line="240" w:lineRule="auto"/>
        <w:ind w:left="0" w:right="0" w:firstLine="240"/>
        <w:jc w:val="left"/>
      </w:pPr>
      <w:bookmarkStart w:id="506" w:name="bookmark506"/>
      <w:bookmarkStart w:id="507" w:name="bookmark507"/>
      <w:bookmarkStart w:id="508" w:name="bookmark508"/>
      <w:bookmarkStart w:id="509" w:name="bookmark509"/>
      <w:r>
        <w:rPr>
          <w:color w:val="000000"/>
          <w:spacing w:val="0"/>
          <w:w w:val="100"/>
          <w:position w:val="0"/>
          <w:sz w:val="24"/>
          <w:szCs w:val="24"/>
        </w:rPr>
        <w:t>、董事、监事和高级管理人员持股变动</w:t>
      </w:r>
      <w:bookmarkEnd w:id="507"/>
      <w:bookmarkEnd w:id="508"/>
      <w:bookmarkEnd w:id="509"/>
      <w:bookmarkEnd w:id="506"/>
    </w:p>
    <w:tbl>
      <w:tblPr>
        <w:tblOverlap w:val="never"/>
        <w:jc w:val="center"/>
        <w:tblLayout w:type="fixed"/>
      </w:tblPr>
      <w:tblGrid>
        <w:gridCol w:w="806"/>
        <w:gridCol w:w="797"/>
        <w:gridCol w:w="797"/>
        <w:gridCol w:w="797"/>
        <w:gridCol w:w="797"/>
        <w:gridCol w:w="797"/>
        <w:gridCol w:w="797"/>
        <w:gridCol w:w="797"/>
        <w:gridCol w:w="802"/>
        <w:gridCol w:w="797"/>
        <w:gridCol w:w="802"/>
        <w:gridCol w:w="802"/>
      </w:tblGrid>
      <w:tr>
        <w:trPr>
          <w:trHeight w:val="44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任期终止</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本期减持</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w:t>
            </w:r>
          </w:p>
        </w:tc>
      </w:tr>
      <w:tr>
        <w:trPr>
          <w:trHeight w:val="1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3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张珍义</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2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 总经理、</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刘征兵</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蔡少龄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刘兰芳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袁宏贵</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797"/>
        <w:gridCol w:w="797"/>
        <w:gridCol w:w="802"/>
        <w:gridCol w:w="797"/>
        <w:gridCol w:w="802"/>
        <w:gridCol w:w="80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534,440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pPr>
      <w:bookmarkStart w:id="510" w:name="bookmark510"/>
      <w:bookmarkStart w:id="511" w:name="bookmark511"/>
      <w:bookmarkStart w:id="512" w:name="bookmark512"/>
      <w:bookmarkStart w:id="513" w:name="bookmark513"/>
      <w:r>
        <w:rPr>
          <w:color w:val="000000"/>
          <w:spacing w:val="0"/>
          <w:w w:val="100"/>
          <w:position w:val="0"/>
          <w:sz w:val="24"/>
          <w:szCs w:val="24"/>
        </w:rPr>
        <w:t>二</w:t>
      </w:r>
      <w:bookmarkEnd w:id="512"/>
      <w:r>
        <w:rPr>
          <w:color w:val="000000"/>
          <w:spacing w:val="0"/>
          <w:w w:val="100"/>
          <w:position w:val="0"/>
          <w:sz w:val="24"/>
          <w:szCs w:val="24"/>
        </w:rPr>
        <w:t>、公司董事、监事、高级管理人员变动情况</w:t>
      </w:r>
      <w:bookmarkEnd w:id="510"/>
      <w:bookmarkEnd w:id="511"/>
      <w:bookmarkEnd w:id="513"/>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25"/>
        <w:gridCol w:w="1334"/>
        <w:gridCol w:w="1330"/>
        <w:gridCol w:w="42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日，公司董事会完成换届选举，冯达 昌先生不再担任公司董事。同日，公司召开第四届董 事会第一次会议，聘任冯达昌先生继续担任公司副总 经理。</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董事、副总经理、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日，公司董事会完成换届选举，选举 黄琳女士为公司董事。同日，公司召开第四届董事会 第一次会议，聘任黄琳女士继续担任公司副总经理、 董事会秘书。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刘兰芳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日召开了公司职工代表大 会，选举刘兰芳女士为公司第四届监事会职工代表监 事。</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both"/>
      </w:pPr>
      <w:bookmarkStart w:id="514" w:name="bookmark514"/>
      <w:bookmarkStart w:id="515" w:name="bookmark515"/>
      <w:bookmarkStart w:id="516" w:name="bookmark516"/>
      <w:bookmarkStart w:id="517" w:name="bookmark517"/>
      <w:r>
        <w:rPr>
          <w:color w:val="000000"/>
          <w:spacing w:val="0"/>
          <w:w w:val="100"/>
          <w:position w:val="0"/>
          <w:sz w:val="24"/>
          <w:szCs w:val="24"/>
        </w:rPr>
        <w:t>三</w:t>
      </w:r>
      <w:bookmarkEnd w:id="516"/>
      <w:r>
        <w:rPr>
          <w:color w:val="000000"/>
          <w:spacing w:val="0"/>
          <w:w w:val="100"/>
          <w:position w:val="0"/>
          <w:sz w:val="24"/>
          <w:szCs w:val="24"/>
        </w:rPr>
        <w:t>、任职情况</w:t>
      </w:r>
      <w:bookmarkEnd w:id="514"/>
      <w:bookmarkEnd w:id="515"/>
      <w:bookmarkEnd w:id="517"/>
    </w:p>
    <w:p>
      <w:pPr>
        <w:pStyle w:val="Style29"/>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260"/>
        <w:ind w:left="0" w:right="0" w:firstLine="0"/>
        <w:jc w:val="both"/>
      </w:pPr>
      <w:bookmarkStart w:id="518" w:name="bookmark518"/>
      <w:r>
        <w:rPr>
          <w:rFonts w:ascii="Times New Roman" w:eastAsia="Times New Roman" w:hAnsi="Times New Roman" w:cs="Times New Roman"/>
          <w:color w:val="000000"/>
          <w:spacing w:val="0"/>
          <w:w w:val="100"/>
          <w:position w:val="0"/>
        </w:rPr>
        <w:t>1</w:t>
      </w:r>
      <w:bookmarkEnd w:id="518"/>
      <w:r>
        <w:rPr>
          <w:color w:val="000000"/>
          <w:spacing w:val="0"/>
          <w:w w:val="100"/>
          <w:position w:val="0"/>
        </w:rPr>
        <w:t>、董事会成员</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张珍义先生，</w:t>
      </w:r>
      <w:r>
        <w:rPr>
          <w:rFonts w:ascii="Times New Roman" w:eastAsia="Times New Roman" w:hAnsi="Times New Roman" w:cs="Times New Roman"/>
          <w:color w:val="000000"/>
          <w:spacing w:val="0"/>
          <w:w w:val="100"/>
          <w:position w:val="0"/>
        </w:rPr>
        <w:t>1958</w:t>
      </w:r>
      <w:r>
        <w:rPr>
          <w:color w:val="000000"/>
          <w:spacing w:val="0"/>
          <w:w w:val="100"/>
          <w:position w:val="0"/>
        </w:rPr>
        <w:t>年生，中国国籍，汉族，中专学历。自</w:t>
      </w:r>
      <w:r>
        <w:rPr>
          <w:rFonts w:ascii="Times New Roman" w:eastAsia="Times New Roman" w:hAnsi="Times New Roman" w:cs="Times New Roman"/>
          <w:color w:val="000000"/>
          <w:spacing w:val="0"/>
          <w:w w:val="100"/>
          <w:position w:val="0"/>
        </w:rPr>
        <w:t>2000</w:t>
      </w:r>
      <w:r>
        <w:rPr>
          <w:color w:val="000000"/>
          <w:spacing w:val="0"/>
          <w:w w:val="100"/>
          <w:position w:val="0"/>
        </w:rPr>
        <w:t>年加入公司，在公司工作十余年，积累了丰富的工作经验，曾 任职公司销售业务总监和关务负责人，现任公司董事长兼总经理，同时兼任苏州美盈森监事、武汉美盈森总经理、郑州美盈 森执行董事兼总经理、天津美盈森执行董事兼总经理、长沙美盈森董事长兼总经理、中山美盈森执行董事兼总经理、成都美 盈森监事、宜美供应链执行董事、汇天云网董事、中大绿谷董事。</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黄琳女士，</w:t>
      </w:r>
      <w:r>
        <w:rPr>
          <w:rFonts w:ascii="Times New Roman" w:eastAsia="Times New Roman" w:hAnsi="Times New Roman" w:cs="Times New Roman"/>
          <w:color w:val="000000"/>
          <w:spacing w:val="0"/>
          <w:w w:val="100"/>
          <w:position w:val="0"/>
        </w:rPr>
        <w:t>1969</w:t>
      </w:r>
      <w:r>
        <w:rPr>
          <w:color w:val="000000"/>
          <w:spacing w:val="0"/>
          <w:w w:val="100"/>
          <w:position w:val="0"/>
        </w:rPr>
        <w:t>年生，中国国籍，无永久境外居留权，大学本科学历，曾任职于深圳怡宝食品公司，</w:t>
      </w:r>
      <w:r>
        <w:rPr>
          <w:rFonts w:ascii="Times New Roman" w:eastAsia="Times New Roman" w:hAnsi="Times New Roman" w:cs="Times New Roman"/>
          <w:color w:val="000000"/>
          <w:spacing w:val="0"/>
          <w:w w:val="100"/>
          <w:position w:val="0"/>
        </w:rPr>
        <w:t>2001</w:t>
      </w:r>
      <w:r>
        <w:rPr>
          <w:color w:val="000000"/>
          <w:spacing w:val="0"/>
          <w:w w:val="100"/>
          <w:position w:val="0"/>
        </w:rPr>
        <w:t>年加入公司，现任 公司董事、副总经理兼董事会秘书，同时兼任重庆美盈森监事、深圳金之彩董事、中大绿谷董事、广州信联智通实业股份有 限公司董事。</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刘征兵先生，</w:t>
      </w:r>
      <w:r>
        <w:rPr>
          <w:rFonts w:ascii="Times New Roman" w:eastAsia="Times New Roman" w:hAnsi="Times New Roman" w:cs="Times New Roman"/>
          <w:color w:val="000000"/>
          <w:spacing w:val="0"/>
          <w:w w:val="100"/>
          <w:position w:val="0"/>
        </w:rPr>
        <w:t>1969</w:t>
      </w:r>
      <w:r>
        <w:rPr>
          <w:color w:val="000000"/>
          <w:spacing w:val="0"/>
          <w:w w:val="100"/>
          <w:position w:val="0"/>
        </w:rPr>
        <w:t xml:space="preserve">年生，中国国籍，无永久境外居留权，博士研究生学历。曾先后在中国宝安集团股份有限公司、中共深 </w:t>
      </w:r>
      <w:r>
        <w:rPr>
          <w:color w:val="000000"/>
          <w:spacing w:val="0"/>
          <w:w w:val="100"/>
          <w:position w:val="0"/>
        </w:rPr>
        <w:t>圳市龙岗区委办公室、中共深圳市委宣传部、深圳市人居环境委员会、深圳市光明新区综合办、光明新区建设局、深圳市光 明新区城市建设投资有限公司等单位工作，曾担任光明新区建设局副局长、深圳市光明新区城市建设投资有限公司董事长等 职务。</w:t>
      </w:r>
      <w:r>
        <w:rPr>
          <w:rFonts w:ascii="Times New Roman" w:eastAsia="Times New Roman" w:hAnsi="Times New Roman" w:cs="Times New Roman"/>
          <w:color w:val="000000"/>
          <w:spacing w:val="0"/>
          <w:w w:val="100"/>
          <w:position w:val="0"/>
        </w:rPr>
        <w:t>2015</w:t>
      </w:r>
      <w:r>
        <w:rPr>
          <w:color w:val="000000"/>
          <w:spacing w:val="0"/>
          <w:w w:val="100"/>
          <w:position w:val="0"/>
        </w:rPr>
        <w:t>年加入公司，负责公司对外投资相关工作。现任公司董事、董事长助理，兼任长沙美盈森董事、中大绿谷董事。 张建军先生，</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年出生，中国国籍，无境外永久居留权，会计学教授，博士研究生。曾任江西财经大学会计学院副院长、 深圳鹏元资信评估有限公司副总裁、深圳大学经济学院院长、教授，现任公司独立董事，深圳大学会计与财务研究所所长、 教授，兼任深圳市天威视讯股份有限公司独立董事、深圳市机场股份有限公司独立董事、深圳市捷顺科技实业股份有限公司 独立董事和深圳市飞荣达科技股份有限公司独立董事。</w:t>
      </w:r>
    </w:p>
    <w:p>
      <w:pPr>
        <w:pStyle w:val="Style29"/>
        <w:keepNext w:val="0"/>
        <w:keepLines w:val="0"/>
        <w:widowControl w:val="0"/>
        <w:shd w:val="clear" w:color="auto" w:fill="auto"/>
        <w:bidi w:val="0"/>
        <w:spacing w:before="0" w:after="480" w:line="317" w:lineRule="exact"/>
        <w:ind w:left="0" w:right="0" w:firstLine="0"/>
        <w:jc w:val="left"/>
      </w:pPr>
      <w:r>
        <w:rPr>
          <w:color w:val="000000"/>
          <w:spacing w:val="0"/>
          <w:w w:val="100"/>
          <w:position w:val="0"/>
        </w:rPr>
        <w:t>李伟东先生，</w:t>
      </w:r>
      <w:r>
        <w:rPr>
          <w:rFonts w:ascii="Times New Roman" w:eastAsia="Times New Roman" w:hAnsi="Times New Roman" w:cs="Times New Roman"/>
          <w:color w:val="000000"/>
          <w:spacing w:val="0"/>
          <w:w w:val="100"/>
          <w:position w:val="0"/>
        </w:rPr>
        <w:t>1968</w:t>
      </w:r>
      <w:r>
        <w:rPr>
          <w:color w:val="000000"/>
          <w:spacing w:val="0"/>
          <w:w w:val="100"/>
          <w:position w:val="0"/>
        </w:rPr>
        <w:t>年生，中国国籍，无境外永久居留权，法学博士、律师。自</w:t>
      </w:r>
      <w:r>
        <w:rPr>
          <w:rFonts w:ascii="Times New Roman" w:eastAsia="Times New Roman" w:hAnsi="Times New Roman" w:cs="Times New Roman"/>
          <w:color w:val="000000"/>
          <w:spacing w:val="0"/>
          <w:w w:val="100"/>
          <w:position w:val="0"/>
        </w:rPr>
        <w:t>2003</w:t>
      </w:r>
      <w:r>
        <w:rPr>
          <w:color w:val="000000"/>
          <w:spacing w:val="0"/>
          <w:w w:val="100"/>
          <w:position w:val="0"/>
        </w:rPr>
        <w:t>年至今担任广东海派律师事务所执行合伙 人，兼任华泰长城期货有限公司独立董事、深圳市朗科科技股份有限公司独立董事。现任公司独立董事，兼任广东海派律师 事务主任、华泰期货有限公司独立董事、深圳市朗科科技股份有限公司独立董事、福建海西金融租赁有限责任公司独立董事 和平安证券股份有限公司独立董事。</w:t>
      </w:r>
    </w:p>
    <w:p>
      <w:pPr>
        <w:pStyle w:val="Style29"/>
        <w:keepNext w:val="0"/>
        <w:keepLines w:val="0"/>
        <w:widowControl w:val="0"/>
        <w:shd w:val="clear" w:color="auto" w:fill="auto"/>
        <w:tabs>
          <w:tab w:pos="312" w:val="left"/>
        </w:tabs>
        <w:bidi w:val="0"/>
        <w:spacing w:before="0" w:after="0"/>
        <w:ind w:left="0" w:right="0" w:firstLine="0"/>
        <w:jc w:val="left"/>
      </w:pPr>
      <w:bookmarkStart w:id="519" w:name="bookmark519"/>
      <w:r>
        <w:rPr>
          <w:rFonts w:ascii="Times New Roman" w:eastAsia="Times New Roman" w:hAnsi="Times New Roman" w:cs="Times New Roman"/>
          <w:color w:val="000000"/>
          <w:spacing w:val="0"/>
          <w:w w:val="100"/>
          <w:position w:val="0"/>
        </w:rPr>
        <w:t>2</w:t>
      </w:r>
      <w:bookmarkEnd w:id="519"/>
      <w:r>
        <w:rPr>
          <w:color w:val="000000"/>
          <w:spacing w:val="0"/>
          <w:w w:val="100"/>
          <w:position w:val="0"/>
        </w:rPr>
        <w:t>、</w:t>
        <w:tab/>
        <w:t>监事会成员</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蔡少龄先生，</w:t>
      </w:r>
      <w:r>
        <w:rPr>
          <w:rFonts w:ascii="Times New Roman" w:eastAsia="Times New Roman" w:hAnsi="Times New Roman" w:cs="Times New Roman"/>
          <w:color w:val="000000"/>
          <w:spacing w:val="0"/>
          <w:w w:val="100"/>
          <w:position w:val="0"/>
        </w:rPr>
        <w:t>1942</w:t>
      </w:r>
      <w:r>
        <w:rPr>
          <w:color w:val="000000"/>
          <w:spacing w:val="0"/>
          <w:w w:val="100"/>
          <w:position w:val="0"/>
        </w:rPr>
        <w:t>年生，中国国籍，无永久境外居留权，本科学历，高级工程师，参与制定多项行业国家标准，出版了《运 输包装设计手册》、《包装技术手册》、《化工百科全书》之包装器材卷等专著。</w:t>
      </w:r>
      <w:r>
        <w:rPr>
          <w:rFonts w:ascii="Times New Roman" w:eastAsia="Times New Roman" w:hAnsi="Times New Roman" w:cs="Times New Roman"/>
          <w:color w:val="000000"/>
          <w:spacing w:val="0"/>
          <w:w w:val="100"/>
          <w:position w:val="0"/>
        </w:rPr>
        <w:t>1978</w:t>
      </w:r>
      <w:r>
        <w:rPr>
          <w:color w:val="000000"/>
          <w:spacing w:val="0"/>
          <w:w w:val="100"/>
          <w:position w:val="0"/>
        </w:rPr>
        <w:t>至</w:t>
      </w:r>
      <w:r>
        <w:rPr>
          <w:rFonts w:ascii="Times New Roman" w:eastAsia="Times New Roman" w:hAnsi="Times New Roman" w:cs="Times New Roman"/>
          <w:color w:val="000000"/>
          <w:spacing w:val="0"/>
          <w:w w:val="100"/>
          <w:position w:val="0"/>
        </w:rPr>
        <w:t>1987</w:t>
      </w:r>
      <w:r>
        <w:rPr>
          <w:color w:val="000000"/>
          <w:spacing w:val="0"/>
          <w:w w:val="100"/>
          <w:position w:val="0"/>
        </w:rPr>
        <w:t>年任中国出口商品包装研究所 工程师，</w:t>
      </w:r>
      <w:r>
        <w:rPr>
          <w:rFonts w:ascii="Times New Roman" w:eastAsia="Times New Roman" w:hAnsi="Times New Roman" w:cs="Times New Roman"/>
          <w:color w:val="000000"/>
          <w:spacing w:val="0"/>
          <w:w w:val="100"/>
          <w:position w:val="0"/>
        </w:rPr>
        <w:t>1987</w:t>
      </w:r>
      <w:r>
        <w:rPr>
          <w:color w:val="000000"/>
          <w:spacing w:val="0"/>
          <w:w w:val="100"/>
          <w:position w:val="0"/>
        </w:rPr>
        <w:t>至</w:t>
      </w:r>
      <w:r>
        <w:rPr>
          <w:rFonts w:ascii="Times New Roman" w:eastAsia="Times New Roman" w:hAnsi="Times New Roman" w:cs="Times New Roman"/>
          <w:color w:val="000000"/>
          <w:spacing w:val="0"/>
          <w:w w:val="100"/>
          <w:position w:val="0"/>
        </w:rPr>
        <w:t>1991</w:t>
      </w:r>
      <w:r>
        <w:rPr>
          <w:color w:val="000000"/>
          <w:spacing w:val="0"/>
          <w:w w:val="100"/>
          <w:position w:val="0"/>
        </w:rPr>
        <w:t>年担任中国包装科研测试中心、国家运输包装质量监督检测中心技术负责人，</w:t>
      </w:r>
      <w:r>
        <w:rPr>
          <w:rFonts w:ascii="Times New Roman" w:eastAsia="Times New Roman" w:hAnsi="Times New Roman" w:cs="Times New Roman"/>
          <w:color w:val="000000"/>
          <w:spacing w:val="0"/>
          <w:w w:val="100"/>
          <w:position w:val="0"/>
        </w:rPr>
        <w:t>1991</w:t>
      </w:r>
      <w:r>
        <w:rPr>
          <w:color w:val="000000"/>
          <w:spacing w:val="0"/>
          <w:w w:val="100"/>
          <w:position w:val="0"/>
        </w:rPr>
        <w:t>至</w:t>
      </w:r>
      <w:r>
        <w:rPr>
          <w:rFonts w:ascii="Times New Roman" w:eastAsia="Times New Roman" w:hAnsi="Times New Roman" w:cs="Times New Roman"/>
          <w:color w:val="000000"/>
          <w:spacing w:val="0"/>
          <w:w w:val="100"/>
          <w:position w:val="0"/>
        </w:rPr>
        <w:t>2001</w:t>
      </w:r>
      <w:r>
        <w:rPr>
          <w:color w:val="000000"/>
          <w:spacing w:val="0"/>
          <w:w w:val="100"/>
          <w:position w:val="0"/>
        </w:rPr>
        <w:t>年任美福瓦通 纸品（深圳）有限公司质管部经理，</w:t>
      </w:r>
      <w:r>
        <w:rPr>
          <w:rFonts w:ascii="Times New Roman" w:eastAsia="Times New Roman" w:hAnsi="Times New Roman" w:cs="Times New Roman"/>
          <w:color w:val="000000"/>
          <w:spacing w:val="0"/>
          <w:w w:val="100"/>
          <w:position w:val="0"/>
        </w:rPr>
        <w:t>2001</w:t>
      </w:r>
      <w:r>
        <w:rPr>
          <w:color w:val="000000"/>
          <w:spacing w:val="0"/>
          <w:w w:val="100"/>
          <w:position w:val="0"/>
        </w:rPr>
        <w:t>至</w:t>
      </w:r>
      <w:r>
        <w:rPr>
          <w:rFonts w:ascii="Times New Roman" w:eastAsia="Times New Roman" w:hAnsi="Times New Roman" w:cs="Times New Roman"/>
          <w:color w:val="000000"/>
          <w:spacing w:val="0"/>
          <w:w w:val="100"/>
          <w:position w:val="0"/>
        </w:rPr>
        <w:t>2002</w:t>
      </w:r>
      <w:r>
        <w:rPr>
          <w:color w:val="000000"/>
          <w:spacing w:val="0"/>
          <w:w w:val="100"/>
          <w:position w:val="0"/>
        </w:rPr>
        <w:t>年任深圳市诺恒管理策划有限公司顾问师，</w:t>
      </w:r>
      <w:r>
        <w:rPr>
          <w:rFonts w:ascii="Times New Roman" w:eastAsia="Times New Roman" w:hAnsi="Times New Roman" w:cs="Times New Roman"/>
          <w:color w:val="000000"/>
          <w:spacing w:val="0"/>
          <w:w w:val="100"/>
          <w:position w:val="0"/>
        </w:rPr>
        <w:t>2002</w:t>
      </w:r>
      <w:r>
        <w:rPr>
          <w:color w:val="000000"/>
          <w:spacing w:val="0"/>
          <w:w w:val="100"/>
          <w:position w:val="0"/>
        </w:rPr>
        <w:t>至</w:t>
      </w:r>
      <w:r>
        <w:rPr>
          <w:rFonts w:ascii="Times New Roman" w:eastAsia="Times New Roman" w:hAnsi="Times New Roman" w:cs="Times New Roman"/>
          <w:color w:val="000000"/>
          <w:spacing w:val="0"/>
          <w:w w:val="100"/>
          <w:position w:val="0"/>
        </w:rPr>
        <w:t>2004</w:t>
      </w:r>
      <w:r>
        <w:rPr>
          <w:color w:val="000000"/>
          <w:spacing w:val="0"/>
          <w:w w:val="100"/>
          <w:position w:val="0"/>
        </w:rPr>
        <w:t>年任深圳职业技术学 院印刷传播系教师，</w:t>
      </w:r>
      <w:r>
        <w:rPr>
          <w:rFonts w:ascii="Times New Roman" w:eastAsia="Times New Roman" w:hAnsi="Times New Roman" w:cs="Times New Roman"/>
          <w:color w:val="000000"/>
          <w:spacing w:val="0"/>
          <w:w w:val="100"/>
          <w:position w:val="0"/>
        </w:rPr>
        <w:t>2004</w:t>
      </w:r>
      <w:r>
        <w:rPr>
          <w:color w:val="000000"/>
          <w:spacing w:val="0"/>
          <w:w w:val="100"/>
          <w:position w:val="0"/>
        </w:rPr>
        <w:t>年加入公司，现任公司监事会主席、技术部顾问。</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陈利科先生，</w:t>
      </w:r>
      <w:r>
        <w:rPr>
          <w:rFonts w:ascii="Times New Roman" w:eastAsia="Times New Roman" w:hAnsi="Times New Roman" w:cs="Times New Roman"/>
          <w:color w:val="000000"/>
          <w:spacing w:val="0"/>
          <w:w w:val="100"/>
          <w:position w:val="0"/>
        </w:rPr>
        <w:t>1976</w:t>
      </w:r>
      <w:r>
        <w:rPr>
          <w:color w:val="000000"/>
          <w:spacing w:val="0"/>
          <w:w w:val="100"/>
          <w:position w:val="0"/>
        </w:rPr>
        <w:t>年生，中国国籍，无永久境外居留权，本科学历。</w:t>
      </w:r>
      <w:r>
        <w:rPr>
          <w:rFonts w:ascii="Times New Roman" w:eastAsia="Times New Roman" w:hAnsi="Times New Roman" w:cs="Times New Roman"/>
          <w:color w:val="000000"/>
          <w:spacing w:val="0"/>
          <w:w w:val="100"/>
          <w:position w:val="0"/>
        </w:rPr>
        <w:t>2003</w:t>
      </w:r>
      <w:r>
        <w:rPr>
          <w:color w:val="000000"/>
          <w:spacing w:val="0"/>
          <w:w w:val="100"/>
          <w:position w:val="0"/>
        </w:rPr>
        <w:t>年加入公司。现任公司监事、研发部副总监，兼任 东莞美盈森监事、中山美盈森监事。</w:t>
      </w:r>
    </w:p>
    <w:p>
      <w:pPr>
        <w:pStyle w:val="Style29"/>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刘兰芳女士，</w:t>
      </w:r>
      <w:r>
        <w:rPr>
          <w:rFonts w:ascii="Times New Roman" w:eastAsia="Times New Roman" w:hAnsi="Times New Roman" w:cs="Times New Roman"/>
          <w:color w:val="000000"/>
          <w:spacing w:val="0"/>
          <w:w w:val="100"/>
          <w:position w:val="0"/>
        </w:rPr>
        <w:t>1984</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rPr>
        <w:t>2008</w:t>
      </w:r>
      <w:r>
        <w:rPr>
          <w:color w:val="000000"/>
          <w:spacing w:val="0"/>
          <w:w w:val="100"/>
          <w:position w:val="0"/>
        </w:rPr>
        <w:t>年加入公司。现任公司职工监事、报关部经 理，工会主席。</w:t>
      </w:r>
    </w:p>
    <w:p>
      <w:pPr>
        <w:pStyle w:val="Style29"/>
        <w:keepNext w:val="0"/>
        <w:keepLines w:val="0"/>
        <w:widowControl w:val="0"/>
        <w:shd w:val="clear" w:color="auto" w:fill="auto"/>
        <w:tabs>
          <w:tab w:pos="312" w:val="left"/>
        </w:tabs>
        <w:bidi w:val="0"/>
        <w:spacing w:before="0" w:after="0"/>
        <w:ind w:left="0" w:right="0" w:firstLine="0"/>
        <w:jc w:val="left"/>
      </w:pPr>
      <w:bookmarkStart w:id="520" w:name="bookmark520"/>
      <w:r>
        <w:rPr>
          <w:rFonts w:ascii="Times New Roman" w:eastAsia="Times New Roman" w:hAnsi="Times New Roman" w:cs="Times New Roman"/>
          <w:color w:val="000000"/>
          <w:spacing w:val="0"/>
          <w:w w:val="100"/>
          <w:position w:val="0"/>
        </w:rPr>
        <w:t>3</w:t>
      </w:r>
      <w:bookmarkEnd w:id="520"/>
      <w:r>
        <w:rPr>
          <w:color w:val="000000"/>
          <w:spacing w:val="0"/>
          <w:w w:val="100"/>
          <w:position w:val="0"/>
        </w:rPr>
        <w:t>、</w:t>
        <w:tab/>
        <w:t>高级管理人员</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张珍义先生，任本公司总经理，详见前述董事会成员简历。</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黄琳女士，任本公司副总经理、董事会秘书，详见前述董事会成员简历。</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冯达昌先生，</w:t>
      </w:r>
      <w:r>
        <w:rPr>
          <w:rFonts w:ascii="Times New Roman" w:eastAsia="Times New Roman" w:hAnsi="Times New Roman" w:cs="Times New Roman"/>
          <w:color w:val="000000"/>
          <w:spacing w:val="0"/>
          <w:w w:val="100"/>
          <w:position w:val="0"/>
        </w:rPr>
        <w:t>1962</w:t>
      </w:r>
      <w:r>
        <w:rPr>
          <w:color w:val="000000"/>
          <w:spacing w:val="0"/>
          <w:w w:val="100"/>
          <w:position w:val="0"/>
        </w:rPr>
        <w:t>年生，中国香港籍，工商管理硕士。曾任美福瓦通纸品（深圳）有限公司营销总监。现任公司副总经理， 并兼任东莞美盈森董事、香港美盈森董事、重庆美盈森总经理、常富润企业（香港）董事长、常富润科技（深圳）有限公司 执行董事和总经理。</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袁宏贵先生，</w:t>
      </w:r>
      <w:r>
        <w:rPr>
          <w:rFonts w:ascii="Times New Roman" w:eastAsia="Times New Roman" w:hAnsi="Times New Roman" w:cs="Times New Roman"/>
          <w:color w:val="000000"/>
          <w:spacing w:val="0"/>
          <w:w w:val="100"/>
          <w:position w:val="0"/>
        </w:rPr>
        <w:t>1979</w:t>
      </w:r>
      <w:r>
        <w:rPr>
          <w:color w:val="000000"/>
          <w:spacing w:val="0"/>
          <w:w w:val="100"/>
          <w:position w:val="0"/>
        </w:rPr>
        <w:t>年生，中国国籍，无永久境外居留权，大学专科学历，中国注册会计师协会非执业会员，曾任职深圳市鼎 益投资有限公司、同方股份有限公司。</w:t>
      </w:r>
      <w:r>
        <w:rPr>
          <w:rFonts w:ascii="Times New Roman" w:eastAsia="Times New Roman" w:hAnsi="Times New Roman" w:cs="Times New Roman"/>
          <w:color w:val="000000"/>
          <w:spacing w:val="0"/>
          <w:w w:val="100"/>
          <w:position w:val="0"/>
        </w:rPr>
        <w:t>2010</w:t>
      </w:r>
      <w:r>
        <w:rPr>
          <w:color w:val="000000"/>
          <w:spacing w:val="0"/>
          <w:w w:val="100"/>
          <w:position w:val="0"/>
        </w:rPr>
        <w:t>年加入公司，曾任审计部经理。现任公司财务总监，并兼任汇天云网董事、小美 集监事、美莲检测监事、东莞美之兰监事、深圳汇天云网监事和中大绿谷监事。</w:t>
      </w:r>
    </w:p>
    <w:p>
      <w:pPr>
        <w:pStyle w:val="Style29"/>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广州信联智通实业股份有限公司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公司控股股东王海鹏、第二大股东王治军分别持有广州信联智通实业股份有限公司</w:t>
            </w:r>
            <w:r>
              <w:rPr>
                <w:rFonts w:ascii="Times New Roman" w:eastAsia="Times New Roman" w:hAnsi="Times New Roman" w:cs="Times New Roman"/>
                <w:color w:val="000000"/>
                <w:spacing w:val="0"/>
                <w:w w:val="100"/>
                <w:position w:val="0"/>
              </w:rPr>
              <w:t>9.5%</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的股份。</w:t>
            </w:r>
          </w:p>
          <w:p>
            <w:pPr>
              <w:pStyle w:val="Style2"/>
              <w:keepNext w:val="0"/>
              <w:keepLines w:val="0"/>
              <w:widowControl w:val="0"/>
              <w:shd w:val="clear" w:color="auto" w:fill="auto"/>
              <w:tabs>
                <w:tab w:pos="28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上述任期终止日期是指本届任期</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深圳大学会计与财务研究所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深圳市天威视讯股份有限公司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深圳市机场股份有限公司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深圳市捷顺科技实业股份有限公司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深圳市飞荣达科技股份有限公司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深圳市朗科科技股份有限公司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广东海派律师事务所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华泰期货有限公司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福建海西金融租赁有限责任公司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常富润企业（香港）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常富润科技（深圳）有限公司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上述任期终止日期指本届任期</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39" w:line="1" w:lineRule="exact"/>
      </w:pPr>
    </w:p>
    <w:p>
      <w:pPr>
        <w:pStyle w:val="Style29"/>
        <w:keepNext w:val="0"/>
        <w:keepLines w:val="0"/>
        <w:widowControl w:val="0"/>
        <w:shd w:val="clear" w:color="auto" w:fill="auto"/>
        <w:bidi w:val="0"/>
        <w:spacing w:before="0" w:after="360" w:line="31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四</w:t>
      </w:r>
      <w:bookmarkEnd w:id="523"/>
      <w:r>
        <w:rPr>
          <w:color w:val="000000"/>
          <w:spacing w:val="0"/>
          <w:w w:val="100"/>
          <w:position w:val="0"/>
          <w:sz w:val="24"/>
          <w:szCs w:val="24"/>
        </w:rPr>
        <w:t>、董事、监事、高级管理人员报酬情况</w:t>
      </w:r>
      <w:bookmarkEnd w:id="521"/>
      <w:bookmarkEnd w:id="522"/>
      <w:bookmarkEnd w:id="524"/>
    </w:p>
    <w:p>
      <w:pPr>
        <w:pStyle w:val="Style29"/>
        <w:keepNext w:val="0"/>
        <w:keepLines w:val="0"/>
        <w:widowControl w:val="0"/>
        <w:shd w:val="clear" w:color="auto" w:fill="auto"/>
        <w:bidi w:val="0"/>
        <w:spacing w:before="0" w:after="40" w:line="310"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tabs>
          <w:tab w:pos="334" w:val="left"/>
        </w:tabs>
        <w:bidi w:val="0"/>
        <w:spacing w:before="0" w:after="0" w:line="310" w:lineRule="exact"/>
        <w:ind w:left="0" w:right="0" w:firstLine="0"/>
        <w:jc w:val="left"/>
      </w:pPr>
      <w:bookmarkStart w:id="525" w:name="bookmark525"/>
      <w:r>
        <w:rPr>
          <w:rFonts w:ascii="Times New Roman" w:eastAsia="Times New Roman" w:hAnsi="Times New Roman" w:cs="Times New Roman"/>
          <w:color w:val="000000"/>
          <w:spacing w:val="0"/>
          <w:w w:val="100"/>
          <w:position w:val="0"/>
        </w:rPr>
        <w:t>1</w:t>
      </w:r>
      <w:bookmarkEnd w:id="525"/>
      <w:r>
        <w:rPr>
          <w:color w:val="000000"/>
          <w:spacing w:val="0"/>
          <w:w w:val="100"/>
          <w:position w:val="0"/>
        </w:rPr>
        <w:t>、</w:t>
        <w:tab/>
        <w:t>根据《公司章程》的有关规定，公司董事、监事的津贴由股东大会审议决定；公司高管的报酬由董事会审议决定。</w:t>
      </w:r>
    </w:p>
    <w:p>
      <w:pPr>
        <w:pStyle w:val="Style29"/>
        <w:keepNext w:val="0"/>
        <w:keepLines w:val="0"/>
        <w:widowControl w:val="0"/>
        <w:shd w:val="clear" w:color="auto" w:fill="auto"/>
        <w:tabs>
          <w:tab w:pos="354" w:val="left"/>
        </w:tabs>
        <w:bidi w:val="0"/>
        <w:spacing w:before="0" w:after="100" w:line="310" w:lineRule="exact"/>
        <w:ind w:left="0" w:right="0" w:firstLine="0"/>
        <w:jc w:val="left"/>
      </w:pPr>
      <w:bookmarkStart w:id="526" w:name="bookmark526"/>
      <w:r>
        <w:rPr>
          <w:rFonts w:ascii="Times New Roman" w:eastAsia="Times New Roman" w:hAnsi="Times New Roman" w:cs="Times New Roman"/>
          <w:color w:val="000000"/>
          <w:spacing w:val="0"/>
          <w:w w:val="100"/>
          <w:position w:val="0"/>
        </w:rPr>
        <w:t>2</w:t>
      </w:r>
      <w:bookmarkEnd w:id="526"/>
      <w:r>
        <w:rPr>
          <w:color w:val="000000"/>
          <w:spacing w:val="0"/>
          <w:w w:val="100"/>
          <w:position w:val="0"/>
        </w:rPr>
        <w:t>、</w:t>
        <w:tab/>
        <w:t>公司董事、监事、高管人员的报酬综合考虑公司经营情况、同行上市公司及地区薪酬标准确定。具体决策情况如下：</w:t>
      </w:r>
    </w:p>
    <w:p>
      <w:pPr>
        <w:pStyle w:val="Style29"/>
        <w:keepNext w:val="0"/>
        <w:keepLines w:val="0"/>
        <w:widowControl w:val="0"/>
        <w:shd w:val="clear" w:color="auto" w:fill="auto"/>
        <w:bidi w:val="0"/>
        <w:spacing w:before="0" w:after="60" w:line="310" w:lineRule="exact"/>
        <w:ind w:left="0" w:right="0" w:firstLine="0"/>
        <w:jc w:val="left"/>
      </w:pPr>
      <w:r>
        <w:rPr>
          <w:color w:val="000000"/>
          <w:spacing w:val="0"/>
          <w:w w:val="100"/>
          <w:position w:val="0"/>
          <w:sz w:val="18"/>
          <w:szCs w:val="18"/>
        </w:rPr>
        <w:t>（1）</w:t>
      </w:r>
      <w:r>
        <w:rPr>
          <w:color w:val="000000"/>
          <w:spacing w:val="0"/>
          <w:w w:val="100"/>
          <w:position w:val="0"/>
        </w:rPr>
        <w:t>公司</w:t>
      </w:r>
      <w:r>
        <w:rPr>
          <w:color w:val="000000"/>
          <w:spacing w:val="0"/>
          <w:w w:val="100"/>
          <w:position w:val="0"/>
          <w:sz w:val="18"/>
          <w:szCs w:val="18"/>
        </w:rPr>
        <w:t>2013</w:t>
      </w:r>
      <w:r>
        <w:rPr>
          <w:color w:val="000000"/>
          <w:spacing w:val="0"/>
          <w:w w:val="100"/>
          <w:position w:val="0"/>
        </w:rPr>
        <w:t>年第一次临时股东大会审议通过了《关于第三届董事会董事津贴的议案》、《关于第三届监事会监事津贴的 议案》，同意支付给第三届董事会董事的津贴为每年</w:t>
      </w:r>
      <w:r>
        <w:rPr>
          <w:color w:val="000000"/>
          <w:spacing w:val="0"/>
          <w:w w:val="100"/>
          <w:position w:val="0"/>
          <w:sz w:val="18"/>
          <w:szCs w:val="18"/>
        </w:rPr>
        <w:t>12</w:t>
      </w:r>
      <w:r>
        <w:rPr>
          <w:color w:val="000000"/>
          <w:spacing w:val="0"/>
          <w:w w:val="100"/>
          <w:position w:val="0"/>
        </w:rPr>
        <w:t>万元（含税），支付给第三届监事会监事的津贴为每年</w:t>
      </w:r>
      <w:r>
        <w:rPr>
          <w:color w:val="000000"/>
          <w:spacing w:val="0"/>
          <w:w w:val="100"/>
          <w:position w:val="0"/>
          <w:sz w:val="18"/>
          <w:szCs w:val="18"/>
        </w:rPr>
        <w:t>1</w:t>
      </w:r>
      <w:r>
        <w:rPr>
          <w:color w:val="000000"/>
          <w:spacing w:val="0"/>
          <w:w w:val="100"/>
          <w:position w:val="0"/>
        </w:rPr>
        <w:t>万元（含税）； 公司第三届董事会第一次会议审议通过公司高级管理人员基本年薪为：总经理王海鹏：</w:t>
      </w:r>
      <w:r>
        <w:rPr>
          <w:color w:val="000000"/>
          <w:spacing w:val="0"/>
          <w:w w:val="100"/>
          <w:position w:val="0"/>
          <w:sz w:val="18"/>
          <w:szCs w:val="18"/>
        </w:rPr>
        <w:t>60</w:t>
      </w:r>
      <w:r>
        <w:rPr>
          <w:color w:val="000000"/>
          <w:spacing w:val="0"/>
          <w:w w:val="100"/>
          <w:position w:val="0"/>
        </w:rPr>
        <w:t>万元，副总经理王治军：</w:t>
      </w:r>
      <w:r>
        <w:rPr>
          <w:color w:val="000000"/>
          <w:spacing w:val="0"/>
          <w:w w:val="100"/>
          <w:position w:val="0"/>
          <w:sz w:val="18"/>
          <w:szCs w:val="18"/>
        </w:rPr>
        <w:t>38</w:t>
      </w:r>
      <w:r>
        <w:rPr>
          <w:color w:val="000000"/>
          <w:spacing w:val="0"/>
          <w:w w:val="100"/>
          <w:position w:val="0"/>
        </w:rPr>
        <w:t>万元， 副总经理冯达昌：</w:t>
      </w:r>
      <w:r>
        <w:rPr>
          <w:color w:val="000000"/>
          <w:spacing w:val="0"/>
          <w:w w:val="100"/>
          <w:position w:val="0"/>
          <w:sz w:val="18"/>
          <w:szCs w:val="18"/>
        </w:rPr>
        <w:t>38</w:t>
      </w:r>
      <w:r>
        <w:rPr>
          <w:color w:val="000000"/>
          <w:spacing w:val="0"/>
          <w:w w:val="100"/>
          <w:position w:val="0"/>
        </w:rPr>
        <w:t>万元，副总经理兼董事会秘书黄琳：</w:t>
      </w:r>
      <w:r>
        <w:rPr>
          <w:color w:val="000000"/>
          <w:spacing w:val="0"/>
          <w:w w:val="100"/>
          <w:position w:val="0"/>
          <w:sz w:val="18"/>
          <w:szCs w:val="18"/>
        </w:rPr>
        <w:t>38</w:t>
      </w:r>
      <w:r>
        <w:rPr>
          <w:color w:val="000000"/>
          <w:spacing w:val="0"/>
          <w:w w:val="100"/>
          <w:position w:val="0"/>
        </w:rPr>
        <w:t>万元，财务总监袁宏贵：</w:t>
      </w:r>
      <w:r>
        <w:rPr>
          <w:color w:val="000000"/>
          <w:spacing w:val="0"/>
          <w:w w:val="100"/>
          <w:position w:val="0"/>
          <w:sz w:val="18"/>
          <w:szCs w:val="18"/>
        </w:rPr>
        <w:t>30</w:t>
      </w:r>
      <w:r>
        <w:rPr>
          <w:color w:val="000000"/>
          <w:spacing w:val="0"/>
          <w:w w:val="100"/>
          <w:position w:val="0"/>
        </w:rPr>
        <w:t>万元。（前述兼任董事的高管人员年</w:t>
        <w:br w:type="page"/>
      </w:r>
      <w:r>
        <w:rPr>
          <w:color w:val="000000"/>
          <w:spacing w:val="0"/>
          <w:w w:val="100"/>
          <w:position w:val="0"/>
        </w:rPr>
        <w:t>薪含董事津贴）（</w:t>
      </w:r>
      <w:r>
        <w:rPr>
          <w:color w:val="000000"/>
          <w:spacing w:val="0"/>
          <w:w w:val="100"/>
          <w:position w:val="0"/>
          <w:sz w:val="18"/>
          <w:szCs w:val="18"/>
        </w:rPr>
        <w:t>2</w:t>
      </w:r>
      <w:r>
        <w:rPr>
          <w:color w:val="000000"/>
          <w:spacing w:val="0"/>
          <w:w w:val="100"/>
          <w:position w:val="0"/>
        </w:rPr>
        <w:t>）公司第三届董事会第十八次（临时）会议审议通过了《关于聘任公司总经理并确定其薪酬的议案》， 同意公司总经理张珍义基本年薪为</w:t>
      </w:r>
      <w:r>
        <w:rPr>
          <w:color w:val="000000"/>
          <w:spacing w:val="0"/>
          <w:w w:val="100"/>
          <w:position w:val="0"/>
          <w:sz w:val="18"/>
          <w:szCs w:val="18"/>
        </w:rPr>
        <w:t>39</w:t>
      </w:r>
      <w:r>
        <w:rPr>
          <w:color w:val="000000"/>
          <w:spacing w:val="0"/>
          <w:w w:val="100"/>
          <w:position w:val="0"/>
        </w:rPr>
        <w:t>万元（含董事津贴）。（</w:t>
      </w:r>
      <w:r>
        <w:rPr>
          <w:color w:val="000000"/>
          <w:spacing w:val="0"/>
          <w:w w:val="100"/>
          <w:position w:val="0"/>
          <w:sz w:val="18"/>
          <w:szCs w:val="18"/>
        </w:rPr>
        <w:t>3）</w:t>
      </w:r>
      <w:r>
        <w:rPr>
          <w:color w:val="000000"/>
          <w:spacing w:val="0"/>
          <w:w w:val="100"/>
          <w:position w:val="0"/>
        </w:rPr>
        <w:t>公司</w:t>
      </w:r>
      <w:r>
        <w:rPr>
          <w:color w:val="000000"/>
          <w:spacing w:val="0"/>
          <w:w w:val="100"/>
          <w:position w:val="0"/>
          <w:sz w:val="18"/>
          <w:szCs w:val="18"/>
        </w:rPr>
        <w:t>2016</w:t>
      </w:r>
      <w:r>
        <w:rPr>
          <w:color w:val="000000"/>
          <w:spacing w:val="0"/>
          <w:w w:val="100"/>
          <w:position w:val="0"/>
        </w:rPr>
        <w:t>年第二次临时股东大会审议通过了《关于审议第 四届董事会董事津贴的议案》、《关于审议第四届监事会监事津贴的议案》，同意支付给第四届董事会董事的津贴为每年</w:t>
      </w:r>
      <w:r>
        <w:rPr>
          <w:color w:val="000000"/>
          <w:spacing w:val="0"/>
          <w:w w:val="100"/>
          <w:position w:val="0"/>
          <w:sz w:val="18"/>
          <w:szCs w:val="18"/>
        </w:rPr>
        <w:t xml:space="preserve">12 </w:t>
      </w:r>
      <w:r>
        <w:rPr>
          <w:color w:val="000000"/>
          <w:spacing w:val="0"/>
          <w:w w:val="100"/>
          <w:position w:val="0"/>
        </w:rPr>
        <w:t>万元（含税），支付给第四届监事会监事的津贴为每年</w:t>
      </w:r>
      <w:r>
        <w:rPr>
          <w:color w:val="000000"/>
          <w:spacing w:val="0"/>
          <w:w w:val="100"/>
          <w:position w:val="0"/>
          <w:sz w:val="18"/>
          <w:szCs w:val="18"/>
        </w:rPr>
        <w:t>1</w:t>
      </w:r>
      <w:r>
        <w:rPr>
          <w:color w:val="000000"/>
          <w:spacing w:val="0"/>
          <w:w w:val="100"/>
          <w:position w:val="0"/>
        </w:rPr>
        <w:t>万元（含税）；（</w:t>
      </w:r>
      <w:r>
        <w:rPr>
          <w:color w:val="000000"/>
          <w:spacing w:val="0"/>
          <w:w w:val="100"/>
          <w:position w:val="0"/>
          <w:sz w:val="18"/>
          <w:szCs w:val="18"/>
        </w:rPr>
        <w:t>4</w:t>
      </w:r>
      <w:r>
        <w:rPr>
          <w:color w:val="000000"/>
          <w:spacing w:val="0"/>
          <w:w w:val="100"/>
          <w:position w:val="0"/>
        </w:rPr>
        <w:t>）公司第四届董事会第一次会议审议通过公司高 级管理人员基本年薪为：总经理张珍义：</w:t>
      </w:r>
      <w:r>
        <w:rPr>
          <w:color w:val="000000"/>
          <w:spacing w:val="0"/>
          <w:w w:val="100"/>
          <w:position w:val="0"/>
          <w:sz w:val="18"/>
          <w:szCs w:val="18"/>
        </w:rPr>
        <w:t>52</w:t>
      </w:r>
      <w:r>
        <w:rPr>
          <w:color w:val="000000"/>
          <w:spacing w:val="0"/>
          <w:w w:val="100"/>
          <w:position w:val="0"/>
        </w:rPr>
        <w:t>万元，副总经理兼董事会秘书黄琳：</w:t>
      </w:r>
      <w:r>
        <w:rPr>
          <w:color w:val="000000"/>
          <w:spacing w:val="0"/>
          <w:w w:val="100"/>
          <w:position w:val="0"/>
          <w:sz w:val="18"/>
          <w:szCs w:val="18"/>
        </w:rPr>
        <w:t>50</w:t>
      </w:r>
      <w:r>
        <w:rPr>
          <w:color w:val="000000"/>
          <w:spacing w:val="0"/>
          <w:w w:val="100"/>
          <w:position w:val="0"/>
        </w:rPr>
        <w:t>万元，副总经理冯达昌：</w:t>
      </w:r>
      <w:r>
        <w:rPr>
          <w:color w:val="000000"/>
          <w:spacing w:val="0"/>
          <w:w w:val="100"/>
          <w:position w:val="0"/>
          <w:sz w:val="18"/>
          <w:szCs w:val="18"/>
        </w:rPr>
        <w:t>38</w:t>
      </w:r>
      <w:r>
        <w:rPr>
          <w:color w:val="000000"/>
          <w:spacing w:val="0"/>
          <w:w w:val="100"/>
          <w:position w:val="0"/>
        </w:rPr>
        <w:t>万元，财务总 监袁宏贵：</w:t>
      </w:r>
      <w:r>
        <w:rPr>
          <w:color w:val="000000"/>
          <w:spacing w:val="0"/>
          <w:w w:val="100"/>
          <w:position w:val="0"/>
          <w:sz w:val="18"/>
          <w:szCs w:val="18"/>
        </w:rPr>
        <w:t>38</w:t>
      </w:r>
      <w:r>
        <w:rPr>
          <w:color w:val="000000"/>
          <w:spacing w:val="0"/>
          <w:w w:val="100"/>
          <w:position w:val="0"/>
        </w:rPr>
        <w:t>万元。（前述兼任董事的高管人员年薪含董事津贴）</w:t>
      </w:r>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张珍义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董事、副总经理、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刘征兵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蔡少龄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刘兰芳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袁宏贵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五</w:t>
      </w:r>
      <w:bookmarkEnd w:id="529"/>
      <w:r>
        <w:rPr>
          <w:color w:val="000000"/>
          <w:spacing w:val="0"/>
          <w:w w:val="100"/>
          <w:position w:val="0"/>
          <w:sz w:val="24"/>
          <w:szCs w:val="24"/>
        </w:rPr>
        <w:t>、公司员工情况</w:t>
      </w:r>
      <w:bookmarkEnd w:id="527"/>
      <w:bookmarkEnd w:id="528"/>
      <w:bookmarkEnd w:id="530"/>
    </w:p>
    <w:p>
      <w:pPr>
        <w:pStyle w:val="Style33"/>
        <w:keepNext/>
        <w:keepLines/>
        <w:widowControl w:val="0"/>
        <w:shd w:val="clear" w:color="auto" w:fill="auto"/>
        <w:bidi w:val="0"/>
        <w:spacing w:before="0" w:after="32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、员工数量、专业构成及教育程度</w:t>
      </w:r>
      <w:bookmarkEnd w:id="531"/>
      <w:bookmarkEnd w:id="532"/>
      <w:bookmarkEnd w:id="53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4,190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4,881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4,881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bl>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2,903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976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535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4,881</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473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710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3,698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4,881</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2</w:t>
      </w:r>
      <w:bookmarkEnd w:id="537"/>
      <w:r>
        <w:rPr>
          <w:color w:val="000000"/>
          <w:spacing w:val="0"/>
          <w:w w:val="100"/>
          <w:position w:val="0"/>
        </w:rPr>
        <w:t>、</w:t>
        <w:tab/>
        <w:t>薪酬政策</w:t>
      </w:r>
      <w:bookmarkEnd w:id="535"/>
      <w:bookmarkEnd w:id="536"/>
      <w:bookmarkEnd w:id="538"/>
    </w:p>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薪资福利：</w:t>
      </w:r>
    </w:p>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公司提供有市场竞争力的薪酬待遇，并依绩效考核结果每年提供一次加薪机会。</w:t>
      </w:r>
    </w:p>
    <w:p>
      <w:pPr>
        <w:pStyle w:val="Style29"/>
        <w:keepNext w:val="0"/>
        <w:keepLines w:val="0"/>
        <w:widowControl w:val="0"/>
        <w:shd w:val="clear" w:color="auto" w:fill="auto"/>
        <w:bidi w:val="0"/>
        <w:spacing w:before="0" w:after="120" w:line="302" w:lineRule="exact"/>
        <w:ind w:left="0" w:right="0" w:firstLine="0"/>
        <w:jc w:val="left"/>
      </w:pPr>
      <w:r>
        <w:rPr>
          <w:color w:val="000000"/>
          <w:spacing w:val="0"/>
          <w:w w:val="100"/>
          <w:position w:val="0"/>
        </w:rPr>
        <w:t>福利及保险：</w:t>
      </w:r>
    </w:p>
    <w:p>
      <w:pPr>
        <w:pStyle w:val="Style29"/>
        <w:keepNext w:val="0"/>
        <w:keepLines w:val="0"/>
        <w:widowControl w:val="0"/>
        <w:shd w:val="clear" w:color="auto" w:fill="auto"/>
        <w:bidi w:val="0"/>
        <w:spacing w:before="0" w:after="700" w:line="302" w:lineRule="exact"/>
        <w:ind w:left="0" w:right="0" w:firstLine="0"/>
        <w:jc w:val="left"/>
      </w:pPr>
      <w:r>
        <w:rPr>
          <w:color w:val="000000"/>
          <w:spacing w:val="0"/>
          <w:w w:val="100"/>
          <w:position w:val="0"/>
        </w:rPr>
        <w:t>公司为员工提供医疗保险、养老保险、失业保险、住房公积金及其他相关福利。</w:t>
      </w:r>
    </w:p>
    <w:p>
      <w:pPr>
        <w:pStyle w:val="Style33"/>
        <w:keepNext/>
        <w:keepLines/>
        <w:widowControl w:val="0"/>
        <w:shd w:val="clear" w:color="auto" w:fill="auto"/>
        <w:tabs>
          <w:tab w:pos="378" w:val="left"/>
        </w:tabs>
        <w:bidi w:val="0"/>
        <w:spacing w:before="0" w:after="28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3</w:t>
      </w:r>
      <w:bookmarkEnd w:id="541"/>
      <w:r>
        <w:rPr>
          <w:color w:val="000000"/>
          <w:spacing w:val="0"/>
          <w:w w:val="100"/>
          <w:position w:val="0"/>
        </w:rPr>
        <w:t>、</w:t>
        <w:tab/>
        <w:t>培训计划</w:t>
      </w:r>
      <w:bookmarkEnd w:id="539"/>
      <w:bookmarkEnd w:id="540"/>
      <w:bookmarkEnd w:id="542"/>
    </w:p>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教育培训：</w:t>
      </w:r>
    </w:p>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公司高度重视员工的培训工作，在加强对全体员工高素质培训的同时，有重点有选择地对优秀员工进行培养，并大力支持对 管理和技术人员的各类高级培训。</w:t>
      </w:r>
    </w:p>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对于新加入的大学生，公司为其提供全方位培训计划，包括集中培训学习、不同岗位实习、岗位实践等。</w:t>
      </w:r>
    </w:p>
    <w:p>
      <w:pPr>
        <w:pStyle w:val="Style29"/>
        <w:keepNext w:val="0"/>
        <w:keepLines w:val="0"/>
        <w:widowControl w:val="0"/>
        <w:shd w:val="clear" w:color="auto" w:fill="auto"/>
        <w:bidi w:val="0"/>
        <w:spacing w:before="0" w:after="120" w:line="302" w:lineRule="exact"/>
        <w:ind w:left="0" w:right="0" w:firstLine="0"/>
        <w:jc w:val="left"/>
      </w:pPr>
      <w:r>
        <w:rPr>
          <w:color w:val="000000"/>
          <w:spacing w:val="0"/>
          <w:w w:val="100"/>
          <w:position w:val="0"/>
        </w:rPr>
        <w:t>职业发展：</w:t>
      </w:r>
    </w:p>
    <w:p>
      <w:pPr>
        <w:pStyle w:val="Style29"/>
        <w:keepNext w:val="0"/>
        <w:keepLines w:val="0"/>
        <w:widowControl w:val="0"/>
        <w:shd w:val="clear" w:color="auto" w:fill="auto"/>
        <w:bidi w:val="0"/>
        <w:spacing w:before="0" w:after="700" w:line="302" w:lineRule="exact"/>
        <w:ind w:left="0" w:right="0" w:firstLine="0"/>
        <w:jc w:val="left"/>
      </w:pPr>
      <w:r>
        <w:rPr>
          <w:color w:val="000000"/>
          <w:spacing w:val="0"/>
          <w:w w:val="100"/>
          <w:position w:val="0"/>
        </w:rPr>
        <w:t>公司重视员工职业发展，不断完善员工的职业发展体系，建立有效的绩效评估管理。</w:t>
      </w:r>
    </w:p>
    <w:p>
      <w:pPr>
        <w:pStyle w:val="Style33"/>
        <w:keepNext/>
        <w:keepLines/>
        <w:widowControl w:val="0"/>
        <w:shd w:val="clear" w:color="auto" w:fill="auto"/>
        <w:tabs>
          <w:tab w:pos="378" w:val="left"/>
        </w:tabs>
        <w:bidi w:val="0"/>
        <w:spacing w:before="0" w:after="28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4</w:t>
      </w:r>
      <w:bookmarkEnd w:id="545"/>
      <w:r>
        <w:rPr>
          <w:color w:val="000000"/>
          <w:spacing w:val="0"/>
          <w:w w:val="100"/>
          <w:position w:val="0"/>
        </w:rPr>
        <w:t>、</w:t>
        <w:tab/>
        <w:t>劳务外包情况</w:t>
      </w:r>
      <w:bookmarkEnd w:id="543"/>
      <w:bookmarkEnd w:id="544"/>
      <w:bookmarkEnd w:id="546"/>
    </w:p>
    <w:p>
      <w:pPr>
        <w:pStyle w:val="Style29"/>
        <w:keepNext w:val="0"/>
        <w:keepLines w:val="0"/>
        <w:widowControl w:val="0"/>
        <w:shd w:val="clear" w:color="auto" w:fill="auto"/>
        <w:bidi w:val="0"/>
        <w:spacing w:before="0" w:after="200" w:line="30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547" w:name="bookmark547"/>
      <w:bookmarkStart w:id="548" w:name="bookmark548"/>
      <w:bookmarkStart w:id="549" w:name="bookmark549"/>
      <w:r>
        <w:rPr>
          <w:color w:val="000000"/>
          <w:spacing w:val="0"/>
          <w:w w:val="100"/>
          <w:position w:val="0"/>
        </w:rPr>
        <w:t>第九节公司治理</w:t>
      </w:r>
      <w:bookmarkEnd w:id="547"/>
      <w:bookmarkEnd w:id="548"/>
      <w:bookmarkEnd w:id="549"/>
    </w:p>
    <w:p>
      <w:pPr>
        <w:pStyle w:val="Style26"/>
        <w:keepNext/>
        <w:keepLines/>
        <w:widowControl w:val="0"/>
        <w:shd w:val="clear" w:color="auto" w:fill="auto"/>
        <w:bidi w:val="0"/>
        <w:spacing w:before="0" w:after="240" w:line="240" w:lineRule="auto"/>
        <w:ind w:left="0" w:right="0" w:firstLine="0"/>
        <w:jc w:val="both"/>
      </w:pPr>
      <w:bookmarkStart w:id="550" w:name="bookmark550"/>
      <w:bookmarkStart w:id="551" w:name="bookmark551"/>
      <w:bookmarkStart w:id="552" w:name="bookmark552"/>
      <w:bookmarkStart w:id="553" w:name="bookmark553"/>
      <w:bookmarkStart w:id="554" w:name="bookmark554"/>
      <w:r>
        <w:rPr>
          <w:color w:val="000000"/>
          <w:spacing w:val="0"/>
          <w:w w:val="100"/>
          <w:position w:val="0"/>
          <w:sz w:val="24"/>
          <w:szCs w:val="24"/>
        </w:rPr>
        <w:t>一</w:t>
      </w:r>
      <w:bookmarkEnd w:id="553"/>
      <w:r>
        <w:rPr>
          <w:color w:val="000000"/>
          <w:spacing w:val="0"/>
          <w:w w:val="100"/>
          <w:position w:val="0"/>
          <w:sz w:val="24"/>
          <w:szCs w:val="24"/>
        </w:rPr>
        <w:t>、公司治理的基本状况</w:t>
      </w:r>
      <w:bookmarkEnd w:id="551"/>
      <w:bookmarkEnd w:id="552"/>
      <w:bookmarkEnd w:id="554"/>
      <w:bookmarkEnd w:id="550"/>
    </w:p>
    <w:p>
      <w:pPr>
        <w:pStyle w:val="Style29"/>
        <w:keepNext w:val="0"/>
        <w:keepLines w:val="0"/>
        <w:widowControl w:val="0"/>
        <w:shd w:val="clear" w:color="auto" w:fill="auto"/>
        <w:bidi w:val="0"/>
        <w:spacing w:before="0" w:after="100" w:line="314" w:lineRule="exact"/>
        <w:ind w:left="0" w:right="0" w:firstLine="320"/>
        <w:jc w:val="both"/>
      </w:pPr>
      <w:r>
        <w:rPr>
          <w:color w:val="000000"/>
          <w:spacing w:val="0"/>
          <w:w w:val="100"/>
          <w:position w:val="0"/>
        </w:rPr>
        <w:t>公司上市以来，严格按照《公司法》、《证券法》、《上市公司治理准则》和深圳证券交易所《股票上市规则》及《中 小企业板上市公司规范运作指引》等相关法律、法规的规定，认真学习和落实中国证监会、深圳证监局、深圳证券交易所等 监管机构的相关要求，不断完善公司法人治理结构，建立现代企业制度，持续深入规范公司运作。</w:t>
      </w:r>
    </w:p>
    <w:p>
      <w:pPr>
        <w:pStyle w:val="Style2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日，公司已建立的各项制度及公开信息披露情况如下：</w:t>
      </w:r>
    </w:p>
    <w:tbl>
      <w:tblPr>
        <w:tblOverlap w:val="never"/>
        <w:jc w:val="center"/>
        <w:tblLayout w:type="fixed"/>
      </w:tblPr>
      <w:tblGrid>
        <w:gridCol w:w="758"/>
        <w:gridCol w:w="2597"/>
        <w:gridCol w:w="5040"/>
        <w:gridCol w:w="128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制度名称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公开信息披露情况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生效时间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经第一届董事会第二次会议制定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2007.10.15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经第一届董事会第八次会议制定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2009.1.18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突发事件处理制度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经第一届董事会第十次会议制定并公告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2009.11.15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重大信息内部报告制度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经第一届董事会第十次会议制定并公告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2009.11.15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董事会秘书工作细则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经第一届董事会第十二次会议修订并公告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2009.12.24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经第一届董事会第十二次会议修订并公告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2009.12.24</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董事、监事、高管人员所持本公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司股份及其变动管理制度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年第一次临时股东大会制定并公告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2010.1.10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印章使用管理办法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经第二届董事会第二次会议制定并公告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2010.10.26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会计师事务所选聘制度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年第二次临时股东大会制定并公告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2010.2.9</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年报信息披露重大差错责任追究 制度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经第一届董事会第十四次会议制定并公告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2010.3.23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审计委员会年报工作规程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经第一届董事会第十四次会议制定并公告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2010.3.23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远期结售汇交易内部控制制度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经第一届董事会第十五次会议制定并公告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2010.4.14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独立董事工作制度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累积投票制实施细则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年第三次临时股东大会制定并公告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可能接触内幕信息的关键岗位人 员买卖公司股票相关规定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经第二届董事会第四次（临时）会议制定并公告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2011.1.26</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防范控股股东及关联方资金占用 管理制度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经第二届董事会第六次会议制定并公告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2011.4.25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投资者关系管理制度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经第二届董事会第十次（临时）会议修订并公告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2011.9.17</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内幕信息知情人报备及登记管理 制度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经第二届董事会第十三次（临时）会议修订并公告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财务会计相关负责人管理制度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经第二届董事会第十五次（临时）会议修订并公告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2012.4.23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董事会审计委员会议事规则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经第二届董事会第十五次（临时）会议修订并公告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2012.4.23</w:t>
            </w:r>
          </w:p>
        </w:tc>
      </w:tr>
    </w:tbl>
    <w:tbl>
      <w:tblPr>
        <w:tblOverlap w:val="never"/>
        <w:jc w:val="center"/>
        <w:tblLayout w:type="fixed"/>
      </w:tblPr>
      <w:tblGrid>
        <w:gridCol w:w="758"/>
        <w:gridCol w:w="2597"/>
        <w:gridCol w:w="5040"/>
        <w:gridCol w:w="128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经第二届董事会第十五次（临时）会议修订并公告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2012.4.23</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董事会薪酬与考核委员会议事规 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经第二届董事会第十五次（临时）会议修订并公告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经第二届董事会第十五次（临时）会议修订并公告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经第二届董事会第十六次（临时）会议修订并公告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2012.8.3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总经理工作细则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经第二届董事会第十六次（临时）会议修订并公告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2012.8.3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投资理财管理制度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经第三届董事会第四次会议制定并公告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2014.3.27</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未来三年股东回报规划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2015-2017</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年度股东大会修订并公告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2015.5.20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2015.5.20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2015</w:t>
            </w:r>
            <w:r>
              <w:rPr>
                <w:color w:val="000000"/>
                <w:spacing w:val="0"/>
                <w:w w:val="100"/>
                <w:position w:val="0"/>
              </w:rPr>
              <w:t>年度第三次临时股东大会修订并公告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经第三届董事会第二十三次（临时）会议修订并公告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经第三届董事会第二十七次（临时）会议修订并公告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董事会战略委员会议事规则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经第四届董事会第一次会议修订并公告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2016.11.22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信息披露委员会实施细则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经第四届董事会第一次会议制订并公告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2016.11.22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募集资金管理制度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年第二次临时股东大会修订并公告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2016.11.22</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截至报告期末，公司认为，公司治理的实际情况基本符合规范性文件的要求，已经形成了决策机构、监督机构与管理层 之间权责分明、各司其职、相互制衡、科学决策、协调运作的法人治理结构。</w:t>
      </w:r>
    </w:p>
    <w:p>
      <w:pPr>
        <w:widowControl w:val="0"/>
        <w:spacing w:after="39" w:line="1" w:lineRule="exact"/>
      </w:pPr>
    </w:p>
    <w:p>
      <w:pPr>
        <w:pStyle w:val="Style29"/>
        <w:keepNext w:val="0"/>
        <w:keepLines w:val="0"/>
        <w:widowControl w:val="0"/>
        <w:shd w:val="clear" w:color="auto" w:fill="auto"/>
        <w:tabs>
          <w:tab w:pos="331" w:val="left"/>
        </w:tabs>
        <w:bidi w:val="0"/>
        <w:spacing w:before="0" w:after="100" w:line="317" w:lineRule="exact"/>
        <w:ind w:left="0" w:right="0" w:firstLine="0"/>
        <w:jc w:val="both"/>
      </w:pPr>
      <w:bookmarkStart w:id="555" w:name="bookmark555"/>
      <w:r>
        <w:rPr>
          <w:rFonts w:ascii="Times New Roman" w:eastAsia="Times New Roman" w:hAnsi="Times New Roman" w:cs="Times New Roman"/>
          <w:b/>
          <w:bCs/>
          <w:color w:val="000000"/>
          <w:spacing w:val="0"/>
          <w:w w:val="100"/>
          <w:position w:val="0"/>
        </w:rPr>
        <w:t>1</w:t>
      </w:r>
      <w:bookmarkEnd w:id="555"/>
      <w:r>
        <w:rPr>
          <w:b/>
          <w:bCs/>
          <w:color w:val="000000"/>
          <w:spacing w:val="0"/>
          <w:w w:val="100"/>
          <w:position w:val="0"/>
        </w:rPr>
        <w:t>、</w:t>
        <w:tab/>
        <w:t>关于股东与股东大会</w:t>
      </w:r>
    </w:p>
    <w:p>
      <w:pPr>
        <w:pStyle w:val="Style29"/>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报告期内，公司严格按照《公司法》、《上市公司股东大会规则》、《公司章程》、《股东大会议事规则》等法律法规 的要求，规范股东大会的召集、召开及表决程序，确保所有股东享有平等地位，充分行使自己权利，并通过聘请律师见证保 证会议召集、召开和表决程序的合法性，维护了公司和股东的合法权益。</w:t>
      </w:r>
    </w:p>
    <w:p>
      <w:pPr>
        <w:pStyle w:val="Style29"/>
        <w:keepNext w:val="0"/>
        <w:keepLines w:val="0"/>
        <w:widowControl w:val="0"/>
        <w:shd w:val="clear" w:color="auto" w:fill="auto"/>
        <w:tabs>
          <w:tab w:pos="345" w:val="left"/>
        </w:tabs>
        <w:bidi w:val="0"/>
        <w:spacing w:before="0" w:after="100" w:line="317" w:lineRule="exact"/>
        <w:ind w:left="0" w:right="0" w:firstLine="0"/>
        <w:jc w:val="both"/>
      </w:pPr>
      <w:bookmarkStart w:id="556" w:name="bookmark556"/>
      <w:r>
        <w:rPr>
          <w:rFonts w:ascii="Times New Roman" w:eastAsia="Times New Roman" w:hAnsi="Times New Roman" w:cs="Times New Roman"/>
          <w:b/>
          <w:bCs/>
          <w:color w:val="000000"/>
          <w:spacing w:val="0"/>
          <w:w w:val="100"/>
          <w:position w:val="0"/>
        </w:rPr>
        <w:t>2</w:t>
      </w:r>
      <w:bookmarkEnd w:id="556"/>
      <w:r>
        <w:rPr>
          <w:b/>
          <w:bCs/>
          <w:color w:val="000000"/>
          <w:spacing w:val="0"/>
          <w:w w:val="100"/>
          <w:position w:val="0"/>
        </w:rPr>
        <w:t>、</w:t>
        <w:tab/>
        <w:t>关于控股股东与公司关系</w:t>
      </w:r>
    </w:p>
    <w:p>
      <w:pPr>
        <w:pStyle w:val="Style29"/>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公司控股股东为自然人王海鹏先生，作为控股股东，王海鹏先生对公司依法通过股东大会行使出资人的权利；王海鹏先 生还在公司有关子公司担任董事长、执行董事等职务，在任职期间，王海鹏先生严格履行公司有关制度所赋予的权利和义务， 参与日常经营管理。公司重大事项的决策及生产经营均按照公司内部控制制度由公司经营层、董事会、股东大会讨论决定， 不存在控股股东及实际控制人控制公司的情况。</w:t>
      </w:r>
    </w:p>
    <w:p>
      <w:pPr>
        <w:pStyle w:val="Style29"/>
        <w:keepNext w:val="0"/>
        <w:keepLines w:val="0"/>
        <w:widowControl w:val="0"/>
        <w:shd w:val="clear" w:color="auto" w:fill="auto"/>
        <w:tabs>
          <w:tab w:pos="345" w:val="left"/>
        </w:tabs>
        <w:bidi w:val="0"/>
        <w:spacing w:before="0" w:after="100" w:line="317" w:lineRule="exact"/>
        <w:ind w:left="0" w:right="0" w:firstLine="0"/>
        <w:jc w:val="both"/>
      </w:pPr>
      <w:bookmarkStart w:id="557" w:name="bookmark557"/>
      <w:r>
        <w:rPr>
          <w:rFonts w:ascii="Times New Roman" w:eastAsia="Times New Roman" w:hAnsi="Times New Roman" w:cs="Times New Roman"/>
          <w:b/>
          <w:bCs/>
          <w:color w:val="000000"/>
          <w:spacing w:val="0"/>
          <w:w w:val="100"/>
          <w:position w:val="0"/>
        </w:rPr>
        <w:t>3</w:t>
      </w:r>
      <w:bookmarkEnd w:id="557"/>
      <w:r>
        <w:rPr>
          <w:b/>
          <w:bCs/>
          <w:color w:val="000000"/>
          <w:spacing w:val="0"/>
          <w:w w:val="100"/>
          <w:position w:val="0"/>
        </w:rPr>
        <w:t>、</w:t>
        <w:tab/>
        <w:t>关于董事与董事会</w:t>
      </w:r>
    </w:p>
    <w:p>
      <w:pPr>
        <w:pStyle w:val="Style29"/>
        <w:keepNext w:val="0"/>
        <w:keepLines w:val="0"/>
        <w:widowControl w:val="0"/>
        <w:shd w:val="clear" w:color="auto" w:fill="auto"/>
        <w:bidi w:val="0"/>
        <w:spacing w:before="0" w:after="100" w:line="317" w:lineRule="exact"/>
        <w:ind w:left="0" w:right="0" w:firstLine="320"/>
        <w:jc w:val="both"/>
      </w:pPr>
      <w:r>
        <w:rPr>
          <w:color w:val="000000"/>
          <w:spacing w:val="0"/>
          <w:w w:val="100"/>
          <w:position w:val="0"/>
        </w:rPr>
        <w:t>报告期内，公司董事会成员</w:t>
      </w:r>
      <w:r>
        <w:rPr>
          <w:rFonts w:ascii="Times New Roman" w:eastAsia="Times New Roman" w:hAnsi="Times New Roman" w:cs="Times New Roman"/>
          <w:color w:val="000000"/>
          <w:spacing w:val="0"/>
          <w:w w:val="100"/>
          <w:position w:val="0"/>
        </w:rPr>
        <w:t>5</w:t>
      </w:r>
      <w:r>
        <w:rPr>
          <w:color w:val="000000"/>
          <w:spacing w:val="0"/>
          <w:w w:val="100"/>
          <w:position w:val="0"/>
        </w:rPr>
        <w:t>人，其中独立董事</w:t>
      </w:r>
      <w:r>
        <w:rPr>
          <w:rFonts w:ascii="Times New Roman" w:eastAsia="Times New Roman" w:hAnsi="Times New Roman" w:cs="Times New Roman"/>
          <w:color w:val="000000"/>
          <w:spacing w:val="0"/>
          <w:w w:val="100"/>
          <w:position w:val="0"/>
        </w:rPr>
        <w:t>2</w:t>
      </w:r>
      <w:r>
        <w:rPr>
          <w:color w:val="000000"/>
          <w:spacing w:val="0"/>
          <w:w w:val="100"/>
          <w:position w:val="0"/>
        </w:rPr>
        <w:t>人，董事会的人数及人员构成符合法律、法规和《公司章程》的要求。 公司全体董事能够依据《董事会议事规则》、深圳证券交易所《中小企业板上市公司规范运作指引》等法律法规开展工作， 认真出席董事会和股东大会，积极参加培训，学习有关法律法规。独立董事能够不受影响地独立履行职责。</w:t>
      </w:r>
    </w:p>
    <w:p>
      <w:pPr>
        <w:pStyle w:val="Style29"/>
        <w:keepNext w:val="0"/>
        <w:keepLines w:val="0"/>
        <w:widowControl w:val="0"/>
        <w:shd w:val="clear" w:color="auto" w:fill="auto"/>
        <w:bidi w:val="0"/>
        <w:spacing w:before="0" w:after="100" w:line="317" w:lineRule="exact"/>
        <w:ind w:left="0" w:right="0" w:firstLine="320"/>
        <w:jc w:val="both"/>
      </w:pPr>
      <w:r>
        <w:rPr>
          <w:color w:val="000000"/>
          <w:spacing w:val="0"/>
          <w:w w:val="100"/>
          <w:position w:val="0"/>
        </w:rPr>
        <w:t>截至报告期末，公司董事会下设四个专门委员会，即审计委员会、提名委员会、薪酬与考核委员会及战略委员会，并制 定各委员会议事规则，指导各委员会有效运行。</w:t>
      </w:r>
    </w:p>
    <w:p>
      <w:pPr>
        <w:pStyle w:val="Style29"/>
        <w:keepNext w:val="0"/>
        <w:keepLines w:val="0"/>
        <w:widowControl w:val="0"/>
        <w:shd w:val="clear" w:color="auto" w:fill="auto"/>
        <w:tabs>
          <w:tab w:pos="345" w:val="left"/>
        </w:tabs>
        <w:bidi w:val="0"/>
        <w:spacing w:before="0" w:after="100" w:line="317" w:lineRule="exact"/>
        <w:ind w:left="0" w:right="0" w:firstLine="0"/>
        <w:jc w:val="both"/>
      </w:pPr>
      <w:bookmarkStart w:id="558" w:name="bookmark558"/>
      <w:r>
        <w:rPr>
          <w:rFonts w:ascii="Times New Roman" w:eastAsia="Times New Roman" w:hAnsi="Times New Roman" w:cs="Times New Roman"/>
          <w:b/>
          <w:bCs/>
          <w:color w:val="000000"/>
          <w:spacing w:val="0"/>
          <w:w w:val="100"/>
          <w:position w:val="0"/>
        </w:rPr>
        <w:t>4</w:t>
      </w:r>
      <w:bookmarkEnd w:id="558"/>
      <w:r>
        <w:rPr>
          <w:b/>
          <w:bCs/>
          <w:color w:val="000000"/>
          <w:spacing w:val="0"/>
          <w:w w:val="100"/>
          <w:position w:val="0"/>
        </w:rPr>
        <w:t>、</w:t>
        <w:tab/>
        <w:t>关于监事与监事会</w:t>
      </w:r>
    </w:p>
    <w:p>
      <w:pPr>
        <w:pStyle w:val="Style29"/>
        <w:keepNext w:val="0"/>
        <w:keepLines w:val="0"/>
        <w:widowControl w:val="0"/>
        <w:shd w:val="clear" w:color="auto" w:fill="auto"/>
        <w:bidi w:val="0"/>
        <w:spacing w:before="0" w:after="100" w:line="317" w:lineRule="exact"/>
        <w:ind w:left="0" w:right="0" w:firstLine="320"/>
        <w:jc w:val="both"/>
      </w:pPr>
      <w:r>
        <w:rPr>
          <w:color w:val="000000"/>
          <w:spacing w:val="0"/>
          <w:w w:val="100"/>
          <w:position w:val="0"/>
        </w:rPr>
        <w:t>报告期内，公司监事会成员</w:t>
      </w:r>
      <w:r>
        <w:rPr>
          <w:rFonts w:ascii="Times New Roman" w:eastAsia="Times New Roman" w:hAnsi="Times New Roman" w:cs="Times New Roman"/>
          <w:color w:val="000000"/>
          <w:spacing w:val="0"/>
          <w:w w:val="100"/>
          <w:position w:val="0"/>
        </w:rPr>
        <w:t>3</w:t>
      </w:r>
      <w:r>
        <w:rPr>
          <w:color w:val="000000"/>
          <w:spacing w:val="0"/>
          <w:w w:val="100"/>
          <w:position w:val="0"/>
        </w:rPr>
        <w:t>人，其中</w:t>
      </w:r>
      <w:r>
        <w:rPr>
          <w:rFonts w:ascii="Times New Roman" w:eastAsia="Times New Roman" w:hAnsi="Times New Roman" w:cs="Times New Roman"/>
          <w:color w:val="000000"/>
          <w:spacing w:val="0"/>
          <w:w w:val="100"/>
          <w:position w:val="0"/>
        </w:rPr>
        <w:t>1</w:t>
      </w:r>
      <w:r>
        <w:rPr>
          <w:color w:val="000000"/>
          <w:spacing w:val="0"/>
          <w:w w:val="100"/>
          <w:position w:val="0"/>
        </w:rPr>
        <w:t>人为职工代表，监事会的人数及构成符合法律、法规的要求。公司监事会依据《公 司章程》、《监事会议事规则》等法律法规认真履行自己的职责，按规定的程序召开了监事会，对公司重大事项、财务状况、 董事和高级管理人员履行职责的合法合规性进行监督，维护公司及股东的合法权益。</w:t>
      </w:r>
    </w:p>
    <w:p>
      <w:pPr>
        <w:pStyle w:val="Style29"/>
        <w:keepNext w:val="0"/>
        <w:keepLines w:val="0"/>
        <w:widowControl w:val="0"/>
        <w:shd w:val="clear" w:color="auto" w:fill="auto"/>
        <w:tabs>
          <w:tab w:pos="345" w:val="left"/>
        </w:tabs>
        <w:bidi w:val="0"/>
        <w:spacing w:before="0" w:after="100" w:line="317" w:lineRule="exact"/>
        <w:ind w:left="0" w:right="0" w:firstLine="0"/>
        <w:jc w:val="both"/>
      </w:pPr>
      <w:bookmarkStart w:id="559" w:name="bookmark559"/>
      <w:r>
        <w:rPr>
          <w:rFonts w:ascii="Times New Roman" w:eastAsia="Times New Roman" w:hAnsi="Times New Roman" w:cs="Times New Roman"/>
          <w:b/>
          <w:bCs/>
          <w:color w:val="000000"/>
          <w:spacing w:val="0"/>
          <w:w w:val="100"/>
          <w:position w:val="0"/>
        </w:rPr>
        <w:t>5</w:t>
      </w:r>
      <w:bookmarkEnd w:id="559"/>
      <w:r>
        <w:rPr>
          <w:b/>
          <w:bCs/>
          <w:color w:val="000000"/>
          <w:spacing w:val="0"/>
          <w:w w:val="100"/>
          <w:position w:val="0"/>
        </w:rPr>
        <w:t>、</w:t>
        <w:tab/>
        <w:t>关于绩效评价与激励约束机制</w:t>
      </w:r>
    </w:p>
    <w:p>
      <w:pPr>
        <w:pStyle w:val="Style29"/>
        <w:keepNext w:val="0"/>
        <w:keepLines w:val="0"/>
        <w:widowControl w:val="0"/>
        <w:shd w:val="clear" w:color="auto" w:fill="auto"/>
        <w:bidi w:val="0"/>
        <w:spacing w:before="0" w:after="200" w:line="317" w:lineRule="exact"/>
        <w:ind w:left="0" w:right="0" w:firstLine="320"/>
        <w:jc w:val="both"/>
      </w:pPr>
      <w:r>
        <w:rPr>
          <w:color w:val="000000"/>
          <w:spacing w:val="0"/>
          <w:w w:val="100"/>
          <w:position w:val="0"/>
        </w:rPr>
        <w:t xml:space="preserve">公司董事、监事和高级管理人员的聘任公开、透明，符合相关法律法规的规定，并已初步建立董事、监事和高级管理人 </w:t>
      </w:r>
      <w:r>
        <w:rPr>
          <w:color w:val="000000"/>
          <w:spacing w:val="0"/>
          <w:w w:val="100"/>
          <w:position w:val="0"/>
        </w:rPr>
        <w:t>员的绩效评价标准和激励约束机制。</w:t>
      </w:r>
    </w:p>
    <w:p>
      <w:pPr>
        <w:pStyle w:val="Style29"/>
        <w:keepNext w:val="0"/>
        <w:keepLines w:val="0"/>
        <w:widowControl w:val="0"/>
        <w:shd w:val="clear" w:color="auto" w:fill="auto"/>
        <w:tabs>
          <w:tab w:pos="349" w:val="left"/>
        </w:tabs>
        <w:bidi w:val="0"/>
        <w:spacing w:before="0" w:after="0"/>
        <w:ind w:left="0" w:right="0" w:firstLine="0"/>
        <w:jc w:val="both"/>
      </w:pPr>
      <w:bookmarkStart w:id="560" w:name="bookmark560"/>
      <w:r>
        <w:rPr>
          <w:rFonts w:ascii="Times New Roman" w:eastAsia="Times New Roman" w:hAnsi="Times New Roman" w:cs="Times New Roman"/>
          <w:b/>
          <w:bCs/>
          <w:color w:val="000000"/>
          <w:spacing w:val="0"/>
          <w:w w:val="100"/>
          <w:position w:val="0"/>
        </w:rPr>
        <w:t>6</w:t>
      </w:r>
      <w:bookmarkEnd w:id="560"/>
      <w:r>
        <w:rPr>
          <w:b/>
          <w:bCs/>
          <w:color w:val="000000"/>
          <w:spacing w:val="0"/>
          <w:w w:val="100"/>
          <w:position w:val="0"/>
        </w:rPr>
        <w:t>、</w:t>
        <w:tab/>
        <w:t>关于相关利益者</w:t>
      </w:r>
    </w:p>
    <w:p>
      <w:pPr>
        <w:pStyle w:val="Style29"/>
        <w:keepNext w:val="0"/>
        <w:keepLines w:val="0"/>
        <w:widowControl w:val="0"/>
        <w:shd w:val="clear" w:color="auto" w:fill="auto"/>
        <w:bidi w:val="0"/>
        <w:spacing w:before="0" w:after="200" w:line="312" w:lineRule="exact"/>
        <w:ind w:left="0" w:right="0" w:firstLine="500"/>
        <w:jc w:val="left"/>
      </w:pPr>
      <w:r>
        <w:rPr>
          <w:color w:val="000000"/>
          <w:spacing w:val="0"/>
          <w:w w:val="100"/>
          <w:position w:val="0"/>
        </w:rPr>
        <w:t>公司充分尊重和维护相关利益者的合法权益，加强与各方的沟通与交流，实现社会、股东、公司、员工等各方面利益 的协调平衡，诚信对待客户和供应商，认真培养每一位员工，坚持与相关利益者互利共赢的原则，共同推动公司持续、健康、 快速发展。</w:t>
      </w:r>
    </w:p>
    <w:p>
      <w:pPr>
        <w:pStyle w:val="Style29"/>
        <w:keepNext w:val="0"/>
        <w:keepLines w:val="0"/>
        <w:widowControl w:val="0"/>
        <w:shd w:val="clear" w:color="auto" w:fill="auto"/>
        <w:tabs>
          <w:tab w:pos="349" w:val="left"/>
        </w:tabs>
        <w:bidi w:val="0"/>
        <w:spacing w:before="0" w:after="0"/>
        <w:ind w:left="0" w:right="0" w:firstLine="0"/>
        <w:jc w:val="left"/>
      </w:pPr>
      <w:bookmarkStart w:id="561" w:name="bookmark561"/>
      <w:r>
        <w:rPr>
          <w:rFonts w:ascii="Times New Roman" w:eastAsia="Times New Roman" w:hAnsi="Times New Roman" w:cs="Times New Roman"/>
          <w:b/>
          <w:bCs/>
          <w:color w:val="000000"/>
          <w:spacing w:val="0"/>
          <w:w w:val="100"/>
          <w:position w:val="0"/>
        </w:rPr>
        <w:t>7</w:t>
      </w:r>
      <w:bookmarkEnd w:id="561"/>
      <w:r>
        <w:rPr>
          <w:b/>
          <w:bCs/>
          <w:color w:val="000000"/>
          <w:spacing w:val="0"/>
          <w:w w:val="100"/>
          <w:position w:val="0"/>
        </w:rPr>
        <w:t>、</w:t>
        <w:tab/>
        <w:t>关于信息披露与透明度</w:t>
      </w:r>
    </w:p>
    <w:p>
      <w:pPr>
        <w:pStyle w:val="Style29"/>
        <w:keepNext w:val="0"/>
        <w:keepLines w:val="0"/>
        <w:widowControl w:val="0"/>
        <w:shd w:val="clear" w:color="auto" w:fill="auto"/>
        <w:bidi w:val="0"/>
        <w:spacing w:before="0" w:after="100" w:line="310" w:lineRule="exact"/>
        <w:ind w:left="0" w:right="0" w:firstLine="320"/>
        <w:jc w:val="left"/>
      </w:pPr>
      <w:r>
        <w:rPr>
          <w:color w:val="000000"/>
          <w:spacing w:val="0"/>
          <w:w w:val="100"/>
          <w:position w:val="0"/>
        </w:rPr>
        <w:t>公司严格按照有关法律法规及公司《信息披露管理办法》、《投资者关系管理制度》、《信息披露委员会实施细则》、 《内幕信息知情人报备和登记管理制度》等系列制度的要求，真实、准确、完整、及时、公平地披露信息，确保所有股东有 平等的机会获得信息。</w:t>
      </w:r>
    </w:p>
    <w:p>
      <w:pPr>
        <w:pStyle w:val="Style29"/>
        <w:keepNext w:val="0"/>
        <w:keepLines w:val="0"/>
        <w:widowControl w:val="0"/>
        <w:shd w:val="clear" w:color="auto" w:fill="auto"/>
        <w:bidi w:val="0"/>
        <w:spacing w:before="0" w:after="100" w:line="309" w:lineRule="exact"/>
        <w:ind w:left="0" w:right="0" w:firstLine="320"/>
        <w:jc w:val="left"/>
      </w:pPr>
      <w:r>
        <w:rPr>
          <w:color w:val="000000"/>
          <w:spacing w:val="0"/>
          <w:w w:val="100"/>
          <w:position w:val="0"/>
        </w:rPr>
        <w:t>公司指定董事会秘书负责公司的信息披露事务与投资者关系的管理，证券部为信息披露事务和投资者关系管理执行部 门。公司注重与投资者沟通交流，通过电话、电子邮件、投资者关系互动平台等各种方式，加强与投资者的沟通。公司指定 《证券时报》和巨潮资讯网为公司信息披露媒体，接受各方监督，不断加强信息披露管理，确保信息披露的透明度、完整性 和公平性。</w:t>
      </w:r>
    </w:p>
    <w:p>
      <w:pPr>
        <w:pStyle w:val="Style2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7" w:val="left"/>
        </w:tabs>
        <w:bidi w:val="0"/>
        <w:spacing w:before="0" w:after="2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二</w:t>
      </w:r>
      <w:bookmarkEnd w:id="564"/>
      <w:r>
        <w:rPr>
          <w:color w:val="000000"/>
          <w:spacing w:val="0"/>
          <w:w w:val="100"/>
          <w:position w:val="0"/>
          <w:sz w:val="24"/>
          <w:szCs w:val="24"/>
        </w:rPr>
        <w:t>、</w:t>
        <w:tab/>
        <w:t>公司相对于控股股东在业务、人员、资产、机构、财务等方面的独立情况</w:t>
      </w:r>
      <w:bookmarkEnd w:id="562"/>
      <w:bookmarkEnd w:id="563"/>
      <w:bookmarkEnd w:id="565"/>
    </w:p>
    <w:p>
      <w:pPr>
        <w:pStyle w:val="Style2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公司与控股股东在业务、人员、资产、机构、财务等方面完全分开，具有完整的业务及自主经营能力。相关情况说明如下：</w:t>
      </w:r>
    </w:p>
    <w:p>
      <w:pPr>
        <w:pStyle w:val="Style29"/>
        <w:keepNext w:val="0"/>
        <w:keepLines w:val="0"/>
        <w:widowControl w:val="0"/>
        <w:shd w:val="clear" w:color="auto" w:fill="auto"/>
        <w:tabs>
          <w:tab w:pos="334" w:val="left"/>
        </w:tabs>
        <w:bidi w:val="0"/>
        <w:spacing w:before="0" w:after="0"/>
        <w:ind w:left="0" w:right="0" w:firstLine="0"/>
        <w:jc w:val="both"/>
      </w:pPr>
      <w:bookmarkStart w:id="566" w:name="bookmark566"/>
      <w:r>
        <w:rPr>
          <w:rFonts w:ascii="Times New Roman" w:eastAsia="Times New Roman" w:hAnsi="Times New Roman" w:cs="Times New Roman"/>
          <w:color w:val="000000"/>
          <w:spacing w:val="0"/>
          <w:w w:val="100"/>
          <w:position w:val="0"/>
        </w:rPr>
        <w:t>1</w:t>
      </w:r>
      <w:bookmarkEnd w:id="566"/>
      <w:r>
        <w:rPr>
          <w:color w:val="000000"/>
          <w:spacing w:val="0"/>
          <w:w w:val="100"/>
          <w:position w:val="0"/>
        </w:rPr>
        <w:t>、</w:t>
        <w:tab/>
        <w:t>资产独立</w:t>
      </w:r>
    </w:p>
    <w:p>
      <w:pPr>
        <w:pStyle w:val="Style2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本公司资产独立，不存在资产、资金被控股股东占用的情形，不存在以资产、权益为控股股东担保的情形，本公司现有的资 产独立、完整，没有以其资产为股东或个人债务以及其他法人或自然人提供任何形式的担保。</w:t>
      </w:r>
    </w:p>
    <w:p>
      <w:pPr>
        <w:pStyle w:val="Style29"/>
        <w:keepNext w:val="0"/>
        <w:keepLines w:val="0"/>
        <w:widowControl w:val="0"/>
        <w:shd w:val="clear" w:color="auto" w:fill="auto"/>
        <w:tabs>
          <w:tab w:pos="354" w:val="left"/>
        </w:tabs>
        <w:bidi w:val="0"/>
        <w:spacing w:before="0" w:after="0"/>
        <w:ind w:left="0" w:right="0" w:firstLine="0"/>
        <w:jc w:val="both"/>
      </w:pPr>
      <w:bookmarkStart w:id="567" w:name="bookmark567"/>
      <w:r>
        <w:rPr>
          <w:rFonts w:ascii="Times New Roman" w:eastAsia="Times New Roman" w:hAnsi="Times New Roman" w:cs="Times New Roman"/>
          <w:color w:val="000000"/>
          <w:spacing w:val="0"/>
          <w:w w:val="100"/>
          <w:position w:val="0"/>
        </w:rPr>
        <w:t>2</w:t>
      </w:r>
      <w:bookmarkEnd w:id="567"/>
      <w:r>
        <w:rPr>
          <w:color w:val="000000"/>
          <w:spacing w:val="0"/>
          <w:w w:val="100"/>
          <w:position w:val="0"/>
        </w:rPr>
        <w:t>、</w:t>
        <w:tab/>
        <w:t>人员独立</w:t>
      </w:r>
    </w:p>
    <w:p>
      <w:pPr>
        <w:pStyle w:val="Style2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本公司总经理、副总经理、财务总监、董事会秘书等高级管理人员专职在公司工作、领取薪酬，不存在在控股股东及其控制 的其他企业中兼任除董事、监事之外职务及领取薪酬的情形。本公司财务人员不存在在控股股东及其控制的其他企业中兼职 的情形。</w:t>
      </w:r>
    </w:p>
    <w:p>
      <w:pPr>
        <w:pStyle w:val="Style29"/>
        <w:keepNext w:val="0"/>
        <w:keepLines w:val="0"/>
        <w:widowControl w:val="0"/>
        <w:shd w:val="clear" w:color="auto" w:fill="auto"/>
        <w:tabs>
          <w:tab w:pos="354" w:val="left"/>
        </w:tabs>
        <w:bidi w:val="0"/>
        <w:spacing w:before="0" w:after="0"/>
        <w:ind w:left="0" w:right="0" w:firstLine="0"/>
        <w:jc w:val="both"/>
      </w:pPr>
      <w:bookmarkStart w:id="568" w:name="bookmark568"/>
      <w:r>
        <w:rPr>
          <w:rFonts w:ascii="Times New Roman" w:eastAsia="Times New Roman" w:hAnsi="Times New Roman" w:cs="Times New Roman"/>
          <w:color w:val="000000"/>
          <w:spacing w:val="0"/>
          <w:w w:val="100"/>
          <w:position w:val="0"/>
        </w:rPr>
        <w:t>3</w:t>
      </w:r>
      <w:bookmarkEnd w:id="568"/>
      <w:r>
        <w:rPr>
          <w:color w:val="000000"/>
          <w:spacing w:val="0"/>
          <w:w w:val="100"/>
          <w:position w:val="0"/>
        </w:rPr>
        <w:t>、</w:t>
        <w:tab/>
        <w:t>财务独立</w:t>
      </w:r>
    </w:p>
    <w:p>
      <w:pPr>
        <w:pStyle w:val="Style2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本公司设有独立的财务会计部门，配备了专门的财务人员，建立了独立的会计核算体系和财务管理制度。本公司独立在银行 开户，依法独立纳税，独立做出财务决策，不存在资金被控股股东及其控制的其他企业占用的情形。</w:t>
      </w:r>
    </w:p>
    <w:p>
      <w:pPr>
        <w:pStyle w:val="Style29"/>
        <w:keepNext w:val="0"/>
        <w:keepLines w:val="0"/>
        <w:widowControl w:val="0"/>
        <w:shd w:val="clear" w:color="auto" w:fill="auto"/>
        <w:tabs>
          <w:tab w:pos="354" w:val="left"/>
        </w:tabs>
        <w:bidi w:val="0"/>
        <w:spacing w:before="0" w:after="0"/>
        <w:ind w:left="0" w:right="0" w:firstLine="0"/>
        <w:jc w:val="both"/>
      </w:pPr>
      <w:bookmarkStart w:id="569" w:name="bookmark569"/>
      <w:r>
        <w:rPr>
          <w:rFonts w:ascii="Times New Roman" w:eastAsia="Times New Roman" w:hAnsi="Times New Roman" w:cs="Times New Roman"/>
          <w:color w:val="000000"/>
          <w:spacing w:val="0"/>
          <w:w w:val="100"/>
          <w:position w:val="0"/>
        </w:rPr>
        <w:t>4</w:t>
      </w:r>
      <w:bookmarkEnd w:id="569"/>
      <w:r>
        <w:rPr>
          <w:color w:val="000000"/>
          <w:spacing w:val="0"/>
          <w:w w:val="100"/>
          <w:position w:val="0"/>
        </w:rPr>
        <w:t>、</w:t>
        <w:tab/>
        <w:t>机构独立</w:t>
      </w:r>
    </w:p>
    <w:p>
      <w:pPr>
        <w:pStyle w:val="Style2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本公司依法设立股东大会、董事会、监事会等机构，各项规章制度完善，法人治理结构规范有效。本公司建立了独立于股东、 适应自身发展需要的组织机构，各部门职能明确，形成了独立且完善的管理机构。</w:t>
      </w:r>
    </w:p>
    <w:p>
      <w:pPr>
        <w:pStyle w:val="Style29"/>
        <w:keepNext w:val="0"/>
        <w:keepLines w:val="0"/>
        <w:widowControl w:val="0"/>
        <w:shd w:val="clear" w:color="auto" w:fill="auto"/>
        <w:tabs>
          <w:tab w:pos="354" w:val="left"/>
        </w:tabs>
        <w:bidi w:val="0"/>
        <w:spacing w:before="0" w:after="0"/>
        <w:ind w:left="0" w:right="0" w:firstLine="0"/>
        <w:jc w:val="both"/>
      </w:pPr>
      <w:bookmarkStart w:id="570" w:name="bookmark570"/>
      <w:r>
        <w:rPr>
          <w:rFonts w:ascii="Times New Roman" w:eastAsia="Times New Roman" w:hAnsi="Times New Roman" w:cs="Times New Roman"/>
          <w:color w:val="000000"/>
          <w:spacing w:val="0"/>
          <w:w w:val="100"/>
          <w:position w:val="0"/>
        </w:rPr>
        <w:t>5</w:t>
      </w:r>
      <w:bookmarkEnd w:id="570"/>
      <w:r>
        <w:rPr>
          <w:color w:val="000000"/>
          <w:spacing w:val="0"/>
          <w:w w:val="100"/>
          <w:position w:val="0"/>
        </w:rPr>
        <w:t>、</w:t>
        <w:tab/>
        <w:t>业务独立</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本公司具有独立完整的业务体系和直接面向市场经营的能力，拥有独立的生产经营场所，独立对外签订合同，开展业务，不 存在对公司控股股东及其控制的其他企业或者第三方重大依赖的情形，与控股股东及其控制的其他企业不存在同业竞争。</w:t>
      </w:r>
    </w:p>
    <w:p>
      <w:pPr>
        <w:pStyle w:val="Style26"/>
        <w:keepNext/>
        <w:keepLines/>
        <w:widowControl w:val="0"/>
        <w:shd w:val="clear" w:color="auto" w:fill="auto"/>
        <w:tabs>
          <w:tab w:pos="522" w:val="left"/>
        </w:tabs>
        <w:bidi w:val="0"/>
        <w:spacing w:before="0" w:after="360" w:line="240" w:lineRule="auto"/>
        <w:ind w:left="0" w:right="0" w:firstLine="0"/>
        <w:jc w:val="both"/>
      </w:pPr>
      <w:bookmarkStart w:id="571" w:name="bookmark571"/>
      <w:bookmarkStart w:id="572" w:name="bookmark572"/>
      <w:bookmarkStart w:id="573" w:name="bookmark573"/>
      <w:bookmarkStart w:id="574" w:name="bookmark574"/>
      <w:r>
        <w:rPr>
          <w:color w:val="000000"/>
          <w:spacing w:val="0"/>
          <w:w w:val="100"/>
          <w:position w:val="0"/>
          <w:sz w:val="24"/>
          <w:szCs w:val="24"/>
        </w:rPr>
        <w:t>三</w:t>
      </w:r>
      <w:bookmarkEnd w:id="573"/>
      <w:r>
        <w:rPr>
          <w:color w:val="000000"/>
          <w:spacing w:val="0"/>
          <w:w w:val="100"/>
          <w:position w:val="0"/>
          <w:sz w:val="24"/>
          <w:szCs w:val="24"/>
        </w:rPr>
        <w:t>、</w:t>
        <w:tab/>
        <w:t>同业竞争情况</w:t>
      </w:r>
      <w:bookmarkEnd w:id="571"/>
      <w:bookmarkEnd w:id="572"/>
      <w:bookmarkEnd w:id="574"/>
    </w:p>
    <w:p>
      <w:pPr>
        <w:pStyle w:val="Style29"/>
        <w:keepNext w:val="0"/>
        <w:keepLines w:val="0"/>
        <w:widowControl w:val="0"/>
        <w:shd w:val="clear" w:color="auto" w:fill="auto"/>
        <w:bidi w:val="0"/>
        <w:spacing w:before="0" w:after="10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6"/>
        <w:keepNext/>
        <w:keepLines/>
        <w:widowControl w:val="0"/>
        <w:shd w:val="clear" w:color="auto" w:fill="auto"/>
        <w:bidi w:val="0"/>
        <w:spacing w:before="0" w:after="32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四</w:t>
      </w:r>
      <w:bookmarkEnd w:id="577"/>
      <w:r>
        <w:rPr>
          <w:color w:val="000000"/>
          <w:spacing w:val="0"/>
          <w:w w:val="100"/>
          <w:position w:val="0"/>
          <w:sz w:val="24"/>
          <w:szCs w:val="24"/>
        </w:rPr>
        <w:t>、报告期内召开的年度股东大会和临时股东大会的有关情况</w:t>
      </w:r>
      <w:bookmarkEnd w:id="575"/>
      <w:bookmarkEnd w:id="576"/>
      <w:bookmarkEnd w:id="578"/>
    </w:p>
    <w:p>
      <w:pPr>
        <w:pStyle w:val="Style33"/>
        <w:keepNext/>
        <w:keepLines/>
        <w:widowControl w:val="0"/>
        <w:shd w:val="clear" w:color="auto" w:fill="auto"/>
        <w:bidi w:val="0"/>
        <w:spacing w:before="0" w:after="32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、本报告期股东大会情况</w:t>
      </w:r>
      <w:bookmarkEnd w:id="579"/>
      <w:bookmarkEnd w:id="580"/>
      <w:bookmarkEnd w:id="582"/>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年度第 一次临时股东大会 决议公告》于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日刊载于</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《证券时报》及巨潮 资讯网</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 .</w:t>
            </w:r>
            <w:r>
              <w:rPr>
                <w:rFonts w:ascii="Times New Roman" w:eastAsia="Times New Roman" w:hAnsi="Times New Roman" w:cs="Times New Roman"/>
                <w:color w:val="000000"/>
                <w:spacing w:val="0"/>
                <w:w w:val="100"/>
                <w:position w:val="0"/>
              </w:rPr>
              <w:t>com.cn/</w:t>
            </w:r>
            <w:r>
              <w:rPr>
                <w:color w:val="000000"/>
                <w:spacing w:val="0"/>
                <w:w w:val="100"/>
                <w:position w:val="0"/>
              </w:rPr>
              <w:t>)</w:t>
            </w:r>
            <w:r>
              <w:rPr>
                <w:color w:val="000000"/>
                <w:spacing w:val="0"/>
                <w:w w:val="100"/>
                <w:position w:val="0"/>
              </w:rPr>
              <w:t>(公告编</w:t>
            </w:r>
            <w:r>
              <w:rPr>
                <w:color w:val="000000"/>
                <w:spacing w:val="0"/>
                <w:w w:val="100"/>
                <w:position w:val="0"/>
              </w:rPr>
              <w:t xml:space="preserve"> 号 </w:t>
            </w:r>
            <w:r>
              <w:rPr>
                <w:rFonts w:ascii="Times New Roman" w:eastAsia="Times New Roman" w:hAnsi="Times New Roman" w:cs="Times New Roman"/>
                <w:color w:val="000000"/>
                <w:spacing w:val="0"/>
                <w:w w:val="100"/>
                <w:position w:val="0"/>
              </w:rPr>
              <w:t>2016-020</w:t>
            </w:r>
            <w:r>
              <w:rPr>
                <w:color w:val="000000"/>
                <w:spacing w:val="0"/>
                <w:w w:val="100"/>
                <w:position w:val="0"/>
              </w:rPr>
              <w:t>)。</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年度股 东大会决议公告》于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日刊 载于《证券时报》及 巨潮资讯网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 .</w:t>
            </w:r>
            <w:r>
              <w:rPr>
                <w:rFonts w:ascii="Times New Roman" w:eastAsia="Times New Roman" w:hAnsi="Times New Roman" w:cs="Times New Roman"/>
                <w:color w:val="000000"/>
                <w:spacing w:val="0"/>
                <w:w w:val="100"/>
                <w:position w:val="0"/>
              </w:rPr>
              <w:t>com.cn/</w:t>
            </w:r>
            <w:r>
              <w:rPr>
                <w:color w:val="000000"/>
                <w:spacing w:val="0"/>
                <w:w w:val="100"/>
                <w:position w:val="0"/>
              </w:rPr>
              <w:t>)</w:t>
            </w:r>
            <w:r>
              <w:rPr>
                <w:color w:val="000000"/>
                <w:spacing w:val="0"/>
                <w:w w:val="100"/>
                <w:position w:val="0"/>
              </w:rPr>
              <w:t>(公告编</w:t>
            </w:r>
            <w:r>
              <w:rPr>
                <w:color w:val="000000"/>
                <w:spacing w:val="0"/>
                <w:w w:val="100"/>
                <w:position w:val="0"/>
              </w:rPr>
              <w:t xml:space="preserve"> 号 </w:t>
            </w:r>
            <w:r>
              <w:rPr>
                <w:rFonts w:ascii="Times New Roman" w:eastAsia="Times New Roman" w:hAnsi="Times New Roman" w:cs="Times New Roman"/>
                <w:color w:val="000000"/>
                <w:spacing w:val="0"/>
                <w:w w:val="100"/>
                <w:position w:val="0"/>
              </w:rPr>
              <w:t>2016-039</w:t>
            </w:r>
            <w:r>
              <w:rPr>
                <w:color w:val="000000"/>
                <w:spacing w:val="0"/>
                <w:w w:val="100"/>
                <w:position w:val="0"/>
              </w:rPr>
              <w:t>)。</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年度第二次临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年度第 二次临时股东大会 决议公告》于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日刊载于</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《证券时报》及巨潮 资讯网</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 .</w:t>
            </w:r>
            <w:r>
              <w:rPr>
                <w:rFonts w:ascii="Times New Roman" w:eastAsia="Times New Roman" w:hAnsi="Times New Roman" w:cs="Times New Roman"/>
                <w:color w:val="000000"/>
                <w:spacing w:val="0"/>
                <w:w w:val="100"/>
                <w:position w:val="0"/>
              </w:rPr>
              <w:t>com.cn/</w:t>
            </w:r>
            <w:r>
              <w:rPr>
                <w:color w:val="000000"/>
                <w:spacing w:val="0"/>
                <w:w w:val="100"/>
                <w:position w:val="0"/>
              </w:rPr>
              <w:t>)</w:t>
            </w:r>
            <w:r>
              <w:rPr>
                <w:color w:val="000000"/>
                <w:spacing w:val="0"/>
                <w:w w:val="100"/>
                <w:position w:val="0"/>
              </w:rPr>
              <w:t>(公告编</w:t>
            </w:r>
            <w:r>
              <w:rPr>
                <w:color w:val="000000"/>
                <w:spacing w:val="0"/>
                <w:w w:val="100"/>
                <w:position w:val="0"/>
              </w:rPr>
              <w:t xml:space="preserve"> 号 </w:t>
            </w:r>
            <w:r>
              <w:rPr>
                <w:rFonts w:ascii="Times New Roman" w:eastAsia="Times New Roman" w:hAnsi="Times New Roman" w:cs="Times New Roman"/>
                <w:color w:val="000000"/>
                <w:spacing w:val="0"/>
                <w:w w:val="100"/>
                <w:position w:val="0"/>
              </w:rPr>
              <w:t>2016-091</w:t>
            </w: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、表决权恢复的优先股股东请求召开临时股东大会</w:t>
      </w:r>
      <w:bookmarkEnd w:id="583"/>
      <w:bookmarkEnd w:id="584"/>
      <w:bookmarkEnd w:id="586"/>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4"/>
          <w:szCs w:val="24"/>
        </w:rPr>
        <w:t>五</w:t>
      </w:r>
      <w:bookmarkEnd w:id="589"/>
      <w:r>
        <w:rPr>
          <w:color w:val="000000"/>
          <w:spacing w:val="0"/>
          <w:w w:val="100"/>
          <w:position w:val="0"/>
          <w:sz w:val="24"/>
          <w:szCs w:val="24"/>
        </w:rPr>
        <w:t>、报告期内独立董事履行职责的情况</w:t>
      </w:r>
      <w:bookmarkEnd w:id="587"/>
      <w:bookmarkEnd w:id="588"/>
      <w:bookmarkEnd w:id="590"/>
    </w:p>
    <w:p>
      <w:pPr>
        <w:pStyle w:val="Style33"/>
        <w:keepNext/>
        <w:keepLines/>
        <w:widowControl w:val="0"/>
        <w:shd w:val="clear" w:color="auto" w:fill="auto"/>
        <w:bidi w:val="0"/>
        <w:spacing w:before="0" w:after="32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bookmarkEnd w:id="593"/>
      <w:r>
        <w:rPr>
          <w:color w:val="000000"/>
          <w:spacing w:val="0"/>
          <w:w w:val="100"/>
          <w:position w:val="0"/>
        </w:rPr>
        <w:t>、独立董事出席董事会及股东大会的情况</w:t>
      </w:r>
      <w:bookmarkEnd w:id="591"/>
      <w:bookmarkEnd w:id="592"/>
      <w:bookmarkEnd w:id="594"/>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bl>
    <w:tbl>
      <w:tblPr>
        <w:tblOverlap w:val="never"/>
        <w:jc w:val="center"/>
        <w:tblLayout w:type="fixed"/>
      </w:tblPr>
      <w:tblGrid>
        <w:gridCol w:w="1632"/>
        <w:gridCol w:w="1315"/>
        <w:gridCol w:w="1330"/>
        <w:gridCol w:w="1325"/>
        <w:gridCol w:w="1325"/>
        <w:gridCol w:w="1325"/>
        <w:gridCol w:w="133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379" w:val="left"/>
        </w:tabs>
        <w:bidi w:val="0"/>
        <w:spacing w:before="0" w:after="28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2</w:t>
      </w:r>
      <w:bookmarkEnd w:id="597"/>
      <w:r>
        <w:rPr>
          <w:color w:val="000000"/>
          <w:spacing w:val="0"/>
          <w:w w:val="100"/>
          <w:position w:val="0"/>
        </w:rPr>
        <w:t>、</w:t>
        <w:tab/>
        <w:t>独立董事对公司有关事项提出异议的情况</w:t>
      </w:r>
      <w:bookmarkEnd w:id="595"/>
      <w:bookmarkEnd w:id="596"/>
      <w:bookmarkEnd w:id="598"/>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报告期内独立董事对公司有关事项未提出异议。</w:t>
      </w:r>
    </w:p>
    <w:p>
      <w:pPr>
        <w:pStyle w:val="Style33"/>
        <w:keepNext/>
        <w:keepLines/>
        <w:widowControl w:val="0"/>
        <w:shd w:val="clear" w:color="auto" w:fill="auto"/>
        <w:tabs>
          <w:tab w:pos="379" w:val="left"/>
        </w:tabs>
        <w:bidi w:val="0"/>
        <w:spacing w:before="0" w:after="28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3</w:t>
      </w:r>
      <w:bookmarkEnd w:id="601"/>
      <w:r>
        <w:rPr>
          <w:color w:val="000000"/>
          <w:spacing w:val="0"/>
          <w:w w:val="100"/>
          <w:position w:val="0"/>
        </w:rPr>
        <w:t>、</w:t>
        <w:tab/>
        <w:t>独立董事履行职责的其他说明</w:t>
      </w:r>
      <w:bookmarkEnd w:id="599"/>
      <w:bookmarkEnd w:id="600"/>
      <w:bookmarkEnd w:id="602"/>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报告期内，公司独立董事忠实勤勉、依法严格履行了职责，亲自出席或委托其他独立董事代为出席了公司召开的历次董事会 会议并独立、客观的发表独立董事意见；定期了解公司经营情况，关注外部环境变化对公司造成的影响，对公司的发展战略、 内部控制、重大经营决策等提供了专业性意见，提高了决策的科学性。</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报告期内，公司第三届董事会独立董事张建军、李伟东、陈骏德对公司累计和当期对外担保情况、关于</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 自我评价报告、</w:t>
      </w:r>
      <w:r>
        <w:rPr>
          <w:rFonts w:ascii="Times New Roman" w:eastAsia="Times New Roman" w:hAnsi="Times New Roman" w:cs="Times New Roman"/>
          <w:color w:val="000000"/>
          <w:spacing w:val="0"/>
          <w:w w:val="100"/>
          <w:position w:val="0"/>
        </w:rPr>
        <w:t>2015</w:t>
      </w:r>
      <w:r>
        <w:rPr>
          <w:color w:val="000000"/>
          <w:spacing w:val="0"/>
          <w:w w:val="100"/>
          <w:position w:val="0"/>
        </w:rPr>
        <w:t>年度募集资金存放与使用、实际控制人与其他关联方占用资金情况、</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年度利润分配、续聘会计师事 务所、</w:t>
      </w:r>
      <w:r>
        <w:rPr>
          <w:rFonts w:ascii="Times New Roman" w:eastAsia="Times New Roman" w:hAnsi="Times New Roman" w:cs="Times New Roman"/>
          <w:color w:val="000000"/>
          <w:spacing w:val="0"/>
          <w:w w:val="100"/>
          <w:position w:val="0"/>
        </w:rPr>
        <w:t>2016</w:t>
      </w:r>
      <w:r>
        <w:rPr>
          <w:color w:val="000000"/>
          <w:spacing w:val="0"/>
          <w:w w:val="100"/>
          <w:position w:val="0"/>
        </w:rPr>
        <w:t>年半年度募集资金存放与使用、第四届董事会董事候选人、第四届董事会董事津贴、使用非公开发行股票募集资 金向全资子公司增资、公司与关联人共同投资成立公司等事项发表了独立意见。</w:t>
      </w:r>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报告期内，公司第四届董事会独立董事张建军、李伟东对聘任公司高级管理人员、公司高级管理人员薪酬、非公开发行股票 事项、前次募集资金使用情况的专项报告、非公开发行股票摊薄即期回报等事项发表了独立意见。</w:t>
      </w:r>
    </w:p>
    <w:p>
      <w:pPr>
        <w:pStyle w:val="Style26"/>
        <w:keepNext/>
        <w:keepLines/>
        <w:widowControl w:val="0"/>
        <w:shd w:val="clear" w:color="auto" w:fill="auto"/>
        <w:bidi w:val="0"/>
        <w:spacing w:before="0" w:after="280" w:line="240" w:lineRule="auto"/>
        <w:ind w:left="0" w:right="0" w:firstLine="0"/>
        <w:jc w:val="both"/>
      </w:pPr>
      <w:bookmarkStart w:id="603" w:name="bookmark603"/>
      <w:bookmarkStart w:id="604" w:name="bookmark604"/>
      <w:bookmarkStart w:id="605" w:name="bookmark605"/>
      <w:bookmarkStart w:id="606" w:name="bookmark606"/>
      <w:r>
        <w:rPr>
          <w:color w:val="000000"/>
          <w:spacing w:val="0"/>
          <w:w w:val="100"/>
          <w:position w:val="0"/>
          <w:sz w:val="24"/>
          <w:szCs w:val="24"/>
        </w:rPr>
        <w:t>六</w:t>
      </w:r>
      <w:bookmarkEnd w:id="605"/>
      <w:r>
        <w:rPr>
          <w:color w:val="000000"/>
          <w:spacing w:val="0"/>
          <w:w w:val="100"/>
          <w:position w:val="0"/>
          <w:sz w:val="24"/>
          <w:szCs w:val="24"/>
        </w:rPr>
        <w:t>、董事会下设专门委员会在报告期内履行职责情况</w:t>
      </w:r>
      <w:bookmarkEnd w:id="603"/>
      <w:bookmarkEnd w:id="604"/>
      <w:bookmarkEnd w:id="606"/>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、审计委员会的履职情况</w:t>
      </w:r>
    </w:p>
    <w:p>
      <w:pPr>
        <w:pStyle w:val="Style29"/>
        <w:keepNext w:val="0"/>
        <w:keepLines w:val="0"/>
        <w:widowControl w:val="0"/>
        <w:numPr>
          <w:ilvl w:val="0"/>
          <w:numId w:val="17"/>
        </w:numPr>
        <w:shd w:val="clear" w:color="auto" w:fill="auto"/>
        <w:bidi w:val="0"/>
        <w:spacing w:before="0" w:after="0" w:line="313" w:lineRule="exact"/>
        <w:ind w:left="0" w:right="0" w:firstLine="0"/>
        <w:jc w:val="left"/>
      </w:pPr>
      <w:bookmarkStart w:id="607" w:name="bookmark607"/>
      <w:bookmarkEnd w:id="607"/>
      <w:r>
        <w:rPr>
          <w:color w:val="000000"/>
          <w:spacing w:val="0"/>
          <w:w w:val="100"/>
          <w:position w:val="0"/>
        </w:rPr>
        <w:t>报告期召开会议的情况</w:t>
      </w:r>
    </w:p>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年，董事会审计委员会共召开</w:t>
      </w:r>
      <w:r>
        <w:rPr>
          <w:rFonts w:ascii="Times New Roman" w:eastAsia="Times New Roman" w:hAnsi="Times New Roman" w:cs="Times New Roman"/>
          <w:color w:val="000000"/>
          <w:spacing w:val="0"/>
          <w:w w:val="100"/>
          <w:position w:val="0"/>
        </w:rPr>
        <w:t>8</w:t>
      </w:r>
      <w:r>
        <w:rPr>
          <w:color w:val="000000"/>
          <w:spacing w:val="0"/>
          <w:w w:val="100"/>
          <w:position w:val="0"/>
        </w:rPr>
        <w:t>次会议，分别如下：</w:t>
      </w:r>
    </w:p>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日召开第三届董事会审计委员会第十七次会议，审议通过《审计部</w:t>
      </w:r>
      <w:r>
        <w:rPr>
          <w:rFonts w:ascii="Times New Roman" w:eastAsia="Times New Roman" w:hAnsi="Times New Roman" w:cs="Times New Roman"/>
          <w:color w:val="000000"/>
          <w:spacing w:val="0"/>
          <w:w w:val="100"/>
          <w:position w:val="0"/>
        </w:rPr>
        <w:t>2 015</w:t>
      </w:r>
      <w:r>
        <w:rPr>
          <w:color w:val="000000"/>
          <w:spacing w:val="0"/>
          <w:w w:val="100"/>
          <w:position w:val="0"/>
        </w:rPr>
        <w:t>年度工作总结和</w:t>
      </w:r>
      <w:r>
        <w:rPr>
          <w:rFonts w:ascii="Times New Roman" w:eastAsia="Times New Roman" w:hAnsi="Times New Roman" w:cs="Times New Roman"/>
          <w:color w:val="000000"/>
          <w:spacing w:val="0"/>
          <w:w w:val="100"/>
          <w:position w:val="0"/>
        </w:rPr>
        <w:t>2016</w:t>
      </w:r>
      <w:r>
        <w:rPr>
          <w:color w:val="000000"/>
          <w:spacing w:val="0"/>
          <w:w w:val="100"/>
          <w:position w:val="0"/>
        </w:rPr>
        <w:t>年度工作计划的议 案》</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日召开第三届董事会审计委员会第十八次会议，审议通过以下议案：</w:t>
      </w:r>
    </w:p>
    <w:p>
      <w:pPr>
        <w:pStyle w:val="Style29"/>
        <w:keepNext w:val="0"/>
        <w:keepLines w:val="0"/>
        <w:widowControl w:val="0"/>
        <w:shd w:val="clear" w:color="auto" w:fill="auto"/>
        <w:tabs>
          <w:tab w:pos="397" w:val="left"/>
        </w:tabs>
        <w:bidi w:val="0"/>
        <w:spacing w:before="0" w:after="0" w:line="313" w:lineRule="exact"/>
        <w:ind w:left="0" w:right="0" w:firstLine="0"/>
        <w:jc w:val="left"/>
      </w:pPr>
      <w:bookmarkStart w:id="608" w:name="bookmark608"/>
      <w:r>
        <w:rPr>
          <w:rFonts w:ascii="Times New Roman" w:eastAsia="Times New Roman" w:hAnsi="Times New Roman" w:cs="Times New Roman"/>
          <w:color w:val="000000"/>
          <w:spacing w:val="0"/>
          <w:w w:val="100"/>
          <w:position w:val="0"/>
        </w:rPr>
        <w:t>A</w:t>
      </w:r>
      <w:bookmarkEnd w:id="608"/>
      <w:r>
        <w:rPr>
          <w:color w:val="000000"/>
          <w:spacing w:val="0"/>
          <w:w w:val="100"/>
          <w:position w:val="0"/>
        </w:rPr>
        <w:t>、</w:t>
        <w:tab/>
        <w:t>《</w:t>
      </w:r>
      <w:r>
        <w:rPr>
          <w:rFonts w:ascii="Times New Roman" w:eastAsia="Times New Roman" w:hAnsi="Times New Roman" w:cs="Times New Roman"/>
          <w:color w:val="000000"/>
          <w:spacing w:val="0"/>
          <w:w w:val="100"/>
          <w:position w:val="0"/>
        </w:rPr>
        <w:t>2015</w:t>
      </w:r>
      <w:r>
        <w:rPr>
          <w:color w:val="000000"/>
          <w:spacing w:val="0"/>
          <w:w w:val="100"/>
          <w:position w:val="0"/>
        </w:rPr>
        <w:t>年年度财务报告》</w:t>
      </w:r>
    </w:p>
    <w:p>
      <w:pPr>
        <w:pStyle w:val="Style29"/>
        <w:keepNext w:val="0"/>
        <w:keepLines w:val="0"/>
        <w:widowControl w:val="0"/>
        <w:shd w:val="clear" w:color="auto" w:fill="auto"/>
        <w:tabs>
          <w:tab w:pos="382" w:val="left"/>
        </w:tabs>
        <w:bidi w:val="0"/>
        <w:spacing w:before="0" w:after="0" w:line="313" w:lineRule="exact"/>
        <w:ind w:left="0" w:right="0" w:firstLine="0"/>
        <w:jc w:val="left"/>
      </w:pPr>
      <w:bookmarkStart w:id="609" w:name="bookmark609"/>
      <w:r>
        <w:rPr>
          <w:rFonts w:ascii="Times New Roman" w:eastAsia="Times New Roman" w:hAnsi="Times New Roman" w:cs="Times New Roman"/>
          <w:color w:val="000000"/>
          <w:spacing w:val="0"/>
          <w:w w:val="100"/>
          <w:position w:val="0"/>
        </w:rPr>
        <w:t>B</w:t>
      </w:r>
      <w:bookmarkEnd w:id="609"/>
      <w:r>
        <w:rPr>
          <w:color w:val="000000"/>
          <w:spacing w:val="0"/>
          <w:w w:val="100"/>
          <w:position w:val="0"/>
        </w:rPr>
        <w:t>、</w:t>
        <w:tab/>
        <w:t>《</w:t>
      </w:r>
      <w:r>
        <w:rPr>
          <w:rFonts w:ascii="Times New Roman" w:eastAsia="Times New Roman" w:hAnsi="Times New Roman" w:cs="Times New Roman"/>
          <w:color w:val="000000"/>
          <w:spacing w:val="0"/>
          <w:w w:val="100"/>
          <w:position w:val="0"/>
        </w:rPr>
        <w:t>2015</w:t>
      </w:r>
      <w:r>
        <w:rPr>
          <w:color w:val="000000"/>
          <w:spacing w:val="0"/>
          <w:w w:val="100"/>
          <w:position w:val="0"/>
        </w:rPr>
        <w:t>年第四季度有关事项的检查报告》</w:t>
      </w:r>
    </w:p>
    <w:p>
      <w:pPr>
        <w:pStyle w:val="Style29"/>
        <w:keepNext w:val="0"/>
        <w:keepLines w:val="0"/>
        <w:widowControl w:val="0"/>
        <w:shd w:val="clear" w:color="auto" w:fill="auto"/>
        <w:tabs>
          <w:tab w:pos="397" w:val="left"/>
        </w:tabs>
        <w:bidi w:val="0"/>
        <w:spacing w:before="0" w:after="0" w:line="313" w:lineRule="exact"/>
        <w:ind w:left="0" w:right="0" w:firstLine="0"/>
        <w:jc w:val="left"/>
      </w:pPr>
      <w:bookmarkStart w:id="610" w:name="bookmark610"/>
      <w:r>
        <w:rPr>
          <w:rFonts w:ascii="Times New Roman" w:eastAsia="Times New Roman" w:hAnsi="Times New Roman" w:cs="Times New Roman"/>
          <w:color w:val="000000"/>
          <w:spacing w:val="0"/>
          <w:w w:val="100"/>
          <w:position w:val="0"/>
        </w:rPr>
        <w:t>C</w:t>
      </w:r>
      <w:bookmarkEnd w:id="610"/>
      <w:r>
        <w:rPr>
          <w:color w:val="000000"/>
          <w:spacing w:val="0"/>
          <w:w w:val="100"/>
          <w:position w:val="0"/>
        </w:rPr>
        <w:t>、</w:t>
        <w:tab/>
      </w:r>
      <w:r>
        <w:rPr>
          <w:color w:val="000000"/>
          <w:spacing w:val="0"/>
          <w:w w:val="100"/>
          <w:position w:val="0"/>
        </w:rPr>
        <w:t>《关于大信会计师事务所(特殊普通合伙)</w:t>
      </w:r>
      <w:r>
        <w:rPr>
          <w:rFonts w:ascii="Times New Roman" w:eastAsia="Times New Roman" w:hAnsi="Times New Roman" w:cs="Times New Roman"/>
          <w:color w:val="000000"/>
          <w:spacing w:val="0"/>
          <w:w w:val="100"/>
          <w:position w:val="0"/>
        </w:rPr>
        <w:t>2015</w:t>
      </w:r>
      <w:r>
        <w:rPr>
          <w:color w:val="000000"/>
          <w:spacing w:val="0"/>
          <w:w w:val="100"/>
          <w:position w:val="0"/>
        </w:rPr>
        <w:t>年度审计工作总结》</w:t>
      </w:r>
    </w:p>
    <w:p>
      <w:pPr>
        <w:pStyle w:val="Style29"/>
        <w:keepNext w:val="0"/>
        <w:keepLines w:val="0"/>
        <w:widowControl w:val="0"/>
        <w:shd w:val="clear" w:color="auto" w:fill="auto"/>
        <w:tabs>
          <w:tab w:pos="392" w:val="left"/>
        </w:tabs>
        <w:bidi w:val="0"/>
        <w:spacing w:before="0" w:after="0" w:line="313" w:lineRule="exact"/>
        <w:ind w:left="0" w:right="0" w:firstLine="0"/>
        <w:jc w:val="left"/>
      </w:pPr>
      <w:bookmarkStart w:id="611" w:name="bookmark611"/>
      <w:r>
        <w:rPr>
          <w:rFonts w:ascii="Times New Roman" w:eastAsia="Times New Roman" w:hAnsi="Times New Roman" w:cs="Times New Roman"/>
          <w:color w:val="000000"/>
          <w:spacing w:val="0"/>
          <w:w w:val="100"/>
          <w:position w:val="0"/>
        </w:rPr>
        <w:t>D</w:t>
      </w:r>
      <w:bookmarkEnd w:id="611"/>
      <w:r>
        <w:rPr>
          <w:color w:val="000000"/>
          <w:spacing w:val="0"/>
          <w:w w:val="100"/>
          <w:position w:val="0"/>
        </w:rPr>
        <w:t>、</w:t>
        <w:tab/>
        <w:t>《</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年度内部控制自我评价报告》</w:t>
      </w:r>
    </w:p>
    <w:p>
      <w:pPr>
        <w:pStyle w:val="Style29"/>
        <w:keepNext w:val="0"/>
        <w:keepLines w:val="0"/>
        <w:widowControl w:val="0"/>
        <w:shd w:val="clear" w:color="auto" w:fill="auto"/>
        <w:tabs>
          <w:tab w:pos="397" w:val="left"/>
        </w:tabs>
        <w:bidi w:val="0"/>
        <w:spacing w:before="0" w:after="0" w:line="313" w:lineRule="exact"/>
        <w:ind w:left="0" w:right="0" w:firstLine="0"/>
        <w:jc w:val="left"/>
      </w:pPr>
      <w:bookmarkStart w:id="612" w:name="bookmark612"/>
      <w:r>
        <w:rPr>
          <w:rFonts w:ascii="Times New Roman" w:eastAsia="Times New Roman" w:hAnsi="Times New Roman" w:cs="Times New Roman"/>
          <w:color w:val="000000"/>
          <w:spacing w:val="0"/>
          <w:w w:val="100"/>
          <w:position w:val="0"/>
        </w:rPr>
        <w:t>E</w:t>
      </w:r>
      <w:bookmarkEnd w:id="612"/>
      <w:r>
        <w:rPr>
          <w:color w:val="000000"/>
          <w:spacing w:val="0"/>
          <w:w w:val="100"/>
          <w:position w:val="0"/>
        </w:rPr>
        <w:t>、</w:t>
        <w:tab/>
      </w:r>
      <w:r>
        <w:rPr>
          <w:color w:val="000000"/>
          <w:spacing w:val="0"/>
          <w:w w:val="100"/>
          <w:position w:val="0"/>
        </w:rPr>
        <w:t>《美盈森集团股份有限公司控股股东及董监高近亲属专门监督制度》</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日召开第三届董事会审计委员会第十九次会议，审议通过《审计部</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年第一季度工作总结及第二季度工作计 </w:t>
      </w:r>
      <w:r>
        <w:rPr>
          <w:color w:val="000000"/>
          <w:spacing w:val="0"/>
          <w:w w:val="100"/>
          <w:position w:val="0"/>
        </w:rPr>
        <w:t>划》；</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日召开第三届董事会审计委员会第二十次会议，审议通过以下议案：</w:t>
      </w:r>
    </w:p>
    <w:p>
      <w:pPr>
        <w:pStyle w:val="Style29"/>
        <w:keepNext w:val="0"/>
        <w:keepLines w:val="0"/>
        <w:widowControl w:val="0"/>
        <w:shd w:val="clear" w:color="auto" w:fill="auto"/>
        <w:tabs>
          <w:tab w:pos="392" w:val="left"/>
        </w:tabs>
        <w:bidi w:val="0"/>
        <w:spacing w:before="0" w:after="0" w:line="313" w:lineRule="exact"/>
        <w:ind w:left="0" w:right="0" w:firstLine="0"/>
        <w:jc w:val="left"/>
      </w:pPr>
      <w:bookmarkStart w:id="613" w:name="bookmark613"/>
      <w:r>
        <w:rPr>
          <w:rFonts w:ascii="Times New Roman" w:eastAsia="Times New Roman" w:hAnsi="Times New Roman" w:cs="Times New Roman"/>
          <w:color w:val="000000"/>
          <w:spacing w:val="0"/>
          <w:w w:val="100"/>
          <w:position w:val="0"/>
        </w:rPr>
        <w:t>A</w:t>
      </w:r>
      <w:bookmarkEnd w:id="613"/>
      <w:r>
        <w:rPr>
          <w:color w:val="000000"/>
          <w:spacing w:val="0"/>
          <w:w w:val="100"/>
          <w:position w:val="0"/>
        </w:rPr>
        <w:t>、</w:t>
        <w:tab/>
        <w:t>《</w:t>
      </w:r>
      <w:r>
        <w:rPr>
          <w:rFonts w:ascii="Times New Roman" w:eastAsia="Times New Roman" w:hAnsi="Times New Roman" w:cs="Times New Roman"/>
          <w:color w:val="000000"/>
          <w:spacing w:val="0"/>
          <w:w w:val="100"/>
          <w:position w:val="0"/>
        </w:rPr>
        <w:t>2016</w:t>
      </w:r>
      <w:r>
        <w:rPr>
          <w:color w:val="000000"/>
          <w:spacing w:val="0"/>
          <w:w w:val="100"/>
          <w:position w:val="0"/>
        </w:rPr>
        <w:t>年第一季度财务报告》</w:t>
      </w:r>
    </w:p>
    <w:p>
      <w:pPr>
        <w:pStyle w:val="Style29"/>
        <w:keepNext w:val="0"/>
        <w:keepLines w:val="0"/>
        <w:widowControl w:val="0"/>
        <w:shd w:val="clear" w:color="auto" w:fill="auto"/>
        <w:tabs>
          <w:tab w:pos="382" w:val="left"/>
        </w:tabs>
        <w:bidi w:val="0"/>
        <w:spacing w:before="0" w:after="0" w:line="313" w:lineRule="exact"/>
        <w:ind w:left="0" w:right="0" w:firstLine="0"/>
        <w:jc w:val="left"/>
      </w:pPr>
      <w:bookmarkStart w:id="614" w:name="bookmark614"/>
      <w:r>
        <w:rPr>
          <w:rFonts w:ascii="Times New Roman" w:eastAsia="Times New Roman" w:hAnsi="Times New Roman" w:cs="Times New Roman"/>
          <w:color w:val="000000"/>
          <w:spacing w:val="0"/>
          <w:w w:val="100"/>
          <w:position w:val="0"/>
        </w:rPr>
        <w:t>B</w:t>
      </w:r>
      <w:bookmarkEnd w:id="614"/>
      <w:r>
        <w:rPr>
          <w:color w:val="000000"/>
          <w:spacing w:val="0"/>
          <w:w w:val="100"/>
          <w:position w:val="0"/>
        </w:rPr>
        <w:t>、</w:t>
        <w:tab/>
        <w:t>《</w:t>
      </w:r>
      <w:r>
        <w:rPr>
          <w:rFonts w:ascii="Times New Roman" w:eastAsia="Times New Roman" w:hAnsi="Times New Roman" w:cs="Times New Roman"/>
          <w:color w:val="000000"/>
          <w:spacing w:val="0"/>
          <w:w w:val="100"/>
          <w:position w:val="0"/>
        </w:rPr>
        <w:t>2016</w:t>
      </w:r>
      <w:r>
        <w:rPr>
          <w:color w:val="000000"/>
          <w:spacing w:val="0"/>
          <w:w w:val="100"/>
          <w:position w:val="0"/>
        </w:rPr>
        <w:t>年第一季度有关事项的检查报告》</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日召开第三届董事会审计委员会第二十一次会议，审议通过《审计部</w:t>
      </w:r>
      <w:r>
        <w:rPr>
          <w:rFonts w:ascii="Times New Roman" w:eastAsia="Times New Roman" w:hAnsi="Times New Roman" w:cs="Times New Roman"/>
          <w:color w:val="000000"/>
          <w:spacing w:val="0"/>
          <w:w w:val="100"/>
          <w:position w:val="0"/>
        </w:rPr>
        <w:t>2016</w:t>
      </w:r>
      <w:r>
        <w:rPr>
          <w:color w:val="000000"/>
          <w:spacing w:val="0"/>
          <w:w w:val="100"/>
          <w:position w:val="0"/>
        </w:rPr>
        <w:t>年第二季度工作总结和第三季度工作 计划的议案》</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日召开第三届董事会审计委员会第二十二次会议，审议通过以下议案：</w:t>
      </w:r>
    </w:p>
    <w:p>
      <w:pPr>
        <w:pStyle w:val="Style29"/>
        <w:keepNext w:val="0"/>
        <w:keepLines w:val="0"/>
        <w:widowControl w:val="0"/>
        <w:shd w:val="clear" w:color="auto" w:fill="auto"/>
        <w:tabs>
          <w:tab w:pos="392" w:val="left"/>
        </w:tabs>
        <w:bidi w:val="0"/>
        <w:spacing w:before="0" w:after="0" w:line="313" w:lineRule="exact"/>
        <w:ind w:left="0" w:right="0" w:firstLine="0"/>
        <w:jc w:val="left"/>
      </w:pPr>
      <w:bookmarkStart w:id="615" w:name="bookmark615"/>
      <w:r>
        <w:rPr>
          <w:rFonts w:ascii="Times New Roman" w:eastAsia="Times New Roman" w:hAnsi="Times New Roman" w:cs="Times New Roman"/>
          <w:color w:val="000000"/>
          <w:spacing w:val="0"/>
          <w:w w:val="100"/>
          <w:position w:val="0"/>
        </w:rPr>
        <w:t>A</w:t>
      </w:r>
      <w:bookmarkEnd w:id="615"/>
      <w:r>
        <w:rPr>
          <w:color w:val="000000"/>
          <w:spacing w:val="0"/>
          <w:w w:val="100"/>
          <w:position w:val="0"/>
        </w:rPr>
        <w:t>、</w:t>
        <w:tab/>
        <w:t>《</w:t>
      </w:r>
      <w:r>
        <w:rPr>
          <w:rFonts w:ascii="Times New Roman" w:eastAsia="Times New Roman" w:hAnsi="Times New Roman" w:cs="Times New Roman"/>
          <w:color w:val="000000"/>
          <w:spacing w:val="0"/>
          <w:w w:val="100"/>
          <w:position w:val="0"/>
        </w:rPr>
        <w:t>2016</w:t>
      </w:r>
      <w:r>
        <w:rPr>
          <w:color w:val="000000"/>
          <w:spacing w:val="0"/>
          <w:w w:val="100"/>
          <w:position w:val="0"/>
        </w:rPr>
        <w:t>年半年度财务报告》</w:t>
      </w:r>
    </w:p>
    <w:p>
      <w:pPr>
        <w:pStyle w:val="Style29"/>
        <w:keepNext w:val="0"/>
        <w:keepLines w:val="0"/>
        <w:widowControl w:val="0"/>
        <w:shd w:val="clear" w:color="auto" w:fill="auto"/>
        <w:tabs>
          <w:tab w:pos="382" w:val="left"/>
        </w:tabs>
        <w:bidi w:val="0"/>
        <w:spacing w:before="0" w:after="0" w:line="313" w:lineRule="exact"/>
        <w:ind w:left="0" w:right="0" w:firstLine="0"/>
        <w:jc w:val="left"/>
      </w:pPr>
      <w:bookmarkStart w:id="616" w:name="bookmark616"/>
      <w:r>
        <w:rPr>
          <w:rFonts w:ascii="Times New Roman" w:eastAsia="Times New Roman" w:hAnsi="Times New Roman" w:cs="Times New Roman"/>
          <w:color w:val="000000"/>
          <w:spacing w:val="0"/>
          <w:w w:val="100"/>
          <w:position w:val="0"/>
        </w:rPr>
        <w:t>B</w:t>
      </w:r>
      <w:bookmarkEnd w:id="616"/>
      <w:r>
        <w:rPr>
          <w:color w:val="000000"/>
          <w:spacing w:val="0"/>
          <w:w w:val="100"/>
          <w:position w:val="0"/>
        </w:rPr>
        <w:t>、</w:t>
        <w:tab/>
        <w:t>《</w:t>
      </w:r>
      <w:r>
        <w:rPr>
          <w:rFonts w:ascii="Times New Roman" w:eastAsia="Times New Roman" w:hAnsi="Times New Roman" w:cs="Times New Roman"/>
          <w:color w:val="000000"/>
          <w:spacing w:val="0"/>
          <w:w w:val="100"/>
          <w:position w:val="0"/>
        </w:rPr>
        <w:t>2016</w:t>
      </w:r>
      <w:r>
        <w:rPr>
          <w:color w:val="000000"/>
          <w:spacing w:val="0"/>
          <w:w w:val="100"/>
          <w:position w:val="0"/>
        </w:rPr>
        <w:t>年第二季度有关事项的检查报告》</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日召开第三届董事会审计委员会第二十三次会议，审议通过《审计部</w:t>
      </w:r>
      <w:r>
        <w:rPr>
          <w:rFonts w:ascii="Times New Roman" w:eastAsia="Times New Roman" w:hAnsi="Times New Roman" w:cs="Times New Roman"/>
          <w:color w:val="000000"/>
          <w:spacing w:val="0"/>
          <w:w w:val="100"/>
          <w:position w:val="0"/>
        </w:rPr>
        <w:t>2016</w:t>
      </w:r>
      <w:r>
        <w:rPr>
          <w:color w:val="000000"/>
          <w:spacing w:val="0"/>
          <w:w w:val="100"/>
          <w:position w:val="0"/>
        </w:rPr>
        <w:t>年第三季度工作总结和第四季度工作 计划的议案》</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日召开第三届董事会审计委员会第二十四次会议，审议通过以下议案：</w:t>
      </w:r>
    </w:p>
    <w:p>
      <w:pPr>
        <w:pStyle w:val="Style29"/>
        <w:keepNext w:val="0"/>
        <w:keepLines w:val="0"/>
        <w:widowControl w:val="0"/>
        <w:shd w:val="clear" w:color="auto" w:fill="auto"/>
        <w:tabs>
          <w:tab w:pos="392" w:val="left"/>
        </w:tabs>
        <w:bidi w:val="0"/>
        <w:spacing w:before="0" w:after="0" w:line="313" w:lineRule="exact"/>
        <w:ind w:left="0" w:right="0" w:firstLine="0"/>
        <w:jc w:val="left"/>
      </w:pPr>
      <w:bookmarkStart w:id="617" w:name="bookmark617"/>
      <w:r>
        <w:rPr>
          <w:rFonts w:ascii="Times New Roman" w:eastAsia="Times New Roman" w:hAnsi="Times New Roman" w:cs="Times New Roman"/>
          <w:color w:val="000000"/>
          <w:spacing w:val="0"/>
          <w:w w:val="100"/>
          <w:position w:val="0"/>
        </w:rPr>
        <w:t>A</w:t>
      </w:r>
      <w:bookmarkEnd w:id="617"/>
      <w:r>
        <w:rPr>
          <w:color w:val="000000"/>
          <w:spacing w:val="0"/>
          <w:w w:val="100"/>
          <w:position w:val="0"/>
        </w:rPr>
        <w:t>、</w:t>
        <w:tab/>
        <w:t>《</w:t>
      </w:r>
      <w:r>
        <w:rPr>
          <w:rFonts w:ascii="Times New Roman" w:eastAsia="Times New Roman" w:hAnsi="Times New Roman" w:cs="Times New Roman"/>
          <w:color w:val="000000"/>
          <w:spacing w:val="0"/>
          <w:w w:val="100"/>
          <w:position w:val="0"/>
        </w:rPr>
        <w:t>2016</w:t>
      </w:r>
      <w:r>
        <w:rPr>
          <w:color w:val="000000"/>
          <w:spacing w:val="0"/>
          <w:w w:val="100"/>
          <w:position w:val="0"/>
        </w:rPr>
        <w:t>年第三季度财务报告》</w:t>
      </w:r>
    </w:p>
    <w:p>
      <w:pPr>
        <w:pStyle w:val="Style29"/>
        <w:keepNext w:val="0"/>
        <w:keepLines w:val="0"/>
        <w:widowControl w:val="0"/>
        <w:shd w:val="clear" w:color="auto" w:fill="auto"/>
        <w:tabs>
          <w:tab w:pos="382" w:val="left"/>
        </w:tabs>
        <w:bidi w:val="0"/>
        <w:spacing w:before="0" w:after="0" w:line="313" w:lineRule="exact"/>
        <w:ind w:left="0" w:right="0" w:firstLine="0"/>
        <w:jc w:val="left"/>
      </w:pPr>
      <w:bookmarkStart w:id="618" w:name="bookmark618"/>
      <w:r>
        <w:rPr>
          <w:rFonts w:ascii="Times New Roman" w:eastAsia="Times New Roman" w:hAnsi="Times New Roman" w:cs="Times New Roman"/>
          <w:color w:val="000000"/>
          <w:spacing w:val="0"/>
          <w:w w:val="100"/>
          <w:position w:val="0"/>
        </w:rPr>
        <w:t>B</w:t>
      </w:r>
      <w:bookmarkEnd w:id="618"/>
      <w:r>
        <w:rPr>
          <w:color w:val="000000"/>
          <w:spacing w:val="0"/>
          <w:w w:val="100"/>
          <w:position w:val="0"/>
        </w:rPr>
        <w:t>、</w:t>
        <w:tab/>
        <w:t>《</w:t>
      </w:r>
      <w:r>
        <w:rPr>
          <w:rFonts w:ascii="Times New Roman" w:eastAsia="Times New Roman" w:hAnsi="Times New Roman" w:cs="Times New Roman"/>
          <w:color w:val="000000"/>
          <w:spacing w:val="0"/>
          <w:w w:val="100"/>
          <w:position w:val="0"/>
        </w:rPr>
        <w:t>2016</w:t>
      </w:r>
      <w:r>
        <w:rPr>
          <w:color w:val="000000"/>
          <w:spacing w:val="0"/>
          <w:w w:val="100"/>
          <w:position w:val="0"/>
        </w:rPr>
        <w:t>年第三季度有关事项的检查报告》</w:t>
      </w:r>
    </w:p>
    <w:p>
      <w:pPr>
        <w:pStyle w:val="Style29"/>
        <w:keepNext w:val="0"/>
        <w:keepLines w:val="0"/>
        <w:widowControl w:val="0"/>
        <w:shd w:val="clear" w:color="auto" w:fill="auto"/>
        <w:tabs>
          <w:tab w:pos="440" w:val="left"/>
        </w:tabs>
        <w:bidi w:val="0"/>
        <w:spacing w:before="0" w:after="0" w:line="313" w:lineRule="exact"/>
        <w:ind w:left="0" w:right="0" w:firstLine="0"/>
        <w:jc w:val="left"/>
      </w:pPr>
      <w:bookmarkStart w:id="619" w:name="bookmark619"/>
      <w:r>
        <w:rPr>
          <w:color w:val="000000"/>
          <w:spacing w:val="0"/>
          <w:w w:val="100"/>
          <w:position w:val="0"/>
        </w:rPr>
        <w:t>（</w:t>
      </w:r>
      <w:bookmarkEnd w:id="619"/>
      <w:r>
        <w:rPr>
          <w:rFonts w:ascii="Times New Roman" w:eastAsia="Times New Roman" w:hAnsi="Times New Roman" w:cs="Times New Roman"/>
          <w:color w:val="000000"/>
          <w:spacing w:val="0"/>
          <w:w w:val="100"/>
          <w:position w:val="0"/>
        </w:rPr>
        <w:t>2</w:t>
      </w:r>
      <w:r>
        <w:rPr>
          <w:color w:val="000000"/>
          <w:spacing w:val="0"/>
          <w:w w:val="100"/>
          <w:position w:val="0"/>
        </w:rPr>
        <w:t>）</w:t>
        <w:tab/>
        <w:t>开展年报工作的情况</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年度报告审计工作期间，公司审计委员会与年报审计会计师事务所、公司高管、财务人员就年报审计事项保持沟通, 并就相关问题深入交换意见。审计委员会分别在年审注册会计师进场前、年审注册会计师出具初步意见后、年审注册会计师 出具审计报告后召开会议，对报表发表书面意见。</w:t>
      </w:r>
    </w:p>
    <w:p>
      <w:pPr>
        <w:pStyle w:val="Style29"/>
        <w:keepNext w:val="0"/>
        <w:keepLines w:val="0"/>
        <w:widowControl w:val="0"/>
        <w:shd w:val="clear" w:color="auto" w:fill="auto"/>
        <w:tabs>
          <w:tab w:pos="440" w:val="left"/>
        </w:tabs>
        <w:bidi w:val="0"/>
        <w:spacing w:before="0" w:after="0" w:line="313" w:lineRule="exact"/>
        <w:ind w:left="0" w:right="0" w:firstLine="0"/>
        <w:jc w:val="left"/>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rPr>
        <w:t>3</w:t>
      </w:r>
      <w:r>
        <w:rPr>
          <w:color w:val="000000"/>
          <w:spacing w:val="0"/>
          <w:w w:val="100"/>
          <w:position w:val="0"/>
        </w:rPr>
        <w:t>）</w:t>
        <w:tab/>
        <w:t>关于会计师事务所从事上年度公司审计工作的总结和续聘建议</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大信会计师事务所（特殊普通合伙）在为公司提供审计服务的过程中，审计人员能够严格遵守《中国注册会计师审计准则》 相关要求，保持独立性和严谨性，在审计过程中，注册会计师积极保持与审计委员会委员、独立董事、公司高管等人员的沟 通，坚持以公允、客观的态度进行审计，完成了所有必要的审计程序，表现了良好的职业操守和专业素质。为保持审计工作 开展的连续性，董事会审计委员会建议续聘大信会计师事务所（特殊普通合伙）为公司</w:t>
      </w:r>
      <w:r>
        <w:rPr>
          <w:rFonts w:ascii="Times New Roman" w:eastAsia="Times New Roman" w:hAnsi="Times New Roman" w:cs="Times New Roman"/>
          <w:color w:val="000000"/>
          <w:spacing w:val="0"/>
          <w:w w:val="100"/>
          <w:position w:val="0"/>
        </w:rPr>
        <w:t>2017</w:t>
      </w:r>
      <w:r>
        <w:rPr>
          <w:color w:val="000000"/>
          <w:spacing w:val="0"/>
          <w:w w:val="100"/>
          <w:position w:val="0"/>
        </w:rPr>
        <w:t>年度财务审计机构。</w:t>
      </w:r>
    </w:p>
    <w:p>
      <w:pPr>
        <w:pStyle w:val="Style29"/>
        <w:keepNext w:val="0"/>
        <w:keepLines w:val="0"/>
        <w:widowControl w:val="0"/>
        <w:shd w:val="clear" w:color="auto" w:fill="auto"/>
        <w:tabs>
          <w:tab w:pos="364" w:val="left"/>
        </w:tabs>
        <w:bidi w:val="0"/>
        <w:spacing w:before="0" w:after="0" w:line="313" w:lineRule="exact"/>
        <w:ind w:left="0" w:right="0" w:firstLine="0"/>
        <w:jc w:val="left"/>
      </w:pPr>
      <w:bookmarkStart w:id="621" w:name="bookmark621"/>
      <w:r>
        <w:rPr>
          <w:rFonts w:ascii="Times New Roman" w:eastAsia="Times New Roman" w:hAnsi="Times New Roman" w:cs="Times New Roman"/>
          <w:b/>
          <w:bCs/>
          <w:color w:val="000000"/>
          <w:spacing w:val="0"/>
          <w:w w:val="100"/>
          <w:position w:val="0"/>
        </w:rPr>
        <w:t>2</w:t>
      </w:r>
      <w:bookmarkEnd w:id="621"/>
      <w:r>
        <w:rPr>
          <w:color w:val="000000"/>
          <w:spacing w:val="0"/>
          <w:w w:val="100"/>
          <w:position w:val="0"/>
        </w:rPr>
        <w:t>、</w:t>
        <w:tab/>
        <w:t>薪酬与考核委员会的履职情况</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日召开的薪酬与考核委员会</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年第一次会议，审议通过如下议案：</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《关于确定第四届董事会董事津贴的议案》。</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日召开的薪酬与考核委员会</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年第二次会议，审议通过如下议案：</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《关于确定公司高级管理人员薪酬的议案》。</w:t>
      </w:r>
    </w:p>
    <w:p>
      <w:pPr>
        <w:pStyle w:val="Style29"/>
        <w:keepNext w:val="0"/>
        <w:keepLines w:val="0"/>
        <w:widowControl w:val="0"/>
        <w:shd w:val="clear" w:color="auto" w:fill="auto"/>
        <w:tabs>
          <w:tab w:pos="364" w:val="left"/>
        </w:tabs>
        <w:bidi w:val="0"/>
        <w:spacing w:before="0" w:after="0" w:line="313" w:lineRule="exact"/>
        <w:ind w:left="0" w:right="0" w:firstLine="0"/>
        <w:jc w:val="left"/>
      </w:pPr>
      <w:bookmarkStart w:id="622" w:name="bookmark622"/>
      <w:r>
        <w:rPr>
          <w:rFonts w:ascii="Times New Roman" w:eastAsia="Times New Roman" w:hAnsi="Times New Roman" w:cs="Times New Roman"/>
          <w:b/>
          <w:bCs/>
          <w:color w:val="000000"/>
          <w:spacing w:val="0"/>
          <w:w w:val="100"/>
          <w:position w:val="0"/>
        </w:rPr>
        <w:t>3</w:t>
      </w:r>
      <w:bookmarkEnd w:id="622"/>
      <w:r>
        <w:rPr>
          <w:color w:val="000000"/>
          <w:spacing w:val="0"/>
          <w:w w:val="100"/>
          <w:position w:val="0"/>
        </w:rPr>
        <w:t>、</w:t>
        <w:tab/>
        <w:t>战略委员会的履职情况</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日召开的战略委员会</w:t>
      </w:r>
      <w:r>
        <w:rPr>
          <w:rFonts w:ascii="Times New Roman" w:eastAsia="Times New Roman" w:hAnsi="Times New Roman" w:cs="Times New Roman"/>
          <w:color w:val="000000"/>
          <w:spacing w:val="0"/>
          <w:w w:val="100"/>
          <w:position w:val="0"/>
        </w:rPr>
        <w:t>2 016</w:t>
      </w:r>
      <w:r>
        <w:rPr>
          <w:color w:val="000000"/>
          <w:spacing w:val="0"/>
          <w:w w:val="100"/>
          <w:position w:val="0"/>
        </w:rPr>
        <w:t>年第一次会议，审议通过如下议案：</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《关于公司于郑州市投资建设战略性包装工业</w:t>
      </w:r>
      <w:r>
        <w:rPr>
          <w:rFonts w:ascii="Times New Roman" w:eastAsia="Times New Roman" w:hAnsi="Times New Roman" w:cs="Times New Roman"/>
          <w:color w:val="000000"/>
          <w:spacing w:val="0"/>
          <w:w w:val="100"/>
          <w:position w:val="0"/>
        </w:rPr>
        <w:t>4.0</w:t>
      </w:r>
      <w:r>
        <w:rPr>
          <w:color w:val="000000"/>
          <w:spacing w:val="0"/>
          <w:w w:val="100"/>
          <w:position w:val="0"/>
        </w:rPr>
        <w:t>项目并投资设立郑州子公司的议案》。</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日召开的战略委员会</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年第二次会议，审议通过以下议案：</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《关于实施包装印刷工业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智慧型工厂（长沙）项目暨投资落户合同生效的议案》；</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《关于拟于佛山投资兴建项目暨佛山投资协议拟生效的议案》；</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《关于拟实施</w:t>
      </w:r>
      <w:r>
        <w:rPr>
          <w:rFonts w:ascii="Times New Roman" w:eastAsia="Times New Roman" w:hAnsi="Times New Roman" w:cs="Times New Roman"/>
          <w:color w:val="000000"/>
          <w:spacing w:val="0"/>
          <w:w w:val="100"/>
          <w:position w:val="0"/>
        </w:rPr>
        <w:t>“</w:t>
      </w:r>
      <w:r>
        <w:rPr>
          <w:color w:val="000000"/>
          <w:spacing w:val="0"/>
          <w:w w:val="100"/>
          <w:position w:val="0"/>
        </w:rPr>
        <w:t>深圳智慧农谷</w:t>
      </w:r>
      <w:r>
        <w:rPr>
          <w:rFonts w:ascii="Times New Roman" w:eastAsia="Times New Roman" w:hAnsi="Times New Roman" w:cs="Times New Roman"/>
          <w:color w:val="000000"/>
          <w:spacing w:val="0"/>
          <w:w w:val="100"/>
          <w:position w:val="0"/>
        </w:rPr>
        <w:t>”</w:t>
      </w:r>
      <w:r>
        <w:rPr>
          <w:color w:val="000000"/>
          <w:spacing w:val="0"/>
          <w:w w:val="100"/>
          <w:position w:val="0"/>
        </w:rPr>
        <w:t>项目暨农地开发合作合同拟生效的议案》。</w:t>
      </w:r>
    </w:p>
    <w:p>
      <w:pPr>
        <w:pStyle w:val="Style29"/>
        <w:keepNext w:val="0"/>
        <w:keepLines w:val="0"/>
        <w:widowControl w:val="0"/>
        <w:shd w:val="clear" w:color="auto" w:fill="auto"/>
        <w:tabs>
          <w:tab w:pos="364" w:val="left"/>
        </w:tabs>
        <w:bidi w:val="0"/>
        <w:spacing w:before="0" w:after="0" w:line="313" w:lineRule="exact"/>
        <w:ind w:left="0" w:right="0" w:firstLine="0"/>
        <w:jc w:val="left"/>
      </w:pPr>
      <w:bookmarkStart w:id="623" w:name="bookmark623"/>
      <w:r>
        <w:rPr>
          <w:rFonts w:ascii="Times New Roman" w:eastAsia="Times New Roman" w:hAnsi="Times New Roman" w:cs="Times New Roman"/>
          <w:b/>
          <w:bCs/>
          <w:color w:val="000000"/>
          <w:spacing w:val="0"/>
          <w:w w:val="100"/>
          <w:position w:val="0"/>
        </w:rPr>
        <w:t>4</w:t>
      </w:r>
      <w:bookmarkEnd w:id="623"/>
      <w:r>
        <w:rPr>
          <w:color w:val="000000"/>
          <w:spacing w:val="0"/>
          <w:w w:val="100"/>
          <w:position w:val="0"/>
        </w:rPr>
        <w:t>、</w:t>
        <w:tab/>
        <w:t>提名委员会的履职情况</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日召开的提名委员会</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年第一次会议，审议通过以下议案：</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《关于提名第四届董事会非独立董事候选人的议案》；</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《关于提名第四届董事会独立董事候选人的议案》。</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日召开的提名委员会</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年第二次会议，审议通过如下议案：</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《关于提名公司高级管理人员的议案》。</w:t>
      </w:r>
    </w:p>
    <w:p>
      <w:pPr>
        <w:pStyle w:val="Style26"/>
        <w:keepNext/>
        <w:keepLines/>
        <w:widowControl w:val="0"/>
        <w:shd w:val="clear" w:color="auto" w:fill="auto"/>
        <w:tabs>
          <w:tab w:pos="522" w:val="left"/>
        </w:tabs>
        <w:bidi w:val="0"/>
        <w:spacing w:before="0" w:after="24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七</w:t>
      </w:r>
      <w:bookmarkEnd w:id="626"/>
      <w:r>
        <w:rPr>
          <w:color w:val="000000"/>
          <w:spacing w:val="0"/>
          <w:w w:val="100"/>
          <w:position w:val="0"/>
          <w:sz w:val="24"/>
          <w:szCs w:val="24"/>
        </w:rPr>
        <w:t>、</w:t>
        <w:tab/>
        <w:t>监事会工作情况</w:t>
      </w:r>
      <w:bookmarkEnd w:id="624"/>
      <w:bookmarkEnd w:id="625"/>
      <w:bookmarkEnd w:id="627"/>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522" w:val="left"/>
        </w:tabs>
        <w:bidi w:val="0"/>
        <w:spacing w:before="0" w:after="24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八</w:t>
      </w:r>
      <w:bookmarkEnd w:id="630"/>
      <w:r>
        <w:rPr>
          <w:color w:val="000000"/>
          <w:spacing w:val="0"/>
          <w:w w:val="100"/>
          <w:position w:val="0"/>
          <w:sz w:val="24"/>
          <w:szCs w:val="24"/>
        </w:rPr>
        <w:t>、</w:t>
        <w:tab/>
        <w:t>高级管理人员的考评及激励情况</w:t>
      </w:r>
      <w:bookmarkEnd w:id="628"/>
      <w:bookmarkEnd w:id="629"/>
      <w:bookmarkEnd w:id="631"/>
    </w:p>
    <w:p>
      <w:pPr>
        <w:pStyle w:val="Style2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公司建立了高级管理人员的选择、考评、激励与约束机制，公司高管人员全部由董事会聘任，对董事会负责，承担董事会下 达的经营指标，董事会负责对高级管理人员进行考评、确定薪酬。</w:t>
      </w:r>
    </w:p>
    <w:p>
      <w:pPr>
        <w:pStyle w:val="Style26"/>
        <w:keepNext/>
        <w:keepLines/>
        <w:widowControl w:val="0"/>
        <w:shd w:val="clear" w:color="auto" w:fill="auto"/>
        <w:tabs>
          <w:tab w:pos="522" w:val="left"/>
        </w:tabs>
        <w:bidi w:val="0"/>
        <w:spacing w:before="0" w:after="34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九</w:t>
      </w:r>
      <w:bookmarkEnd w:id="634"/>
      <w:r>
        <w:rPr>
          <w:color w:val="000000"/>
          <w:spacing w:val="0"/>
          <w:w w:val="100"/>
          <w:position w:val="0"/>
          <w:sz w:val="24"/>
          <w:szCs w:val="24"/>
        </w:rPr>
        <w:t>、</w:t>
        <w:tab/>
        <w:t>内部控制评价报告</w:t>
      </w:r>
      <w:bookmarkEnd w:id="632"/>
      <w:bookmarkEnd w:id="633"/>
      <w:bookmarkEnd w:id="635"/>
    </w:p>
    <w:p>
      <w:pPr>
        <w:pStyle w:val="Style33"/>
        <w:keepNext/>
        <w:keepLines/>
        <w:widowControl w:val="0"/>
        <w:shd w:val="clear" w:color="auto" w:fill="auto"/>
        <w:tabs>
          <w:tab w:pos="425" w:val="left"/>
        </w:tabs>
        <w:bidi w:val="0"/>
        <w:spacing w:before="0" w:after="24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w:t>
        <w:tab/>
        <w:t>报告期内发现的内部控制重大缺陷的具体情况</w:t>
      </w:r>
      <w:bookmarkEnd w:id="636"/>
      <w:bookmarkEnd w:id="637"/>
      <w:bookmarkEnd w:id="639"/>
    </w:p>
    <w:p>
      <w:pPr>
        <w:pStyle w:val="Style2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425" w:val="left"/>
        </w:tabs>
        <w:bidi w:val="0"/>
        <w:spacing w:before="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w:t>
        <w:tab/>
        <w:t>内控自我评价报告</w:t>
      </w:r>
      <w:bookmarkEnd w:id="640"/>
      <w:bookmarkEnd w:id="641"/>
      <w:bookmarkEnd w:id="643"/>
    </w:p>
    <w:tbl>
      <w:tblPr>
        <w:tblOverlap w:val="never"/>
        <w:jc w:val="center"/>
        <w:tblLayout w:type="fixed"/>
      </w:tblPr>
      <w:tblGrid>
        <w:gridCol w:w="3202"/>
        <w:gridCol w:w="3322"/>
        <w:gridCol w:w="3062"/>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日刊载于巨潮资讯网(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)的《内部 控制评价报告》(公告编号：</w:t>
            </w:r>
            <w:r>
              <w:rPr>
                <w:rFonts w:ascii="Times New Roman" w:eastAsia="Times New Roman" w:hAnsi="Times New Roman" w:cs="Times New Roman"/>
                <w:color w:val="000000"/>
                <w:spacing w:val="0"/>
                <w:w w:val="100"/>
                <w:position w:val="0"/>
              </w:rPr>
              <w:t>2017-028</w:t>
            </w:r>
            <w:r>
              <w:rPr>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74.89%</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2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公司若发生以下情况，则表明可能存在‘‘ 重大缺陷</w:t>
            </w:r>
            <w:r>
              <w:rPr>
                <w:rFonts w:ascii="Times New Roman" w:eastAsia="Times New Roman" w:hAnsi="Times New Roman" w:cs="Times New Roman"/>
                <w:color w:val="000000"/>
                <w:spacing w:val="0"/>
                <w:w w:val="100"/>
                <w:position w:val="0"/>
              </w:rPr>
              <w:t>"</w:t>
            </w:r>
            <w:r>
              <w:rPr>
                <w:color w:val="000000"/>
                <w:spacing w:val="0"/>
                <w:w w:val="100"/>
                <w:position w:val="0"/>
              </w:rPr>
              <w:t>迹象：</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由于财务工作出现重 大失误，导致对已公布的财务报告进行重 大更正；</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董事、监事和高级管理层的 舞弊行为，给公司造成重大影响；</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 xml:space="preserve">审 计委员会对财务报告内部控制监督无效； </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内部审计职能无效；</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重大缺陷没有 得到整改。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公司若存在以下迹象，则表明非财务报 告内部控制可能存在</w:t>
            </w:r>
            <w:r>
              <w:rPr>
                <w:rFonts w:ascii="Times New Roman" w:eastAsia="Times New Roman" w:hAnsi="Times New Roman" w:cs="Times New Roman"/>
                <w:color w:val="000000"/>
                <w:spacing w:val="0"/>
                <w:w w:val="100"/>
                <w:position w:val="0"/>
              </w:rPr>
              <w:t>"</w:t>
            </w: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 </w:t>
            </w:r>
            <w:r>
              <w:rPr>
                <w:color w:val="000000"/>
                <w:spacing w:val="0"/>
                <w:w w:val="100"/>
                <w:position w:val="0"/>
              </w:rPr>
              <w:t>违反国家法律、法规或规范性文件，造 成恶劣后果；</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重要业务模块缺乏制 度管控或制度系统性失效，导致经营管 理过程中出现重大漏洞，对公司持续经 营能力造成恶劣影响；</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决策程序不 科学导致的重大决策失误；</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 xml:space="preserve">高级管 理人员及核心技术人员流失异常严重； </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内部审计评价结果为</w:t>
            </w:r>
            <w:r>
              <w:rPr>
                <w:rFonts w:ascii="Times New Roman" w:eastAsia="Times New Roman" w:hAnsi="Times New Roman" w:cs="Times New Roman"/>
                <w:color w:val="000000"/>
                <w:spacing w:val="0"/>
                <w:w w:val="100"/>
                <w:position w:val="0"/>
              </w:rPr>
              <w:t>"</w:t>
            </w: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的 事项没有得到整改。</w:t>
            </w:r>
          </w:p>
        </w:tc>
      </w:tr>
      <w:tr>
        <w:trPr>
          <w:trHeight w:val="9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一般缺陷：错报金额</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 xml:space="preserve">0.5% </w:t>
            </w:r>
            <w:r>
              <w:rPr>
                <w:color w:val="000000"/>
                <w:spacing w:val="0"/>
                <w:w w:val="100"/>
                <w:position w:val="0"/>
              </w:rPr>
              <w:t>； 重要缺陷：资产总额的</w:t>
            </w:r>
            <w:r>
              <w:rPr>
                <w:rFonts w:ascii="Times New Roman" w:eastAsia="Times New Roman" w:hAnsi="Times New Roman" w:cs="Times New Roman"/>
                <w:color w:val="000000"/>
                <w:spacing w:val="0"/>
                <w:w w:val="100"/>
                <w:position w:val="0"/>
              </w:rPr>
              <w:t>0.5%W</w:t>
            </w:r>
            <w:r>
              <w:rPr>
                <w:color w:val="000000"/>
                <w:spacing w:val="0"/>
                <w:w w:val="100"/>
                <w:position w:val="0"/>
              </w:rPr>
              <w:t>错报金额</w:t>
            </w:r>
            <w:r>
              <w:rPr>
                <w:rFonts w:ascii="Times New Roman" w:eastAsia="Times New Roman" w:hAnsi="Times New Roman" w:cs="Times New Roman"/>
                <w:color w:val="000000"/>
                <w:spacing w:val="0"/>
                <w:w w:val="100"/>
                <w:position w:val="0"/>
              </w:rPr>
              <w:t xml:space="preserve">＜ </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；重大缺陷：错报金额</w:t>
            </w:r>
            <w:r>
              <w:rPr>
                <w:rFonts w:ascii="Times New Roman" w:eastAsia="Times New Roman" w:hAnsi="Times New Roman" w:cs="Times New Roman"/>
                <w:color w:val="000000"/>
                <w:spacing w:val="0"/>
                <w:w w:val="100"/>
                <w:position w:val="0"/>
              </w:rPr>
              <w:t>Z</w:t>
            </w:r>
            <w:r>
              <w:rPr>
                <w:color w:val="000000"/>
                <w:spacing w:val="0"/>
                <w:w w:val="100"/>
                <w:position w:val="0"/>
              </w:rPr>
              <w:t>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一般缺陷：损失金额</w:t>
            </w:r>
            <w:r>
              <w:rPr>
                <w:color w:val="000000"/>
                <w:spacing w:val="0"/>
                <w:w w:val="100"/>
                <w:position w:val="0"/>
              </w:rPr>
              <w:t>〈</w:t>
            </w:r>
            <w:r>
              <w:rPr>
                <w:color w:val="000000"/>
                <w:spacing w:val="0"/>
                <w:w w:val="100"/>
                <w:position w:val="0"/>
              </w:rPr>
              <w:t>营业收入总额的</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；重要缺陷：营业收入总额的</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损失金额</w:t>
            </w:r>
            <w:r>
              <w:rPr>
                <w:color w:val="000000"/>
                <w:spacing w:val="0"/>
                <w:w w:val="100"/>
                <w:position w:val="0"/>
              </w:rPr>
              <w:t>〈</w:t>
            </w:r>
            <w:r>
              <w:rPr>
                <w:color w:val="000000"/>
                <w:spacing w:val="0"/>
                <w:w w:val="100"/>
                <w:position w:val="0"/>
              </w:rPr>
              <w:t>营业收入总额的</w:t>
            </w:r>
            <w:r>
              <w:rPr>
                <w:rFonts w:ascii="Times New Roman" w:eastAsia="Times New Roman" w:hAnsi="Times New Roman" w:cs="Times New Roman"/>
                <w:color w:val="000000"/>
                <w:spacing w:val="0"/>
                <w:w w:val="100"/>
                <w:position w:val="0"/>
              </w:rPr>
              <w:t>1%</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9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产总额的</w:t>
            </w:r>
            <w:r>
              <w:rPr>
                <w:rFonts w:ascii="Times New Roman" w:eastAsia="Times New Roman" w:hAnsi="Times New Roman" w:cs="Times New Roman"/>
                <w:color w:val="000000"/>
                <w:spacing w:val="0"/>
                <w:w w:val="100"/>
                <w:position w:val="0"/>
              </w:rPr>
              <w:t>1%</w:t>
            </w:r>
            <w:r>
              <w:rPr>
                <w:color w:val="000000"/>
                <w:spacing w:val="0"/>
                <w:w w:val="100"/>
                <w:position w:val="0"/>
              </w:rPr>
              <w:t>。备注：定量标准中所指的财 务指标值均为公司最近一期经审计的合并 报表数据。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重大缺陷：损失金额</w:t>
            </w:r>
            <w:r>
              <w:rPr>
                <w:rFonts w:ascii="Times New Roman" w:eastAsia="Times New Roman" w:hAnsi="Times New Roman" w:cs="Times New Roman"/>
                <w:color w:val="000000"/>
                <w:spacing w:val="0"/>
                <w:w w:val="100"/>
                <w:position w:val="0"/>
              </w:rPr>
              <w:t>2</w:t>
            </w:r>
            <w:r>
              <w:rPr>
                <w:color w:val="000000"/>
                <w:spacing w:val="0"/>
                <w:w w:val="100"/>
                <w:position w:val="0"/>
              </w:rPr>
              <w:t>营业收入总额的</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44" w:name="bookmark644"/>
      <w:bookmarkStart w:id="645" w:name="bookmark645"/>
      <w:bookmarkStart w:id="646" w:name="bookmark646"/>
      <w:r>
        <w:rPr>
          <w:color w:val="000000"/>
          <w:spacing w:val="0"/>
          <w:w w:val="100"/>
          <w:position w:val="0"/>
          <w:sz w:val="24"/>
          <w:szCs w:val="24"/>
        </w:rPr>
        <w:t>十、内部控制审计报告或鉴证报告</w:t>
      </w:r>
      <w:bookmarkEnd w:id="644"/>
      <w:bookmarkEnd w:id="645"/>
      <w:bookmarkEnd w:id="646"/>
    </w:p>
    <w:p>
      <w:pPr>
        <w:pStyle w:val="Style19"/>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4"/>
        <w:gridCol w:w="6922"/>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我们认为，贵公司按照《企业内部控制基本规范》和相关规定于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日在所有重大方面保持了有效的财务报 告内部控制。</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日刊载于巨潮资讯网（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）的《内部控制鉴 证报告》。</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标准无保留</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会计师事务所是否出具非标准意见的内部控制鉴证报告</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00" w:line="341" w:lineRule="exact"/>
        <w:ind w:left="0" w:right="0" w:firstLine="0"/>
        <w:jc w:val="left"/>
        <w:sectPr>
          <w:footnotePr>
            <w:pos w:val="pageBottom"/>
            <w:numFmt w:val="decimal"/>
            <w:numRestart w:val="continuous"/>
          </w:footnotePr>
          <w:pgSz w:w="11900" w:h="16840"/>
          <w:pgMar w:top="1369" w:right="1053" w:bottom="1446" w:left="1064"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4"/>
        <w:keepNext/>
        <w:keepLines/>
        <w:widowControl w:val="0"/>
        <w:shd w:val="clear" w:color="auto" w:fill="auto"/>
        <w:bidi w:val="0"/>
        <w:spacing w:before="0" w:after="580" w:line="240" w:lineRule="auto"/>
        <w:ind w:left="0" w:right="0" w:firstLine="0"/>
        <w:jc w:val="center"/>
      </w:pPr>
      <w:bookmarkStart w:id="647" w:name="bookmark647"/>
      <w:bookmarkStart w:id="648" w:name="bookmark648"/>
      <w:bookmarkStart w:id="649" w:name="bookmark649"/>
      <w:r>
        <w:rPr>
          <w:color w:val="000000"/>
          <w:spacing w:val="0"/>
          <w:w w:val="100"/>
          <w:position w:val="0"/>
        </w:rPr>
        <w:t>第十节公司债券相关情况</w:t>
      </w:r>
      <w:bookmarkEnd w:id="647"/>
      <w:bookmarkEnd w:id="648"/>
      <w:bookmarkEnd w:id="649"/>
    </w:p>
    <w:p>
      <w:pPr>
        <w:pStyle w:val="Style29"/>
        <w:keepNext w:val="0"/>
        <w:keepLines w:val="0"/>
        <w:widowControl w:val="0"/>
        <w:shd w:val="clear" w:color="auto" w:fill="auto"/>
        <w:bidi w:val="0"/>
        <w:spacing w:before="0" w:after="140" w:line="240" w:lineRule="auto"/>
        <w:ind w:left="0" w:right="0" w:firstLine="0"/>
        <w:jc w:val="left"/>
      </w:pPr>
      <w:bookmarkStart w:id="650" w:name="bookmark650"/>
      <w:r>
        <w:rPr>
          <w:color w:val="000000"/>
          <w:spacing w:val="0"/>
          <w:w w:val="100"/>
          <w:position w:val="0"/>
        </w:rPr>
        <w:t>公司是否存在公开发行并在证券交易所上市，且在年度报告批准报出日未到期或到期未能全额兑付的公司债券</w:t>
      </w:r>
      <w:bookmarkEnd w:id="650"/>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80" w:line="240" w:lineRule="auto"/>
        <w:ind w:left="0" w:right="0" w:firstLine="0"/>
        <w:jc w:val="center"/>
      </w:pPr>
      <w:bookmarkStart w:id="651" w:name="bookmark651"/>
      <w:bookmarkStart w:id="652" w:name="bookmark652"/>
      <w:bookmarkStart w:id="653" w:name="bookmark653"/>
      <w:r>
        <w:rPr>
          <w:color w:val="000000"/>
          <w:spacing w:val="0"/>
          <w:w w:val="100"/>
          <w:position w:val="0"/>
        </w:rPr>
        <w:t>第十一节财务报告</w:t>
      </w:r>
      <w:bookmarkEnd w:id="651"/>
      <w:bookmarkEnd w:id="652"/>
      <w:bookmarkEnd w:id="653"/>
    </w:p>
    <w:p>
      <w:pPr>
        <w:pStyle w:val="Style26"/>
        <w:keepNext/>
        <w:keepLines/>
        <w:widowControl w:val="0"/>
        <w:shd w:val="clear" w:color="auto" w:fill="auto"/>
        <w:bidi w:val="0"/>
        <w:spacing w:before="0" w:after="320" w:line="240" w:lineRule="auto"/>
        <w:ind w:left="0" w:right="0" w:firstLine="260"/>
        <w:jc w:val="both"/>
      </w:pPr>
      <w:bookmarkStart w:id="654" w:name="bookmark654"/>
      <w:bookmarkStart w:id="655" w:name="bookmark655"/>
      <w:bookmarkStart w:id="656" w:name="bookmark656"/>
      <w:bookmarkStart w:id="657" w:name="bookmark657"/>
      <w:r>
        <w:rPr>
          <w:color w:val="000000"/>
          <w:spacing w:val="0"/>
          <w:w w:val="100"/>
          <w:position w:val="0"/>
          <w:sz w:val="24"/>
          <w:szCs w:val="24"/>
        </w:rPr>
        <w:t>、审计报告</w:t>
      </w:r>
      <w:bookmarkEnd w:id="655"/>
      <w:bookmarkEnd w:id="656"/>
      <w:bookmarkEnd w:id="657"/>
      <w:bookmarkEnd w:id="65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rPr>
              <w:t>［2017</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5-00219</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陈菁佩、陈鹏</w:t>
            </w:r>
          </w:p>
        </w:tc>
      </w:tr>
    </w:tbl>
    <w:p>
      <w:pPr>
        <w:pStyle w:val="Style1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美盈森集团股份有限公司全体股东：</w:t>
      </w:r>
    </w:p>
    <w:p>
      <w:pPr>
        <w:pStyle w:val="Style29"/>
        <w:keepNext w:val="0"/>
        <w:keepLines w:val="0"/>
        <w:widowControl w:val="0"/>
        <w:shd w:val="clear" w:color="auto" w:fill="auto"/>
        <w:bidi w:val="0"/>
        <w:spacing w:before="0" w:after="320" w:line="298" w:lineRule="exact"/>
        <w:ind w:left="0" w:right="0" w:firstLine="460"/>
        <w:jc w:val="both"/>
      </w:pPr>
      <w:r>
        <w:rPr>
          <w:color w:val="000000"/>
          <w:spacing w:val="0"/>
          <w:w w:val="100"/>
          <w:position w:val="0"/>
        </w:rPr>
        <w:t>我们审计了后附的美盈森集团股份有限公司（以下简称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年度的合并及母公司利润表、合并及母公司现金流量表、合并及母公司股东权益变动表，以及财务报表附注。</w:t>
      </w:r>
    </w:p>
    <w:p>
      <w:pPr>
        <w:pStyle w:val="Style29"/>
        <w:keepNext w:val="0"/>
        <w:keepLines w:val="0"/>
        <w:widowControl w:val="0"/>
        <w:shd w:val="clear" w:color="auto" w:fill="auto"/>
        <w:tabs>
          <w:tab w:pos="815" w:val="left"/>
        </w:tabs>
        <w:bidi w:val="0"/>
        <w:spacing w:before="0" w:after="0" w:line="302" w:lineRule="exact"/>
        <w:ind w:left="0" w:right="0"/>
        <w:jc w:val="both"/>
      </w:pPr>
      <w:bookmarkStart w:id="658" w:name="bookmark658"/>
      <w:r>
        <w:rPr>
          <w:color w:val="000000"/>
          <w:spacing w:val="0"/>
          <w:w w:val="100"/>
          <w:position w:val="0"/>
        </w:rPr>
        <w:t>一</w:t>
      </w:r>
      <w:bookmarkEnd w:id="658"/>
      <w:r>
        <w:rPr>
          <w:color w:val="000000"/>
          <w:spacing w:val="0"/>
          <w:w w:val="100"/>
          <w:position w:val="0"/>
        </w:rPr>
        <w:t>、</w:t>
        <w:tab/>
        <w:t>管理层对财务报表的责任</w:t>
      </w:r>
    </w:p>
    <w:p>
      <w:pPr>
        <w:pStyle w:val="Style29"/>
        <w:keepNext w:val="0"/>
        <w:keepLines w:val="0"/>
        <w:widowControl w:val="0"/>
        <w:shd w:val="clear" w:color="auto" w:fill="auto"/>
        <w:bidi w:val="0"/>
        <w:spacing w:before="0" w:after="320" w:line="302" w:lineRule="exact"/>
        <w:ind w:left="0" w:right="0" w:firstLine="46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815" w:val="left"/>
        </w:tabs>
        <w:bidi w:val="0"/>
        <w:spacing w:before="0" w:after="0" w:line="311" w:lineRule="exact"/>
        <w:ind w:left="0" w:right="0"/>
        <w:jc w:val="left"/>
      </w:pPr>
      <w:bookmarkStart w:id="659" w:name="bookmark659"/>
      <w:r>
        <w:rPr>
          <w:color w:val="000000"/>
          <w:spacing w:val="0"/>
          <w:w w:val="100"/>
          <w:position w:val="0"/>
        </w:rPr>
        <w:t>二</w:t>
      </w:r>
      <w:bookmarkEnd w:id="659"/>
      <w:r>
        <w:rPr>
          <w:color w:val="000000"/>
          <w:spacing w:val="0"/>
          <w:w w:val="100"/>
          <w:position w:val="0"/>
        </w:rPr>
        <w:t>、</w:t>
        <w:tab/>
        <w:t>注册会计师的责任</w:t>
      </w:r>
    </w:p>
    <w:p>
      <w:pPr>
        <w:pStyle w:val="Style29"/>
        <w:keepNext w:val="0"/>
        <w:keepLines w:val="0"/>
        <w:widowControl w:val="0"/>
        <w:shd w:val="clear" w:color="auto" w:fill="auto"/>
        <w:bidi w:val="0"/>
        <w:spacing w:before="0" w:after="0" w:line="311"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9"/>
        <w:keepNext w:val="0"/>
        <w:keepLines w:val="0"/>
        <w:widowControl w:val="0"/>
        <w:shd w:val="clear" w:color="auto" w:fill="auto"/>
        <w:bidi w:val="0"/>
        <w:spacing w:before="0" w:after="0" w:line="311"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320" w:line="311" w:lineRule="exact"/>
        <w:ind w:left="0" w:right="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815" w:val="left"/>
        </w:tabs>
        <w:bidi w:val="0"/>
        <w:spacing w:before="0" w:after="0" w:line="302" w:lineRule="exact"/>
        <w:ind w:left="0" w:right="0"/>
        <w:jc w:val="both"/>
      </w:pPr>
      <w:bookmarkStart w:id="660" w:name="bookmark660"/>
      <w:r>
        <w:rPr>
          <w:color w:val="000000"/>
          <w:spacing w:val="0"/>
          <w:w w:val="100"/>
          <w:position w:val="0"/>
        </w:rPr>
        <w:t>三</w:t>
      </w:r>
      <w:bookmarkEnd w:id="660"/>
      <w:r>
        <w:rPr>
          <w:color w:val="000000"/>
          <w:spacing w:val="0"/>
          <w:w w:val="100"/>
          <w:position w:val="0"/>
        </w:rPr>
        <w:t>、</w:t>
        <w:tab/>
        <w:t>审计意见</w:t>
      </w:r>
    </w:p>
    <w:p>
      <w:pPr>
        <w:pStyle w:val="Style29"/>
        <w:keepNext w:val="0"/>
        <w:keepLines w:val="0"/>
        <w:widowControl w:val="0"/>
        <w:shd w:val="clear" w:color="auto" w:fill="auto"/>
        <w:bidi w:val="0"/>
        <w:spacing w:before="0" w:after="320" w:line="302" w:lineRule="exact"/>
        <w:ind w:left="0" w:right="0" w:firstLine="46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 状况以及</w:t>
      </w:r>
      <w:r>
        <w:rPr>
          <w:rFonts w:ascii="Times New Roman" w:eastAsia="Times New Roman" w:hAnsi="Times New Roman" w:cs="Times New Roman"/>
          <w:color w:val="000000"/>
          <w:spacing w:val="0"/>
          <w:w w:val="100"/>
          <w:position w:val="0"/>
        </w:rPr>
        <w:t>2 016</w:t>
      </w:r>
      <w:r>
        <w:rPr>
          <w:color w:val="000000"/>
          <w:spacing w:val="0"/>
          <w:w w:val="100"/>
          <w:position w:val="0"/>
        </w:rPr>
        <w:t>年度的经营成果和现金流量。</w:t>
      </w:r>
    </w:p>
    <w:p>
      <w:pPr>
        <w:pStyle w:val="Style29"/>
        <w:keepNext w:val="0"/>
        <w:keepLines w:val="0"/>
        <w:widowControl w:val="0"/>
        <w:shd w:val="clear" w:color="auto" w:fill="auto"/>
        <w:tabs>
          <w:tab w:pos="4006" w:val="left"/>
        </w:tabs>
        <w:bidi w:val="0"/>
        <w:spacing w:before="0" w:after="700" w:line="307" w:lineRule="exact"/>
        <w:ind w:left="0" w:right="0"/>
        <w:jc w:val="both"/>
      </w:pPr>
      <w:r>
        <w:rPr>
          <w:color w:val="000000"/>
          <w:spacing w:val="0"/>
          <w:w w:val="100"/>
          <w:position w:val="0"/>
        </w:rPr>
        <w:t>大信会计师事务所（特殊普通合伙）</w:t>
        <w:tab/>
        <w:t>中国注册会计师：</w:t>
      </w:r>
    </w:p>
    <w:p>
      <w:pPr>
        <w:pStyle w:val="Style29"/>
        <w:keepNext w:val="0"/>
        <w:keepLines w:val="0"/>
        <w:widowControl w:val="0"/>
        <w:shd w:val="clear" w:color="auto" w:fill="auto"/>
        <w:tabs>
          <w:tab w:pos="4006" w:val="left"/>
        </w:tabs>
        <w:bidi w:val="0"/>
        <w:spacing w:before="0" w:after="700" w:line="240" w:lineRule="auto"/>
        <w:ind w:left="110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w:t>
      </w:r>
    </w:p>
    <w:p>
      <w:pPr>
        <w:pStyle w:val="Style2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二。一七年四月二十六日</w:t>
      </w:r>
      <w:r>
        <w:br w:type="page"/>
      </w:r>
    </w:p>
    <w:p>
      <w:pPr>
        <w:pStyle w:val="Style26"/>
        <w:keepNext/>
        <w:keepLines/>
        <w:widowControl w:val="0"/>
        <w:shd w:val="clear" w:color="auto" w:fill="auto"/>
        <w:bidi w:val="0"/>
        <w:spacing w:before="0" w:after="360" w:line="240" w:lineRule="auto"/>
        <w:ind w:left="0" w:right="0" w:firstLine="0"/>
        <w:jc w:val="left"/>
      </w:pPr>
      <w:bookmarkStart w:id="661" w:name="bookmark661"/>
      <w:bookmarkStart w:id="662" w:name="bookmark662"/>
      <w:bookmarkStart w:id="663" w:name="bookmark663"/>
      <w:r>
        <w:rPr>
          <w:color w:val="000000"/>
          <w:spacing w:val="0"/>
          <w:w w:val="100"/>
          <w:position w:val="0"/>
          <w:sz w:val="24"/>
          <w:szCs w:val="24"/>
        </w:rPr>
        <w:t>二、财务报表</w:t>
      </w:r>
      <w:bookmarkEnd w:id="661"/>
      <w:bookmarkEnd w:id="662"/>
      <w:bookmarkEnd w:id="66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6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1</w:t>
      </w:r>
      <w:bookmarkEnd w:id="666"/>
      <w:r>
        <w:rPr>
          <w:color w:val="000000"/>
          <w:spacing w:val="0"/>
          <w:w w:val="100"/>
          <w:position w:val="0"/>
        </w:rPr>
        <w:t>、合并资产负债表</w:t>
      </w:r>
      <w:bookmarkEnd w:id="664"/>
      <w:bookmarkEnd w:id="665"/>
      <w:bookmarkEnd w:id="66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编制单位：美盈森集团股份有限公司</w:t>
      </w:r>
    </w:p>
    <w:p>
      <w:pPr>
        <w:pStyle w:val="Style56"/>
        <w:keepNext w:val="0"/>
        <w:keepLines w:val="0"/>
        <w:widowControl w:val="0"/>
        <w:shd w:val="clear" w:color="auto" w:fill="auto"/>
        <w:bidi w:val="0"/>
        <w:spacing w:before="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2,076,527,592.23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823,790,669.41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23,273,037.85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26,197,180.79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680,775,119.20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487,415,607.18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10,541,962.41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9,494,219.87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5,178,796.61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10,141,547.17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62,484,680.34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35,740,772.05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385,777,201.17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365,185,680.13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5,856,858.88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3,714,569.53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3,250,415,248.69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1,761,680,246.13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7,820,300.81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324,619,773.29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248,999,117.69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798,834,051.73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783,841,847.47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78,583,123.53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59,311,618.90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244,561,582.35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206,063,740.27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51,550,216.78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119,882,641.44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14,926,050.67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13,999,582.77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11,695,848.41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8,930,609.52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39,615,717.21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15,071,662.01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1,565,286,363.97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1,464,821,120.88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4,815,701,612.66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3,226,501,367.01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321,890,402.38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216,660,186.98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314,830,028.41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403,046,887.37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9,378,059.69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7,831,163.50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21,476,620.02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18,858,934.05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40,523,478.31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24,395,762.60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19,534,503.77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54,386,074.45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5,727,696.59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8,001,419.58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735,360,789.17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733,180,428.53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2,283,485.31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6,886,086.20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2,063,410.94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429,579.24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10,387,130.21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12,559,570.79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21,623,971.18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10,007,220.82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36,357,997.64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29,882,457.05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771,718,786.81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763,062,885.58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1,542,323,685.00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1,430,400,000.00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1,292,346,249.52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16,157,900.40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9,914,858.08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3,743,463.46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114,206,726.21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101,405,384.10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1,001,096,424.14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824,830,227.10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3,959,887,942.95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2,376,536,975.06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84,094,882.90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86,901,506.37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4,043,982,825.85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2,463,438,481.43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4,815,701,612.66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3,226,501,367.01</w:t>
            </w:r>
          </w:p>
        </w:tc>
      </w:tr>
    </w:tbl>
    <w:p>
      <w:pPr>
        <w:pStyle w:val="Style33"/>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149215" simplePos="0" relativeHeight="125829378" behindDoc="0" locked="0" layoutInCell="1" allowOverlap="1">
                <wp:simplePos x="0" y="0"/>
                <wp:positionH relativeFrom="page">
                  <wp:posOffset>711835</wp:posOffset>
                </wp:positionH>
                <wp:positionV relativeFrom="margin">
                  <wp:posOffset>1554480</wp:posOffset>
                </wp:positionV>
                <wp:extent cx="1054735" cy="149225"/>
                <wp:wrapTopAndBottom/>
                <wp:docPr id="13" name="Shape 1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法定代表人：张珍义</w:t>
                            </w:r>
                          </w:p>
                        </w:txbxContent>
                      </wps:txbx>
                      <wps:bodyPr wrap="none" lIns="0" tIns="0" rIns="0" bIns="0">
                        <a:noAutoFit/>
                      </wps:bodyPr>
                    </wps:wsp>
                  </a:graphicData>
                </a:graphic>
              </wp:anchor>
            </w:drawing>
          </mc:Choice>
          <mc:Fallback>
            <w:pict>
              <v:shape id="_x0000_s1039" type="#_x0000_t202" style="position:absolute;margin-left:56.050000000000004pt;margin-top:122.40000000000001pt;width:83.049999999999997pt;height:11.75pt;z-index:-125829375;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法定代表人：张珍义</w:t>
                      </w:r>
                    </w:p>
                  </w:txbxContent>
                </v:textbox>
                <w10:wrap type="topAndBottom" anchorx="page" anchory="margin"/>
              </v:shape>
            </w:pict>
          </mc:Fallback>
        </mc:AlternateContent>
      </w:r>
      <w:r>
        <mc:AlternateContent>
          <mc:Choice Requires="wps">
            <w:drawing>
              <wp:anchor distT="152400" distB="3175" distL="2290445" distR="2519045" simplePos="0" relativeHeight="125829380" behindDoc="0" locked="0" layoutInCell="1" allowOverlap="1">
                <wp:simplePos x="0" y="0"/>
                <wp:positionH relativeFrom="page">
                  <wp:posOffset>2887980</wp:posOffset>
                </wp:positionH>
                <wp:positionV relativeFrom="margin">
                  <wp:posOffset>1554480</wp:posOffset>
                </wp:positionV>
                <wp:extent cx="1508760" cy="146050"/>
                <wp:wrapTopAndBottom/>
                <wp:docPr id="15" name="Shape 1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wps:txbx>
                      <wps:bodyPr wrap="none" lIns="0" tIns="0" rIns="0" bIns="0">
                        <a:noAutoFit/>
                      </wps:bodyPr>
                    </wps:wsp>
                  </a:graphicData>
                </a:graphic>
              </wp:anchor>
            </w:drawing>
          </mc:Choice>
          <mc:Fallback>
            <w:pict>
              <v:shape id="_x0000_s1041" type="#_x0000_t202" style="position:absolute;margin-left:227.40000000000001pt;margin-top:122.40000000000001pt;width:118.8pt;height:11.5pt;z-index:-125829373;mso-wrap-distance-left:180.34999999999999pt;mso-wrap-distance-top:12.pt;mso-wrap-distance-right:198.34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v:textbox>
                <w10:wrap type="topAndBottom" anchorx="page" anchory="margin"/>
              </v:shape>
            </w:pict>
          </mc:Fallback>
        </mc:AlternateContent>
      </w:r>
      <w:r>
        <mc:AlternateContent>
          <mc:Choice Requires="wps">
            <w:drawing>
              <wp:anchor distT="152400" distB="0" distL="4921250" distR="113665" simplePos="0" relativeHeight="125829382" behindDoc="0" locked="0" layoutInCell="1" allowOverlap="1">
                <wp:simplePos x="0" y="0"/>
                <wp:positionH relativeFrom="page">
                  <wp:posOffset>5518785</wp:posOffset>
                </wp:positionH>
                <wp:positionV relativeFrom="margin">
                  <wp:posOffset>1554480</wp:posOffset>
                </wp:positionV>
                <wp:extent cx="1283335" cy="149225"/>
                <wp:wrapTopAndBottom/>
                <wp:docPr id="17" name="Shape 17"/>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wps:txbx>
                      <wps:bodyPr wrap="none" lIns="0" tIns="0" rIns="0" bIns="0">
                        <a:noAutoFit/>
                      </wps:bodyPr>
                    </wps:wsp>
                  </a:graphicData>
                </a:graphic>
              </wp:anchor>
            </w:drawing>
          </mc:Choice>
          <mc:Fallback>
            <w:pict>
              <v:shape id="_x0000_s1043" type="#_x0000_t202" style="position:absolute;margin-left:434.55000000000001pt;margin-top:122.40000000000001pt;width:101.05pt;height:11.75pt;z-index:-125829371;mso-wrap-distance-left:387.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v:textbox>
                <w10:wrap type="topAndBottom" anchorx="page" anchory="margin"/>
              </v:shape>
            </w:pict>
          </mc:Fallback>
        </mc:AlternateContent>
      </w: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2</w:t>
      </w:r>
      <w:bookmarkEnd w:id="670"/>
      <w:r>
        <w:rPr>
          <w:color w:val="000000"/>
          <w:spacing w:val="0"/>
          <w:w w:val="100"/>
          <w:position w:val="0"/>
        </w:rPr>
        <w:t>、母公司资产负债表</w:t>
      </w:r>
      <w:bookmarkEnd w:id="668"/>
      <w:bookmarkEnd w:id="669"/>
      <w:bookmarkEnd w:id="67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7"/>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786,823,753.06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468,402,982.83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12,728,660.94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9,896,032.67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240,576,818.46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159,184,339.48</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262,200.82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1,983,484.81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3,043,633.96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10,141,547.17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195,254,213.81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88,257,087.46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72,778,566.82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65,869,531.78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1,311,467,847.87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803,735,006.20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2,326,874,470.00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1,448,876,970.00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301,683,378.00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223,624,480.00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95,587,997.00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94,820,966.64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26,008,338.04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9,740,636.71</w:t>
            </w:r>
          </w:p>
        </w:tc>
      </w:tr>
    </w:tbl>
    <w:p>
      <w:pPr>
        <w:widowControl w:val="0"/>
        <w:spacing w:line="1" w:lineRule="exact"/>
      </w:pPr>
      <w:r>
        <w:br w:type="page"/>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11,118,566.39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11,785,077.74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2,753,422.49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2,724,554.99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2,043,557.14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1,363,361.51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2,237,106.77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3,388,079.57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2,768,306,835.83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1,796,324,127.16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4,079,774,683.70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2,600,059,133.36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59,992,574.21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56,536,550.12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250,577,794.56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176,265,550.69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319,357.21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546,534.94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6,609,049.51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5,911,151.51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9,451,373.88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6,488,728.56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153,065,732.91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245,656,189.82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480,015,882.28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491,404,705.64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6,275,334.32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8,164,955.84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19,403,870.60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8,205,730.55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25,679,204.92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16,370,686.39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505,695,087.20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507,775,392.03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1,542,323,685.00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1,430,400,000.00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1,292,346,249.52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16,157,900.40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114,206,726.21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101,405,384.10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625,202,935.77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544,320,456.83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3,574,079,596.50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2,092,283,741.33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4,079,774,683.70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2,600,059,133.36</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3</w:t>
      </w:r>
      <w:bookmarkEnd w:id="674"/>
      <w:r>
        <w:rPr>
          <w:color w:val="000000"/>
          <w:spacing w:val="0"/>
          <w:w w:val="100"/>
          <w:position w:val="0"/>
        </w:rPr>
        <w:t>、合并利润表</w:t>
      </w:r>
      <w:bookmarkEnd w:id="672"/>
      <w:bookmarkEnd w:id="673"/>
      <w:bookmarkEnd w:id="67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2,219,276,356.96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2,016,422,890.84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2,219,276,356.96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2,016,422,890.84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2,027,320,596.65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1,916,887,662.46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1,565,689,641.62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1,480,959,732.89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6"/>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19,601,854.72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11,582,397.14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154,595,365.46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137,648,236.61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234,406,346.93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222,815,077.95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-37,279,044.69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-38,448,499.75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90,306,432.61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102,330,717.62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360"/>
              <w:jc w:val="left"/>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74,946,266.99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57,147,863.03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-4,410,365.51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1,504,303.79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262,491,661.79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158,187,395.20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12,692,621.88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94,467,428.90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61,147.64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289,111.49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2,622,370.00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1,475,966.27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254,613.29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534,958.50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272,561,913.67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251,178,857.83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54,179,442.49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35,098,839.81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218,382,471.18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216,080,018.02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223,397,139.15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220,482,825.97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-5,014,667.97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-4,402,807.95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6,171,394.62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5,731,754.15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6,171,394.62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5,731,754.15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6"/>
        <w:gridCol w:w="3288"/>
      </w:tblGrid>
      <w:tr>
        <w:trPr>
          <w:trHeight w:val="68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6,171,394.62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5,731,754.15</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3,831,244.52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3,956,592.40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2,340,150.10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1,775,161.75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224,553,865.80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221,811,772.17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229,568,533.77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226,214,580.12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-5,014,667.97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-4,402,807.95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0.1542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0.1542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0.1541</w:t>
            </w:r>
          </w:p>
        </w:tc>
      </w:tr>
    </w:tbl>
    <w:p>
      <w:pPr>
        <w:widowControl w:val="0"/>
        <w:spacing w:after="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389" w:val="left"/>
          <w:tab w:pos="7546" w:val="left"/>
        </w:tabs>
        <w:bidi w:val="0"/>
        <w:spacing w:before="0" w:after="360" w:line="240" w:lineRule="auto"/>
        <w:ind w:left="0" w:right="0" w:firstLine="0"/>
        <w:jc w:val="left"/>
      </w:pPr>
      <w:r>
        <w:rPr>
          <w:color w:val="000000"/>
          <w:spacing w:val="0"/>
          <w:w w:val="100"/>
          <w:position w:val="0"/>
        </w:rPr>
        <w:t>法定代表人：张珍义</w:t>
        <w:tab/>
        <w:t>主管会计工作负责人：袁宏贵</w:t>
        <w:tab/>
        <w:t>会计机构负责人：袁宏贵</w:t>
      </w:r>
    </w:p>
    <w:p>
      <w:pPr>
        <w:pStyle w:val="Style33"/>
        <w:keepNext/>
        <w:keepLines/>
        <w:widowControl w:val="0"/>
        <w:shd w:val="clear" w:color="auto" w:fill="auto"/>
        <w:bidi w:val="0"/>
        <w:spacing w:before="0" w:after="36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4</w:t>
      </w:r>
      <w:bookmarkEnd w:id="678"/>
      <w:r>
        <w:rPr>
          <w:color w:val="000000"/>
          <w:spacing w:val="0"/>
          <w:w w:val="100"/>
          <w:position w:val="0"/>
        </w:rPr>
        <w:t>、母公司利润表</w:t>
      </w:r>
      <w:bookmarkEnd w:id="676"/>
      <w:bookmarkEnd w:id="677"/>
      <w:bookmarkEnd w:id="67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524,932,110.31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481,019,488.09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367,860,905.90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337,014,462.35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3,942,890.76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2,407,808.50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39,111,806.62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37,099,858.64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62,472,701.79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55,933,910.09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-21,227,461.65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-25,699,133.37</w:t>
            </w:r>
          </w:p>
        </w:tc>
      </w:tr>
    </w:tbl>
    <w:p>
      <w:pPr>
        <w:widowControl w:val="0"/>
        <w:spacing w:line="1" w:lineRule="exact"/>
      </w:pPr>
      <w:r>
        <w:br w:type="page"/>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4,534,637.46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1,309,917.00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74,654,266.99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54,704,870.36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142,890,896.42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127,657,535.24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6,632,543.15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87,039,784.86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67,700.32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149,455,739.25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214,432,320.10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21,442,318.20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18,315,693.40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128,013,421.05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196,116,626.70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128,013,421.05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196,116,626.70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5</w:t>
      </w:r>
      <w:bookmarkEnd w:id="682"/>
      <w:r>
        <w:rPr>
          <w:color w:val="000000"/>
          <w:spacing w:val="0"/>
          <w:w w:val="100"/>
          <w:position w:val="0"/>
        </w:rPr>
        <w:t>、合并现金流量表</w:t>
      </w:r>
      <w:bookmarkEnd w:id="680"/>
      <w:bookmarkEnd w:id="681"/>
      <w:bookmarkEnd w:id="68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2,182,469,002.30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2,092,114,048.53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13,577,068.15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17,334,971.60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51,774,415.90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41,643,588.32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2,247,820,486.35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2,151,092,608.45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1,537,185,442.85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1,454,684,384.63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338,620,323.11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265,768,957.96</w:t>
            </w:r>
          </w:p>
        </w:tc>
      </w:tr>
    </w:tbl>
    <w:p>
      <w:pPr>
        <w:widowControl w:val="0"/>
        <w:spacing w:line="1" w:lineRule="exact"/>
      </w:pPr>
      <w:r>
        <w:br w:type="page"/>
      </w:r>
    </w:p>
    <w:tbl>
      <w:tblPr>
        <w:tblOverlap w:val="never"/>
        <w:jc w:val="center"/>
        <w:tblLayout w:type="fixed"/>
      </w:tblPr>
      <w:tblGrid>
        <w:gridCol w:w="2966"/>
        <w:gridCol w:w="3307"/>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131,888,867.88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142,291,384.73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140,474,403.52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79,457,511.99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2,148,169,037.36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1,942,202,239.31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99,651,448.99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208,890,369.14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299,109.98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299,109.98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169,792,218.65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281,116,543.35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38,460,949.72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25,003,935.09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208,253,168.37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307,020,478.44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-207,614,748.37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-306,721,368.46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1,390,348,957.81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19,382,012.91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9,045,311.00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1,392,348,957.81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28,427,323.91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5,614,266.49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14,387,679.62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34,475,431.94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54,632,493.48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4,095,823.76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3,474,982.41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44,185,522.19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72,495,155.51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1,348,163,435.62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-44,067,831.60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12,536,786.58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11,986,612.61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1,252,736,922.82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-129,912,218.31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823,790,669.41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953,702,887.72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2,076,527,592.23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823,790,669.41</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6</w:t>
      </w:r>
      <w:bookmarkEnd w:id="686"/>
      <w:r>
        <w:rPr>
          <w:color w:val="000000"/>
          <w:spacing w:val="0"/>
          <w:w w:val="100"/>
          <w:position w:val="0"/>
        </w:rPr>
        <w:t>、母公司现金流量表</w:t>
      </w:r>
      <w:bookmarkEnd w:id="684"/>
      <w:bookmarkEnd w:id="685"/>
      <w:bookmarkEnd w:id="68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469,581,406.32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475,908,576.33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315,078.42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35,867,724.52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18,658,226.75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505,804,832.95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494,881,881.50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315,971,775.41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267,722,180.29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61,272,269.71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50,931,890.03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30,221,876.13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38,154,374.02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67,527,547.77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27,759,885.96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474,993,469.02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384,568,330.30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30,811,363.93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110,313,551.20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72,672,592.08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157,140,000.00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72,874,092.08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157,232,000.00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32,863,141.14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231,567,819.15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877,997,500.00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61,434,000.00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38,460,949.72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191,622,592.08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10,981,721.70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1,140,944,182.94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303,983,540.85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-1,068,070,090.86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-146,751,540.85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1,390,103,957.81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1,390,103,957.81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33,697,635.84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53,491,957.50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2,034,743.77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574,982.41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35,732,379.61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54,066,939.91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1,354,371,578.20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-54,066,939.91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1,307,918.96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1,346,615.22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318,420,770.23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-89,158,314.34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468,402,982.83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557,561,297.17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786,823,753.06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468,402,982.83</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7</w:t>
      </w:r>
      <w:bookmarkEnd w:id="690"/>
      <w:r>
        <w:rPr>
          <w:color w:val="000000"/>
          <w:spacing w:val="0"/>
          <w:w w:val="100"/>
          <w:position w:val="0"/>
        </w:rPr>
        <w:t>、合并所有者权益变动表</w:t>
      </w:r>
      <w:bookmarkEnd w:id="688"/>
      <w:bookmarkEnd w:id="689"/>
      <w:bookmarkEnd w:id="69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7"/>
        <w:gridCol w:w="662"/>
        <w:gridCol w:w="658"/>
        <w:gridCol w:w="672"/>
        <w:gridCol w:w="66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400,00</w:t>
            </w:r>
          </w:p>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16,157,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3,743,4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101,405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824,830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86,901,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2,463,4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38,481.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400,00</w:t>
            </w:r>
          </w:p>
          <w:p>
            <w:pPr>
              <w:pStyle w:val="Style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3,743,4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101,405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824,830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86,901,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2,463,4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38,481.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111,92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3,685.</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1,276,1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88,349.</w:t>
            </w:r>
          </w:p>
          <w:p>
            <w:pPr>
              <w:pStyle w:val="Style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6,171,3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176,266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1,580,5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44,344.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6,171,3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223,397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226,516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,910.30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111,92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3,685.</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1,276,1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88,349.</w:t>
            </w:r>
          </w:p>
          <w:p>
            <w:pPr>
              <w:pStyle w:val="Style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245,000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1,388,3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57,034.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111,92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3,685.</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1,276,1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88,349.</w:t>
            </w:r>
          </w:p>
          <w:p>
            <w:pPr>
              <w:pStyle w:val="Style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245,000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1,388,3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57,034.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-47,130,</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-34,329,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-12,801,</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-34,329,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-34,329,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323,68</w:t>
            </w:r>
          </w:p>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1,292,3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46,249.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9,914,8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114,206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1,001,0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96,424.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84,094,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4,043,9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82,825.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557"/>
        <w:gridCol w:w="528"/>
        <w:gridCol w:w="533"/>
        <w:gridCol w:w="533"/>
        <w:gridCol w:w="662"/>
        <w:gridCol w:w="662"/>
        <w:gridCol w:w="667"/>
        <w:gridCol w:w="667"/>
        <w:gridCol w:w="662"/>
        <w:gridCol w:w="667"/>
        <w:gridCol w:w="677"/>
        <w:gridCol w:w="653"/>
        <w:gridCol w:w="66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60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715,20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2,257,3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58,082.</w:t>
            </w:r>
          </w:p>
        </w:tc>
      </w:tr>
      <w:tr>
        <w:trPr>
          <w:trHeight w:val="144"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721.42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,823.95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927.37</w:t>
            </w: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r>
        <w:trPr>
          <w:trHeight w:val="37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7,256,2</w:t>
            </w:r>
          </w:p>
        </w:tc>
      </w:tr>
      <w:tr>
        <w:trPr>
          <w:trHeight w:val="341"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w:t>
            </w:r>
          </w:p>
        </w:tc>
      </w:tr>
      <w:tr>
        <w:trPr>
          <w:trHeight w:val="36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715,20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60,651,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2,264,6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14,322.</w:t>
            </w:r>
          </w:p>
        </w:tc>
      </w:tr>
      <w:tr>
        <w:trPr>
          <w:trHeight w:val="144"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721.42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,063.81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927.37</w:t>
            </w: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60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715,20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-500,64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198,824</w:t>
            </w:r>
          </w:p>
        </w:tc>
      </w:tr>
      <w:tr>
        <w:trPr>
          <w:trHeight w:val="139"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836.71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,159.12</w:t>
            </w:r>
          </w:p>
        </w:tc>
      </w:tr>
      <w:tr>
        <w:trPr>
          <w:trHeight w:val="288"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220,482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221,811</w:t>
            </w:r>
          </w:p>
        </w:tc>
      </w:tr>
      <w:tr>
        <w:trPr>
          <w:trHeight w:val="341"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,825.97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807.95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,772.17</w:t>
            </w:r>
          </w:p>
        </w:tc>
      </w:tr>
      <w:tr>
        <w:trPr>
          <w:trHeight w:val="36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30,652,</w:t>
            </w:r>
          </w:p>
        </w:tc>
      </w:tr>
      <w:tr>
        <w:trPr>
          <w:trHeight w:val="360" w:hRule="exact"/>
        </w:trPr>
        <w:tc>
          <w:tcPr>
            <w:tcBorders>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386.95</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386.95</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7"/>
        <w:gridCol w:w="677"/>
        <w:gridCol w:w="653"/>
        <w:gridCol w:w="66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30,652,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30,652,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386.95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214,56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19,611,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-287,81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1,662.6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-53,640,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19,611,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-19,611,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214,56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-268,20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-53,640,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500,64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-500,64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500,64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-500,64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400,00</w:t>
            </w:r>
          </w:p>
          <w:p>
            <w:pPr>
              <w:pStyle w:val="Style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3,743,4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101,405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824,830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86,901,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2,463,4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38,481.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8</w:t>
      </w:r>
      <w:bookmarkEnd w:id="694"/>
      <w:r>
        <w:rPr>
          <w:color w:val="000000"/>
          <w:spacing w:val="0"/>
          <w:w w:val="100"/>
          <w:position w:val="0"/>
        </w:rPr>
        <w:t>、母公司所有者权益变动表</w:t>
      </w:r>
      <w:bookmarkEnd w:id="692"/>
      <w:bookmarkEnd w:id="693"/>
      <w:bookmarkEnd w:id="69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未分配</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利润</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1,430,40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16,157,90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101,405,3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544,320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2,092,283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,741.33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1,430,40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16,157,90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101,405,3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544,320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2,092,283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,741.33</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111,923,</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1,276,188</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12,801,34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80,882,</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1,481,795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,855.17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128,013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128,013,4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111,923,</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1,276,188</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1,388,112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,034.12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111,923,</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1,276,188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1,388,112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,034.12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12,801,34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-47,130,</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-34,329,6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12,801,34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-12,801,</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342.11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-34,329,</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-34,329,6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1,542,32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1,292,346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114,206,7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625,202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3,574,079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,596.50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未分配</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利润</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715,200,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516,797,9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81,793,72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636,015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1,949,807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715,200,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516,797,9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81,793,72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636,015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1,949,807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,114.63</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715,200,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-500,640,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19,611,66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-91,695,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142,476,6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196,116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196,116,6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214,560,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19,611,66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-287,81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1,662.6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-53,640,0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19,611,66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-19,611,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662.68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214,560,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-268,20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-53,640,0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500,640,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-500,640,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500,640,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-500,640,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1,430,40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16,157,90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101,405,3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544,320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2,092,283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,741.33</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696" w:name="bookmark696"/>
      <w:bookmarkStart w:id="697" w:name="bookmark697"/>
      <w:bookmarkStart w:id="698" w:name="bookmark698"/>
      <w:r>
        <w:rPr>
          <w:color w:val="000000"/>
          <w:spacing w:val="0"/>
          <w:w w:val="100"/>
          <w:position w:val="0"/>
          <w:sz w:val="24"/>
          <w:szCs w:val="24"/>
        </w:rPr>
        <w:t>三、公司基本情况</w:t>
      </w:r>
      <w:bookmarkEnd w:id="696"/>
      <w:bookmarkEnd w:id="697"/>
      <w:bookmarkEnd w:id="698"/>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美盈森集团股份有限公司（以下简称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是由深圳市美盈森环保包装技术有限公司整体变更设立的股份 有限公司，公司设立时股本为</w:t>
      </w:r>
      <w:r>
        <w:rPr>
          <w:rFonts w:ascii="Times New Roman" w:eastAsia="Times New Roman" w:hAnsi="Times New Roman" w:cs="Times New Roman"/>
          <w:color w:val="000000"/>
          <w:spacing w:val="0"/>
          <w:w w:val="100"/>
          <w:position w:val="0"/>
        </w:rPr>
        <w:t>13,380.00</w:t>
      </w:r>
      <w:r>
        <w:rPr>
          <w:color w:val="000000"/>
          <w:spacing w:val="0"/>
          <w:w w:val="100"/>
          <w:position w:val="0"/>
        </w:rPr>
        <w:t>万股</w:t>
      </w:r>
      <w:r>
        <w:rPr>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自然人股东王海鹏持有</w:t>
      </w:r>
      <w:r>
        <w:rPr>
          <w:rFonts w:ascii="Times New Roman" w:eastAsia="Times New Roman" w:hAnsi="Times New Roman" w:cs="Times New Roman"/>
          <w:color w:val="000000"/>
          <w:spacing w:val="0"/>
          <w:w w:val="100"/>
          <w:position w:val="0"/>
        </w:rPr>
        <w:t>8,857.56</w:t>
      </w:r>
      <w:r>
        <w:rPr>
          <w:color w:val="000000"/>
          <w:spacing w:val="0"/>
          <w:w w:val="100"/>
          <w:position w:val="0"/>
        </w:rPr>
        <w:t>万股</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66.20%,</w:t>
      </w:r>
      <w:r>
        <w:rPr>
          <w:color w:val="000000"/>
          <w:spacing w:val="0"/>
          <w:w w:val="100"/>
          <w:position w:val="0"/>
        </w:rPr>
        <w:t>为公司的实际控制 人</w:t>
      </w:r>
      <w:r>
        <w:rPr>
          <w:rFonts w:ascii="Times New Roman" w:eastAsia="Times New Roman" w:hAnsi="Times New Roman" w:cs="Times New Roman"/>
          <w:color w:val="000000"/>
          <w:spacing w:val="0"/>
          <w:w w:val="100"/>
          <w:position w:val="0"/>
        </w:rPr>
        <w:t>;</w:t>
      </w:r>
      <w:r>
        <w:rPr>
          <w:color w:val="000000"/>
          <w:spacing w:val="0"/>
          <w:w w:val="100"/>
          <w:position w:val="0"/>
        </w:rPr>
        <w:t>王治军、王丽等</w:t>
      </w:r>
      <w:r>
        <w:rPr>
          <w:rFonts w:ascii="Times New Roman" w:eastAsia="Times New Roman" w:hAnsi="Times New Roman" w:cs="Times New Roman"/>
          <w:color w:val="000000"/>
          <w:spacing w:val="0"/>
          <w:w w:val="100"/>
          <w:position w:val="0"/>
        </w:rPr>
        <w:t>23</w:t>
      </w:r>
      <w:r>
        <w:rPr>
          <w:color w:val="000000"/>
          <w:spacing w:val="0"/>
          <w:w w:val="100"/>
          <w:position w:val="0"/>
        </w:rPr>
        <w:t>名自然人股东持有</w:t>
      </w:r>
      <w:r>
        <w:rPr>
          <w:rFonts w:ascii="Times New Roman" w:eastAsia="Times New Roman" w:hAnsi="Times New Roman" w:cs="Times New Roman"/>
          <w:color w:val="000000"/>
          <w:spacing w:val="0"/>
          <w:w w:val="100"/>
          <w:position w:val="0"/>
        </w:rPr>
        <w:t>4,522.44</w:t>
      </w:r>
      <w:r>
        <w:rPr>
          <w:color w:val="000000"/>
          <w:spacing w:val="0"/>
          <w:w w:val="100"/>
          <w:position w:val="0"/>
        </w:rPr>
        <w:t>万股</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33.80%</w:t>
      </w:r>
      <w:r>
        <w:rPr>
          <w:color w:val="000000"/>
          <w:spacing w:val="0"/>
          <w:w w:val="100"/>
          <w:position w:val="0"/>
        </w:rPr>
        <w:t>。于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日取得深圳市工商行政管理局颁发 的企业法人营业执照。</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[2009]1013</w:t>
      </w:r>
      <w:r>
        <w:rPr>
          <w:color w:val="000000"/>
          <w:spacing w:val="0"/>
          <w:w w:val="100"/>
          <w:position w:val="0"/>
        </w:rPr>
        <w:t>号文核准，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日公司向社会公众公开发行人民币普通股 </w:t>
      </w:r>
      <w:r>
        <w:rPr>
          <w:rFonts w:ascii="Times New Roman" w:eastAsia="Times New Roman" w:hAnsi="Times New Roman" w:cs="Times New Roman"/>
          <w:color w:val="000000"/>
          <w:spacing w:val="0"/>
          <w:w w:val="100"/>
          <w:position w:val="0"/>
        </w:rPr>
        <w:t>4,500.00</w:t>
      </w:r>
      <w:r>
        <w:rPr>
          <w:color w:val="000000"/>
          <w:spacing w:val="0"/>
          <w:w w:val="100"/>
          <w:position w:val="0"/>
        </w:rPr>
        <w:t>万股，每股发行价格为</w:t>
      </w:r>
      <w:r>
        <w:rPr>
          <w:rFonts w:ascii="Times New Roman" w:eastAsia="Times New Roman" w:hAnsi="Times New Roman" w:cs="Times New Roman"/>
          <w:color w:val="000000"/>
          <w:spacing w:val="0"/>
          <w:w w:val="100"/>
          <w:position w:val="0"/>
        </w:rPr>
        <w:t>25.36</w:t>
      </w:r>
      <w:r>
        <w:rPr>
          <w:color w:val="000000"/>
          <w:spacing w:val="0"/>
          <w:w w:val="100"/>
          <w:position w:val="0"/>
        </w:rPr>
        <w:t>元</w:t>
      </w:r>
      <w:r>
        <w:rPr>
          <w:color w:val="000000"/>
          <w:spacing w:val="0"/>
          <w:w w:val="100"/>
          <w:position w:val="0"/>
        </w:rPr>
        <w:t>，</w:t>
      </w:r>
      <w:r>
        <w:rPr>
          <w:color w:val="000000"/>
          <w:spacing w:val="0"/>
          <w:w w:val="100"/>
          <w:position w:val="0"/>
        </w:rPr>
        <w:t>每股面值为</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发行后公司股本变更为</w:t>
      </w:r>
      <w:r>
        <w:rPr>
          <w:rFonts w:ascii="Times New Roman" w:eastAsia="Times New Roman" w:hAnsi="Times New Roman" w:cs="Times New Roman"/>
          <w:color w:val="000000"/>
          <w:spacing w:val="0"/>
          <w:w w:val="100"/>
          <w:position w:val="0"/>
        </w:rPr>
        <w:t>17,880.00</w:t>
      </w:r>
      <w:r>
        <w:rPr>
          <w:color w:val="000000"/>
          <w:spacing w:val="0"/>
          <w:w w:val="100"/>
          <w:position w:val="0"/>
        </w:rPr>
        <w:t>万元。</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日公司股票在深 圳证券交易所挂牌交易。股票简称</w:t>
      </w:r>
      <w:r>
        <w:rPr>
          <w:rFonts w:ascii="Times New Roman" w:eastAsia="Times New Roman" w:hAnsi="Times New Roman" w:cs="Times New Roman"/>
          <w:color w:val="000000"/>
          <w:spacing w:val="0"/>
          <w:w w:val="100"/>
          <w:position w:val="0"/>
        </w:rPr>
        <w:t>“</w:t>
      </w:r>
      <w:r>
        <w:rPr>
          <w:color w:val="000000"/>
          <w:spacing w:val="0"/>
          <w:w w:val="100"/>
          <w:position w:val="0"/>
        </w:rPr>
        <w:t>美盈森</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“002303”</w:t>
      </w:r>
      <w:r>
        <w:rPr>
          <w:color w:val="000000"/>
          <w:spacing w:val="0"/>
          <w:w w:val="100"/>
          <w:position w:val="0"/>
        </w:rPr>
        <w:t>。股票发行后，自然人股东王海鹏持有公司股票</w:t>
      </w:r>
      <w:r>
        <w:rPr>
          <w:rFonts w:ascii="Times New Roman" w:eastAsia="Times New Roman" w:hAnsi="Times New Roman" w:cs="Times New Roman"/>
          <w:color w:val="000000"/>
          <w:spacing w:val="0"/>
          <w:w w:val="100"/>
          <w:position w:val="0"/>
        </w:rPr>
        <w:t>8,857.56</w:t>
      </w:r>
      <w:r>
        <w:rPr>
          <w:color w:val="000000"/>
          <w:spacing w:val="0"/>
          <w:w w:val="100"/>
          <w:position w:val="0"/>
        </w:rPr>
        <w:t>万 股</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49.54%,</w:t>
      </w:r>
      <w:r>
        <w:rPr>
          <w:color w:val="000000"/>
          <w:spacing w:val="0"/>
          <w:w w:val="100"/>
          <w:position w:val="0"/>
        </w:rPr>
        <w:t>为公司的实际控制人。</w:t>
      </w:r>
    </w:p>
    <w:p>
      <w:pPr>
        <w:pStyle w:val="Style29"/>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日第二届董事会第二十二次会议决议并经股东大会审议批准，同意公司以截止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sz w:val="18"/>
          <w:szCs w:val="18"/>
        </w:rPr>
        <w:t>0</w:t>
      </w:r>
      <w:r>
        <w:rPr>
          <w:color w:val="000000"/>
          <w:spacing w:val="0"/>
          <w:w w:val="100"/>
          <w:position w:val="0"/>
        </w:rPr>
        <w:t>公 司的总股本</w:t>
      </w:r>
      <w:r>
        <w:rPr>
          <w:rFonts w:ascii="Times New Roman" w:eastAsia="Times New Roman" w:hAnsi="Times New Roman" w:cs="Times New Roman"/>
          <w:color w:val="000000"/>
          <w:spacing w:val="0"/>
          <w:w w:val="100"/>
          <w:position w:val="0"/>
        </w:rPr>
        <w:t>178,800,000</w:t>
      </w:r>
      <w:r>
        <w:rPr>
          <w:color w:val="000000"/>
          <w:spacing w:val="0"/>
          <w:w w:val="100"/>
          <w:position w:val="0"/>
        </w:rPr>
        <w:t>股为基数，进行资本公积转增资本，向全体股东每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股，并对公司经营范围进行变更。</w:t>
      </w:r>
    </w:p>
    <w:p>
      <w:pPr>
        <w:pStyle w:val="Style29"/>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日第三届董事会第四次会议决议并经股东大会审议批准，同意公司以截止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sz w:val="18"/>
          <w:szCs w:val="18"/>
        </w:rPr>
        <w:t>0</w:t>
      </w:r>
      <w:r>
        <w:rPr>
          <w:color w:val="000000"/>
          <w:spacing w:val="0"/>
          <w:w w:val="100"/>
          <w:position w:val="0"/>
        </w:rPr>
        <w:t>的公司 总股本为基数，进行资本公积金转增股本，向全体股东每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股，共计转增股本</w:t>
      </w:r>
      <w:r>
        <w:rPr>
          <w:rFonts w:ascii="Times New Roman" w:eastAsia="Times New Roman" w:hAnsi="Times New Roman" w:cs="Times New Roman"/>
          <w:color w:val="000000"/>
          <w:spacing w:val="0"/>
          <w:w w:val="100"/>
          <w:position w:val="0"/>
        </w:rPr>
        <w:t>357,600,000</w:t>
      </w:r>
      <w:r>
        <w:rPr>
          <w:color w:val="000000"/>
          <w:spacing w:val="0"/>
          <w:w w:val="100"/>
          <w:position w:val="0"/>
        </w:rPr>
        <w:t>股，转增后公司总股本增 加至</w:t>
      </w:r>
      <w:r>
        <w:rPr>
          <w:rFonts w:ascii="Times New Roman" w:eastAsia="Times New Roman" w:hAnsi="Times New Roman" w:cs="Times New Roman"/>
          <w:color w:val="000000"/>
          <w:spacing w:val="0"/>
          <w:w w:val="100"/>
          <w:position w:val="0"/>
        </w:rPr>
        <w:t>715,200,000</w:t>
      </w:r>
      <w:r>
        <w:rPr>
          <w:color w:val="000000"/>
          <w:spacing w:val="0"/>
          <w:w w:val="100"/>
          <w:position w:val="0"/>
        </w:rPr>
        <w:t>股。本次变更已向深圳市市场监督管理局备案。</w:t>
      </w:r>
    </w:p>
    <w:p>
      <w:pPr>
        <w:pStyle w:val="Style29"/>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sz w:val="18"/>
          <w:szCs w:val="18"/>
        </w:rPr>
        <w:t>0</w:t>
      </w:r>
      <w:r>
        <w:rPr>
          <w:color w:val="000000"/>
          <w:spacing w:val="0"/>
          <w:w w:val="100"/>
          <w:position w:val="0"/>
        </w:rPr>
        <w:t>第三届董事会第十二次会议决议并经股东大会审议批准，同意公司以截止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的公 司总股本为基数，以未分配利润向全体股东每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股派送红股</w:t>
      </w:r>
      <w:r>
        <w:rPr>
          <w:rFonts w:ascii="Times New Roman" w:eastAsia="Times New Roman" w:hAnsi="Times New Roman" w:cs="Times New Roman"/>
          <w:color w:val="000000"/>
          <w:spacing w:val="0"/>
          <w:w w:val="100"/>
          <w:position w:val="0"/>
        </w:rPr>
        <w:t>3</w:t>
      </w:r>
      <w:r>
        <w:rPr>
          <w:color w:val="000000"/>
          <w:spacing w:val="0"/>
          <w:w w:val="100"/>
          <w:position w:val="0"/>
        </w:rPr>
        <w:t>股，共计派发股票股利</w:t>
      </w:r>
      <w:r>
        <w:rPr>
          <w:rFonts w:ascii="Times New Roman" w:eastAsia="Times New Roman" w:hAnsi="Times New Roman" w:cs="Times New Roman"/>
          <w:color w:val="000000"/>
          <w:spacing w:val="0"/>
          <w:w w:val="100"/>
          <w:position w:val="0"/>
        </w:rPr>
        <w:t>214,560,000</w:t>
      </w:r>
      <w:r>
        <w:rPr>
          <w:color w:val="000000"/>
          <w:spacing w:val="0"/>
          <w:w w:val="100"/>
          <w:position w:val="0"/>
        </w:rPr>
        <w:t>股；同时，以资本公积金向 全体股东每股转增</w:t>
      </w:r>
      <w:r>
        <w:rPr>
          <w:rFonts w:ascii="Times New Roman" w:eastAsia="Times New Roman" w:hAnsi="Times New Roman" w:cs="Times New Roman"/>
          <w:color w:val="000000"/>
          <w:spacing w:val="0"/>
          <w:w w:val="100"/>
          <w:position w:val="0"/>
        </w:rPr>
        <w:t>7</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共计转增股本</w:t>
      </w:r>
      <w:r>
        <w:rPr>
          <w:rFonts w:ascii="Times New Roman" w:eastAsia="Times New Roman" w:hAnsi="Times New Roman" w:cs="Times New Roman"/>
          <w:color w:val="000000"/>
          <w:spacing w:val="0"/>
          <w:w w:val="100"/>
          <w:position w:val="0"/>
        </w:rPr>
        <w:t>500,640,000</w:t>
      </w:r>
      <w:r>
        <w:rPr>
          <w:color w:val="000000"/>
          <w:spacing w:val="0"/>
          <w:w w:val="100"/>
          <w:position w:val="0"/>
        </w:rPr>
        <w:t xml:space="preserve">股。本次利润分配及资本公积金转增方案实施后公司总股本将增加至 </w:t>
      </w:r>
      <w:r>
        <w:rPr>
          <w:rFonts w:ascii="Times New Roman" w:eastAsia="Times New Roman" w:hAnsi="Times New Roman" w:cs="Times New Roman"/>
          <w:color w:val="000000"/>
          <w:spacing w:val="0"/>
          <w:w w:val="100"/>
          <w:position w:val="0"/>
        </w:rPr>
        <w:t>1,430,400,000</w:t>
      </w:r>
      <w:r>
        <w:rPr>
          <w:color w:val="000000"/>
          <w:spacing w:val="0"/>
          <w:w w:val="100"/>
          <w:position w:val="0"/>
        </w:rPr>
        <w:t>股。</w:t>
      </w:r>
    </w:p>
    <w:p>
      <w:pPr>
        <w:pStyle w:val="Style29"/>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日第三届董事会第二十次</w:t>
      </w:r>
      <w:r>
        <w:rPr>
          <w:rFonts w:ascii="Times New Roman" w:eastAsia="Times New Roman" w:hAnsi="Times New Roman" w:cs="Times New Roman"/>
          <w:color w:val="000000"/>
          <w:spacing w:val="0"/>
          <w:w w:val="100"/>
          <w:position w:val="0"/>
        </w:rPr>
        <w:t>(</w:t>
      </w:r>
      <w:r>
        <w:rPr>
          <w:color w:val="000000"/>
          <w:spacing w:val="0"/>
          <w:w w:val="100"/>
          <w:position w:val="0"/>
        </w:rPr>
        <w:t>临时</w:t>
      </w:r>
      <w:r>
        <w:rPr>
          <w:rFonts w:ascii="Times New Roman" w:eastAsia="Times New Roman" w:hAnsi="Times New Roman" w:cs="Times New Roman"/>
          <w:color w:val="000000"/>
          <w:spacing w:val="0"/>
          <w:w w:val="100"/>
          <w:position w:val="0"/>
        </w:rPr>
        <w:t>)</w:t>
      </w:r>
      <w:r>
        <w:rPr>
          <w:color w:val="000000"/>
          <w:spacing w:val="0"/>
          <w:w w:val="100"/>
          <w:position w:val="0"/>
        </w:rPr>
        <w:t>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年第三次临时股东大会决议，审议批 准《关于公司向特定对象非公开发行股票方案的议案》；本报告期内公司取得中国证监会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[2016]1225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《关于核 准美盈森集团股份有限公司非公开发行股票的批复》，核准公司非公开发行不超过</w:t>
      </w:r>
      <w:r>
        <w:rPr>
          <w:rFonts w:ascii="Times New Roman" w:eastAsia="Times New Roman" w:hAnsi="Times New Roman" w:cs="Times New Roman"/>
          <w:color w:val="000000"/>
          <w:spacing w:val="0"/>
          <w:w w:val="100"/>
          <w:position w:val="0"/>
        </w:rPr>
        <w:t>257,936,507</w:t>
      </w:r>
      <w:r>
        <w:rPr>
          <w:color w:val="000000"/>
          <w:spacing w:val="0"/>
          <w:w w:val="100"/>
          <w:position w:val="0"/>
        </w:rPr>
        <w:t>股新股。公司采用向询价对 象询价配售的方式，非公开发行了普通股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111,923,685</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rPr>
        <w:t>12.58</w:t>
      </w:r>
      <w:r>
        <w:rPr>
          <w:color w:val="000000"/>
          <w:spacing w:val="0"/>
          <w:w w:val="100"/>
          <w:position w:val="0"/>
        </w:rPr>
        <w:t>元。本次非公开发行完成 后，公司总股本由</w:t>
      </w:r>
      <w:r>
        <w:rPr>
          <w:rFonts w:ascii="Times New Roman" w:eastAsia="Times New Roman" w:hAnsi="Times New Roman" w:cs="Times New Roman"/>
          <w:color w:val="000000"/>
          <w:spacing w:val="0"/>
          <w:w w:val="100"/>
          <w:position w:val="0"/>
        </w:rPr>
        <w:t>1,430,400,000</w:t>
      </w:r>
      <w:r>
        <w:rPr>
          <w:color w:val="000000"/>
          <w:spacing w:val="0"/>
          <w:w w:val="100"/>
          <w:position w:val="0"/>
        </w:rPr>
        <w:t>股增加至</w:t>
      </w:r>
      <w:r>
        <w:rPr>
          <w:rFonts w:ascii="Times New Roman" w:eastAsia="Times New Roman" w:hAnsi="Times New Roman" w:cs="Times New Roman"/>
          <w:color w:val="000000"/>
          <w:spacing w:val="0"/>
          <w:w w:val="100"/>
          <w:position w:val="0"/>
        </w:rPr>
        <w:t>1,542,323,685</w:t>
      </w:r>
      <w:r>
        <w:rPr>
          <w:color w:val="000000"/>
          <w:spacing w:val="0"/>
          <w:w w:val="100"/>
          <w:position w:val="0"/>
        </w:rPr>
        <w:t>股，本次变更已向深圳市市场监督管理局备案。</w:t>
      </w:r>
    </w:p>
    <w:p>
      <w:pPr>
        <w:pStyle w:val="Style29"/>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目前的公司工商登记情况如下：</w:t>
      </w:r>
    </w:p>
    <w:p>
      <w:pPr>
        <w:pStyle w:val="Style56"/>
        <w:keepNext w:val="0"/>
        <w:keepLines w:val="0"/>
        <w:widowControl w:val="0"/>
        <w:shd w:val="clear" w:color="auto" w:fill="auto"/>
        <w:bidi w:val="0"/>
        <w:spacing w:before="0" w:after="100" w:line="312" w:lineRule="exact"/>
        <w:ind w:left="0" w:right="0" w:firstLine="380"/>
        <w:jc w:val="both"/>
      </w:pPr>
      <w:r>
        <w:rPr>
          <w:rFonts w:ascii="SimSun" w:eastAsia="SimSun" w:hAnsi="SimSun" w:cs="SimSun"/>
          <w:color w:val="000000"/>
          <w:spacing w:val="0"/>
          <w:w w:val="100"/>
          <w:position w:val="0"/>
        </w:rPr>
        <w:t>企业法人营业执照统一社会信用代码：</w:t>
      </w:r>
      <w:r>
        <w:rPr>
          <w:color w:val="000000"/>
          <w:spacing w:val="0"/>
          <w:w w:val="100"/>
          <w:position w:val="0"/>
        </w:rPr>
        <w:t>91440300723000100A</w:t>
      </w:r>
    </w:p>
    <w:p>
      <w:pPr>
        <w:pStyle w:val="Style29"/>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住所：深圳市光明新区新陂头村美盈森厂区</w:t>
      </w:r>
      <w:r>
        <w:rPr>
          <w:rFonts w:ascii="Times New Roman" w:eastAsia="Times New Roman" w:hAnsi="Times New Roman" w:cs="Times New Roman"/>
          <w:color w:val="000000"/>
          <w:spacing w:val="0"/>
          <w:w w:val="100"/>
          <w:position w:val="0"/>
        </w:rPr>
        <w:t>A</w:t>
      </w:r>
      <w:r>
        <w:rPr>
          <w:color w:val="000000"/>
          <w:spacing w:val="0"/>
          <w:w w:val="100"/>
          <w:position w:val="0"/>
        </w:rPr>
        <w:t>栋</w:t>
      </w:r>
    </w:p>
    <w:p>
      <w:pPr>
        <w:pStyle w:val="Style29"/>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法定代表人：张珍义</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注册资本：人民币壹拾伍亿肆仟贰佰叁拾贰万叁仟陆佰捌拾伍圆整</w:t>
      </w:r>
    </w:p>
    <w:p>
      <w:pPr>
        <w:pStyle w:val="Style29"/>
        <w:keepNext w:val="0"/>
        <w:keepLines w:val="0"/>
        <w:widowControl w:val="0"/>
        <w:shd w:val="clear" w:color="auto" w:fill="auto"/>
        <w:bidi w:val="0"/>
        <w:spacing w:before="0" w:after="340" w:line="312" w:lineRule="exact"/>
        <w:ind w:left="0" w:right="0"/>
        <w:jc w:val="both"/>
      </w:pPr>
      <w:r>
        <w:rPr>
          <w:color w:val="000000"/>
          <w:spacing w:val="0"/>
          <w:w w:val="100"/>
          <w:position w:val="0"/>
        </w:rPr>
        <w:t>经营范围：一般经营项目：轻型环保包装制品、重型环保包装制品、包装材料、包装机械的技术开发及销售；一体化包 装方案的技术开发；隐藏信息防伪技术的开发，特种标签材质的精密模切，智能卡终端读写设备的开发与销售；货物及技术 进出口；(以上均不含法律、行政法规、国务院决定禁止及规定需前置审批项目)，纸制品休闲家居、办公用品、玩具用品 的研发、生产和销售。许可经营项目：纸箱、木箱的生产及销售；无线射频标签，高新材料的研发与生产；包装装潢印刷品、 其他印刷品印刷；从事普通货运。</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在上年度财务报告编制的基础上，公司本年度将郑州美盈森、天津美盈森、宜美供应链、长沙美盈森纳入合并报表范围。</w:t>
      </w:r>
    </w:p>
    <w:p>
      <w:pPr>
        <w:pStyle w:val="Style29"/>
        <w:keepNext w:val="0"/>
        <w:keepLines w:val="0"/>
        <w:widowControl w:val="0"/>
        <w:numPr>
          <w:ilvl w:val="0"/>
          <w:numId w:val="19"/>
        </w:numPr>
        <w:shd w:val="clear" w:color="auto" w:fill="auto"/>
        <w:bidi w:val="0"/>
        <w:spacing w:before="0" w:after="0" w:line="316" w:lineRule="exact"/>
        <w:ind w:left="0" w:right="0" w:firstLine="200"/>
        <w:jc w:val="both"/>
      </w:pPr>
      <w:bookmarkStart w:id="699" w:name="bookmark699"/>
      <w:bookmarkEnd w:id="699"/>
      <w:r>
        <w:rPr>
          <w:color w:val="000000"/>
          <w:spacing w:val="0"/>
          <w:w w:val="100"/>
          <w:position w:val="0"/>
        </w:rPr>
        <w:t>本期公司设立郑州市美盈森环保科技有限公司与天津美盈森智谷科技有限公司，分别于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sz w:val="18"/>
          <w:szCs w:val="18"/>
        </w:rPr>
        <w:t>0</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sz w:val="18"/>
          <w:szCs w:val="18"/>
        </w:rPr>
        <w:t xml:space="preserve">0 </w:t>
      </w:r>
      <w:r>
        <w:rPr>
          <w:color w:val="000000"/>
          <w:spacing w:val="0"/>
          <w:w w:val="100"/>
          <w:position w:val="0"/>
        </w:rPr>
        <w:t>完成办理工商设立登记手续，并取得统一社会信用代码为</w:t>
      </w:r>
      <w:r>
        <w:rPr>
          <w:rFonts w:ascii="Times New Roman" w:eastAsia="Times New Roman" w:hAnsi="Times New Roman" w:cs="Times New Roman"/>
          <w:color w:val="000000"/>
          <w:spacing w:val="0"/>
          <w:w w:val="100"/>
          <w:position w:val="0"/>
        </w:rPr>
        <w:t>91410184MA3X76AM0X</w:t>
      </w:r>
      <w:r>
        <w:rPr>
          <w:color w:val="000000"/>
          <w:spacing w:val="0"/>
          <w:w w:val="100"/>
          <w:position w:val="0"/>
        </w:rPr>
        <w:t xml:space="preserve">, </w:t>
      </w:r>
      <w:r>
        <w:rPr>
          <w:rFonts w:ascii="Times New Roman" w:eastAsia="Times New Roman" w:hAnsi="Times New Roman" w:cs="Times New Roman"/>
          <w:color w:val="000000"/>
          <w:spacing w:val="0"/>
          <w:w w:val="100"/>
          <w:position w:val="0"/>
        </w:rPr>
        <w:t>91120116MA05KC4D5B</w:t>
      </w:r>
      <w:r>
        <w:rPr>
          <w:color w:val="000000"/>
          <w:spacing w:val="0"/>
          <w:w w:val="100"/>
          <w:position w:val="0"/>
        </w:rPr>
        <w:t>的企业法人营 业执照；按照相应的会计编制规则，公司本期将郑州美盈森、天津美盈森纳入合并报表范围。</w:t>
      </w:r>
    </w:p>
    <w:p>
      <w:pPr>
        <w:pStyle w:val="Style29"/>
        <w:keepNext w:val="0"/>
        <w:keepLines w:val="0"/>
        <w:widowControl w:val="0"/>
        <w:numPr>
          <w:ilvl w:val="0"/>
          <w:numId w:val="19"/>
        </w:numPr>
        <w:shd w:val="clear" w:color="auto" w:fill="auto"/>
        <w:tabs>
          <w:tab w:pos="479" w:val="left"/>
        </w:tabs>
        <w:bidi w:val="0"/>
        <w:spacing w:before="0" w:after="0" w:line="316" w:lineRule="exact"/>
        <w:ind w:left="0" w:right="0" w:firstLine="0"/>
        <w:jc w:val="left"/>
      </w:pPr>
      <w:bookmarkStart w:id="700" w:name="bookmark700"/>
      <w:bookmarkEnd w:id="700"/>
      <w:r>
        <w:rPr>
          <w:color w:val="000000"/>
          <w:spacing w:val="0"/>
          <w:w w:val="100"/>
          <w:position w:val="0"/>
        </w:rPr>
        <w:t>本期由公司控股子公司泸美供应链与宜宾市中小企业服务有限责任公司、自然人童晓燕分别以</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29%</w:t>
      </w:r>
      <w:r>
        <w:rPr>
          <w:color w:val="000000"/>
          <w:spacing w:val="0"/>
          <w:w w:val="100"/>
          <w:position w:val="0"/>
        </w:rPr>
        <w:t>的比例 共同投资设立了四川宜美供应链管理有限公司，于</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sz w:val="18"/>
          <w:szCs w:val="18"/>
        </w:rPr>
        <w:t>0</w:t>
      </w:r>
      <w:r>
        <w:rPr>
          <w:color w:val="000000"/>
          <w:spacing w:val="0"/>
          <w:w w:val="100"/>
          <w:position w:val="0"/>
        </w:rPr>
        <w:t xml:space="preserve">完成办理工商设立登记手续，并取得统一社会信用代码为 </w:t>
      </w:r>
      <w:r>
        <w:rPr>
          <w:rFonts w:ascii="Times New Roman" w:eastAsia="Times New Roman" w:hAnsi="Times New Roman" w:cs="Times New Roman"/>
          <w:color w:val="000000"/>
          <w:spacing w:val="0"/>
          <w:w w:val="100"/>
          <w:position w:val="0"/>
        </w:rPr>
        <w:t>91511500MA62A4NH0M</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500</w:t>
      </w:r>
      <w:r>
        <w:rPr>
          <w:color w:val="000000"/>
          <w:spacing w:val="0"/>
          <w:w w:val="100"/>
          <w:position w:val="0"/>
        </w:rPr>
        <w:t>万元人民币；按照相应的会计编制规则，公司本期将宜 美供应链纳入合并报表范围。</w:t>
      </w:r>
    </w:p>
    <w:p>
      <w:pPr>
        <w:pStyle w:val="Style29"/>
        <w:keepNext w:val="0"/>
        <w:keepLines w:val="0"/>
        <w:widowControl w:val="0"/>
        <w:numPr>
          <w:ilvl w:val="0"/>
          <w:numId w:val="19"/>
        </w:numPr>
        <w:shd w:val="clear" w:color="auto" w:fill="auto"/>
        <w:tabs>
          <w:tab w:pos="479" w:val="left"/>
        </w:tabs>
        <w:bidi w:val="0"/>
        <w:spacing w:before="0" w:after="100" w:line="316" w:lineRule="exact"/>
        <w:ind w:left="0" w:right="0" w:firstLine="0"/>
        <w:jc w:val="left"/>
      </w:pPr>
      <w:bookmarkStart w:id="701" w:name="bookmark701"/>
      <w:bookmarkEnd w:id="701"/>
      <w:r>
        <w:rPr>
          <w:color w:val="000000"/>
          <w:spacing w:val="0"/>
          <w:w w:val="100"/>
          <w:position w:val="0"/>
        </w:rPr>
        <w:t>本期由公司合资设立长沙美盈森智谷科技有限公司，于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sz w:val="18"/>
          <w:szCs w:val="18"/>
        </w:rPr>
        <w:t>0</w:t>
      </w:r>
      <w:r>
        <w:rPr>
          <w:color w:val="000000"/>
          <w:spacing w:val="0"/>
          <w:w w:val="100"/>
          <w:position w:val="0"/>
        </w:rPr>
        <w:t>完成办理工商设立登记手续，并取得统一社会 信用代码为</w:t>
      </w:r>
      <w:r>
        <w:rPr>
          <w:rFonts w:ascii="Times New Roman" w:eastAsia="Times New Roman" w:hAnsi="Times New Roman" w:cs="Times New Roman"/>
          <w:color w:val="000000"/>
          <w:spacing w:val="0"/>
          <w:w w:val="100"/>
          <w:position w:val="0"/>
        </w:rPr>
        <w:t>91430100MA4L7LK81D</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万元，公司持股</w:t>
      </w:r>
      <w:r>
        <w:rPr>
          <w:rFonts w:ascii="Times New Roman" w:eastAsia="Times New Roman" w:hAnsi="Times New Roman" w:cs="Times New Roman"/>
          <w:color w:val="000000"/>
          <w:spacing w:val="0"/>
          <w:w w:val="100"/>
          <w:position w:val="0"/>
        </w:rPr>
        <w:t>75%</w:t>
      </w:r>
      <w:r>
        <w:rPr>
          <w:color w:val="000000"/>
          <w:spacing w:val="0"/>
          <w:w w:val="100"/>
          <w:position w:val="0"/>
        </w:rPr>
        <w:t>；按照相应的会计编制 规则，公司本期将长沙美盈森纳入合并报表范围。</w:t>
      </w:r>
    </w:p>
    <w:p>
      <w:pPr>
        <w:pStyle w:val="Style26"/>
        <w:keepNext/>
        <w:keepLines/>
        <w:widowControl w:val="0"/>
        <w:shd w:val="clear" w:color="auto" w:fill="auto"/>
        <w:bidi w:val="0"/>
        <w:spacing w:before="0" w:after="360" w:line="240" w:lineRule="auto"/>
        <w:ind w:left="0" w:right="0" w:firstLine="0"/>
        <w:jc w:val="both"/>
      </w:pPr>
      <w:bookmarkStart w:id="702" w:name="bookmark702"/>
      <w:bookmarkStart w:id="703" w:name="bookmark703"/>
      <w:bookmarkStart w:id="704" w:name="bookmark704"/>
      <w:bookmarkStart w:id="705" w:name="bookmark705"/>
      <w:r>
        <w:rPr>
          <w:color w:val="000000"/>
          <w:spacing w:val="0"/>
          <w:w w:val="100"/>
          <w:position w:val="0"/>
          <w:sz w:val="24"/>
          <w:szCs w:val="24"/>
        </w:rPr>
        <w:t>四</w:t>
      </w:r>
      <w:bookmarkEnd w:id="704"/>
      <w:r>
        <w:rPr>
          <w:color w:val="000000"/>
          <w:spacing w:val="0"/>
          <w:w w:val="100"/>
          <w:position w:val="0"/>
          <w:sz w:val="24"/>
          <w:szCs w:val="24"/>
        </w:rPr>
        <w:t>、财务报表的编制基础</w:t>
      </w:r>
      <w:bookmarkEnd w:id="702"/>
      <w:bookmarkEnd w:id="703"/>
      <w:bookmarkEnd w:id="705"/>
    </w:p>
    <w:p>
      <w:pPr>
        <w:pStyle w:val="Style33"/>
        <w:keepNext/>
        <w:keepLines/>
        <w:widowControl w:val="0"/>
        <w:shd w:val="clear" w:color="auto" w:fill="auto"/>
        <w:bidi w:val="0"/>
        <w:spacing w:before="0" w:after="260" w:line="240" w:lineRule="auto"/>
        <w:ind w:left="0" w:right="0" w:firstLine="0"/>
        <w:jc w:val="both"/>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color w:val="000000"/>
          <w:spacing w:val="0"/>
          <w:w w:val="100"/>
          <w:position w:val="0"/>
        </w:rPr>
        <w:t>、编制基础</w:t>
      </w:r>
      <w:bookmarkEnd w:id="706"/>
      <w:bookmarkEnd w:id="707"/>
      <w:bookmarkEnd w:id="709"/>
    </w:p>
    <w:p>
      <w:pPr>
        <w:pStyle w:val="Style29"/>
        <w:keepNext w:val="0"/>
        <w:keepLines w:val="0"/>
        <w:widowControl w:val="0"/>
        <w:shd w:val="clear" w:color="auto" w:fill="auto"/>
        <w:bidi w:val="0"/>
        <w:spacing w:before="0" w:after="680" w:line="312" w:lineRule="exact"/>
        <w:ind w:left="0" w:right="0"/>
        <w:jc w:val="left"/>
      </w:pPr>
      <w:r>
        <w:rPr>
          <w:color w:val="000000"/>
          <w:spacing w:val="0"/>
          <w:w w:val="100"/>
          <w:position w:val="0"/>
        </w:rPr>
        <w:t>本公司财务报表以持续经营假设为基础，根据实际发生的交易和事项，按照财政部颁布的《企业会计准则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 和具体会计准则，以及企业会计准则应用指南、企业会计准则解释及其他规定，并基于以下所述重要会计政策、会计估计进 行编制。</w:t>
      </w:r>
    </w:p>
    <w:p>
      <w:pPr>
        <w:pStyle w:val="Style33"/>
        <w:keepNext/>
        <w:keepLines/>
        <w:widowControl w:val="0"/>
        <w:shd w:val="clear" w:color="auto" w:fill="auto"/>
        <w:bidi w:val="0"/>
        <w:spacing w:before="0" w:after="260" w:line="240" w:lineRule="auto"/>
        <w:ind w:left="0" w:right="0" w:firstLine="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color w:val="000000"/>
          <w:spacing w:val="0"/>
          <w:w w:val="100"/>
          <w:position w:val="0"/>
        </w:rPr>
        <w:t>、持续经营</w:t>
      </w:r>
      <w:bookmarkEnd w:id="710"/>
      <w:bookmarkEnd w:id="711"/>
      <w:bookmarkEnd w:id="713"/>
    </w:p>
    <w:p>
      <w:pPr>
        <w:pStyle w:val="Style29"/>
        <w:keepNext w:val="0"/>
        <w:keepLines w:val="0"/>
        <w:widowControl w:val="0"/>
        <w:shd w:val="clear" w:color="auto" w:fill="auto"/>
        <w:bidi w:val="0"/>
        <w:spacing w:before="0" w:after="680" w:line="317" w:lineRule="exact"/>
        <w:ind w:left="0" w:right="0" w:firstLine="280"/>
        <w:jc w:val="left"/>
      </w:pPr>
      <w:r>
        <w:rPr>
          <w:color w:val="000000"/>
          <w:spacing w:val="0"/>
          <w:w w:val="100"/>
          <w:position w:val="0"/>
        </w:rPr>
        <w:t>本公司无影响持续经营能力的事项，预计未来</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个月内具备持续经营的能力</w:t>
      </w:r>
      <w:r>
        <w:rPr>
          <w:color w:val="000000"/>
          <w:spacing w:val="0"/>
          <w:w w:val="100"/>
          <w:position w:val="0"/>
        </w:rPr>
        <w:t>，</w:t>
      </w:r>
      <w:r>
        <w:rPr>
          <w:color w:val="000000"/>
          <w:spacing w:val="0"/>
          <w:w w:val="100"/>
          <w:position w:val="0"/>
        </w:rPr>
        <w:t>本公司的财务报表系在持续经营为假设的基 础上编制。</w:t>
      </w:r>
    </w:p>
    <w:p>
      <w:pPr>
        <w:pStyle w:val="Style26"/>
        <w:keepNext/>
        <w:keepLines/>
        <w:widowControl w:val="0"/>
        <w:shd w:val="clear" w:color="auto" w:fill="auto"/>
        <w:bidi w:val="0"/>
        <w:spacing w:before="0" w:after="26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sz w:val="24"/>
          <w:szCs w:val="24"/>
        </w:rPr>
        <w:t>五</w:t>
      </w:r>
      <w:bookmarkEnd w:id="716"/>
      <w:r>
        <w:rPr>
          <w:color w:val="000000"/>
          <w:spacing w:val="0"/>
          <w:w w:val="100"/>
          <w:position w:val="0"/>
          <w:sz w:val="24"/>
          <w:szCs w:val="24"/>
        </w:rPr>
        <w:t>、重要会计政策及会计估计</w:t>
      </w:r>
      <w:bookmarkEnd w:id="714"/>
      <w:bookmarkEnd w:id="715"/>
      <w:bookmarkEnd w:id="717"/>
    </w:p>
    <w:p>
      <w:pPr>
        <w:pStyle w:val="Style29"/>
        <w:keepNext w:val="0"/>
        <w:keepLines w:val="0"/>
        <w:widowControl w:val="0"/>
        <w:shd w:val="clear" w:color="auto" w:fill="auto"/>
        <w:bidi w:val="0"/>
        <w:spacing w:before="0" w:after="40" w:line="308"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308"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40" w:line="308"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60" w:line="307" w:lineRule="exact"/>
        <w:ind w:left="0" w:right="0" w:firstLine="280"/>
        <w:jc w:val="left"/>
      </w:pPr>
      <w:r>
        <w:rPr>
          <w:color w:val="000000"/>
          <w:spacing w:val="0"/>
          <w:w w:val="100"/>
          <w:position w:val="0"/>
        </w:rPr>
        <w:t>公司根据实际发生的交易和事项，按照财政部颁布的《企业会计准则</w:t>
      </w:r>
      <w:r>
        <w:rPr>
          <w:color w:val="000000"/>
          <w:spacing w:val="0"/>
          <w:w w:val="100"/>
          <w:position w:val="0"/>
        </w:rPr>
        <w:t>一</w:t>
      </w:r>
      <w:r>
        <w:rPr>
          <w:color w:val="000000"/>
          <w:spacing w:val="0"/>
          <w:w w:val="100"/>
          <w:position w:val="0"/>
        </w:rPr>
        <w:t>基本准则》和各项具体会计准则、企业会计准 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 《公开发行证券的公司信息披露编报规则第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号一财务报告的一般规定》的披露要求编制财务报表。</w:t>
      </w:r>
    </w:p>
    <w:p>
      <w:pPr>
        <w:pStyle w:val="Style33"/>
        <w:keepNext/>
        <w:keepLines/>
        <w:widowControl w:val="0"/>
        <w:shd w:val="clear" w:color="auto" w:fill="auto"/>
        <w:tabs>
          <w:tab w:pos="368" w:val="left"/>
        </w:tabs>
        <w:bidi w:val="0"/>
        <w:spacing w:before="0" w:after="2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w:t>
        <w:tab/>
        <w:t>遵循企业会计准则的声明</w:t>
      </w:r>
      <w:bookmarkEnd w:id="718"/>
      <w:bookmarkEnd w:id="719"/>
      <w:bookmarkEnd w:id="721"/>
    </w:p>
    <w:p>
      <w:pPr>
        <w:pStyle w:val="Style29"/>
        <w:keepNext w:val="0"/>
        <w:keepLines w:val="0"/>
        <w:widowControl w:val="0"/>
        <w:shd w:val="clear" w:color="auto" w:fill="auto"/>
        <w:bidi w:val="0"/>
        <w:spacing w:before="0" w:after="360" w:line="310" w:lineRule="exact"/>
        <w:ind w:left="0" w:right="0" w:firstLine="28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rPr>
        <w:t>2016</w:t>
      </w:r>
      <w:r>
        <w:rPr>
          <w:color w:val="000000"/>
          <w:spacing w:val="0"/>
          <w:w w:val="100"/>
          <w:position w:val="0"/>
        </w:rPr>
        <w:t>年度的 经营成果和现金流量等有关信息。此外，本公司的财务报表所有重大方面符合中国证券监督管理委员会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年修订的《公开 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号一财务报告的一般规定》有关财务报表及其附注的披露要求。</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w:t>
        <w:tab/>
        <w:t>会计期间</w:t>
      </w:r>
      <w:bookmarkEnd w:id="722"/>
      <w:bookmarkEnd w:id="723"/>
      <w:bookmarkEnd w:id="725"/>
    </w:p>
    <w:p>
      <w:pPr>
        <w:pStyle w:val="Style29"/>
        <w:keepNext w:val="0"/>
        <w:keepLines w:val="0"/>
        <w:widowControl w:val="0"/>
        <w:shd w:val="clear" w:color="auto" w:fill="auto"/>
        <w:bidi w:val="0"/>
        <w:spacing w:before="0" w:after="680" w:line="308" w:lineRule="exact"/>
        <w:ind w:left="0" w:right="0" w:firstLine="0"/>
        <w:jc w:val="left"/>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bidi w:val="0"/>
        <w:spacing w:before="0" w:after="360" w:line="240"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3</w:t>
      </w:r>
      <w:bookmarkEnd w:id="728"/>
      <w:r>
        <w:rPr>
          <w:color w:val="000000"/>
          <w:spacing w:val="0"/>
          <w:w w:val="100"/>
          <w:position w:val="0"/>
        </w:rPr>
        <w:t>、营业周期</w:t>
      </w:r>
      <w:bookmarkEnd w:id="726"/>
      <w:bookmarkEnd w:id="727"/>
      <w:bookmarkEnd w:id="729"/>
    </w:p>
    <w:p>
      <w:pPr>
        <w:pStyle w:val="Style29"/>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本公司以一年</w:t>
      </w:r>
      <w:r>
        <w:rPr>
          <w:rFonts w:ascii="Times New Roman" w:eastAsia="Times New Roman" w:hAnsi="Times New Roman" w:cs="Times New Roman"/>
          <w:color w:val="000000"/>
          <w:spacing w:val="0"/>
          <w:w w:val="100"/>
          <w:position w:val="0"/>
        </w:rPr>
        <w:t>12</w:t>
      </w:r>
      <w:r>
        <w:rPr>
          <w:color w:val="000000"/>
          <w:spacing w:val="0"/>
          <w:w w:val="100"/>
          <w:position w:val="0"/>
        </w:rPr>
        <w:t>个月作为正常营业周期，并以营业周期作为资产和负债的流动性划分标准。</w:t>
      </w:r>
    </w:p>
    <w:p>
      <w:pPr>
        <w:pStyle w:val="Style33"/>
        <w:keepNext/>
        <w:keepLines/>
        <w:widowControl w:val="0"/>
        <w:shd w:val="clear" w:color="auto" w:fill="auto"/>
        <w:bidi w:val="0"/>
        <w:spacing w:before="0" w:after="3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4</w:t>
      </w:r>
      <w:bookmarkEnd w:id="732"/>
      <w:r>
        <w:rPr>
          <w:color w:val="000000"/>
          <w:spacing w:val="0"/>
          <w:w w:val="100"/>
          <w:position w:val="0"/>
        </w:rPr>
        <w:t>、记账本位币</w:t>
      </w:r>
      <w:bookmarkEnd w:id="730"/>
      <w:bookmarkEnd w:id="731"/>
      <w:bookmarkEnd w:id="73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本公司以人民币为记账本位币。</w:t>
      </w:r>
    </w:p>
    <w:p>
      <w:pPr>
        <w:pStyle w:val="Style33"/>
        <w:keepNext/>
        <w:keepLines/>
        <w:widowControl w:val="0"/>
        <w:shd w:val="clear" w:color="auto" w:fill="auto"/>
        <w:bidi w:val="0"/>
        <w:spacing w:before="0" w:after="2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5</w:t>
      </w:r>
      <w:bookmarkEnd w:id="736"/>
      <w:r>
        <w:rPr>
          <w:color w:val="000000"/>
          <w:spacing w:val="0"/>
          <w:w w:val="100"/>
          <w:position w:val="0"/>
        </w:rPr>
        <w:t>、同一控制下和非同一控制下企业合并的会计处理方法</w:t>
      </w:r>
      <w:bookmarkEnd w:id="734"/>
      <w:bookmarkEnd w:id="735"/>
      <w:bookmarkEnd w:id="737"/>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9"/>
        <w:keepNext w:val="0"/>
        <w:keepLines w:val="0"/>
        <w:widowControl w:val="0"/>
        <w:shd w:val="clear" w:color="auto" w:fill="auto"/>
        <w:tabs>
          <w:tab w:pos="585" w:val="left"/>
        </w:tabs>
        <w:bidi w:val="0"/>
        <w:spacing w:before="0" w:after="0" w:line="313" w:lineRule="exact"/>
        <w:ind w:left="0" w:right="0" w:firstLine="200"/>
        <w:jc w:val="left"/>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合并方为进行企业合并发生的各项直接费用，于发生时计入当期损益。</w:t>
      </w:r>
    </w:p>
    <w:p>
      <w:pPr>
        <w:pStyle w:val="Style29"/>
        <w:keepNext w:val="0"/>
        <w:keepLines w:val="0"/>
        <w:widowControl w:val="0"/>
        <w:shd w:val="clear" w:color="auto" w:fill="auto"/>
        <w:tabs>
          <w:tab w:pos="585" w:val="left"/>
        </w:tabs>
        <w:bidi w:val="0"/>
        <w:spacing w:before="0" w:after="0" w:line="313" w:lineRule="exact"/>
        <w:ind w:left="0" w:right="0" w:firstLine="200"/>
        <w:jc w:val="left"/>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 月内，如取得新的或进一步的信息表明购买日的相关情况已经存在，预期被购买方在购买日可抵扣暂时性差异带来的经济利 益能够实现的，则确认相关的递延所得税资产，同时减少商誉，商誉不足冲减的，差额部分确认为当期损益；除上述情况以 外，确认与企业合并相关的递延所得税资产的，计入当期损益。</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的，参考本部分前面各段描述及本附注五、</w:t>
      </w:r>
      <w:r>
        <w:rPr>
          <w:rFonts w:ascii="Times New Roman" w:eastAsia="Times New Roman" w:hAnsi="Times New Roman" w:cs="Times New Roman"/>
          <w:color w:val="000000"/>
          <w:spacing w:val="0"/>
          <w:w w:val="100"/>
          <w:position w:val="0"/>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 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的，区分个别财务报表和合并财务报表进行相关会计处理：</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在合并财务报表中，对于购买日之前持有的被购买方的股权，按照该股权在购买日的公允价值进行重新计量，公允价值与其 账面价值的差额计入当期投资收益；购买日之前持有的被购买方的股权涉及其他综合收益的，与其相关的其他综合收益应当 采用与被购买方直接处置相关资产或负债相同的基础进行会计处理（即，除了按照权益法核算的在被购买方重新计量设定受 益计划净负债或净资产导致的变动中的相应份额以外，其余转为购买日所属当期投资收益）。</w:t>
      </w:r>
    </w:p>
    <w:p>
      <w:pPr>
        <w:pStyle w:val="Style33"/>
        <w:keepNext/>
        <w:keepLines/>
        <w:widowControl w:val="0"/>
        <w:shd w:val="clear" w:color="auto" w:fill="auto"/>
        <w:bidi w:val="0"/>
        <w:spacing w:before="0" w:after="28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6</w:t>
      </w:r>
      <w:bookmarkEnd w:id="742"/>
      <w:r>
        <w:rPr>
          <w:color w:val="000000"/>
          <w:spacing w:val="0"/>
          <w:w w:val="100"/>
          <w:position w:val="0"/>
        </w:rPr>
        <w:t>、合并财务报表的编制方法</w:t>
      </w:r>
      <w:bookmarkEnd w:id="740"/>
      <w:bookmarkEnd w:id="741"/>
      <w:bookmarkEnd w:id="743"/>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本公司将全部子公司（包括本公司所控制的单独主体）纳入合并财务报表范围，包括被本公司控制的企业、被投资单 位中可分割的部分以及结构化主体。</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号一合并财务报表》及相关规定的要求编制，合并时抵销合并范围内的 所有重大内部交易和往来。子公司的股东权益中不属于母公司所拥有的部分作为少数股东权益在合并财务报表中单独列示。</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子公司与本公司采用的会计政策或会计期间不一致的，在编制合并财务报表时，按照本公司的会计政策或会计期间对 子公司财务报表进行必要的调整。</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合并财务报表以母公司和子公司的资产负债表为基础，已抵销了母公司与子公司、子公司相互之间发生的内部交易。 子公司所有者权益中不属于母公司的份额，作为少数股东权益，在合并资产负债表中所有者权益项目下以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项目列示。子公司持有母公司的长期股权投资，视为企业集团的库存股，作为所有者权益的减项，在合并资产负债表中所有 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29"/>
        <w:keepNext w:val="0"/>
        <w:keepLines w:val="0"/>
        <w:widowControl w:val="0"/>
        <w:shd w:val="clear" w:color="auto" w:fill="auto"/>
        <w:bidi w:val="0"/>
        <w:spacing w:before="0" w:after="700" w:line="313" w:lineRule="exact"/>
        <w:ind w:left="0" w:right="0" w:firstLine="440"/>
        <w:jc w:val="both"/>
      </w:pPr>
      <w:r>
        <w:rPr>
          <w:color w:val="000000"/>
          <w:spacing w:val="0"/>
          <w:w w:val="100"/>
          <w:position w:val="0"/>
        </w:rPr>
        <w:t>对于同一控制下企业合并取得的子公司，视同该企业合并于自最终控制方开始实时控制时已经发生，从合并当期的期 初起将其资产、负债、经营成果和现金流量纳入合并财务报表；对于非同一控制下企业合并取得的子公司，在编制合并财务 报表时，以购买日可辨认净资产公允价值为基础对其个别财务报表进行调整。</w:t>
      </w:r>
    </w:p>
    <w:p>
      <w:pPr>
        <w:pStyle w:val="Style33"/>
        <w:keepNext/>
        <w:keepLines/>
        <w:widowControl w:val="0"/>
        <w:shd w:val="clear" w:color="auto" w:fill="auto"/>
        <w:bidi w:val="0"/>
        <w:spacing w:before="0" w:after="28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7</w:t>
      </w:r>
      <w:bookmarkEnd w:id="746"/>
      <w:r>
        <w:rPr>
          <w:color w:val="000000"/>
          <w:spacing w:val="0"/>
          <w:w w:val="100"/>
          <w:position w:val="0"/>
        </w:rPr>
        <w:t>、合营安排分类及共同经营会计处理方法</w:t>
      </w:r>
      <w:bookmarkEnd w:id="744"/>
      <w:bookmarkEnd w:id="745"/>
      <w:bookmarkEnd w:id="747"/>
    </w:p>
    <w:p>
      <w:pPr>
        <w:pStyle w:val="Style29"/>
        <w:keepNext w:val="0"/>
        <w:keepLines w:val="0"/>
        <w:widowControl w:val="0"/>
        <w:shd w:val="clear" w:color="auto" w:fill="auto"/>
        <w:tabs>
          <w:tab w:pos="564" w:val="left"/>
        </w:tabs>
        <w:bidi w:val="0"/>
        <w:spacing w:before="0" w:after="0" w:line="314" w:lineRule="exact"/>
        <w:ind w:left="0" w:right="0" w:firstLine="240"/>
        <w:jc w:val="left"/>
      </w:pPr>
      <w:bookmarkStart w:id="748" w:name="bookmark748"/>
      <w:r>
        <w:rPr>
          <w:rFonts w:ascii="Times New Roman" w:eastAsia="Times New Roman" w:hAnsi="Times New Roman" w:cs="Times New Roman"/>
          <w:color w:val="000000"/>
          <w:spacing w:val="0"/>
          <w:w w:val="100"/>
          <w:position w:val="0"/>
        </w:rPr>
        <w:t>1</w:t>
      </w:r>
      <w:bookmarkEnd w:id="748"/>
      <w:r>
        <w:rPr>
          <w:color w:val="000000"/>
          <w:spacing w:val="0"/>
          <w:w w:val="100"/>
          <w:position w:val="0"/>
        </w:rPr>
        <w:t>、</w:t>
        <w:tab/>
        <w:t>合营安排的分类</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合营安排分为共同经营和合营企业。未通过单独主体达成的合营安排，划分为共同经营。单独主体，是指具有单独可辨 认的财务架构的主体，包括单独的法人主体和不具备法人主体资格但法律认可的主体。通过单独主体达成的合营安排，通常 划分为合营企业。相关事实和情况变化导致合营方在合营安排中享有的权利和承担的义务发生变化的，合营方对合营安排的 分类进行重新评估。</w:t>
      </w:r>
    </w:p>
    <w:p>
      <w:pPr>
        <w:pStyle w:val="Style29"/>
        <w:keepNext w:val="0"/>
        <w:keepLines w:val="0"/>
        <w:widowControl w:val="0"/>
        <w:shd w:val="clear" w:color="auto" w:fill="auto"/>
        <w:tabs>
          <w:tab w:pos="643" w:val="left"/>
        </w:tabs>
        <w:bidi w:val="0"/>
        <w:spacing w:before="0" w:after="0" w:line="314" w:lineRule="exact"/>
        <w:ind w:left="0" w:right="0" w:firstLine="300"/>
        <w:jc w:val="both"/>
      </w:pPr>
      <w:bookmarkStart w:id="749" w:name="bookmark749"/>
      <w:r>
        <w:rPr>
          <w:rFonts w:ascii="Times New Roman" w:eastAsia="Times New Roman" w:hAnsi="Times New Roman" w:cs="Times New Roman"/>
          <w:color w:val="000000"/>
          <w:spacing w:val="0"/>
          <w:w w:val="100"/>
          <w:position w:val="0"/>
        </w:rPr>
        <w:t>2</w:t>
      </w:r>
      <w:bookmarkEnd w:id="749"/>
      <w:r>
        <w:rPr>
          <w:color w:val="000000"/>
          <w:spacing w:val="0"/>
          <w:w w:val="100"/>
          <w:position w:val="0"/>
        </w:rPr>
        <w:t>、</w:t>
        <w:tab/>
        <w:t>共同经营的会计处理</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共同经营参与方应当确认其与共同经营中利益份额相关的下列项目，并按照相关企业会计准则的规定进行会计处理：确 认单独所持有的资产或负债，以及按其份额确认共同持有的资产或负债;确认出售其享有的共同经营产出份额所产生的收入; 按其份额确认共同经营因出售产出所产生的收入；确认单独所发生的费用，以及按其份额确认共同经营发生的费用。</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对共同经营不享有共同控制的参与方，如果享有该共同经营相关资产且承担该共同经营相关负债的，参照共同经营参与方的 规定进行会计处理；否则，应当按照相关企业会计准则的规定进行会计处理。</w:t>
      </w:r>
    </w:p>
    <w:p>
      <w:pPr>
        <w:pStyle w:val="Style29"/>
        <w:keepNext w:val="0"/>
        <w:keepLines w:val="0"/>
        <w:widowControl w:val="0"/>
        <w:shd w:val="clear" w:color="auto" w:fill="auto"/>
        <w:bidi w:val="0"/>
        <w:spacing w:before="0" w:after="0" w:line="314" w:lineRule="exact"/>
        <w:ind w:left="0" w:right="0"/>
        <w:jc w:val="both"/>
      </w:pPr>
      <w:bookmarkStart w:id="750" w:name="bookmark750"/>
      <w:r>
        <w:rPr>
          <w:rFonts w:ascii="Times New Roman" w:eastAsia="Times New Roman" w:hAnsi="Times New Roman" w:cs="Times New Roman"/>
          <w:color w:val="000000"/>
          <w:spacing w:val="0"/>
          <w:w w:val="100"/>
          <w:position w:val="0"/>
        </w:rPr>
        <w:t>3</w:t>
      </w:r>
      <w:bookmarkEnd w:id="750"/>
      <w:r>
        <w:rPr>
          <w:color w:val="000000"/>
          <w:spacing w:val="0"/>
          <w:w w:val="100"/>
          <w:position w:val="0"/>
        </w:rPr>
        <w:t>、合营企业的会计处理</w:t>
      </w:r>
    </w:p>
    <w:p>
      <w:pPr>
        <w:pStyle w:val="Style29"/>
        <w:keepNext w:val="0"/>
        <w:keepLines w:val="0"/>
        <w:widowControl w:val="0"/>
        <w:shd w:val="clear" w:color="auto" w:fill="auto"/>
        <w:bidi w:val="0"/>
        <w:spacing w:before="0" w:after="700" w:line="326" w:lineRule="exact"/>
        <w:ind w:left="0" w:right="0"/>
        <w:jc w:val="both"/>
      </w:pPr>
      <w:r>
        <w:rPr>
          <w:color w:val="000000"/>
          <w:spacing w:val="0"/>
          <w:w w:val="100"/>
          <w:position w:val="0"/>
        </w:rPr>
        <w:t>合营企业参与方应当按照《企业会计准则第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长期股权投资》的规定对合营企业的投资进行会计处理，不享有共同 控制的参与方应当根据其对该合营企业的影响程度进行会计处理。</w:t>
      </w:r>
    </w:p>
    <w:p>
      <w:pPr>
        <w:pStyle w:val="Style33"/>
        <w:keepNext/>
        <w:keepLines/>
        <w:widowControl w:val="0"/>
        <w:shd w:val="clear" w:color="auto" w:fill="auto"/>
        <w:bidi w:val="0"/>
        <w:spacing w:before="0" w:after="2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8</w:t>
      </w:r>
      <w:bookmarkEnd w:id="753"/>
      <w:r>
        <w:rPr>
          <w:color w:val="000000"/>
          <w:spacing w:val="0"/>
          <w:w w:val="100"/>
          <w:position w:val="0"/>
        </w:rPr>
        <w:t>、现金及现金等价物的确定标准</w:t>
      </w:r>
      <w:bookmarkEnd w:id="751"/>
      <w:bookmarkEnd w:id="752"/>
      <w:bookmarkEnd w:id="754"/>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本公司在编制现金流量表时所确定的现金，是指本公司库存现金以及可以随时用于支付的存款。</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本公司在编制现金流量表时所确定的现金等价物，是指本公司持有的期限短、流动性强、易于转换为已知金额现金、价值变 动风险很小的投资。</w:t>
      </w:r>
    </w:p>
    <w:p>
      <w:pPr>
        <w:pStyle w:val="Style33"/>
        <w:keepNext/>
        <w:keepLines/>
        <w:widowControl w:val="0"/>
        <w:shd w:val="clear" w:color="auto" w:fill="auto"/>
        <w:bidi w:val="0"/>
        <w:spacing w:before="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9</w:t>
      </w:r>
      <w:bookmarkEnd w:id="757"/>
      <w:r>
        <w:rPr>
          <w:color w:val="000000"/>
          <w:spacing w:val="0"/>
          <w:w w:val="100"/>
          <w:position w:val="0"/>
        </w:rPr>
        <w:t>、外币业务和外币报表折算</w:t>
      </w:r>
      <w:bookmarkEnd w:id="755"/>
      <w:bookmarkEnd w:id="756"/>
      <w:bookmarkEnd w:id="758"/>
    </w:p>
    <w:p>
      <w:pPr>
        <w:pStyle w:val="Style33"/>
        <w:keepNext/>
        <w:keepLines/>
        <w:widowControl w:val="0"/>
        <w:shd w:val="clear" w:color="auto" w:fill="auto"/>
        <w:tabs>
          <w:tab w:pos="493" w:val="left"/>
        </w:tabs>
        <w:bidi w:val="0"/>
        <w:spacing w:before="0" w:after="260" w:line="240" w:lineRule="auto"/>
        <w:ind w:left="0" w:right="0" w:firstLine="0"/>
        <w:jc w:val="left"/>
      </w:pPr>
      <w:bookmarkStart w:id="755" w:name="bookmark755"/>
      <w:bookmarkStart w:id="756" w:name="bookmark756"/>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755"/>
      <w:bookmarkEnd w:id="756"/>
    </w:p>
    <w:p>
      <w:pPr>
        <w:pStyle w:val="Style2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本公司对发生的外币交易，采用与交易发生日即期汇率折合本位币入账。</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资产负债表日，外币货币性项目按资产负债表日即期汇率折算，因该日的即期汇率与初始确认时或者前一资产负债表 日即期汇率不同而产生的汇兑差额，除符合资本化条件的外币专门借款的汇兑差额在资本化期间予以资本化计入相关资产的 成本外，均计入当期损益。</w:t>
      </w:r>
    </w:p>
    <w:p>
      <w:pPr>
        <w:pStyle w:val="Style29"/>
        <w:keepNext w:val="0"/>
        <w:keepLines w:val="0"/>
        <w:widowControl w:val="0"/>
        <w:shd w:val="clear" w:color="auto" w:fill="auto"/>
        <w:bidi w:val="0"/>
        <w:spacing w:before="0" w:after="340" w:line="312" w:lineRule="exact"/>
        <w:ind w:left="0" w:right="0"/>
        <w:jc w:val="both"/>
      </w:pPr>
      <w:r>
        <w:rPr>
          <w:color w:val="000000"/>
          <w:spacing w:val="0"/>
          <w:w w:val="100"/>
          <w:position w:val="0"/>
        </w:rPr>
        <w:t>以历史成本计量的外币非货币性项目，仍采用交易发生日的即期汇率折算，不改变其记账本位币金额。以公允价值计量 的外币非货币性项目，采用公允价值确定日的即期汇率折算，折算后的记账本位币金额与原记账本位币金额的差额，作为公 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处理，计入当期损益或确认为其他综合收益并计入资本公积。</w:t>
      </w:r>
    </w:p>
    <w:p>
      <w:pPr>
        <w:pStyle w:val="Style48"/>
        <w:keepNext w:val="0"/>
        <w:keepLines w:val="0"/>
        <w:widowControl w:val="0"/>
        <w:shd w:val="clear" w:color="auto" w:fill="auto"/>
        <w:tabs>
          <w:tab w:pos="493" w:val="left"/>
        </w:tabs>
        <w:bidi w:val="0"/>
        <w:spacing w:before="0" w:after="260" w:line="240" w:lineRule="auto"/>
        <w:ind w:left="0" w:right="0" w:firstLine="0"/>
        <w:jc w:val="left"/>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p>
    <w:p>
      <w:pPr>
        <w:pStyle w:val="Style29"/>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本公司的控股子公司、合营企业、联营企业等，若采用与本公司不同的记账本位币，需对其外币财务报表折算后，再 进行会计核算及合并财务报表的编报。</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项目采用发生时的即期汇率折算。利润表中的收入和费用项目，采用交易发生日的近似汇率折算。折算产生的外币财务报表 折算差额，在资产负债表中所有者权益项目下单独列示。</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外币现金流量按照系统合理方法确定的，采用交易发生日的即期汇率的近似汇率折算。汇率变动对现金的影响额，在 现金流量表中单独列示。</w:t>
      </w:r>
    </w:p>
    <w:p>
      <w:pPr>
        <w:pStyle w:val="Style29"/>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处置境外经营时，与该境外经营有关的外币报表折算差额，全部或按处置该境外经营的比例转入处置当期损益。</w:t>
      </w:r>
    </w:p>
    <w:p>
      <w:pPr>
        <w:pStyle w:val="Style33"/>
        <w:keepNext/>
        <w:keepLines/>
        <w:widowControl w:val="0"/>
        <w:shd w:val="clear" w:color="auto" w:fill="auto"/>
        <w:bidi w:val="0"/>
        <w:spacing w:before="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61"/>
      <w:bookmarkEnd w:id="762"/>
      <w:bookmarkEnd w:id="764"/>
    </w:p>
    <w:p>
      <w:pPr>
        <w:pStyle w:val="Style33"/>
        <w:keepNext/>
        <w:keepLines/>
        <w:widowControl w:val="0"/>
        <w:shd w:val="clear" w:color="auto" w:fill="auto"/>
        <w:tabs>
          <w:tab w:pos="493" w:val="left"/>
        </w:tabs>
        <w:bidi w:val="0"/>
        <w:spacing w:before="0" w:after="260" w:line="240" w:lineRule="auto"/>
        <w:ind w:left="0" w:right="0" w:firstLine="0"/>
        <w:jc w:val="left"/>
      </w:pPr>
      <w:bookmarkStart w:id="761" w:name="bookmark761"/>
      <w:bookmarkStart w:id="762" w:name="bookmark762"/>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金融工具的分类及确认</w:t>
      </w:r>
      <w:bookmarkEnd w:id="761"/>
      <w:bookmarkEnd w:id="762"/>
    </w:p>
    <w:p>
      <w:pPr>
        <w:pStyle w:val="Style29"/>
        <w:keepNext w:val="0"/>
        <w:keepLines w:val="0"/>
        <w:widowControl w:val="0"/>
        <w:shd w:val="clear" w:color="auto" w:fill="auto"/>
        <w:bidi w:val="0"/>
        <w:spacing w:before="0" w:after="0" w:line="312" w:lineRule="exact"/>
        <w:ind w:left="0" w:right="0" w:firstLine="280"/>
        <w:jc w:val="both"/>
      </w:pPr>
      <w:r>
        <w:rPr>
          <w:color w:val="000000"/>
          <w:spacing w:val="0"/>
          <w:w w:val="100"/>
          <w:position w:val="0"/>
        </w:rPr>
        <w:t>金融工具划分为金融资产或金融负债。本公司成为金融工具合同的一方时，确认为一项金融资产或金融负债。</w:t>
      </w:r>
    </w:p>
    <w:p>
      <w:pPr>
        <w:pStyle w:val="Style29"/>
        <w:keepNext w:val="0"/>
        <w:keepLines w:val="0"/>
        <w:widowControl w:val="0"/>
        <w:shd w:val="clear" w:color="auto" w:fill="auto"/>
        <w:bidi w:val="0"/>
        <w:spacing w:before="0" w:after="0" w:line="312" w:lineRule="exact"/>
        <w:ind w:left="0" w:right="0" w:firstLine="280"/>
        <w:jc w:val="both"/>
      </w:pPr>
      <w:r>
        <w:rPr>
          <w:color w:val="000000"/>
          <w:spacing w:val="0"/>
          <w:w w:val="100"/>
          <w:position w:val="0"/>
        </w:rPr>
        <w:t>金融资产于初始确认时分类为：以公允价值计量且其变动计入当期损益的金融资产、持有至到期投资、应收款项、可供 出售金融资产。除应收款项以外的金融资产的分类取决于本公司及其子公司对金融资产的持有意图和持有能力等。金融负债 于初始确认时分类为：以公允价值计量且其变动计入当期损益的金融负债以及其他金融负债。</w:t>
      </w:r>
    </w:p>
    <w:p>
      <w:pPr>
        <w:pStyle w:val="Style29"/>
        <w:keepNext w:val="0"/>
        <w:keepLines w:val="0"/>
        <w:widowControl w:val="0"/>
        <w:shd w:val="clear" w:color="auto" w:fill="auto"/>
        <w:bidi w:val="0"/>
        <w:spacing w:before="0" w:after="340" w:line="312" w:lineRule="exact"/>
        <w:ind w:left="0" w:right="0" w:firstLine="280"/>
        <w:jc w:val="both"/>
      </w:pPr>
      <w:r>
        <w:rPr>
          <w:color w:val="000000"/>
          <w:spacing w:val="0"/>
          <w:w w:val="100"/>
          <w:position w:val="0"/>
        </w:rPr>
        <w:t>以公允价值计量且其变动计入当期损益的金融资产包括持有目的为短期内出售的金融资产；应收款项是指在活跃市场中 没有报价、回收金额固定或可确定的非衍生金融资产；可供出售金融资产包括初始确认时即被指定为可供出售的非衍生金融 资产及未被划分为其他类的金融资产；持有至到期投资是指到期日固定、回收金额固定或可确定，且管理层有明确意图和能 力持有至到期的非衍生金融资产。</w:t>
      </w:r>
    </w:p>
    <w:p>
      <w:pPr>
        <w:pStyle w:val="Style48"/>
        <w:keepNext w:val="0"/>
        <w:keepLines w:val="0"/>
        <w:widowControl w:val="0"/>
        <w:shd w:val="clear" w:color="auto" w:fill="auto"/>
        <w:tabs>
          <w:tab w:pos="493" w:val="left"/>
        </w:tabs>
        <w:bidi w:val="0"/>
        <w:spacing w:before="0" w:after="260" w:line="240" w:lineRule="auto"/>
        <w:ind w:left="0" w:right="0" w:firstLine="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2</w:t>
      </w:r>
      <w:r>
        <w:rPr>
          <w:color w:val="000000"/>
          <w:spacing w:val="0"/>
          <w:w w:val="100"/>
          <w:position w:val="0"/>
        </w:rPr>
        <w:t>）</w:t>
        <w:tab/>
        <w:t>金融工具的计量方法</w:t>
      </w:r>
    </w:p>
    <w:p>
      <w:pPr>
        <w:pStyle w:val="Style2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本公司成为金融工具合同的一方时，确认为一项金融资产或金融负债。</w:t>
      </w:r>
    </w:p>
    <w:p>
      <w:pPr>
        <w:pStyle w:val="Style29"/>
        <w:keepNext w:val="0"/>
        <w:keepLines w:val="0"/>
        <w:widowControl w:val="0"/>
        <w:shd w:val="clear" w:color="auto" w:fill="auto"/>
        <w:bidi w:val="0"/>
        <w:spacing w:before="0" w:after="360" w:line="302" w:lineRule="exact"/>
        <w:ind w:left="0" w:right="0"/>
        <w:jc w:val="both"/>
      </w:pPr>
      <w:r>
        <w:rPr>
          <w:color w:val="000000"/>
          <w:spacing w:val="0"/>
          <w:w w:val="100"/>
          <w:position w:val="0"/>
        </w:rPr>
        <w:t xml:space="preserve">本公司金融资产或金融负债初始确认按公允价值计量。后续计量分类为：以公允价值计量且其变动计入当期损益的金融 资产、可供出售金融资产及以公允价值计量且其变动计入当期损益的金融负债按公允价值计量；持有到期投资、贷款和应收 </w:t>
      </w:r>
      <w:r>
        <w:rPr>
          <w:color w:val="000000"/>
          <w:spacing w:val="0"/>
          <w:w w:val="100"/>
          <w:position w:val="0"/>
        </w:rPr>
        <w:t>款项以及其他金融负债按摊余成本计量；在活跃市场中没有报价且其公允价值不能可靠计量的权益工具投资，以及与该权益 工具挂钩并须通过交付该权益工具结算的衍生金融资产或者衍生金融负债，按照成本计量。本公司金融资产或金融负债后续 计量中公允价值变动形成的利得或损失，除与套期保值有关外，按照如下方法处理：①以公允价值计量且其变动计入当期损 益的金融资产或金融负债公允价值变动形成的利得或损失，计入公允价值变动损益。②可供出售金融资产的公允价值变动计 入其他综合收益。</w:t>
      </w:r>
    </w:p>
    <w:p>
      <w:pPr>
        <w:pStyle w:val="Style48"/>
        <w:keepNext w:val="0"/>
        <w:keepLines w:val="0"/>
        <w:widowControl w:val="0"/>
        <w:shd w:val="clear" w:color="auto" w:fill="auto"/>
        <w:tabs>
          <w:tab w:pos="446" w:val="left"/>
        </w:tabs>
        <w:bidi w:val="0"/>
        <w:spacing w:before="0" w:after="280" w:line="240" w:lineRule="auto"/>
        <w:ind w:left="0" w:right="0" w:firstLine="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3</w:t>
      </w:r>
      <w:r>
        <w:rPr>
          <w:color w:val="000000"/>
          <w:spacing w:val="0"/>
          <w:w w:val="100"/>
          <w:position w:val="0"/>
        </w:rPr>
        <w:t>）</w:t>
        <w:tab/>
        <w:t>本公司对金融资产和金融负债的公允价值的确认方法</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如存在活跃市场的金融工具，以活跃市场中的报价确定其公允价值；如不存在活跃市场的金融工具，采用估值技术确定 其公允价值。估值技术主要包括市场法、收益法和成本法。</w:t>
      </w:r>
    </w:p>
    <w:p>
      <w:pPr>
        <w:pStyle w:val="Style48"/>
        <w:keepNext w:val="0"/>
        <w:keepLines w:val="0"/>
        <w:widowControl w:val="0"/>
        <w:shd w:val="clear" w:color="auto" w:fill="auto"/>
        <w:tabs>
          <w:tab w:pos="446" w:val="left"/>
        </w:tabs>
        <w:bidi w:val="0"/>
        <w:spacing w:before="0" w:after="280" w:line="240" w:lineRule="auto"/>
        <w:ind w:left="0" w:right="0" w:firstLine="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4</w:t>
      </w:r>
      <w:r>
        <w:rPr>
          <w:color w:val="000000"/>
          <w:spacing w:val="0"/>
          <w:w w:val="100"/>
          <w:position w:val="0"/>
        </w:rPr>
        <w:t>）</w:t>
        <w:tab/>
        <w:t>金融资产转移的确认依据和计量方法</w:t>
      </w:r>
    </w:p>
    <w:p>
      <w:pPr>
        <w:pStyle w:val="Style29"/>
        <w:keepNext w:val="0"/>
        <w:keepLines w:val="0"/>
        <w:widowControl w:val="0"/>
        <w:shd w:val="clear" w:color="auto" w:fill="auto"/>
        <w:bidi w:val="0"/>
        <w:spacing w:before="0" w:after="0" w:line="311" w:lineRule="exact"/>
        <w:ind w:left="0" w:right="0"/>
        <w:jc w:val="left"/>
      </w:pPr>
      <w:r>
        <w:rPr>
          <w:color w:val="000000"/>
          <w:spacing w:val="0"/>
          <w:w w:val="100"/>
          <w:position w:val="0"/>
        </w:rPr>
        <w:t>金融资产所有权上几乎所有的风险和报酬转移时，或既没有转移也没有保留金融资产所有权上几乎所有的风险和报酬， 但放弃了对该金融资产控制的，应当终止确认该项金融资产。金融资产满足终止确认条件的，将所转移金融资产的账面价值 与因转移而收到的对价和原直接计入其他综合收益的公允价值变动累计额之和的差额部分，计入当期损益。部分转移满足终 止确认条件的，将所转移金融资产整体的账面价值，在终止确认部分和未终止确认部分之间，按照各自的相对公允价值进行 分摊。</w:t>
      </w:r>
    </w:p>
    <w:p>
      <w:pPr>
        <w:pStyle w:val="Style29"/>
        <w:keepNext w:val="0"/>
        <w:keepLines w:val="0"/>
        <w:widowControl w:val="0"/>
        <w:shd w:val="clear" w:color="auto" w:fill="auto"/>
        <w:bidi w:val="0"/>
        <w:spacing w:before="0" w:after="360" w:line="312" w:lineRule="exact"/>
        <w:ind w:left="0" w:right="0"/>
        <w:jc w:val="left"/>
      </w:pPr>
      <w:r>
        <w:rPr>
          <w:color w:val="000000"/>
          <w:spacing w:val="0"/>
          <w:w w:val="100"/>
          <w:position w:val="0"/>
        </w:rPr>
        <w:t>金融负债的现时义务全部或部分已经解除的，则应终止确认该金融负债或其一部分。</w:t>
      </w:r>
    </w:p>
    <w:p>
      <w:pPr>
        <w:pStyle w:val="Style48"/>
        <w:keepNext w:val="0"/>
        <w:keepLines w:val="0"/>
        <w:widowControl w:val="0"/>
        <w:shd w:val="clear" w:color="auto" w:fill="auto"/>
        <w:tabs>
          <w:tab w:pos="446" w:val="left"/>
        </w:tabs>
        <w:bidi w:val="0"/>
        <w:spacing w:before="0" w:after="280" w:line="240" w:lineRule="auto"/>
        <w:ind w:left="0" w:right="0" w:firstLine="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5</w:t>
      </w:r>
      <w:r>
        <w:rPr>
          <w:color w:val="000000"/>
          <w:spacing w:val="0"/>
          <w:w w:val="100"/>
          <w:position w:val="0"/>
        </w:rPr>
        <w:t>）</w:t>
        <w:tab/>
        <w:t>金融资产（不含应收款项）减值测试方法、减值准备计提方法</w:t>
      </w:r>
    </w:p>
    <w:p>
      <w:pPr>
        <w:pStyle w:val="Style29"/>
        <w:keepNext w:val="0"/>
        <w:keepLines w:val="0"/>
        <w:widowControl w:val="0"/>
        <w:shd w:val="clear" w:color="auto" w:fill="auto"/>
        <w:bidi w:val="0"/>
        <w:spacing w:before="0" w:after="280" w:line="312" w:lineRule="exact"/>
        <w:ind w:left="0" w:right="0"/>
        <w:jc w:val="both"/>
      </w:pPr>
      <w:r>
        <w:rPr>
          <w:color w:val="000000"/>
          <w:spacing w:val="0"/>
          <w:w w:val="100"/>
          <w:position w:val="0"/>
        </w:rPr>
        <w:t>以摊余成本计量的金融资产发生减值时，按预计未来现金流量</w:t>
      </w:r>
      <w:r>
        <w:rPr>
          <w:rFonts w:ascii="Times New Roman" w:eastAsia="Times New Roman" w:hAnsi="Times New Roman" w:cs="Times New Roman"/>
          <w:color w:val="000000"/>
          <w:spacing w:val="0"/>
          <w:w w:val="100"/>
          <w:position w:val="0"/>
        </w:rPr>
        <w:t>（</w:t>
      </w:r>
      <w:r>
        <w:rPr>
          <w:color w:val="000000"/>
          <w:spacing w:val="0"/>
          <w:w w:val="100"/>
          <w:position w:val="0"/>
        </w:rPr>
        <w:t>不包括尚未发生的未来信用损失</w:t>
      </w:r>
      <w:r>
        <w:rPr>
          <w:rFonts w:ascii="Times New Roman" w:eastAsia="Times New Roman" w:hAnsi="Times New Roman" w:cs="Times New Roman"/>
          <w:color w:val="000000"/>
          <w:spacing w:val="0"/>
          <w:w w:val="100"/>
          <w:position w:val="0"/>
        </w:rPr>
        <w:t>）</w:t>
      </w:r>
      <w:r>
        <w:rPr>
          <w:color w:val="000000"/>
          <w:spacing w:val="0"/>
          <w:w w:val="100"/>
          <w:position w:val="0"/>
        </w:rPr>
        <w:t>现值低于账面价值的差 额，计提减值准备。如果有客观证据表明该金融资产价值已恢复，且客观上与确认该损失后发生的事项有关，原确认的减值 损失予以转回，计入当期损益。</w:t>
      </w:r>
    </w:p>
    <w:p>
      <w:pPr>
        <w:pStyle w:val="Style29"/>
        <w:keepNext w:val="0"/>
        <w:keepLines w:val="0"/>
        <w:widowControl w:val="0"/>
        <w:shd w:val="clear" w:color="auto" w:fill="auto"/>
        <w:bidi w:val="0"/>
        <w:spacing w:before="0" w:after="280" w:line="312" w:lineRule="exact"/>
        <w:ind w:left="0" w:right="0"/>
        <w:jc w:val="both"/>
      </w:pPr>
      <w:r>
        <w:rPr>
          <w:color w:val="000000"/>
          <w:spacing w:val="0"/>
          <w:w w:val="100"/>
          <w:position w:val="0"/>
        </w:rPr>
        <w:t>以成本计量的金融资产发生减值时，按预计未来现金流量现值低于账面价值的差额，计提减值准备。发生的减值损失， 一经确认，不再转回。</w:t>
      </w:r>
    </w:p>
    <w:p>
      <w:pPr>
        <w:pStyle w:val="Style29"/>
        <w:keepNext w:val="0"/>
        <w:keepLines w:val="0"/>
        <w:widowControl w:val="0"/>
        <w:shd w:val="clear" w:color="auto" w:fill="auto"/>
        <w:bidi w:val="0"/>
        <w:spacing w:before="0" w:after="280" w:line="312" w:lineRule="exact"/>
        <w:ind w:left="0" w:right="0"/>
        <w:jc w:val="both"/>
      </w:pPr>
      <w:r>
        <w:rPr>
          <w:color w:val="000000"/>
          <w:spacing w:val="0"/>
          <w:w w:val="100"/>
          <w:position w:val="0"/>
        </w:rPr>
        <w:t>当有客观证据表明可供出售金融资产发生减值时，原直接计入股东权益的因公允价值下降形成的累计损失予以转出并计 入减值损失。对已确认减值损失的可供出售债务工具投资，在期后公允价值上升且客观上与确认原减值损失后发生的事项有 关的，原确认的减值损失予以转回并计入当期损益。对已确认减值损失的可供出售权益工具投资，期后公允价值上升直接计 入股东权益。</w:t>
      </w:r>
    </w:p>
    <w:p>
      <w:pPr>
        <w:pStyle w:val="Style29"/>
        <w:keepNext w:val="0"/>
        <w:keepLines w:val="0"/>
        <w:widowControl w:val="0"/>
        <w:shd w:val="clear" w:color="auto" w:fill="auto"/>
        <w:bidi w:val="0"/>
        <w:spacing w:before="0" w:after="80" w:line="317" w:lineRule="exact"/>
        <w:ind w:left="0" w:right="0"/>
        <w:jc w:val="both"/>
      </w:pPr>
      <w:r>
        <w:rPr>
          <w:color w:val="000000"/>
          <w:spacing w:val="0"/>
          <w:w w:val="100"/>
          <w:position w:val="0"/>
        </w:rPr>
        <w:t>对于权益工具投资，本公司判断其公允价值发生</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下跌的具体量化标准、成本的计算方法、期末公允 价值的确定方法，以及持续下跌期间的确定依据为：</w:t>
      </w:r>
    </w:p>
    <w:tbl>
      <w:tblPr>
        <w:tblOverlap w:val="never"/>
        <w:jc w:val="center"/>
        <w:tblLayout w:type="fixed"/>
      </w:tblPr>
      <w:tblGrid>
        <w:gridCol w:w="4478"/>
        <w:gridCol w:w="509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公允价值发生</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下跌的具体量化标准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期末公允价值相对于成本的下跌幅度已达到或超过</w:t>
            </w:r>
            <w:r>
              <w:rPr>
                <w:rFonts w:ascii="Times New Roman" w:eastAsia="Times New Roman" w:hAnsi="Times New Roman" w:cs="Times New Roman"/>
                <w:color w:val="000000"/>
                <w:spacing w:val="0"/>
                <w:w w:val="100"/>
                <w:position w:val="0"/>
              </w:rPr>
              <w:t>50%</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公允价值发生</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下跌的具体量化标准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w:t>
            </w:r>
            <w:r>
              <w:rPr>
                <w:rFonts w:ascii="Times New Roman" w:eastAsia="Times New Roman" w:hAnsi="Times New Roman" w:cs="Times New Roman"/>
                <w:color w:val="000000"/>
                <w:spacing w:val="0"/>
                <w:w w:val="100"/>
                <w:position w:val="0"/>
              </w:rPr>
              <w:t>12</w:t>
            </w:r>
            <w:r>
              <w:rPr>
                <w:color w:val="000000"/>
                <w:spacing w:val="0"/>
                <w:w w:val="100"/>
                <w:position w:val="0"/>
              </w:rPr>
              <w:t>个月出现下跌。</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成本的计算方法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取得时按支付对价（扣除已宣告但尚未发放的现金股利或已到付 息期但尚未领取的债券利息）和相关交易费用之和作为投资成本。</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存在活跃市场的金融工具，以活跃市场中的报价确定其公允价值; 如不存在活跃市场的金融工具，采用估值技术确定其公允价值。</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持续下跌期间的确定依据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连续下跌或在下跌趋势持续期间反弹上扬幅度低于</w:t>
            </w:r>
            <w:r>
              <w:rPr>
                <w:rFonts w:ascii="Times New Roman" w:eastAsia="Times New Roman" w:hAnsi="Times New Roman" w:cs="Times New Roman"/>
                <w:color w:val="000000"/>
                <w:spacing w:val="0"/>
                <w:w w:val="100"/>
                <w:position w:val="0"/>
              </w:rPr>
              <w:t>20%</w:t>
            </w:r>
            <w:r>
              <w:rPr>
                <w:color w:val="000000"/>
                <w:spacing w:val="0"/>
                <w:w w:val="100"/>
                <w:position w:val="0"/>
              </w:rPr>
              <w:t>,反弹持 续时间未超过</w:t>
            </w:r>
            <w:r>
              <w:rPr>
                <w:rFonts w:ascii="Times New Roman" w:eastAsia="Times New Roman" w:hAnsi="Times New Roman" w:cs="Times New Roman"/>
                <w:color w:val="000000"/>
                <w:spacing w:val="0"/>
                <w:w w:val="100"/>
                <w:position w:val="0"/>
              </w:rPr>
              <w:t>6</w:t>
            </w:r>
            <w:r>
              <w:rPr>
                <w:color w:val="000000"/>
                <w:spacing w:val="0"/>
                <w:w w:val="100"/>
                <w:position w:val="0"/>
              </w:rPr>
              <w:t>个月的均作为持续下跌期间。</w:t>
            </w:r>
          </w:p>
        </w:tc>
      </w:tr>
    </w:tbl>
    <w:p>
      <w:pPr>
        <w:spacing w:lineRule="exact" w:line="1"/>
        <w:rPr>
          <w:sz w:val="2"/>
          <w:szCs w:val="2"/>
        </w:rPr>
      </w:pPr>
      <w:r>
        <w:br w:type="page"/>
      </w:r>
    </w:p>
    <w:p>
      <w:pPr>
        <w:pStyle w:val="Style33"/>
        <w:keepNext/>
        <w:keepLines/>
        <w:widowControl w:val="0"/>
        <w:shd w:val="clear" w:color="auto" w:fill="auto"/>
        <w:bidi w:val="0"/>
        <w:spacing w:before="0" w:after="32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70"/>
      <w:bookmarkEnd w:id="771"/>
      <w:bookmarkEnd w:id="773"/>
    </w:p>
    <w:p>
      <w:pPr>
        <w:pStyle w:val="Style39"/>
        <w:keepNext/>
        <w:keepLines/>
        <w:widowControl w:val="0"/>
        <w:numPr>
          <w:ilvl w:val="0"/>
          <w:numId w:val="21"/>
        </w:numPr>
        <w:shd w:val="clear" w:color="auto" w:fill="auto"/>
        <w:bidi w:val="0"/>
        <w:spacing w:before="0" w:after="320" w:line="240" w:lineRule="auto"/>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单项金额重大并单独计提坏账准备的应收款项</w:t>
      </w:r>
      <w:bookmarkEnd w:id="774"/>
      <w:bookmarkEnd w:id="775"/>
      <w:bookmarkEnd w:id="777"/>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应收账款余额超过</w:t>
            </w:r>
            <w:r>
              <w:rPr>
                <w:rFonts w:ascii="Times New Roman" w:eastAsia="Times New Roman" w:hAnsi="Times New Roman" w:cs="Times New Roman"/>
                <w:color w:val="000000"/>
                <w:spacing w:val="0"/>
                <w:w w:val="100"/>
                <w:position w:val="0"/>
              </w:rPr>
              <w:t>100</w:t>
            </w:r>
            <w:r>
              <w:rPr>
                <w:color w:val="000000"/>
                <w:spacing w:val="0"/>
                <w:w w:val="100"/>
                <w:position w:val="0"/>
              </w:rPr>
              <w:t>万元、其他应收款余额超过</w:t>
            </w:r>
            <w:r>
              <w:rPr>
                <w:rFonts w:ascii="Times New Roman" w:eastAsia="Times New Roman" w:hAnsi="Times New Roman" w:cs="Times New Roman"/>
                <w:color w:val="000000"/>
                <w:spacing w:val="0"/>
                <w:w w:val="100"/>
                <w:position w:val="0"/>
              </w:rPr>
              <w:t>50</w:t>
            </w:r>
            <w:r>
              <w:rPr>
                <w:color w:val="000000"/>
                <w:spacing w:val="0"/>
                <w:w w:val="100"/>
                <w:position w:val="0"/>
              </w:rPr>
              <w:t>万元以 上的款项</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按应收款项个别认定及账龄分析法相结合计提</w:t>
            </w:r>
          </w:p>
        </w:tc>
      </w:tr>
    </w:tbl>
    <w:p>
      <w:pPr>
        <w:widowControl w:val="0"/>
        <w:spacing w:after="319" w:line="1" w:lineRule="exact"/>
      </w:pPr>
    </w:p>
    <w:p>
      <w:pPr>
        <w:pStyle w:val="Style39"/>
        <w:keepNext/>
        <w:keepLines/>
        <w:widowControl w:val="0"/>
        <w:numPr>
          <w:ilvl w:val="0"/>
          <w:numId w:val="21"/>
        </w:numPr>
        <w:shd w:val="clear" w:color="auto" w:fill="auto"/>
        <w:bidi w:val="0"/>
        <w:spacing w:before="0" w:after="320" w:line="240" w:lineRule="auto"/>
        <w:ind w:left="0" w:right="0" w:firstLine="0"/>
        <w:jc w:val="left"/>
      </w:pPr>
      <w:bookmarkStart w:id="778" w:name="bookmark778"/>
      <w:bookmarkStart w:id="779" w:name="bookmark779"/>
      <w:bookmarkStart w:id="780" w:name="bookmark780"/>
      <w:bookmarkStart w:id="781" w:name="bookmark781"/>
      <w:bookmarkEnd w:id="780"/>
      <w:r>
        <w:rPr>
          <w:color w:val="000000"/>
          <w:spacing w:val="0"/>
          <w:w w:val="100"/>
          <w:position w:val="0"/>
        </w:rPr>
        <w:t>按信用风险特征组合计提坏账准备的应收款项</w:t>
      </w:r>
      <w:bookmarkEnd w:id="778"/>
      <w:bookmarkEnd w:id="779"/>
      <w:bookmarkEnd w:id="781"/>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采用账龄分析法计提坏账准备的组合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采用不计提坏账准备的组合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采用不计提坏账准备的组合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21"/>
        </w:numPr>
        <w:shd w:val="clear" w:color="auto" w:fill="auto"/>
        <w:bidi w:val="0"/>
        <w:spacing w:before="0" w:after="320" w:line="240" w:lineRule="auto"/>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单项金额不重大但单独计提坏账准备的应收款项</w:t>
      </w:r>
      <w:bookmarkEnd w:id="782"/>
      <w:bookmarkEnd w:id="783"/>
      <w:bookmarkEnd w:id="78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经确认款项不能收回</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按应收款项个别认定法计提</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86"/>
      <w:bookmarkEnd w:id="787"/>
      <w:bookmarkEnd w:id="789"/>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否</w:t>
      </w:r>
    </w:p>
    <w:p>
      <w:pPr>
        <w:pStyle w:val="Style48"/>
        <w:keepNext w:val="0"/>
        <w:keepLines w:val="0"/>
        <w:widowControl w:val="0"/>
        <w:shd w:val="clear" w:color="auto" w:fill="auto"/>
        <w:tabs>
          <w:tab w:pos="493" w:val="left"/>
        </w:tabs>
        <w:bidi w:val="0"/>
        <w:spacing w:before="0" w:after="280" w:line="240" w:lineRule="auto"/>
        <w:ind w:left="0" w:right="0" w:firstLine="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29"/>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中耗用的材料和物料等。主要包括原材料、包装物、低值易耗品、在产品、产成品（库存商品）等。</w:t>
      </w:r>
    </w:p>
    <w:p>
      <w:pPr>
        <w:pStyle w:val="Style48"/>
        <w:keepNext w:val="0"/>
        <w:keepLines w:val="0"/>
        <w:widowControl w:val="0"/>
        <w:shd w:val="clear" w:color="auto" w:fill="auto"/>
        <w:tabs>
          <w:tab w:pos="493" w:val="left"/>
        </w:tabs>
        <w:bidi w:val="0"/>
        <w:spacing w:before="0" w:after="280" w:line="240" w:lineRule="auto"/>
        <w:ind w:left="0" w:right="0" w:firstLine="0"/>
        <w:jc w:val="left"/>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计价方法：加权平均法</w:t>
      </w:r>
    </w:p>
    <w:p>
      <w:pPr>
        <w:pStyle w:val="Style48"/>
        <w:keepNext w:val="0"/>
        <w:keepLines w:val="0"/>
        <w:widowControl w:val="0"/>
        <w:shd w:val="clear" w:color="auto" w:fill="auto"/>
        <w:tabs>
          <w:tab w:pos="493" w:val="left"/>
        </w:tabs>
        <w:bidi w:val="0"/>
        <w:spacing w:before="0" w:after="280" w:line="240" w:lineRule="auto"/>
        <w:ind w:left="0" w:right="0" w:firstLine="0"/>
        <w:jc w:val="left"/>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29"/>
        <w:keepNext w:val="0"/>
        <w:keepLines w:val="0"/>
        <w:widowControl w:val="0"/>
        <w:shd w:val="clear" w:color="auto" w:fill="auto"/>
        <w:bidi w:val="0"/>
        <w:spacing w:before="0" w:after="120" w:line="302" w:lineRule="exact"/>
        <w:ind w:left="0" w:right="0" w:firstLine="440"/>
        <w:jc w:val="both"/>
      </w:pPr>
      <w:r>
        <w:rPr>
          <w:color w:val="000000"/>
          <w:spacing w:val="0"/>
          <w:w w:val="100"/>
          <w:position w:val="0"/>
        </w:rPr>
        <w:t>资产负债表日，存货按照成本与可变现净值孰低计量，并按单个存货项目计提存货跌价准备，但对于数量繁多、单价 较低的存货，按照存货类别计提存货跌价准备。</w:t>
      </w:r>
    </w:p>
    <w:p>
      <w:pPr>
        <w:pStyle w:val="Style29"/>
        <w:keepNext w:val="0"/>
        <w:keepLines w:val="0"/>
        <w:widowControl w:val="0"/>
        <w:shd w:val="clear" w:color="auto" w:fill="auto"/>
        <w:bidi w:val="0"/>
        <w:spacing w:before="0" w:after="360" w:line="312" w:lineRule="exact"/>
        <w:ind w:left="0" w:right="0" w:firstLine="340"/>
        <w:jc w:val="both"/>
      </w:pPr>
      <w:r>
        <w:rPr>
          <w:color w:val="000000"/>
          <w:spacing w:val="0"/>
          <w:w w:val="100"/>
          <w:position w:val="0"/>
        </w:rPr>
        <w:t>存货可变现净值的确定依据：①产成品可变现净值为估计售价减去估计的销售费用和相关税费后金额；②为生产而持有 的材料等，当用其生产的产成品的可变现净值高于成本时按照成本计量；当材料价格下降表明产成品的可变现净值低于成本 时，可变现净值为估计售价减去至完工时估计将要发生的成本、估计的销售费用以及相关税费后的金额确定。③持有待售的 材料等，可变现净值为市场售价。</w:t>
      </w:r>
    </w:p>
    <w:p>
      <w:pPr>
        <w:pStyle w:val="Style48"/>
        <w:keepNext w:val="0"/>
        <w:keepLines w:val="0"/>
        <w:widowControl w:val="0"/>
        <w:shd w:val="clear" w:color="auto" w:fill="auto"/>
        <w:tabs>
          <w:tab w:pos="493" w:val="left"/>
        </w:tabs>
        <w:bidi w:val="0"/>
        <w:spacing w:before="0" w:after="280" w:line="240" w:lineRule="auto"/>
        <w:ind w:left="0" w:right="0" w:firstLine="0"/>
        <w:jc w:val="left"/>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盘存制度：永续盘存制</w:t>
      </w:r>
    </w:p>
    <w:p>
      <w:pPr>
        <w:pStyle w:val="Style48"/>
        <w:keepNext w:val="0"/>
        <w:keepLines w:val="0"/>
        <w:widowControl w:val="0"/>
        <w:shd w:val="clear" w:color="auto" w:fill="auto"/>
        <w:tabs>
          <w:tab w:pos="493" w:val="left"/>
        </w:tabs>
        <w:bidi w:val="0"/>
        <w:spacing w:before="0" w:after="280" w:line="240" w:lineRule="auto"/>
        <w:ind w:left="0" w:right="0" w:firstLine="0"/>
        <w:jc w:val="left"/>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低值易耗品</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摊销方法：一次摊销法</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包装物</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摊销方法：其他</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包装物采用一次转销法摊销。</w:t>
      </w:r>
    </w:p>
    <w:p>
      <w:pPr>
        <w:pStyle w:val="Style33"/>
        <w:keepNext/>
        <w:keepLines/>
        <w:widowControl w:val="0"/>
        <w:shd w:val="clear" w:color="auto" w:fill="auto"/>
        <w:bidi w:val="0"/>
        <w:spacing w:before="0" w:after="2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795"/>
      <w:bookmarkEnd w:id="796"/>
      <w:bookmarkEnd w:id="798"/>
    </w:p>
    <w:p>
      <w:pPr>
        <w:pStyle w:val="Style29"/>
        <w:keepNext w:val="0"/>
        <w:keepLines w:val="0"/>
        <w:widowControl w:val="0"/>
        <w:shd w:val="clear" w:color="auto" w:fill="auto"/>
        <w:bidi w:val="0"/>
        <w:spacing w:before="0" w:after="660" w:line="317" w:lineRule="exact"/>
        <w:ind w:left="0" w:right="0" w:firstLine="200"/>
        <w:jc w:val="both"/>
      </w:pPr>
      <w:r>
        <w:rPr>
          <w:color w:val="000000"/>
          <w:spacing w:val="0"/>
          <w:w w:val="100"/>
          <w:position w:val="0"/>
        </w:rPr>
        <w:t>本公司将同时满足下列条件的非流动资产应当划分为持有待售：一是企业已经就处置该非流动资产作出决议；二是企业已 经与受让方签订了不可撤销的转让协议；三是该项转让将在一年内完成。</w:t>
      </w:r>
    </w:p>
    <w:p>
      <w:pPr>
        <w:pStyle w:val="Style33"/>
        <w:keepNext/>
        <w:keepLines/>
        <w:widowControl w:val="0"/>
        <w:shd w:val="clear" w:color="auto" w:fill="auto"/>
        <w:bidi w:val="0"/>
        <w:spacing w:before="0" w:after="360" w:line="240"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99"/>
      <w:bookmarkEnd w:id="800"/>
      <w:bookmarkEnd w:id="802"/>
    </w:p>
    <w:p>
      <w:pPr>
        <w:pStyle w:val="Style33"/>
        <w:keepNext/>
        <w:keepLines/>
        <w:widowControl w:val="0"/>
        <w:shd w:val="clear" w:color="auto" w:fill="auto"/>
        <w:bidi w:val="0"/>
        <w:spacing w:before="0" w:after="280" w:line="240" w:lineRule="auto"/>
        <w:ind w:left="0" w:right="0" w:firstLine="0"/>
        <w:jc w:val="both"/>
      </w:pPr>
      <w:bookmarkStart w:id="799" w:name="bookmark799"/>
      <w:bookmarkStart w:id="800" w:name="bookmark800"/>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799"/>
      <w:bookmarkEnd w:id="800"/>
    </w:p>
    <w:p>
      <w:pPr>
        <w:pStyle w:val="Style29"/>
        <w:keepNext w:val="0"/>
        <w:keepLines w:val="0"/>
        <w:widowControl w:val="0"/>
        <w:shd w:val="clear" w:color="auto" w:fill="auto"/>
        <w:bidi w:val="0"/>
        <w:spacing w:before="0" w:after="360" w:line="317" w:lineRule="exact"/>
        <w:ind w:left="0" w:right="0" w:firstLine="340"/>
        <w:jc w:val="both"/>
      </w:pPr>
      <w:r>
        <w:rPr>
          <w:color w:val="000000"/>
          <w:spacing w:val="0"/>
          <w:w w:val="100"/>
          <w:position w:val="0"/>
        </w:rPr>
        <w:t xml:space="preserve">①对于企业合并取得的长期股权投资，如为同一控制下的企业合并，应当按照取得被合并方所有者权益账面价值的份额 确认为初始成本；非同一控制下的企业合并，应当按购买日确定的合并成本确认为初始成本；②以支付现金取得的长期股权 </w:t>
      </w:r>
      <w:r>
        <w:rPr>
          <w:color w:val="000000"/>
          <w:spacing w:val="0"/>
          <w:w w:val="100"/>
          <w:position w:val="0"/>
        </w:rPr>
        <w:t>投资，初始投资成本为实际支付的购买价款；③以发行权益性证券取得的长期股权投资，初始投资成本为发行权益性证券的 公允价值；④通过债务重组取得的长期股权投资，其初始投资成本应当按照《企业会计准则第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w:t>
      </w:r>
      <w:r>
        <w:rPr>
          <w:color w:val="000000"/>
          <w:spacing w:val="0"/>
          <w:w w:val="100"/>
          <w:position w:val="0"/>
        </w:rPr>
        <w:t>一</w:t>
      </w:r>
      <w:r>
        <w:rPr>
          <w:color w:val="000000"/>
          <w:spacing w:val="0"/>
          <w:w w:val="100"/>
          <w:position w:val="0"/>
        </w:rPr>
        <w:t>债务重组》的有关规定 确定；⑤非货币性资产交换取得的长期股权投资，初始投资成本根据准则相关规定确定。</w:t>
      </w:r>
    </w:p>
    <w:p>
      <w:pPr>
        <w:pStyle w:val="Style48"/>
        <w:keepNext w:val="0"/>
        <w:keepLines w:val="0"/>
        <w:widowControl w:val="0"/>
        <w:shd w:val="clear" w:color="auto" w:fill="auto"/>
        <w:tabs>
          <w:tab w:pos="486" w:val="left"/>
        </w:tabs>
        <w:bidi w:val="0"/>
        <w:spacing w:before="0" w:after="280" w:line="240" w:lineRule="auto"/>
        <w:ind w:left="0" w:right="0" w:firstLine="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p>
    <w:p>
      <w:pPr>
        <w:pStyle w:val="Style29"/>
        <w:keepNext w:val="0"/>
        <w:keepLines w:val="0"/>
        <w:widowControl w:val="0"/>
        <w:shd w:val="clear" w:color="auto" w:fill="auto"/>
        <w:bidi w:val="0"/>
        <w:spacing w:before="0" w:after="360" w:line="312" w:lineRule="exact"/>
        <w:ind w:left="0" w:right="0" w:firstLine="340"/>
        <w:jc w:val="both"/>
      </w:pPr>
      <w:r>
        <w:rPr>
          <w:color w:val="000000"/>
          <w:spacing w:val="0"/>
          <w:w w:val="100"/>
          <w:position w:val="0"/>
        </w:rPr>
        <w:t>投资方能够对被投资单位实施控制的长期股权投资应当采用成本法核算，对联营企业和合营企业的长期股权投资采用权 益法核算。投资方对联营企业的权益性投资，其中一部分通过风险投资机构、共同基金、信托公司或包括投连险基金在内的 类似主体间接持有的，无论以上主体是否对这部分投资具有重大影响，投资方都应当按照《企业会计准则第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 具确认和计量》的有关规定，对间接持有的该部分投资选择以公允价值计量且其变动计入损益，并对其余部分采用权益法核 算。</w:t>
      </w:r>
    </w:p>
    <w:p>
      <w:pPr>
        <w:pStyle w:val="Style48"/>
        <w:keepNext w:val="0"/>
        <w:keepLines w:val="0"/>
        <w:widowControl w:val="0"/>
        <w:shd w:val="clear" w:color="auto" w:fill="auto"/>
        <w:tabs>
          <w:tab w:pos="486" w:val="left"/>
        </w:tabs>
        <w:bidi w:val="0"/>
        <w:spacing w:before="0" w:after="280" w:line="240" w:lineRule="auto"/>
        <w:ind w:left="0" w:right="0" w:firstLine="0"/>
        <w:jc w:val="left"/>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p>
    <w:p>
      <w:pPr>
        <w:pStyle w:val="Style29"/>
        <w:keepNext w:val="0"/>
        <w:keepLines w:val="0"/>
        <w:widowControl w:val="0"/>
        <w:shd w:val="clear" w:color="auto" w:fill="auto"/>
        <w:bidi w:val="0"/>
        <w:spacing w:before="0" w:after="360" w:line="307" w:lineRule="exact"/>
        <w:ind w:left="0" w:right="0" w:firstLine="340"/>
        <w:jc w:val="both"/>
      </w:pPr>
      <w:r>
        <w:rPr>
          <w:color w:val="000000"/>
          <w:spacing w:val="0"/>
          <w:w w:val="100"/>
          <w:position w:val="0"/>
        </w:rPr>
        <w:t>对被投资单位具有共同控制，是指对某项安排的回报产生重大影响的活动必须经过分享控制权的参与方一致同意后才能 决策，包括商品或劳务的销售和购买、金融资产的管理、资产的购买和处置、研究与开发活动以及融资活动等；对被投资单 位具有重大影响，是指当持有被投资单位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的表决权资本时，具有重大影响。或虽不足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 之一时，具有重大影响：在被投资单位的董事会或类似的权力机构中派有代表；参与被投资单位的政策制定过程；向被投资 单位派出管理人员；被投资单位依赖投资公司的技术或技术资料；与被投资单位之间发生重要交易。</w:t>
      </w:r>
    </w:p>
    <w:p>
      <w:pPr>
        <w:pStyle w:val="Style48"/>
        <w:keepNext w:val="0"/>
        <w:keepLines w:val="0"/>
        <w:widowControl w:val="0"/>
        <w:shd w:val="clear" w:color="auto" w:fill="auto"/>
        <w:tabs>
          <w:tab w:pos="486" w:val="left"/>
        </w:tabs>
        <w:bidi w:val="0"/>
        <w:spacing w:before="0" w:after="280" w:line="240" w:lineRule="auto"/>
        <w:ind w:left="0" w:right="0" w:firstLine="0"/>
        <w:jc w:val="left"/>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p>
    <w:p>
      <w:pPr>
        <w:pStyle w:val="Style29"/>
        <w:keepNext w:val="0"/>
        <w:keepLines w:val="0"/>
        <w:widowControl w:val="0"/>
        <w:shd w:val="clear" w:color="auto" w:fill="auto"/>
        <w:bidi w:val="0"/>
        <w:spacing w:before="0" w:after="720" w:line="311" w:lineRule="exact"/>
        <w:ind w:left="0" w:right="0" w:firstLine="340"/>
        <w:jc w:val="both"/>
      </w:pPr>
      <w:r>
        <w:rPr>
          <w:color w:val="000000"/>
          <w:spacing w:val="0"/>
          <w:w w:val="100"/>
          <w:position w:val="0"/>
        </w:rPr>
        <w:t>资产负债表日，本公司对长期股权投资检查是否存在可能发生减值的迹象，当存在减值迹象时应进行减值测试确认其可 收回金额，按账面价值与可收回金额孰低计提减值准备，减值损失一经计提，在以后会计期间不再转回。可收回金额按照长 期股权投资出售的公允价值净额与预计未来现金流量的现值之间孰高确定。长期股权投资出售的公允价值净额，如存在公平 交易的协议价格，则按照协议价格减去相关税费；若不存在公平交易销售协议但存在资产活跃市场或同行业类似资产交易价 格，按照市场价格减去相关税费。</w:t>
      </w:r>
    </w:p>
    <w:p>
      <w:pPr>
        <w:pStyle w:val="Style33"/>
        <w:keepNext/>
        <w:keepLines/>
        <w:widowControl w:val="0"/>
        <w:shd w:val="clear" w:color="auto" w:fill="auto"/>
        <w:bidi w:val="0"/>
        <w:spacing w:before="0" w:after="28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07"/>
      <w:bookmarkEnd w:id="808"/>
      <w:bookmarkEnd w:id="810"/>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公允价值计量</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选择公允价值计量的依据</w:t>
      </w:r>
    </w:p>
    <w:p>
      <w:pPr>
        <w:pStyle w:val="Style29"/>
        <w:keepNext w:val="0"/>
        <w:keepLines w:val="0"/>
        <w:widowControl w:val="0"/>
        <w:shd w:val="clear" w:color="auto" w:fill="auto"/>
        <w:tabs>
          <w:tab w:pos="628" w:val="left"/>
        </w:tabs>
        <w:bidi w:val="0"/>
        <w:spacing w:before="0" w:after="0" w:line="314" w:lineRule="exact"/>
        <w:ind w:left="0" w:right="0" w:firstLine="300"/>
        <w:jc w:val="left"/>
      </w:pPr>
      <w:bookmarkStart w:id="811" w:name="bookmark811"/>
      <w:r>
        <w:rPr>
          <w:rFonts w:ascii="Times New Roman" w:eastAsia="Times New Roman" w:hAnsi="Times New Roman" w:cs="Times New Roman"/>
          <w:color w:val="000000"/>
          <w:spacing w:val="0"/>
          <w:w w:val="100"/>
          <w:position w:val="0"/>
        </w:rPr>
        <w:t>1</w:t>
      </w:r>
      <w:bookmarkEnd w:id="811"/>
      <w:r>
        <w:rPr>
          <w:color w:val="000000"/>
          <w:spacing w:val="0"/>
          <w:w w:val="100"/>
          <w:position w:val="0"/>
        </w:rPr>
        <w:t>、</w:t>
        <w:tab/>
        <w:t>投资性房地产包括已出租的土地使用权、持有并准备增值后转让的土地使用权和已出租的建筑物。</w:t>
      </w:r>
    </w:p>
    <w:p>
      <w:pPr>
        <w:pStyle w:val="Style29"/>
        <w:keepNext w:val="0"/>
        <w:keepLines w:val="0"/>
        <w:widowControl w:val="0"/>
        <w:shd w:val="clear" w:color="auto" w:fill="auto"/>
        <w:tabs>
          <w:tab w:pos="647" w:val="left"/>
        </w:tabs>
        <w:bidi w:val="0"/>
        <w:spacing w:before="0" w:after="0" w:line="314" w:lineRule="exact"/>
        <w:ind w:left="0" w:right="0" w:firstLine="300"/>
        <w:jc w:val="left"/>
      </w:pPr>
      <w:bookmarkStart w:id="812" w:name="bookmark812"/>
      <w:r>
        <w:rPr>
          <w:rFonts w:ascii="Times New Roman" w:eastAsia="Times New Roman" w:hAnsi="Times New Roman" w:cs="Times New Roman"/>
          <w:color w:val="000000"/>
          <w:spacing w:val="0"/>
          <w:w w:val="100"/>
          <w:position w:val="0"/>
        </w:rPr>
        <w:t>2</w:t>
      </w:r>
      <w:bookmarkEnd w:id="812"/>
      <w:r>
        <w:rPr>
          <w:color w:val="000000"/>
          <w:spacing w:val="0"/>
          <w:w w:val="100"/>
          <w:position w:val="0"/>
        </w:rPr>
        <w:t>、</w:t>
        <w:tab/>
        <w:t>投资性房地产按照成本进行初始计量，采用公允价值模式进行后续计量。</w:t>
      </w:r>
    </w:p>
    <w:p>
      <w:pPr>
        <w:pStyle w:val="Style29"/>
        <w:keepNext w:val="0"/>
        <w:keepLines w:val="0"/>
        <w:widowControl w:val="0"/>
        <w:shd w:val="clear" w:color="auto" w:fill="auto"/>
        <w:bidi w:val="0"/>
        <w:spacing w:before="0" w:after="0" w:line="314" w:lineRule="exact"/>
        <w:ind w:left="0" w:right="0" w:firstLine="300"/>
        <w:jc w:val="left"/>
      </w:pPr>
      <w:r>
        <w:rPr>
          <w:color w:val="000000"/>
          <w:spacing w:val="0"/>
          <w:w w:val="100"/>
          <w:position w:val="0"/>
        </w:rPr>
        <w:t>采用公允价值模式进行后续计量的投资性房地产，会计政策选择的依据为：</w:t>
      </w:r>
    </w:p>
    <w:p>
      <w:pPr>
        <w:pStyle w:val="Style29"/>
        <w:keepNext w:val="0"/>
        <w:keepLines w:val="0"/>
        <w:widowControl w:val="0"/>
        <w:shd w:val="clear" w:color="auto" w:fill="auto"/>
        <w:tabs>
          <w:tab w:pos="778" w:val="left"/>
        </w:tabs>
        <w:bidi w:val="0"/>
        <w:spacing w:before="0" w:after="0" w:line="314" w:lineRule="exact"/>
        <w:ind w:left="0" w:right="0" w:firstLine="34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投资性房地产所在地有活跃的房地产交易市场。</w:t>
      </w:r>
    </w:p>
    <w:p>
      <w:pPr>
        <w:pStyle w:val="Style29"/>
        <w:keepNext w:val="0"/>
        <w:keepLines w:val="0"/>
        <w:widowControl w:val="0"/>
        <w:shd w:val="clear" w:color="auto" w:fill="auto"/>
        <w:tabs>
          <w:tab w:pos="894" w:val="left"/>
        </w:tabs>
        <w:bidi w:val="0"/>
        <w:spacing w:before="0" w:after="0" w:line="314" w:lineRule="exact"/>
        <w:ind w:left="0" w:right="0" w:firstLine="34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2</w:t>
      </w:r>
      <w:r>
        <w:rPr>
          <w:color w:val="000000"/>
          <w:spacing w:val="0"/>
          <w:w w:val="100"/>
          <w:position w:val="0"/>
        </w:rPr>
        <w:t>）</w:t>
        <w:tab/>
        <w:t>公司能够从房地产交易市场上取得同类或类似房地产的市场价格及其他相关信息，从而对投资性房地产的公允价 值作出合理的估计。</w:t>
      </w:r>
    </w:p>
    <w:p>
      <w:pPr>
        <w:pStyle w:val="Style29"/>
        <w:keepNext w:val="0"/>
        <w:keepLines w:val="0"/>
        <w:widowControl w:val="0"/>
        <w:shd w:val="clear" w:color="auto" w:fill="auto"/>
        <w:bidi w:val="0"/>
        <w:spacing w:before="0" w:after="0" w:line="314" w:lineRule="exact"/>
        <w:ind w:left="0" w:right="0" w:firstLine="340"/>
        <w:jc w:val="both"/>
      </w:pPr>
      <w:r>
        <w:rPr>
          <w:color w:val="000000"/>
          <w:spacing w:val="0"/>
          <w:w w:val="100"/>
          <w:position w:val="0"/>
        </w:rPr>
        <w:t>本公司对投资性房地产不计提折旧或进行摊销，在资产负债表日以投资性房地产的公允价值为基础调整其账面价值，公 允价值与原账面价值之间的差额计入当期损益。</w:t>
      </w:r>
    </w:p>
    <w:p>
      <w:pPr>
        <w:pStyle w:val="Style29"/>
        <w:keepNext w:val="0"/>
        <w:keepLines w:val="0"/>
        <w:widowControl w:val="0"/>
        <w:shd w:val="clear" w:color="auto" w:fill="auto"/>
        <w:bidi w:val="0"/>
        <w:spacing w:before="0" w:after="680" w:line="314" w:lineRule="exact"/>
        <w:ind w:left="0" w:right="0" w:firstLine="340"/>
        <w:jc w:val="both"/>
      </w:pPr>
      <w:r>
        <w:rPr>
          <w:color w:val="000000"/>
          <w:spacing w:val="0"/>
          <w:w w:val="100"/>
          <w:position w:val="0"/>
        </w:rPr>
        <w:t xml:space="preserve">公司有确凿证据表明房地产用途发生改变，将投资性房地产转换为自用房地产时，以其转换当日的公允价值作为自用房 地产的账面价值，公允价值与原账面价值的差额计入当期损益。公司将自用房地产或存货转换为采用公允价值模式计量的投 </w:t>
      </w:r>
      <w:r>
        <w:rPr>
          <w:color w:val="000000"/>
          <w:spacing w:val="0"/>
          <w:w w:val="100"/>
          <w:position w:val="0"/>
        </w:rPr>
        <w:t>资性房地产时，投资性房地产按照转换当日的公允价值计价，转换当日的公允价值小于原账面价值的，其差额计入当期损益; 转换当日的公允价值大于原账面价值的，其差额计入其他综合收益。</w:t>
      </w:r>
    </w:p>
    <w:p>
      <w:pPr>
        <w:pStyle w:val="Style33"/>
        <w:keepNext/>
        <w:keepLines/>
        <w:widowControl w:val="0"/>
        <w:shd w:val="clear" w:color="auto" w:fill="auto"/>
        <w:bidi w:val="0"/>
        <w:spacing w:before="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15"/>
      <w:bookmarkEnd w:id="816"/>
      <w:bookmarkEnd w:id="818"/>
    </w:p>
    <w:p>
      <w:pPr>
        <w:pStyle w:val="Style39"/>
        <w:keepNext/>
        <w:keepLines/>
        <w:widowControl w:val="0"/>
        <w:numPr>
          <w:ilvl w:val="0"/>
          <w:numId w:val="23"/>
        </w:numPr>
        <w:shd w:val="clear" w:color="auto" w:fill="auto"/>
        <w:bidi w:val="0"/>
        <w:spacing w:before="0" w:after="280" w:line="240" w:lineRule="auto"/>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确认条件</w:t>
      </w:r>
      <w:bookmarkEnd w:id="819"/>
      <w:bookmarkEnd w:id="820"/>
      <w:bookmarkEnd w:id="822"/>
    </w:p>
    <w:p>
      <w:pPr>
        <w:pStyle w:val="Style29"/>
        <w:keepNext w:val="0"/>
        <w:keepLines w:val="0"/>
        <w:widowControl w:val="0"/>
        <w:shd w:val="clear" w:color="auto" w:fill="auto"/>
        <w:bidi w:val="0"/>
        <w:spacing w:before="0" w:after="340" w:line="307" w:lineRule="exact"/>
        <w:ind w:left="0" w:right="0" w:firstLine="560"/>
        <w:jc w:val="both"/>
      </w:pPr>
      <w:r>
        <w:rPr>
          <w:color w:val="000000"/>
          <w:spacing w:val="0"/>
          <w:w w:val="100"/>
          <w:position w:val="0"/>
        </w:rPr>
        <w:t>固定资产指为生产商品、提供劳务、出租或经营管理而持有的，使用寿命超过一个会计年度的有形资产。同时满足以 下条件时予以确认：①与该固定资产有关的经济利益很可能流入企业；②该固定资产的成本能够可靠地计量。</w:t>
      </w:r>
    </w:p>
    <w:p>
      <w:pPr>
        <w:pStyle w:val="Style39"/>
        <w:keepNext/>
        <w:keepLines/>
        <w:widowControl w:val="0"/>
        <w:numPr>
          <w:ilvl w:val="0"/>
          <w:numId w:val="23"/>
        </w:numPr>
        <w:shd w:val="clear" w:color="auto" w:fill="auto"/>
        <w:bidi w:val="0"/>
        <w:spacing w:before="0" w:after="340" w:line="240" w:lineRule="auto"/>
        <w:ind w:left="0" w:right="0" w:firstLine="140"/>
        <w:jc w:val="left"/>
      </w:pPr>
      <w:bookmarkStart w:id="823" w:name="bookmark823"/>
      <w:bookmarkStart w:id="824" w:name="bookmark824"/>
      <w:bookmarkStart w:id="825" w:name="bookmark825"/>
      <w:bookmarkStart w:id="826" w:name="bookmark826"/>
      <w:bookmarkEnd w:id="825"/>
      <w:r>
        <w:rPr>
          <w:color w:val="000000"/>
          <w:spacing w:val="0"/>
          <w:w w:val="100"/>
          <w:position w:val="0"/>
        </w:rPr>
        <w:t>折旧方法</w:t>
      </w:r>
      <w:bookmarkEnd w:id="823"/>
      <w:bookmarkEnd w:id="824"/>
      <w:bookmarkEnd w:id="826"/>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4.75%/3.17%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279" w:line="1" w:lineRule="exact"/>
      </w:pPr>
    </w:p>
    <w:p>
      <w:pPr>
        <w:pStyle w:val="Style39"/>
        <w:keepNext/>
        <w:keepLines/>
        <w:widowControl w:val="0"/>
        <w:numPr>
          <w:ilvl w:val="0"/>
          <w:numId w:val="23"/>
        </w:numPr>
        <w:shd w:val="clear" w:color="auto" w:fill="auto"/>
        <w:bidi w:val="0"/>
        <w:spacing w:before="0" w:after="280" w:line="240" w:lineRule="auto"/>
        <w:ind w:left="0" w:right="0" w:firstLine="0"/>
        <w:jc w:val="left"/>
      </w:pPr>
      <w:bookmarkStart w:id="827" w:name="bookmark827"/>
      <w:bookmarkStart w:id="828" w:name="bookmark828"/>
      <w:bookmarkStart w:id="829" w:name="bookmark829"/>
      <w:bookmarkStart w:id="830" w:name="bookmark830"/>
      <w:bookmarkEnd w:id="829"/>
      <w:r>
        <w:rPr>
          <w:color w:val="000000"/>
          <w:spacing w:val="0"/>
          <w:w w:val="100"/>
          <w:position w:val="0"/>
        </w:rPr>
        <w:t>融资租入固定资产的认定依据、计价和折旧方法</w:t>
      </w:r>
      <w:bookmarkEnd w:id="827"/>
      <w:bookmarkEnd w:id="828"/>
      <w:bookmarkEnd w:id="830"/>
    </w:p>
    <w:p>
      <w:pPr>
        <w:pStyle w:val="Style29"/>
        <w:keepNext w:val="0"/>
        <w:keepLines w:val="0"/>
        <w:widowControl w:val="0"/>
        <w:shd w:val="clear" w:color="auto" w:fill="auto"/>
        <w:bidi w:val="0"/>
        <w:spacing w:before="0" w:after="340" w:line="313" w:lineRule="exact"/>
        <w:ind w:left="0" w:right="0" w:firstLine="560"/>
        <w:jc w:val="both"/>
      </w:pPr>
      <w:r>
        <w:rPr>
          <w:color w:val="000000"/>
          <w:spacing w:val="0"/>
          <w:w w:val="100"/>
          <w:position w:val="0"/>
        </w:rPr>
        <w:t>融资租入固定资产的认定依据：实质上转移了与资产所有权有关的全部风险和报酬的租赁。具体认定依据为符合下列 一项或数项条件的：①在租赁期届满时，租赁资产的所有权转移给承租人；②承租人有购买租赁资产的选择权，所订立的购 买价款预计将远低于行使选择权时租赁资产的公允价值，因而在租赁开始日就可以合理确定承租人会行使这种选择权；③即 使资产的所有权不转移，但租赁期占租赁资产使用寿命的大部分；④承租人在租赁开始日的最低租赁付款额现值，几乎相当 于租赁开始日租赁资产公允价值；⑤租赁资产性质特殊，如不作较大改造只有承租人才能使用。融资租入固定资产的计价方 法：融资租入固定资产初始计价为租赁期开始日租赁资产公允价值与最低租赁付款额现值较低者作为入账价值；融资租入固 定资产后续计价采用与自有固定资产相一致的折旧政策计提折旧及减值准备。</w:t>
      </w:r>
    </w:p>
    <w:p>
      <w:pPr>
        <w:pStyle w:val="Style33"/>
        <w:keepNext/>
        <w:keepLines/>
        <w:widowControl w:val="0"/>
        <w:shd w:val="clear" w:color="auto" w:fill="auto"/>
        <w:bidi w:val="0"/>
        <w:spacing w:before="0" w:after="28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31"/>
      <w:bookmarkEnd w:id="832"/>
      <w:bookmarkEnd w:id="834"/>
    </w:p>
    <w:p>
      <w:pPr>
        <w:pStyle w:val="Style29"/>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340" w:line="313" w:lineRule="exact"/>
        <w:ind w:left="0" w:right="0" w:firstLine="0"/>
        <w:jc w:val="left"/>
      </w:pPr>
      <w:r>
        <w:rPr>
          <w:color w:val="000000"/>
          <w:spacing w:val="0"/>
          <w:w w:val="100"/>
          <w:position w:val="0"/>
        </w:rPr>
        <w:t>否</w:t>
      </w:r>
    </w:p>
    <w:p>
      <w:pPr>
        <w:pStyle w:val="Style48"/>
        <w:keepNext w:val="0"/>
        <w:keepLines w:val="0"/>
        <w:widowControl w:val="0"/>
        <w:numPr>
          <w:ilvl w:val="0"/>
          <w:numId w:val="25"/>
        </w:numPr>
        <w:shd w:val="clear" w:color="auto" w:fill="auto"/>
        <w:tabs>
          <w:tab w:pos="493" w:val="left"/>
        </w:tabs>
        <w:bidi w:val="0"/>
        <w:spacing w:before="0" w:after="280" w:line="240" w:lineRule="auto"/>
        <w:ind w:left="0" w:right="0" w:firstLine="0"/>
        <w:jc w:val="left"/>
      </w:pPr>
      <w:bookmarkStart w:id="835" w:name="bookmark835"/>
      <w:bookmarkEnd w:id="835"/>
      <w:r>
        <w:rPr>
          <w:color w:val="000000"/>
          <w:spacing w:val="0"/>
          <w:w w:val="100"/>
          <w:position w:val="0"/>
        </w:rPr>
        <w:t>在建工程的类别</w:t>
      </w:r>
    </w:p>
    <w:p>
      <w:pPr>
        <w:pStyle w:val="Style29"/>
        <w:keepNext w:val="0"/>
        <w:keepLines w:val="0"/>
        <w:widowControl w:val="0"/>
        <w:shd w:val="clear" w:color="auto" w:fill="auto"/>
        <w:bidi w:val="0"/>
        <w:spacing w:before="0" w:after="340" w:line="313" w:lineRule="exact"/>
        <w:ind w:left="0" w:right="0"/>
        <w:jc w:val="left"/>
      </w:pPr>
      <w:r>
        <w:rPr>
          <w:color w:val="000000"/>
          <w:spacing w:val="0"/>
          <w:w w:val="100"/>
          <w:position w:val="0"/>
        </w:rPr>
        <w:t>本公司在建工程分为自营方式建造和出包方式建造两种。</w:t>
      </w:r>
    </w:p>
    <w:p>
      <w:pPr>
        <w:pStyle w:val="Style48"/>
        <w:keepNext w:val="0"/>
        <w:keepLines w:val="0"/>
        <w:widowControl w:val="0"/>
        <w:numPr>
          <w:ilvl w:val="0"/>
          <w:numId w:val="25"/>
        </w:numPr>
        <w:shd w:val="clear" w:color="auto" w:fill="auto"/>
        <w:tabs>
          <w:tab w:pos="493" w:val="left"/>
        </w:tabs>
        <w:bidi w:val="0"/>
        <w:spacing w:before="0" w:after="280" w:line="240" w:lineRule="auto"/>
        <w:ind w:left="0" w:right="0" w:firstLine="0"/>
        <w:jc w:val="left"/>
      </w:pPr>
      <w:bookmarkStart w:id="836" w:name="bookmark836"/>
      <w:bookmarkEnd w:id="836"/>
      <w:r>
        <w:rPr>
          <w:color w:val="000000"/>
          <w:spacing w:val="0"/>
          <w:w w:val="100"/>
          <w:position w:val="0"/>
        </w:rPr>
        <w:t>在建工程结转为固定资产的标准和时点</w:t>
      </w:r>
    </w:p>
    <w:p>
      <w:pPr>
        <w:pStyle w:val="Style29"/>
        <w:keepNext w:val="0"/>
        <w:keepLines w:val="0"/>
        <w:widowControl w:val="0"/>
        <w:shd w:val="clear" w:color="auto" w:fill="auto"/>
        <w:bidi w:val="0"/>
        <w:spacing w:before="0" w:after="360" w:line="312" w:lineRule="exact"/>
        <w:ind w:left="0" w:right="0"/>
        <w:jc w:val="left"/>
      </w:pPr>
      <w:r>
        <w:rPr>
          <w:color w:val="000000"/>
          <w:spacing w:val="0"/>
          <w:w w:val="100"/>
          <w:position w:val="0"/>
        </w:rPr>
        <w:t>本公司在建工程在工程完工达到预定可使用状态时，结转固定资产。预定可使用状态的判断标准，应符合下列情况之一： ①</w:t>
      </w:r>
      <w:r>
        <w:rPr>
          <w:rFonts w:ascii="Times New Roman" w:eastAsia="Times New Roman" w:hAnsi="Times New Roman" w:cs="Times New Roman"/>
          <w:color w:val="000000"/>
          <w:spacing w:val="0"/>
          <w:w w:val="100"/>
          <w:position w:val="0"/>
        </w:rPr>
        <w:t>.</w:t>
      </w:r>
      <w:r>
        <w:rPr>
          <w:color w:val="000000"/>
          <w:spacing w:val="0"/>
          <w:w w:val="100"/>
          <w:position w:val="0"/>
        </w:rPr>
        <w:t>固定资产的实体建造(包括安装)工作已经全部完成或实质上已经全部完成；②</w:t>
      </w:r>
      <w:r>
        <w:rPr>
          <w:rFonts w:ascii="Times New Roman" w:eastAsia="Times New Roman" w:hAnsi="Times New Roman" w:cs="Times New Roman"/>
          <w:color w:val="000000"/>
          <w:spacing w:val="0"/>
          <w:w w:val="100"/>
          <w:position w:val="0"/>
        </w:rPr>
        <w:t>.</w:t>
      </w:r>
      <w:r>
        <w:rPr>
          <w:color w:val="000000"/>
          <w:spacing w:val="0"/>
          <w:w w:val="100"/>
          <w:position w:val="0"/>
        </w:rPr>
        <w:t xml:space="preserve">已经试生产或试运行，并且其结果表 </w:t>
      </w:r>
      <w:r>
        <w:rPr>
          <w:color w:val="000000"/>
          <w:spacing w:val="0"/>
          <w:w w:val="100"/>
          <w:position w:val="0"/>
        </w:rPr>
        <w:t>明资产能够正常运行或能够稳定地生产出合格产品，或者试运行结果表明其能够正常运转或营业；③</w:t>
      </w:r>
      <w:r>
        <w:rPr>
          <w:rFonts w:ascii="Times New Roman" w:eastAsia="Times New Roman" w:hAnsi="Times New Roman" w:cs="Times New Roman"/>
          <w:color w:val="000000"/>
          <w:spacing w:val="0"/>
          <w:w w:val="100"/>
          <w:position w:val="0"/>
        </w:rPr>
        <w:t>.</w:t>
      </w:r>
      <w:r>
        <w:rPr>
          <w:color w:val="000000"/>
          <w:spacing w:val="0"/>
          <w:w w:val="100"/>
          <w:position w:val="0"/>
        </w:rPr>
        <w:t>该项建造的固定资产 上的支出金额很少或者几乎不再发生；④</w:t>
      </w:r>
      <w:r>
        <w:rPr>
          <w:rFonts w:ascii="Times New Roman" w:eastAsia="Times New Roman" w:hAnsi="Times New Roman" w:cs="Times New Roman"/>
          <w:color w:val="000000"/>
          <w:spacing w:val="0"/>
          <w:w w:val="100"/>
          <w:position w:val="0"/>
        </w:rPr>
        <w:t>.</w:t>
      </w:r>
      <w:r>
        <w:rPr>
          <w:color w:val="000000"/>
          <w:spacing w:val="0"/>
          <w:w w:val="100"/>
          <w:position w:val="0"/>
        </w:rPr>
        <w:t>所购建的固定资产已经达到设计或合同要求，或与设计或合同要求基本相符。</w:t>
      </w:r>
    </w:p>
    <w:p>
      <w:pPr>
        <w:pStyle w:val="Style48"/>
        <w:keepNext w:val="0"/>
        <w:keepLines w:val="0"/>
        <w:widowControl w:val="0"/>
        <w:numPr>
          <w:ilvl w:val="0"/>
          <w:numId w:val="25"/>
        </w:numPr>
        <w:shd w:val="clear" w:color="auto" w:fill="auto"/>
        <w:bidi w:val="0"/>
        <w:spacing w:before="0" w:after="280" w:line="240" w:lineRule="auto"/>
        <w:ind w:left="0" w:right="0" w:firstLine="0"/>
        <w:jc w:val="left"/>
      </w:pPr>
      <w:bookmarkStart w:id="837" w:name="bookmark837"/>
      <w:bookmarkEnd w:id="837"/>
      <w:r>
        <w:rPr>
          <w:color w:val="000000"/>
          <w:spacing w:val="0"/>
          <w:w w:val="100"/>
          <w:position w:val="0"/>
        </w:rPr>
        <w:t>在建工程的减值测试方法、减值准备计提方法</w:t>
      </w:r>
    </w:p>
    <w:p>
      <w:pPr>
        <w:pStyle w:val="Style29"/>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资产负债表日，本公司对在建工程检查是否存在可能发生减值的迹象，当存在减值迹象时应进行减值测试确认其可收 回金额，按账面价值与可收回金额孰低计提减值准备，减值损失一经计提，在以后会计期间不再转回。</w:t>
      </w:r>
    </w:p>
    <w:p>
      <w:pPr>
        <w:pStyle w:val="Style29"/>
        <w:keepNext w:val="0"/>
        <w:keepLines w:val="0"/>
        <w:widowControl w:val="0"/>
        <w:shd w:val="clear" w:color="auto" w:fill="auto"/>
        <w:bidi w:val="0"/>
        <w:spacing w:before="0" w:after="720" w:line="310" w:lineRule="exact"/>
        <w:ind w:left="0" w:right="0" w:firstLine="220"/>
        <w:jc w:val="both"/>
      </w:pPr>
      <w:r>
        <w:rPr>
          <w:color w:val="000000"/>
          <w:spacing w:val="0"/>
          <w:w w:val="100"/>
          <w:position w:val="0"/>
        </w:rPr>
        <w:t>在建工程可收回金额根据资产公允价值减去处置费用后的净额与资产预计未来现金流量的现值两者孰高确定。</w:t>
      </w:r>
    </w:p>
    <w:p>
      <w:pPr>
        <w:pStyle w:val="Style33"/>
        <w:keepNext/>
        <w:keepLines/>
        <w:widowControl w:val="0"/>
        <w:shd w:val="clear" w:color="auto" w:fill="auto"/>
        <w:bidi w:val="0"/>
        <w:spacing w:before="0" w:after="36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38"/>
      <w:bookmarkEnd w:id="839"/>
      <w:bookmarkEnd w:id="841"/>
    </w:p>
    <w:p>
      <w:pPr>
        <w:pStyle w:val="Style33"/>
        <w:keepNext/>
        <w:keepLines/>
        <w:widowControl w:val="0"/>
        <w:numPr>
          <w:ilvl w:val="0"/>
          <w:numId w:val="27"/>
        </w:numPr>
        <w:shd w:val="clear" w:color="auto" w:fill="auto"/>
        <w:tabs>
          <w:tab w:pos="493" w:val="left"/>
        </w:tabs>
        <w:bidi w:val="0"/>
        <w:spacing w:before="0" w:after="280" w:line="240" w:lineRule="auto"/>
        <w:ind w:left="0" w:right="0" w:firstLine="0"/>
        <w:jc w:val="left"/>
      </w:pPr>
      <w:bookmarkStart w:id="838" w:name="bookmark838"/>
      <w:bookmarkStart w:id="839" w:name="bookmark839"/>
      <w:bookmarkStart w:id="842" w:name="bookmark842"/>
      <w:bookmarkEnd w:id="842"/>
      <w:r>
        <w:rPr>
          <w:color w:val="000000"/>
          <w:spacing w:val="0"/>
          <w:w w:val="100"/>
          <w:position w:val="0"/>
        </w:rPr>
        <w:t>借款费用资本化的确认原则</w:t>
      </w:r>
      <w:bookmarkEnd w:id="838"/>
      <w:bookmarkEnd w:id="839"/>
    </w:p>
    <w:p>
      <w:pPr>
        <w:pStyle w:val="Style29"/>
        <w:keepNext w:val="0"/>
        <w:keepLines w:val="0"/>
        <w:widowControl w:val="0"/>
        <w:shd w:val="clear" w:color="auto" w:fill="auto"/>
        <w:bidi w:val="0"/>
        <w:spacing w:before="0" w:after="360" w:line="310" w:lineRule="exact"/>
        <w:ind w:left="0" w:right="0" w:firstLine="30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他借款费用，在发生时根据其发生额确认为费用，计入当期损益。符合资本化条件的资产，是指需要经过相当长时间的购建 或者生产活动才能达到预定可使用或者可销售状态的固定资产、投资性房地产和存货等资产。</w:t>
      </w:r>
    </w:p>
    <w:p>
      <w:pPr>
        <w:pStyle w:val="Style48"/>
        <w:keepNext w:val="0"/>
        <w:keepLines w:val="0"/>
        <w:widowControl w:val="0"/>
        <w:numPr>
          <w:ilvl w:val="0"/>
          <w:numId w:val="27"/>
        </w:numPr>
        <w:shd w:val="clear" w:color="auto" w:fill="auto"/>
        <w:tabs>
          <w:tab w:pos="493" w:val="left"/>
        </w:tabs>
        <w:bidi w:val="0"/>
        <w:spacing w:before="0" w:after="280" w:line="240" w:lineRule="auto"/>
        <w:ind w:left="0" w:right="0" w:firstLine="0"/>
        <w:jc w:val="left"/>
      </w:pPr>
      <w:bookmarkStart w:id="843" w:name="bookmark843"/>
      <w:bookmarkEnd w:id="843"/>
      <w:r>
        <w:rPr>
          <w:color w:val="000000"/>
          <w:spacing w:val="0"/>
          <w:w w:val="100"/>
          <w:position w:val="0"/>
        </w:rPr>
        <w:t>借款费用资本化期间</w:t>
      </w:r>
    </w:p>
    <w:p>
      <w:pPr>
        <w:pStyle w:val="Style29"/>
        <w:keepNext w:val="0"/>
        <w:keepLines w:val="0"/>
        <w:widowControl w:val="0"/>
        <w:shd w:val="clear" w:color="auto" w:fill="auto"/>
        <w:bidi w:val="0"/>
        <w:spacing w:before="0" w:after="360" w:line="312" w:lineRule="exact"/>
        <w:ind w:left="0" w:right="0" w:firstLine="300"/>
        <w:jc w:val="left"/>
      </w:pPr>
      <w:r>
        <w:rPr>
          <w:color w:val="000000"/>
          <w:spacing w:val="0"/>
          <w:w w:val="100"/>
          <w:position w:val="0"/>
        </w:rPr>
        <w:t>资本化期间：指从借款费用开始资本化时点到停止资本化时点的期间。借款费用暂停资本化的期间不包括在内。</w:t>
      </w:r>
    </w:p>
    <w:p>
      <w:pPr>
        <w:pStyle w:val="Style48"/>
        <w:keepNext w:val="0"/>
        <w:keepLines w:val="0"/>
        <w:widowControl w:val="0"/>
        <w:numPr>
          <w:ilvl w:val="0"/>
          <w:numId w:val="27"/>
        </w:numPr>
        <w:shd w:val="clear" w:color="auto" w:fill="auto"/>
        <w:tabs>
          <w:tab w:pos="493" w:val="left"/>
        </w:tabs>
        <w:bidi w:val="0"/>
        <w:spacing w:before="0" w:after="280" w:line="240" w:lineRule="auto"/>
        <w:ind w:left="0" w:right="0" w:firstLine="0"/>
        <w:jc w:val="left"/>
      </w:pPr>
      <w:bookmarkStart w:id="844" w:name="bookmark844"/>
      <w:bookmarkEnd w:id="844"/>
      <w:r>
        <w:rPr>
          <w:color w:val="000000"/>
          <w:spacing w:val="0"/>
          <w:w w:val="100"/>
          <w:position w:val="0"/>
        </w:rPr>
        <w:t>暂停资本化期间</w:t>
      </w:r>
    </w:p>
    <w:p>
      <w:pPr>
        <w:pStyle w:val="Style29"/>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暂停资本化期间：在购建或生产过程中发生非正常中断、且中断时间连续超过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个月的，应当暂停借款费用的资本化期 间。</w:t>
      </w:r>
    </w:p>
    <w:p>
      <w:pPr>
        <w:pStyle w:val="Style48"/>
        <w:keepNext w:val="0"/>
        <w:keepLines w:val="0"/>
        <w:widowControl w:val="0"/>
        <w:numPr>
          <w:ilvl w:val="0"/>
          <w:numId w:val="27"/>
        </w:numPr>
        <w:shd w:val="clear" w:color="auto" w:fill="auto"/>
        <w:tabs>
          <w:tab w:pos="493" w:val="left"/>
        </w:tabs>
        <w:bidi w:val="0"/>
        <w:spacing w:before="0" w:after="280" w:line="240" w:lineRule="auto"/>
        <w:ind w:left="0" w:right="0" w:firstLine="0"/>
        <w:jc w:val="left"/>
      </w:pPr>
      <w:bookmarkStart w:id="845" w:name="bookmark845"/>
      <w:bookmarkEnd w:id="845"/>
      <w:r>
        <w:rPr>
          <w:color w:val="000000"/>
          <w:spacing w:val="0"/>
          <w:w w:val="100"/>
          <w:position w:val="0"/>
        </w:rPr>
        <w:t>借款费用资本化金额的计算方法</w:t>
      </w:r>
    </w:p>
    <w:p>
      <w:pPr>
        <w:pStyle w:val="Style29"/>
        <w:keepNext w:val="0"/>
        <w:keepLines w:val="0"/>
        <w:widowControl w:val="0"/>
        <w:shd w:val="clear" w:color="auto" w:fill="auto"/>
        <w:bidi w:val="0"/>
        <w:spacing w:before="0" w:after="120" w:line="312" w:lineRule="exact"/>
        <w:ind w:left="0" w:right="0" w:firstLine="300"/>
        <w:jc w:val="both"/>
      </w:pPr>
      <w:r>
        <w:rPr>
          <w:color w:val="000000"/>
          <w:spacing w:val="0"/>
          <w:w w:val="100"/>
          <w:position w:val="0"/>
        </w:rPr>
        <w:t>资本化金额计算：①借入专门借款，按照专门借款当期实际发生的利息费用，减去将尚未动用的借款资金存入银行取得 的利息收入或进行暂时性投资取得的投资收益后的金额确定;②占用一般借款按照累计资产支出超过专门借款部分的资产支 出加权平均数乘以所占用一般借款的资本化率计算确定，资本化率为一般借款的加权平均利率；③借款存在折价或溢价的， 按照实际利率法确定每一会计期间应摊销的折价或溢价金额，调整每期利息金额。</w:t>
      </w:r>
    </w:p>
    <w:p>
      <w:pPr>
        <w:pStyle w:val="Style29"/>
        <w:keepNext w:val="0"/>
        <w:keepLines w:val="0"/>
        <w:widowControl w:val="0"/>
        <w:shd w:val="clear" w:color="auto" w:fill="auto"/>
        <w:bidi w:val="0"/>
        <w:spacing w:before="0" w:after="720" w:line="312" w:lineRule="exact"/>
        <w:ind w:left="0" w:right="0" w:firstLine="300"/>
        <w:jc w:val="both"/>
      </w:pPr>
      <w:r>
        <w:rPr>
          <w:color w:val="000000"/>
          <w:spacing w:val="0"/>
          <w:w w:val="100"/>
          <w:position w:val="0"/>
        </w:rPr>
        <w:t>实际利率法是根据借款实际利率计算其摊余折价或溢价或利息费用的方法。其中实际利率是借款在预期存续期间的未来 现金流量，折现为该借款当前账面价值所使用的利率。</w:t>
      </w:r>
    </w:p>
    <w:p>
      <w:pPr>
        <w:pStyle w:val="Style33"/>
        <w:keepNext/>
        <w:keepLines/>
        <w:widowControl w:val="0"/>
        <w:shd w:val="clear" w:color="auto" w:fill="auto"/>
        <w:bidi w:val="0"/>
        <w:spacing w:before="0" w:after="36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9</w:t>
      </w:r>
      <w:r>
        <w:rPr>
          <w:color w:val="000000"/>
          <w:spacing w:val="0"/>
          <w:w w:val="100"/>
          <w:position w:val="0"/>
        </w:rPr>
        <w:t>、生物资产</w:t>
      </w:r>
      <w:bookmarkEnd w:id="846"/>
      <w:bookmarkEnd w:id="847"/>
      <w:bookmarkEnd w:id="84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0</w:t>
      </w:r>
      <w:r>
        <w:rPr>
          <w:color w:val="000000"/>
          <w:spacing w:val="0"/>
          <w:w w:val="100"/>
          <w:position w:val="0"/>
        </w:rPr>
        <w:t>、油气资产</w:t>
      </w:r>
      <w:bookmarkEnd w:id="850"/>
      <w:bookmarkEnd w:id="851"/>
      <w:bookmarkEnd w:id="853"/>
    </w:p>
    <w:p>
      <w:pPr>
        <w:pStyle w:val="Style29"/>
        <w:keepNext w:val="0"/>
        <w:keepLines w:val="0"/>
        <w:widowControl w:val="0"/>
        <w:shd w:val="clear" w:color="auto" w:fill="auto"/>
        <w:bidi w:val="0"/>
        <w:spacing w:before="0" w:after="6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854"/>
      <w:bookmarkEnd w:id="855"/>
      <w:bookmarkEnd w:id="857"/>
    </w:p>
    <w:p>
      <w:pPr>
        <w:pStyle w:val="Style39"/>
        <w:keepNext/>
        <w:keepLines/>
        <w:widowControl w:val="0"/>
        <w:shd w:val="clear" w:color="auto" w:fill="auto"/>
        <w:bidi w:val="0"/>
        <w:spacing w:before="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58"/>
      <w:bookmarkEnd w:id="859"/>
      <w:bookmarkEnd w:id="861"/>
    </w:p>
    <w:p>
      <w:pPr>
        <w:pStyle w:val="Style39"/>
        <w:keepNext/>
        <w:keepLines/>
        <w:widowControl w:val="0"/>
        <w:shd w:val="clear" w:color="auto" w:fill="auto"/>
        <w:tabs>
          <w:tab w:pos="450" w:val="left"/>
        </w:tabs>
        <w:bidi w:val="0"/>
        <w:spacing w:before="0" w:after="280" w:line="240" w:lineRule="auto"/>
        <w:ind w:left="0" w:right="0" w:firstLine="0"/>
        <w:jc w:val="left"/>
      </w:pPr>
      <w:bookmarkStart w:id="858" w:name="bookmark858"/>
      <w:bookmarkStart w:id="859" w:name="bookmark859"/>
      <w:bookmarkStart w:id="862" w:name="bookmark862"/>
      <w:r>
        <w:rPr>
          <w:color w:val="000000"/>
          <w:spacing w:val="0"/>
          <w:w w:val="100"/>
          <w:position w:val="0"/>
          <w:sz w:val="18"/>
          <w:szCs w:val="18"/>
        </w:rPr>
        <w:t>（</w:t>
      </w:r>
      <w:bookmarkEnd w:id="86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r>
      <w:r>
        <w:rPr>
          <w:color w:val="000000"/>
          <w:spacing w:val="0"/>
          <w:w w:val="100"/>
          <w:position w:val="0"/>
        </w:rPr>
        <w:t>无形资产的计价方法</w:t>
      </w:r>
      <w:bookmarkEnd w:id="858"/>
      <w:bookmarkEnd w:id="859"/>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本公司无形资产按照成本进行初始计量。购入的无形资产，按实际支付的价款和相关支出作为实际成本。投资者投入 的无形资产，按投资合同或协议约定的价值确定实际成本，但合同或协议约定价值不公允的，按公允价值确定实际成本。自 行开发的无形资产，其成本为达到预定用途前所发生的支出总额。</w:t>
      </w:r>
    </w:p>
    <w:p>
      <w:pPr>
        <w:pStyle w:val="Style29"/>
        <w:keepNext w:val="0"/>
        <w:keepLines w:val="0"/>
        <w:widowControl w:val="0"/>
        <w:shd w:val="clear" w:color="auto" w:fill="auto"/>
        <w:bidi w:val="0"/>
        <w:spacing w:before="0" w:after="360" w:line="312" w:lineRule="exact"/>
        <w:ind w:left="0" w:right="0" w:firstLine="300"/>
        <w:jc w:val="left"/>
      </w:pPr>
      <w:r>
        <w:rPr>
          <w:color w:val="000000"/>
          <w:spacing w:val="0"/>
          <w:w w:val="100"/>
          <w:position w:val="0"/>
        </w:rPr>
        <w:t>本公司无形资产后续计量，分别为：①使用寿命有限无形资产采用直线法摊销，并在年度终了，对无形资产的使用寿命 和摊销方法进行复核，如与原先估计数存在差异的，进行相应的调整。②使用寿命不确定的无形资产不摊销，但在年度终了， 对使用寿命进行复核，当有确凿证据表明其使用寿命是有限的，则估计其使用寿命，按直线法进行摊销。</w:t>
      </w:r>
    </w:p>
    <w:p>
      <w:pPr>
        <w:pStyle w:val="Style48"/>
        <w:keepNext w:val="0"/>
        <w:keepLines w:val="0"/>
        <w:widowControl w:val="0"/>
        <w:shd w:val="clear" w:color="auto" w:fill="auto"/>
        <w:tabs>
          <w:tab w:pos="493" w:val="left"/>
        </w:tabs>
        <w:bidi w:val="0"/>
        <w:spacing w:before="0" w:after="280" w:line="240" w:lineRule="auto"/>
        <w:ind w:left="0" w:right="0" w:firstLine="0"/>
        <w:jc w:val="left"/>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p>
    <w:p>
      <w:pPr>
        <w:pStyle w:val="Style29"/>
        <w:keepNext w:val="0"/>
        <w:keepLines w:val="0"/>
        <w:widowControl w:val="0"/>
        <w:shd w:val="clear" w:color="auto" w:fill="auto"/>
        <w:bidi w:val="0"/>
        <w:spacing w:before="0" w:after="40" w:line="313" w:lineRule="exact"/>
        <w:ind w:left="0" w:right="0" w:firstLine="0"/>
        <w:jc w:val="left"/>
      </w:pPr>
      <w:r>
        <w:rPr>
          <w:color w:val="000000"/>
          <w:spacing w:val="0"/>
          <w:w w:val="100"/>
          <w:position w:val="0"/>
        </w:rPr>
        <w:t>本公司对使用寿命有限的无形资产，估计其使用寿命时通常考虑以下因素：①运用该资产生产的产品通常的寿命周期、可获 得的类似资产使用寿命的信息；②技术、工艺等方面的现阶段情况及对未来发展趋势的估计；③以该资产生产的产品或提供 劳务的市场需求情况；④现在或潜在的竞争者预期采取的行动；⑤为维持该资产带来经济利益能力的预期维护支出，以及公 司预计支付有关支出的能力；⑥对该资产控制期限的相关法律规定或类似限制，如特许使用期、租赁期等；⑦与公司持有其 他资产使用寿命的关联性等。</w:t>
      </w:r>
    </w:p>
    <w:tbl>
      <w:tblPr>
        <w:tblOverlap w:val="never"/>
        <w:jc w:val="center"/>
        <w:tblLayout w:type="fixed"/>
      </w:tblPr>
      <w:tblGrid>
        <w:gridCol w:w="2290"/>
        <w:gridCol w:w="2213"/>
        <w:gridCol w:w="5083"/>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土地使用权证规定的年限</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为公司带来经济利益的期限确定使用寿命</w:t>
            </w:r>
          </w:p>
        </w:tc>
      </w:tr>
    </w:tbl>
    <w:p>
      <w:pPr>
        <w:widowControl w:val="0"/>
        <w:spacing w:after="279" w:line="1" w:lineRule="exact"/>
      </w:pPr>
    </w:p>
    <w:p>
      <w:pPr>
        <w:pStyle w:val="Style48"/>
        <w:keepNext w:val="0"/>
        <w:keepLines w:val="0"/>
        <w:widowControl w:val="0"/>
        <w:shd w:val="clear" w:color="auto" w:fill="auto"/>
        <w:tabs>
          <w:tab w:pos="493" w:val="left"/>
        </w:tabs>
        <w:bidi w:val="0"/>
        <w:spacing w:before="0" w:after="280" w:line="240" w:lineRule="auto"/>
        <w:ind w:left="0" w:right="0" w:firstLine="0"/>
        <w:jc w:val="left"/>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p>
    <w:p>
      <w:pPr>
        <w:pStyle w:val="Style2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本公司将无法预见该资产为公司带来经济利益的期限，或使用期限不确定等无形资产确定为使用寿命不确定的无形资 产。</w:t>
      </w:r>
    </w:p>
    <w:p>
      <w:pPr>
        <w:pStyle w:val="Style2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使用寿命不确定的判断依据：①来源于合同性权利或其他法定权利，但合同规定或法律规定无明确使用年限；②综合 同行业情况或相关专家论证等，仍无法判断无形资产为公司带来经济利益的期限。</w:t>
      </w:r>
    </w:p>
    <w:p>
      <w:pPr>
        <w:pStyle w:val="Style29"/>
        <w:keepNext w:val="0"/>
        <w:keepLines w:val="0"/>
        <w:widowControl w:val="0"/>
        <w:shd w:val="clear" w:color="auto" w:fill="auto"/>
        <w:bidi w:val="0"/>
        <w:spacing w:before="0" w:after="360" w:line="322" w:lineRule="exact"/>
        <w:ind w:left="0" w:right="0" w:firstLine="300"/>
        <w:jc w:val="both"/>
      </w:pPr>
      <w:r>
        <w:rPr>
          <w:color w:val="000000"/>
          <w:spacing w:val="0"/>
          <w:w w:val="100"/>
          <w:position w:val="0"/>
        </w:rPr>
        <w:t>每年年末，对使用寿命不确定无形资产使用寿命进行复核，主要采取自下而上的方式，由无形资产使用相关部门进行基 础复核，评价使用寿命不确定判断依据是否存在变化等。</w:t>
      </w:r>
    </w:p>
    <w:p>
      <w:pPr>
        <w:pStyle w:val="Style48"/>
        <w:keepNext w:val="0"/>
        <w:keepLines w:val="0"/>
        <w:widowControl w:val="0"/>
        <w:shd w:val="clear" w:color="auto" w:fill="auto"/>
        <w:tabs>
          <w:tab w:pos="493" w:val="left"/>
        </w:tabs>
        <w:bidi w:val="0"/>
        <w:spacing w:before="0" w:after="280" w:line="240" w:lineRule="auto"/>
        <w:ind w:left="0" w:right="0" w:firstLine="0"/>
        <w:jc w:val="left"/>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p>
    <w:p>
      <w:pPr>
        <w:pStyle w:val="Style29"/>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资产负债表日，本公司对无形资产检查是否存在可能发生减值的迹象，当存在减值迹象时应进行减值测试确认其可收 回金额，按账面价值与可收回金额孰低计提减值准备，减值损失一经计提，在以后会计期间不再转回。</w:t>
      </w:r>
    </w:p>
    <w:p>
      <w:pPr>
        <w:pStyle w:val="Style29"/>
        <w:keepNext w:val="0"/>
        <w:keepLines w:val="0"/>
        <w:widowControl w:val="0"/>
        <w:shd w:val="clear" w:color="auto" w:fill="auto"/>
        <w:bidi w:val="0"/>
        <w:spacing w:before="0" w:after="700" w:line="240" w:lineRule="auto"/>
        <w:ind w:left="0" w:right="0" w:firstLine="300"/>
        <w:jc w:val="both"/>
      </w:pPr>
      <w:r>
        <w:rPr>
          <w:color w:val="000000"/>
          <w:spacing w:val="0"/>
          <w:w w:val="100"/>
          <w:position w:val="0"/>
        </w:rPr>
        <w:t>无形资产可收回金额根据资产公允价值减去处置费用后的净额与资产预计未来现金流量的现值两者孰高确定。</w:t>
      </w:r>
    </w:p>
    <w:p>
      <w:pPr>
        <w:pStyle w:val="Style39"/>
        <w:keepNext/>
        <w:keepLines/>
        <w:widowControl w:val="0"/>
        <w:shd w:val="clear" w:color="auto" w:fill="auto"/>
        <w:bidi w:val="0"/>
        <w:spacing w:before="0" w:after="340" w:line="240" w:lineRule="auto"/>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66"/>
      <w:bookmarkEnd w:id="867"/>
      <w:bookmarkEnd w:id="869"/>
    </w:p>
    <w:p>
      <w:pPr>
        <w:pStyle w:val="Style39"/>
        <w:keepNext/>
        <w:keepLines/>
        <w:widowControl w:val="0"/>
        <w:shd w:val="clear" w:color="auto" w:fill="auto"/>
        <w:tabs>
          <w:tab w:pos="466" w:val="left"/>
        </w:tabs>
        <w:bidi w:val="0"/>
        <w:spacing w:before="0" w:after="260" w:line="240" w:lineRule="auto"/>
        <w:ind w:left="0" w:right="0" w:firstLine="0"/>
        <w:jc w:val="left"/>
      </w:pPr>
      <w:bookmarkStart w:id="866" w:name="bookmark866"/>
      <w:bookmarkStart w:id="867" w:name="bookmark867"/>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划分公司内部研究开发项目的研究阶段和开发阶段具体标准</w:t>
      </w:r>
      <w:bookmarkEnd w:id="866"/>
      <w:bookmarkEnd w:id="867"/>
    </w:p>
    <w:p>
      <w:pPr>
        <w:pStyle w:val="Style29"/>
        <w:keepNext w:val="0"/>
        <w:keepLines w:val="0"/>
        <w:widowControl w:val="0"/>
        <w:shd w:val="clear" w:color="auto" w:fill="auto"/>
        <w:bidi w:val="0"/>
        <w:spacing w:before="0" w:after="340" w:line="310" w:lineRule="exact"/>
        <w:ind w:left="0" w:right="0" w:firstLine="300"/>
        <w:jc w:val="both"/>
      </w:pPr>
      <w:r>
        <w:rPr>
          <w:color w:val="000000"/>
          <w:spacing w:val="0"/>
          <w:w w:val="100"/>
          <w:position w:val="0"/>
        </w:rPr>
        <w:t>划分内部研究开发项目的研究阶段和开发阶段的具体标准：为获取新的技术和知识等进行的有计划的调查阶段，应确定 为研究阶段，该阶段具有计划性和探索性等特点；在进行商业性生产或使用前，将研究成果或其他知识应用于某项计划或设 计，以生产出新的或具有实质性改进的材料、装置、产品等阶段，应确定为开发阶段，该阶段具有针对性和形成成果的可能 性较大等特点。</w:t>
      </w:r>
    </w:p>
    <w:p>
      <w:pPr>
        <w:pStyle w:val="Style48"/>
        <w:keepNext w:val="0"/>
        <w:keepLines w:val="0"/>
        <w:widowControl w:val="0"/>
        <w:shd w:val="clear" w:color="auto" w:fill="auto"/>
        <w:tabs>
          <w:tab w:pos="466" w:val="left"/>
        </w:tabs>
        <w:bidi w:val="0"/>
        <w:spacing w:before="0" w:after="260" w:line="240" w:lineRule="auto"/>
        <w:ind w:left="0" w:right="0" w:firstLine="0"/>
        <w:jc w:val="left"/>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内部研究开发项目支出的核算</w:t>
      </w:r>
    </w:p>
    <w:p>
      <w:pPr>
        <w:pStyle w:val="Style29"/>
        <w:keepNext w:val="0"/>
        <w:keepLines w:val="0"/>
        <w:widowControl w:val="0"/>
        <w:shd w:val="clear" w:color="auto" w:fill="auto"/>
        <w:bidi w:val="0"/>
        <w:spacing w:before="0" w:after="0" w:line="311" w:lineRule="exact"/>
        <w:ind w:left="0" w:right="0" w:firstLine="300"/>
        <w:jc w:val="both"/>
      </w:pPr>
      <w:r>
        <w:rPr>
          <w:color w:val="000000"/>
          <w:spacing w:val="0"/>
          <w:w w:val="100"/>
          <w:position w:val="0"/>
          <w:shd w:val="clear" w:color="auto" w:fill="FFFFFF"/>
        </w:rPr>
        <w:t>内部研究开发项目研究阶段的支出，于发生时计入当期损益；开发阶段的支出，同时满足下列条件的，确认为无形资产：</w:t>
      </w:r>
    </w:p>
    <w:p>
      <w:pPr>
        <w:pStyle w:val="Style29"/>
        <w:keepNext w:val="0"/>
        <w:keepLines w:val="0"/>
        <w:widowControl w:val="0"/>
        <w:shd w:val="clear" w:color="auto" w:fill="auto"/>
        <w:bidi w:val="0"/>
        <w:spacing w:before="0" w:after="700" w:line="311" w:lineRule="exact"/>
        <w:ind w:left="0" w:right="0" w:firstLine="0"/>
        <w:jc w:val="both"/>
      </w:pPr>
      <w:bookmarkStart w:id="872" w:name="bookmark872"/>
      <w:r>
        <w:rPr>
          <w:rFonts w:ascii="Times New Roman" w:eastAsia="Times New Roman" w:hAnsi="Times New Roman" w:cs="Times New Roman"/>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 产产生经济利益的方式，包括能够证明运用该无形资产生产的产品存在市场或无形资产自身存在市场，无形资产将在内部使 用的，能证明其有用性；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有足够的技术、财务资源和其他资源支持，以完成该无形资产的开发，并有能力使用或出售该 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33"/>
        <w:keepNext/>
        <w:keepLines/>
        <w:widowControl w:val="0"/>
        <w:shd w:val="clear" w:color="auto" w:fill="auto"/>
        <w:bidi w:val="0"/>
        <w:spacing w:before="0" w:after="26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73"/>
      <w:bookmarkEnd w:id="874"/>
      <w:bookmarkEnd w:id="876"/>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长期股权投资、采用成本模式计量的投资性房地产、固定资产、在建工程、采用成本模式计量的生产性生物资产、油气 资产、无形资产、商誉等长期资产于资产负债表日存在减值迹象的，进行减值测试。减值测试结果表明资产的可收回金额低 于其账面价值的，按其差额计提减值准备并计入减值损失。</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可收回金额为资产的公允价值减去处置费用后的净额与资产预计未来现金流量的现值两者之间的较高者。资产减值准备 按单项资产为基础计算并确认，如果难以对单项资产的可收回金额进行估计的，以该资产所属的资产组确定资产组的可收回 金额。资产组是能够独立产生现金流入的最小资产组合。</w:t>
      </w:r>
    </w:p>
    <w:p>
      <w:pPr>
        <w:pStyle w:val="Style29"/>
        <w:keepNext w:val="0"/>
        <w:keepLines w:val="0"/>
        <w:widowControl w:val="0"/>
        <w:shd w:val="clear" w:color="auto" w:fill="auto"/>
        <w:bidi w:val="0"/>
        <w:spacing w:before="0" w:after="700" w:line="317" w:lineRule="exact"/>
        <w:ind w:left="0" w:right="0"/>
        <w:jc w:val="both"/>
      </w:pPr>
      <w:r>
        <w:rPr>
          <w:color w:val="000000"/>
          <w:spacing w:val="0"/>
          <w:w w:val="100"/>
          <w:position w:val="0"/>
        </w:rPr>
        <w:t>在财务报表中单独列示的商誉，无论是否存在减值迹象，至少每年进行减值测试。减值测试时，商誉的账面价值分摊至 预期从企业合并的协同效应中受益的资产组或资产组组合。测试结果表明包含分摊的商誉的资产组或资产组组合的可收回金 额低于其账面价值的，确认相应的减值损失。减值损失金额先抵减分摊至该资产组或资产组组合的商誉的账面价值，再根据 资产组或资产组组合中除商誉以外的其他各项资产的账面价值所占比重，按比例抵减其他各项资产的账面价值。 上述资产减值损失一经确认，以后期间不予转回价值得以恢复的部分。</w:t>
      </w:r>
    </w:p>
    <w:p>
      <w:pPr>
        <w:pStyle w:val="Style33"/>
        <w:keepNext/>
        <w:keepLines/>
        <w:widowControl w:val="0"/>
        <w:shd w:val="clear" w:color="auto" w:fill="auto"/>
        <w:bidi w:val="0"/>
        <w:spacing w:before="0" w:after="260" w:line="24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77"/>
      <w:bookmarkEnd w:id="878"/>
      <w:bookmarkEnd w:id="880"/>
    </w:p>
    <w:p>
      <w:pPr>
        <w:pStyle w:val="Style29"/>
        <w:keepNext w:val="0"/>
        <w:keepLines w:val="0"/>
        <w:widowControl w:val="0"/>
        <w:shd w:val="clear" w:color="auto" w:fill="auto"/>
        <w:bidi w:val="0"/>
        <w:spacing w:before="0" w:after="340" w:line="314" w:lineRule="exact"/>
        <w:ind w:left="0" w:right="0" w:firstLine="300"/>
        <w:jc w:val="both"/>
      </w:pPr>
      <w:r>
        <w:rPr>
          <w:color w:val="000000"/>
          <w:spacing w:val="0"/>
          <w:w w:val="100"/>
          <w:position w:val="0"/>
        </w:rPr>
        <w:t>本公司长期待摊费用是指已经支出，但受益期限在一年以上（不含一年）的各项费用，主要包括车位使用费、房屋装修 费等。长期待摊费用按费用项目的受益期限分期摊销。若长期待摊的费用项目不能使以后会计期间受益，则将尚未摊销的该 项目的摊余价值全部转入当期损益。</w:t>
      </w:r>
    </w:p>
    <w:p>
      <w:pPr>
        <w:pStyle w:val="Style33"/>
        <w:keepNext/>
        <w:keepLines/>
        <w:widowControl w:val="0"/>
        <w:shd w:val="clear" w:color="auto" w:fill="auto"/>
        <w:bidi w:val="0"/>
        <w:spacing w:before="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81"/>
      <w:bookmarkEnd w:id="882"/>
      <w:bookmarkEnd w:id="884"/>
    </w:p>
    <w:p>
      <w:pPr>
        <w:pStyle w:val="Style39"/>
        <w:keepNext/>
        <w:keepLines/>
        <w:widowControl w:val="0"/>
        <w:shd w:val="clear" w:color="auto" w:fill="auto"/>
        <w:bidi w:val="0"/>
        <w:spacing w:before="0" w:after="260" w:line="240" w:lineRule="auto"/>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85"/>
      <w:bookmarkEnd w:id="886"/>
      <w:bookmarkEnd w:id="888"/>
    </w:p>
    <w:p>
      <w:pPr>
        <w:pStyle w:val="Style29"/>
        <w:keepNext w:val="0"/>
        <w:keepLines w:val="0"/>
        <w:widowControl w:val="0"/>
        <w:shd w:val="clear" w:color="auto" w:fill="auto"/>
        <w:bidi w:val="0"/>
        <w:spacing w:before="0" w:after="660" w:line="312" w:lineRule="exact"/>
        <w:ind w:left="0" w:right="0" w:firstLine="280"/>
        <w:jc w:val="both"/>
      </w:pPr>
      <w:r>
        <w:rPr>
          <w:color w:val="000000"/>
          <w:spacing w:val="0"/>
          <w:w w:val="100"/>
          <w:position w:val="0"/>
        </w:rPr>
        <w:t>在职工为本公司提供服务的会计期间，将实际发生的短期薪酬确认为负债，并计入当期损益，其他会计准则要求或允许 计入资产成本的除外。本公司发生的职工福利费，在实际发生时根据实际发生额计入当期损益或相关资产成本。职工福利费 为非货币性福利的，按照公允价值计量。企业为职工缴纳的医疗保险费、工伤保险费、生育保险费等社会保险费和住房公积 金，以及按规定提取的工会经费和职工教育经费，在职工提供服务的会计期间，根据规定的计提基础和计提比例计算确定相 应的职工薪酬金额，并确认相应负债，计入当期损益或相关资产成本。</w:t>
      </w:r>
    </w:p>
    <w:p>
      <w:pPr>
        <w:pStyle w:val="Style39"/>
        <w:keepNext/>
        <w:keepLines/>
        <w:widowControl w:val="0"/>
        <w:shd w:val="clear" w:color="auto" w:fill="auto"/>
        <w:bidi w:val="0"/>
        <w:spacing w:before="0" w:after="26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89"/>
      <w:bookmarkEnd w:id="890"/>
      <w:bookmarkEnd w:id="892"/>
    </w:p>
    <w:p>
      <w:pPr>
        <w:pStyle w:val="Style29"/>
        <w:keepNext w:val="0"/>
        <w:keepLines w:val="0"/>
        <w:widowControl w:val="0"/>
        <w:shd w:val="clear" w:color="auto" w:fill="auto"/>
        <w:bidi w:val="0"/>
        <w:spacing w:before="0" w:after="660" w:line="317" w:lineRule="exact"/>
        <w:ind w:left="0" w:right="0" w:firstLine="280"/>
        <w:jc w:val="left"/>
      </w:pPr>
      <w:r>
        <w:rPr>
          <w:color w:val="000000"/>
          <w:spacing w:val="0"/>
          <w:w w:val="100"/>
          <w:position w:val="0"/>
        </w:rPr>
        <w:t>本公司在职工提供服务的会计期间，根据设定提存计划计算的应缴存金额确认为负债，并计入当期损益或相关资产成本。 根据预期累计福利单位法确定的公式将设定受益计划产生的福利义务归属于职工提供服务的期间，并计入当期损益或相关资 产成本。</w:t>
      </w:r>
    </w:p>
    <w:p>
      <w:pPr>
        <w:pStyle w:val="Style39"/>
        <w:keepNext/>
        <w:keepLines/>
        <w:widowControl w:val="0"/>
        <w:shd w:val="clear" w:color="auto" w:fill="auto"/>
        <w:bidi w:val="0"/>
        <w:spacing w:before="0" w:after="26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93"/>
      <w:bookmarkEnd w:id="894"/>
      <w:bookmarkEnd w:id="896"/>
    </w:p>
    <w:p>
      <w:pPr>
        <w:pStyle w:val="Style29"/>
        <w:keepNext w:val="0"/>
        <w:keepLines w:val="0"/>
        <w:widowControl w:val="0"/>
        <w:shd w:val="clear" w:color="auto" w:fill="auto"/>
        <w:bidi w:val="0"/>
        <w:spacing w:before="0" w:after="660" w:line="312" w:lineRule="exact"/>
        <w:ind w:left="0" w:right="0" w:firstLine="280"/>
        <w:jc w:val="both"/>
      </w:pPr>
      <w:r>
        <w:rPr>
          <w:color w:val="000000"/>
          <w:spacing w:val="0"/>
          <w:w w:val="100"/>
          <w:position w:val="0"/>
        </w:rPr>
        <w:t>企业向职工提供辞退福利时，在下列两者孰早日确认辞退福利产生的职工薪酬负债，并计入当期损益：企业不能单方面 撤回因解除劳动关系计划或裁减建议所提供的辞退福利时；企业确认与涉及支付辞退福利的重组相关的成本或费用时。</w:t>
      </w:r>
    </w:p>
    <w:p>
      <w:pPr>
        <w:pStyle w:val="Style39"/>
        <w:keepNext/>
        <w:keepLines/>
        <w:widowControl w:val="0"/>
        <w:shd w:val="clear" w:color="auto" w:fill="auto"/>
        <w:bidi w:val="0"/>
        <w:spacing w:before="0" w:after="26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97"/>
      <w:bookmarkEnd w:id="898"/>
      <w:bookmarkEnd w:id="900"/>
    </w:p>
    <w:p>
      <w:pPr>
        <w:pStyle w:val="Style29"/>
        <w:keepNext w:val="0"/>
        <w:keepLines w:val="0"/>
        <w:widowControl w:val="0"/>
        <w:shd w:val="clear" w:color="auto" w:fill="auto"/>
        <w:bidi w:val="0"/>
        <w:spacing w:before="0" w:after="660" w:line="317" w:lineRule="exact"/>
        <w:ind w:left="0" w:right="0" w:firstLine="280"/>
        <w:jc w:val="both"/>
      </w:pPr>
      <w:r>
        <w:rPr>
          <w:color w:val="000000"/>
          <w:spacing w:val="0"/>
          <w:w w:val="100"/>
          <w:position w:val="0"/>
        </w:rPr>
        <w:t>本公司向职工提供的其他长期职工福利，符合设定提存计划条件的，应当按照有关设定提存计划的规定进行处理；除此 外，根据设定受益计划的有关规定，确认和计量其他长期职工福利净负债或净资产。</w:t>
      </w:r>
    </w:p>
    <w:p>
      <w:pPr>
        <w:pStyle w:val="Style33"/>
        <w:keepNext/>
        <w:keepLines/>
        <w:widowControl w:val="0"/>
        <w:shd w:val="clear" w:color="auto" w:fill="auto"/>
        <w:bidi w:val="0"/>
        <w:spacing w:before="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01"/>
      <w:bookmarkEnd w:id="902"/>
      <w:bookmarkEnd w:id="904"/>
    </w:p>
    <w:p>
      <w:pPr>
        <w:pStyle w:val="Style33"/>
        <w:keepNext/>
        <w:keepLines/>
        <w:widowControl w:val="0"/>
        <w:shd w:val="clear" w:color="auto" w:fill="auto"/>
        <w:tabs>
          <w:tab w:pos="493" w:val="left"/>
        </w:tabs>
        <w:bidi w:val="0"/>
        <w:spacing w:before="0" w:after="260" w:line="240" w:lineRule="auto"/>
        <w:ind w:left="0" w:right="0" w:firstLine="0"/>
        <w:jc w:val="left"/>
      </w:pPr>
      <w:bookmarkStart w:id="901" w:name="bookmark901"/>
      <w:bookmarkStart w:id="902" w:name="bookmark902"/>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901"/>
      <w:bookmarkEnd w:id="902"/>
    </w:p>
    <w:p>
      <w:pPr>
        <w:pStyle w:val="Style29"/>
        <w:keepNext w:val="0"/>
        <w:keepLines w:val="0"/>
        <w:widowControl w:val="0"/>
        <w:shd w:val="clear" w:color="auto" w:fill="auto"/>
        <w:bidi w:val="0"/>
        <w:spacing w:before="0" w:after="340" w:line="307" w:lineRule="exact"/>
        <w:ind w:left="0" w:right="0" w:firstLine="440"/>
        <w:jc w:val="both"/>
      </w:pPr>
      <w:r>
        <w:rPr>
          <w:color w:val="000000"/>
          <w:spacing w:val="0"/>
          <w:w w:val="100"/>
          <w:position w:val="0"/>
        </w:rPr>
        <w:t>当与或有事项相关的义务是公司承担的现时义务，且履行该义务很可能导致经济利益流出，同时其金额能够可靠地计 量时确认该义务为预计负债。</w:t>
      </w:r>
    </w:p>
    <w:p>
      <w:pPr>
        <w:pStyle w:val="Style48"/>
        <w:keepNext w:val="0"/>
        <w:keepLines w:val="0"/>
        <w:widowControl w:val="0"/>
        <w:shd w:val="clear" w:color="auto" w:fill="auto"/>
        <w:tabs>
          <w:tab w:pos="493" w:val="left"/>
        </w:tabs>
        <w:bidi w:val="0"/>
        <w:spacing w:before="0" w:after="260" w:line="240" w:lineRule="auto"/>
        <w:ind w:left="0" w:right="0" w:firstLine="0"/>
        <w:jc w:val="left"/>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p>
    <w:p>
      <w:pPr>
        <w:pStyle w:val="Style29"/>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按照履行相关现时义务所需支出的最佳估计数进行初始计量，如所需支出存在一个连续范围，且该范围内各种结果发 生的可能性相同，最佳估计数按照该范围内的中间值确定；如涉及多个项目，按照各种可能结果及相关概率计算确定最佳估 计数。</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资产负债表日应当对预计负债账面价值进行复核，有确凿证据表明该账面价值不能真实反映当前最佳估计数，应当按照 当前最佳估计数对该账面价值进行调整。</w:t>
      </w:r>
    </w:p>
    <w:p>
      <w:pPr>
        <w:pStyle w:val="Style33"/>
        <w:keepNext/>
        <w:keepLines/>
        <w:widowControl w:val="0"/>
        <w:shd w:val="clear" w:color="auto" w:fill="auto"/>
        <w:bidi w:val="0"/>
        <w:spacing w:before="0" w:after="2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07"/>
      <w:bookmarkEnd w:id="908"/>
      <w:bookmarkEnd w:id="910"/>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本公司股份支付包括以权益结算的股份支付和以现金结算的股份支付。以权益结算的股份支付换取职工提供服务的，以 授予职工权益工具的公允价值计量。存在活跃市场的，按照活跃市场中的报价确定；不存在活跃市场的，采用估值技术确定， 包括参考熟悉情况并自愿交易的各方最近进行的市场交易中使用的价格、参照实质上相同的其他金融工具的当前公允价值、 现金流量折现法和期权定价模型等。</w:t>
      </w:r>
    </w:p>
    <w:p>
      <w:pPr>
        <w:pStyle w:val="Style29"/>
        <w:keepNext w:val="0"/>
        <w:keepLines w:val="0"/>
        <w:widowControl w:val="0"/>
        <w:shd w:val="clear" w:color="auto" w:fill="auto"/>
        <w:bidi w:val="0"/>
        <w:spacing w:before="0" w:after="720" w:line="310" w:lineRule="exact"/>
        <w:ind w:left="0" w:right="0" w:firstLine="460"/>
        <w:jc w:val="both"/>
      </w:pPr>
      <w:r>
        <w:rPr>
          <w:color w:val="000000"/>
          <w:spacing w:val="0"/>
          <w:w w:val="100"/>
          <w:position w:val="0"/>
        </w:rPr>
        <w:t>在各个资产负债表日，根据最新取得的可行权人数变动、业绩指标完成情况等后续信息，修正预计可行权的股票期权 数量，并以此为依据确认各期应分摊的费用。对于跨越多个会计期间的期权费用，一般可以按照该期权在某会计期间内等待 期长度占整个等待期长度的比例进行分摊。</w:t>
      </w:r>
    </w:p>
    <w:p>
      <w:pPr>
        <w:pStyle w:val="Style33"/>
        <w:keepNext/>
        <w:keepLines/>
        <w:widowControl w:val="0"/>
        <w:shd w:val="clear" w:color="auto" w:fill="auto"/>
        <w:bidi w:val="0"/>
        <w:spacing w:before="0" w:after="28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7</w:t>
      </w:r>
      <w:r>
        <w:rPr>
          <w:color w:val="000000"/>
          <w:spacing w:val="0"/>
          <w:w w:val="100"/>
          <w:position w:val="0"/>
        </w:rPr>
        <w:t>、优先股、永续债等其他金融工具</w:t>
      </w:r>
      <w:bookmarkEnd w:id="911"/>
      <w:bookmarkEnd w:id="912"/>
      <w:bookmarkEnd w:id="914"/>
    </w:p>
    <w:p>
      <w:pPr>
        <w:pStyle w:val="Style29"/>
        <w:keepNext w:val="0"/>
        <w:keepLines w:val="0"/>
        <w:widowControl w:val="0"/>
        <w:shd w:val="clear" w:color="auto" w:fill="auto"/>
        <w:tabs>
          <w:tab w:pos="313" w:val="left"/>
        </w:tabs>
        <w:bidi w:val="0"/>
        <w:spacing w:before="0" w:after="0" w:line="315" w:lineRule="exact"/>
        <w:ind w:left="0" w:right="0" w:firstLine="0"/>
        <w:jc w:val="left"/>
      </w:pPr>
      <w:bookmarkStart w:id="915" w:name="bookmark915"/>
      <w:r>
        <w:rPr>
          <w:rFonts w:ascii="Times New Roman" w:eastAsia="Times New Roman" w:hAnsi="Times New Roman" w:cs="Times New Roman"/>
          <w:color w:val="000000"/>
          <w:spacing w:val="0"/>
          <w:w w:val="100"/>
          <w:position w:val="0"/>
        </w:rPr>
        <w:t>1</w:t>
      </w:r>
      <w:bookmarkEnd w:id="915"/>
      <w:r>
        <w:rPr>
          <w:color w:val="000000"/>
          <w:spacing w:val="0"/>
          <w:w w:val="100"/>
          <w:position w:val="0"/>
        </w:rPr>
        <w:t>、</w:t>
        <w:tab/>
        <w:t>金融负债和权益工具的划分</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本公司发行的优先股、永续债（例如长期限含权中期票据）、认股权、可转换公司债券等，按照以下原则换分为金融负 债或权益工具：</w:t>
      </w:r>
    </w:p>
    <w:p>
      <w:pPr>
        <w:pStyle w:val="Style29"/>
        <w:keepNext w:val="0"/>
        <w:keepLines w:val="0"/>
        <w:widowControl w:val="0"/>
        <w:shd w:val="clear" w:color="auto" w:fill="auto"/>
        <w:tabs>
          <w:tab w:pos="697" w:val="left"/>
        </w:tabs>
        <w:bidi w:val="0"/>
        <w:spacing w:before="0" w:after="0" w:line="320" w:lineRule="exact"/>
        <w:ind w:left="0" w:right="0" w:firstLine="20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通过交付现金、其他金融资产或交换金融资产或金融负债结算的情况。如果企业不能无条件地避免以交付现金或其 他金融资产来履行一项合同义务，则该合同义务符合金融负债的定义。</w:t>
      </w:r>
    </w:p>
    <w:p>
      <w:pPr>
        <w:pStyle w:val="Style29"/>
        <w:keepNext w:val="0"/>
        <w:keepLines w:val="0"/>
        <w:widowControl w:val="0"/>
        <w:shd w:val="clear" w:color="auto" w:fill="auto"/>
        <w:tabs>
          <w:tab w:pos="697" w:val="left"/>
        </w:tabs>
        <w:bidi w:val="0"/>
        <w:spacing w:before="0" w:after="0" w:line="320" w:lineRule="exact"/>
        <w:ind w:left="0" w:right="0" w:firstLine="20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w:t>
        <w:tab/>
        <w:t>通过自身权益工具结算的情况。如果发行的金融工具须用或可用企业自身权益工具结算，作为现金或其他金融资产 的替代品，该工具是发行方的金融负债；如果为了使该工具持有人享有在发行方扣除所有负债后的资产中的剩余权益，则该 工具是发行方的权益工具。</w:t>
      </w:r>
    </w:p>
    <w:p>
      <w:pPr>
        <w:pStyle w:val="Style29"/>
        <w:keepNext w:val="0"/>
        <w:keepLines w:val="0"/>
        <w:widowControl w:val="0"/>
        <w:shd w:val="clear" w:color="auto" w:fill="auto"/>
        <w:tabs>
          <w:tab w:pos="697" w:val="left"/>
        </w:tabs>
        <w:bidi w:val="0"/>
        <w:spacing w:before="0" w:after="0" w:line="315" w:lineRule="exact"/>
        <w:ind w:left="0" w:right="0" w:firstLine="20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3</w:t>
      </w:r>
      <w:r>
        <w:rPr>
          <w:color w:val="000000"/>
          <w:spacing w:val="0"/>
          <w:w w:val="100"/>
          <w:position w:val="0"/>
        </w:rPr>
        <w:t>）</w:t>
        <w:tab/>
        <w:t>对于将来须用或可用企业自身权益工具结算的金融工具的分类，应当区分衍生工具还是非衍生工具。对于非衍生工 具，如果发行方未来没有义务交付可变数量的自身权益工具进行结算，则该非衍生工具是权益工具；否则，该非衍生工具是 金融负债。对于衍生工具，如果发行方只能通过以固定数量的自身权益工具交换固定金额的现金或其他金融资产进行结算， 则该衍生工具是权益工具；如果发行方以固定数量自身权益工具交换可变金额现金或其他金融资产，或以可变数量自身权益 工具交换固定金额现金或其他金融资产，或在转换价格不固定的情况下以可变数量自身权益工具交换可变金额现金或其他金 融资产，则该衍生工具应当确认为金融负债或金融资产。</w:t>
      </w:r>
    </w:p>
    <w:p>
      <w:pPr>
        <w:pStyle w:val="Style29"/>
        <w:keepNext w:val="0"/>
        <w:keepLines w:val="0"/>
        <w:widowControl w:val="0"/>
        <w:shd w:val="clear" w:color="auto" w:fill="auto"/>
        <w:tabs>
          <w:tab w:pos="332" w:val="left"/>
        </w:tabs>
        <w:bidi w:val="0"/>
        <w:spacing w:before="0" w:after="0" w:line="315" w:lineRule="exact"/>
        <w:ind w:left="0" w:right="0" w:firstLine="0"/>
        <w:jc w:val="left"/>
      </w:pPr>
      <w:bookmarkStart w:id="919" w:name="bookmark919"/>
      <w:r>
        <w:rPr>
          <w:rFonts w:ascii="Times New Roman" w:eastAsia="Times New Roman" w:hAnsi="Times New Roman" w:cs="Times New Roman"/>
          <w:color w:val="000000"/>
          <w:spacing w:val="0"/>
          <w:w w:val="100"/>
          <w:position w:val="0"/>
        </w:rPr>
        <w:t>2</w:t>
      </w:r>
      <w:bookmarkEnd w:id="919"/>
      <w:r>
        <w:rPr>
          <w:color w:val="000000"/>
          <w:spacing w:val="0"/>
          <w:w w:val="100"/>
          <w:position w:val="0"/>
        </w:rPr>
        <w:t>、</w:t>
        <w:tab/>
        <w:t>优先股、永续债的会计处理</w:t>
      </w:r>
    </w:p>
    <w:p>
      <w:pPr>
        <w:pStyle w:val="Style29"/>
        <w:keepNext w:val="0"/>
        <w:keepLines w:val="0"/>
        <w:widowControl w:val="0"/>
        <w:shd w:val="clear" w:color="auto" w:fill="auto"/>
        <w:bidi w:val="0"/>
        <w:spacing w:before="0" w:after="720" w:line="310" w:lineRule="exact"/>
        <w:ind w:left="0" w:right="0" w:firstLine="200"/>
        <w:jc w:val="both"/>
      </w:pPr>
      <w:r>
        <w:rPr>
          <w:color w:val="000000"/>
          <w:spacing w:val="0"/>
          <w:w w:val="100"/>
          <w:position w:val="0"/>
        </w:rPr>
        <w:t>发行方对于归类为金融负债的金融工具在</w:t>
      </w:r>
      <w:r>
        <w:rPr>
          <w:rFonts w:ascii="Times New Roman" w:eastAsia="Times New Roman" w:hAnsi="Times New Roman" w:cs="Times New Roman"/>
          <w:color w:val="000000"/>
          <w:spacing w:val="0"/>
          <w:w w:val="100"/>
          <w:position w:val="0"/>
        </w:rPr>
        <w:t>“</w:t>
      </w:r>
      <w:r>
        <w:rPr>
          <w:color w:val="000000"/>
          <w:spacing w:val="0"/>
          <w:w w:val="100"/>
          <w:position w:val="0"/>
        </w:rPr>
        <w:t>应付债券</w:t>
      </w:r>
      <w:r>
        <w:rPr>
          <w:rFonts w:ascii="Times New Roman" w:eastAsia="Times New Roman" w:hAnsi="Times New Roman" w:cs="Times New Roman"/>
          <w:color w:val="000000"/>
          <w:spacing w:val="0"/>
          <w:w w:val="100"/>
          <w:position w:val="0"/>
        </w:rPr>
        <w:t>”</w:t>
      </w:r>
      <w:r>
        <w:rPr>
          <w:color w:val="000000"/>
          <w:spacing w:val="0"/>
          <w:w w:val="100"/>
          <w:position w:val="0"/>
        </w:rPr>
        <w:t>科目核算，在该工具存续期间，计提利息并对账面的利息调整进行 调整等的会计处理，按照金融工具确认和计量准则中有关金融负债按摊余成本后续计量的规定进行会计处理。发行方对于归 类为权益工具的在</w:t>
      </w:r>
      <w:r>
        <w:rPr>
          <w:rFonts w:ascii="Times New Roman" w:eastAsia="Times New Roman" w:hAnsi="Times New Roman" w:cs="Times New Roman"/>
          <w:color w:val="000000"/>
          <w:spacing w:val="0"/>
          <w:w w:val="100"/>
          <w:position w:val="0"/>
        </w:rPr>
        <w:t>“</w:t>
      </w:r>
      <w:r>
        <w:rPr>
          <w:color w:val="000000"/>
          <w:spacing w:val="0"/>
          <w:w w:val="100"/>
          <w:position w:val="0"/>
        </w:rPr>
        <w:t>其他权益工具</w:t>
      </w:r>
      <w:r>
        <w:rPr>
          <w:rFonts w:ascii="Times New Roman" w:eastAsia="Times New Roman" w:hAnsi="Times New Roman" w:cs="Times New Roman"/>
          <w:color w:val="000000"/>
          <w:spacing w:val="0"/>
          <w:w w:val="100"/>
          <w:position w:val="0"/>
        </w:rPr>
        <w:t>”</w:t>
      </w:r>
      <w:r>
        <w:rPr>
          <w:color w:val="000000"/>
          <w:spacing w:val="0"/>
          <w:w w:val="100"/>
          <w:position w:val="0"/>
        </w:rPr>
        <w:t>科目核算，在存续期间分派股利（含分类为权益工具的工具所产生的利息）的，作为利润 分配处理。</w:t>
      </w:r>
    </w:p>
    <w:p>
      <w:pPr>
        <w:pStyle w:val="Style33"/>
        <w:keepNext/>
        <w:keepLines/>
        <w:widowControl w:val="0"/>
        <w:shd w:val="clear" w:color="auto" w:fill="auto"/>
        <w:bidi w:val="0"/>
        <w:spacing w:before="0" w:after="3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8</w:t>
      </w:r>
      <w:r>
        <w:rPr>
          <w:color w:val="000000"/>
          <w:spacing w:val="0"/>
          <w:w w:val="100"/>
          <w:position w:val="0"/>
        </w:rPr>
        <w:t>、收入</w:t>
      </w:r>
      <w:bookmarkEnd w:id="920"/>
      <w:bookmarkEnd w:id="921"/>
      <w:bookmarkEnd w:id="92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8"/>
        <w:keepNext w:val="0"/>
        <w:keepLines w:val="0"/>
        <w:widowControl w:val="0"/>
        <w:shd w:val="clear" w:color="auto" w:fill="auto"/>
        <w:bidi w:val="0"/>
        <w:spacing w:before="0" w:after="80" w:line="240" w:lineRule="auto"/>
        <w:ind w:left="0" w:right="0" w:firstLine="0"/>
        <w:jc w:val="left"/>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p>
    <w:p>
      <w:pPr>
        <w:pStyle w:val="Style29"/>
        <w:keepNext w:val="0"/>
        <w:keepLines w:val="0"/>
        <w:widowControl w:val="0"/>
        <w:shd w:val="clear" w:color="auto" w:fill="auto"/>
        <w:bidi w:val="0"/>
        <w:spacing w:before="0" w:after="340" w:line="311" w:lineRule="exact"/>
        <w:ind w:left="0" w:right="0" w:firstLine="460"/>
        <w:jc w:val="both"/>
      </w:pPr>
      <w:r>
        <w:rPr>
          <w:color w:val="000000"/>
          <w:spacing w:val="0"/>
          <w:w w:val="100"/>
          <w:position w:val="0"/>
        </w:rPr>
        <w:t>①国内销售：公司产品入库后，根据与客户签订的合同、订单等的要求送达到客户指定的地点，由客户完成验收后在 送货单上签收，签收后的送货单交财务部门，财务部门根据送货单逐单按客户归集并编制对账单。公司财务部门与客户就对 账单确认后，根据双方确认的品名、数量、金额开具发票并确认收入；②出口销售：</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直接出口：公司产品入库后，根据 与客户签订的合同、订单等要求备货装车后，报关部门再根据出货订单进行逐单申报，财务部门根据报关部门提供的报关单 开具出口专用发票；财务部门根据出口专用发票入账确认收入；</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转厂出口：公司产品入库后，根据与客户签订的合同、 订单等的要求送达到客户指定的地点，由客户完成验收后在送货单上签收，签收后的送货单交财务部门，财务部门根据送货 单逐单按客户归集并编制对账单。公司业务部门与客户对账确认之后，公司负责报关的部门根据双方对账确认的品名、数量、 金额进行报关出口，并将报关单交与财务部门，财务部门开具出口专用发票连同报关单一起入账确认收入。</w:t>
      </w:r>
    </w:p>
    <w:p>
      <w:pPr>
        <w:pStyle w:val="Style48"/>
        <w:keepNext w:val="0"/>
        <w:keepLines w:val="0"/>
        <w:widowControl w:val="0"/>
        <w:shd w:val="clear" w:color="auto" w:fill="auto"/>
        <w:bidi w:val="0"/>
        <w:spacing w:before="0" w:after="260" w:line="240" w:lineRule="auto"/>
        <w:ind w:left="0" w:right="0" w:firstLine="0"/>
        <w:jc w:val="left"/>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）确认让渡资产使用权收入的依据</w:t>
      </w:r>
    </w:p>
    <w:p>
      <w:pPr>
        <w:pStyle w:val="Style29"/>
        <w:keepNext w:val="0"/>
        <w:keepLines w:val="0"/>
        <w:widowControl w:val="0"/>
        <w:shd w:val="clear" w:color="auto" w:fill="auto"/>
        <w:bidi w:val="0"/>
        <w:spacing w:before="0" w:after="960" w:line="311" w:lineRule="exact"/>
        <w:ind w:left="0" w:right="0"/>
        <w:jc w:val="left"/>
      </w:pPr>
      <w:r>
        <w:rPr>
          <w:color w:val="000000"/>
          <w:spacing w:val="0"/>
          <w:w w:val="100"/>
          <w:position w:val="0"/>
        </w:rPr>
        <w:t>本公司在让渡资产使用权相关的经济利益很可能流入并且收入的金额能够可靠地计量时确认让渡资产使用权收入。</w:t>
      </w:r>
    </w:p>
    <w:p>
      <w:pPr>
        <w:pStyle w:val="Style33"/>
        <w:keepNext/>
        <w:keepLines/>
        <w:widowControl w:val="0"/>
        <w:shd w:val="clear" w:color="auto" w:fill="auto"/>
        <w:bidi w:val="0"/>
        <w:spacing w:before="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26"/>
      <w:bookmarkEnd w:id="927"/>
      <w:bookmarkEnd w:id="929"/>
    </w:p>
    <w:p>
      <w:pPr>
        <w:pStyle w:val="Style39"/>
        <w:keepNext/>
        <w:keepLines/>
        <w:widowControl w:val="0"/>
        <w:shd w:val="clear" w:color="auto" w:fill="auto"/>
        <w:bidi w:val="0"/>
        <w:spacing w:before="0" w:after="26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30"/>
      <w:bookmarkEnd w:id="931"/>
      <w:bookmarkEnd w:id="933"/>
    </w:p>
    <w:p>
      <w:pPr>
        <w:pStyle w:val="Style29"/>
        <w:keepNext w:val="0"/>
        <w:keepLines w:val="0"/>
        <w:widowControl w:val="0"/>
        <w:shd w:val="clear" w:color="auto" w:fill="auto"/>
        <w:bidi w:val="0"/>
        <w:spacing w:before="0" w:after="720" w:line="312" w:lineRule="exact"/>
        <w:ind w:left="0" w:right="0"/>
        <w:jc w:val="both"/>
      </w:pPr>
      <w:r>
        <w:rPr>
          <w:color w:val="000000"/>
          <w:spacing w:val="0"/>
          <w:w w:val="100"/>
          <w:position w:val="0"/>
        </w:rPr>
        <w:t>本公司取得的、用于购建或以其他方式形成长期资产的政府补助，确认为与资产相关的政府补助，与资产相关的政府补 助，确认为递延收益，自相关资产可供使用时起，按照相关资产的预计使用期限，将递延收益平均分摊转入当期损益。</w:t>
      </w:r>
    </w:p>
    <w:p>
      <w:pPr>
        <w:pStyle w:val="Style39"/>
        <w:keepNext/>
        <w:keepLines/>
        <w:widowControl w:val="0"/>
        <w:shd w:val="clear" w:color="auto" w:fill="auto"/>
        <w:bidi w:val="0"/>
        <w:spacing w:before="0" w:after="26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34"/>
      <w:bookmarkEnd w:id="935"/>
      <w:bookmarkEnd w:id="937"/>
    </w:p>
    <w:p>
      <w:pPr>
        <w:pStyle w:val="Style29"/>
        <w:keepNext w:val="0"/>
        <w:keepLines w:val="0"/>
        <w:widowControl w:val="0"/>
        <w:shd w:val="clear" w:color="auto" w:fill="auto"/>
        <w:bidi w:val="0"/>
        <w:spacing w:before="0" w:after="40" w:line="310" w:lineRule="exact"/>
        <w:ind w:left="0" w:right="0" w:firstLine="300"/>
        <w:jc w:val="both"/>
      </w:pPr>
      <w:r>
        <w:rPr>
          <w:color w:val="000000"/>
          <w:spacing w:val="0"/>
          <w:w w:val="100"/>
          <w:position w:val="0"/>
        </w:rPr>
        <w:t>除与资产相关的政府补助之外的政府补助，确认为与收益相关的政府补助。分别下列情况处理：用于补偿企业以后期间 的相关费用或损失的，确认为递延收益，并在确认相关费用的期间，计入当期损益；用于补偿企业已发生的相关费用或损失 的，直接计入当期损益。</w:t>
      </w:r>
    </w:p>
    <w:p>
      <w:pPr>
        <w:pStyle w:val="Style29"/>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区分与资产相关政府补助和与收益相关政府补助的具体标准：</w:t>
      </w:r>
    </w:p>
    <w:p>
      <w:pPr>
        <w:pStyle w:val="Style29"/>
        <w:keepNext w:val="0"/>
        <w:keepLines w:val="0"/>
        <w:widowControl w:val="0"/>
        <w:shd w:val="clear" w:color="auto" w:fill="auto"/>
        <w:bidi w:val="0"/>
        <w:spacing w:before="0" w:after="340" w:line="312" w:lineRule="exact"/>
        <w:ind w:left="0" w:right="0" w:firstLine="300"/>
        <w:jc w:val="both"/>
      </w:pPr>
      <w:r>
        <w:rPr>
          <w:color w:val="000000"/>
          <w:spacing w:val="0"/>
          <w:w w:val="100"/>
          <w:position w:val="0"/>
        </w:rPr>
        <w:t>若政府文件未明确规定补助对象，将该政府补助划分为与资产相关或与收益相关的判断依据：①政府文件明确了补助所 针对的特定项目的，根据该特定项目的预算中将形成资产的支出金额和计入费用的支出金额的相对比例进行划分，对该划分 比例需在每个资产负债表日进行复核，必要时进行变更；②政府文件中对用途仅作一般性表述，没有指明特定项目的，作为 与收益相关的政府补助。</w:t>
      </w:r>
    </w:p>
    <w:p>
      <w:pPr>
        <w:pStyle w:val="Style33"/>
        <w:keepNext/>
        <w:keepLines/>
        <w:widowControl w:val="0"/>
        <w:shd w:val="clear" w:color="auto" w:fill="auto"/>
        <w:bidi w:val="0"/>
        <w:spacing w:before="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8"/>
      <w:bookmarkEnd w:id="939"/>
      <w:bookmarkEnd w:id="941"/>
    </w:p>
    <w:p>
      <w:pPr>
        <w:pStyle w:val="Style33"/>
        <w:keepNext/>
        <w:keepLines/>
        <w:widowControl w:val="0"/>
        <w:shd w:val="clear" w:color="auto" w:fill="auto"/>
        <w:tabs>
          <w:tab w:pos="491" w:val="left"/>
        </w:tabs>
        <w:bidi w:val="0"/>
        <w:spacing w:before="0" w:after="260" w:line="240" w:lineRule="auto"/>
        <w:ind w:left="0" w:right="0" w:firstLine="0"/>
        <w:jc w:val="left"/>
      </w:pPr>
      <w:bookmarkStart w:id="938" w:name="bookmark938"/>
      <w:bookmarkStart w:id="939" w:name="bookmark939"/>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938"/>
      <w:bookmarkEnd w:id="939"/>
    </w:p>
    <w:p>
      <w:pPr>
        <w:pStyle w:val="Style29"/>
        <w:keepNext w:val="0"/>
        <w:keepLines w:val="0"/>
        <w:widowControl w:val="0"/>
        <w:shd w:val="clear" w:color="auto" w:fill="auto"/>
        <w:bidi w:val="0"/>
        <w:spacing w:before="0" w:after="340" w:line="310" w:lineRule="exact"/>
        <w:ind w:left="0" w:right="0"/>
        <w:jc w:val="both"/>
      </w:pPr>
      <w:r>
        <w:rPr>
          <w:color w:val="000000"/>
          <w:spacing w:val="0"/>
          <w:w w:val="100"/>
          <w:position w:val="0"/>
        </w:rPr>
        <w:t>递延所得税资产的确认以很可能取得用来抵扣可抵扣暂时性差异的应纳税所得额为限。资产负债表日，有确凿证据表明 未来期间很可能获得足够的应纳税所得额用来抵扣可抵扣暂时性差异的，确认以前会计期间未确认的递延所得税资产。如未 来期间很可能无法获得足够的应纳税所得额用以抵扣递延所得税资产的，则减记递延所得税资产的账面价值。</w:t>
      </w:r>
    </w:p>
    <w:p>
      <w:pPr>
        <w:pStyle w:val="Style48"/>
        <w:keepNext w:val="0"/>
        <w:keepLines w:val="0"/>
        <w:widowControl w:val="0"/>
        <w:shd w:val="clear" w:color="auto" w:fill="auto"/>
        <w:tabs>
          <w:tab w:pos="491" w:val="left"/>
        </w:tabs>
        <w:bidi w:val="0"/>
        <w:spacing w:before="0" w:after="260" w:line="240" w:lineRule="auto"/>
        <w:ind w:left="0" w:right="0" w:firstLine="0"/>
        <w:jc w:val="left"/>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p>
    <w:p>
      <w:pPr>
        <w:pStyle w:val="Style29"/>
        <w:keepNext w:val="0"/>
        <w:keepLines w:val="0"/>
        <w:widowControl w:val="0"/>
        <w:shd w:val="clear" w:color="auto" w:fill="auto"/>
        <w:bidi w:val="0"/>
        <w:spacing w:before="0" w:after="680" w:line="311" w:lineRule="exact"/>
        <w:ind w:left="0" w:right="0" w:firstLine="260"/>
        <w:jc w:val="both"/>
      </w:pPr>
      <w:r>
        <w:rPr>
          <w:color w:val="000000"/>
          <w:spacing w:val="0"/>
          <w:w w:val="100"/>
          <w:position w:val="0"/>
        </w:rPr>
        <w:t xml:space="preserve">对与子公司及联营企业投资相关的应纳税暂时性差异，确认递延所得税负债，除非本公司能够控制暂时性差异转回的时 </w:t>
      </w:r>
      <w:r>
        <w:rPr>
          <w:color w:val="000000"/>
          <w:spacing w:val="0"/>
          <w:w w:val="100"/>
          <w:position w:val="0"/>
        </w:rPr>
        <w:t>间且该暂时性差异在可预见的未来很可能不会转回。对与子公司及联营企业投资相关的可抵扣暂时性差异，当该暂时性差异 在可预见的未来很可能转回且未来很可能获得用来抵扣可抵扣暂时性差异的应纳税所得额时，确认递延所得税资产。</w:t>
      </w:r>
    </w:p>
    <w:p>
      <w:pPr>
        <w:pStyle w:val="Style33"/>
        <w:keepNext/>
        <w:keepLines/>
        <w:widowControl w:val="0"/>
        <w:shd w:val="clear" w:color="auto" w:fill="auto"/>
        <w:tabs>
          <w:tab w:pos="483" w:val="left"/>
        </w:tabs>
        <w:bidi w:val="0"/>
        <w:spacing w:before="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44"/>
      <w:bookmarkEnd w:id="945"/>
      <w:bookmarkEnd w:id="947"/>
    </w:p>
    <w:p>
      <w:pPr>
        <w:pStyle w:val="Style39"/>
        <w:keepNext/>
        <w:keepLines/>
        <w:widowControl w:val="0"/>
        <w:shd w:val="clear" w:color="auto" w:fill="auto"/>
        <w:tabs>
          <w:tab w:pos="493"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48"/>
      <w:bookmarkEnd w:id="949"/>
      <w:bookmarkEnd w:id="951"/>
    </w:p>
    <w:p>
      <w:pPr>
        <w:pStyle w:val="Style29"/>
        <w:keepNext w:val="0"/>
        <w:keepLines w:val="0"/>
        <w:widowControl w:val="0"/>
        <w:shd w:val="clear" w:color="auto" w:fill="auto"/>
        <w:bidi w:val="0"/>
        <w:spacing w:before="0" w:after="680" w:line="312" w:lineRule="exact"/>
        <w:ind w:left="0" w:right="0" w:firstLine="200"/>
        <w:jc w:val="left"/>
      </w:pPr>
      <w:r>
        <w:rPr>
          <w:color w:val="000000"/>
          <w:spacing w:val="0"/>
          <w:w w:val="100"/>
          <w:position w:val="0"/>
        </w:rPr>
        <w:t>经营租赁的租金支出在租赁期内按照直线法计入相关资产成本或当期损益。</w:t>
      </w:r>
    </w:p>
    <w:p>
      <w:pPr>
        <w:pStyle w:val="Style39"/>
        <w:keepNext/>
        <w:keepLines/>
        <w:widowControl w:val="0"/>
        <w:shd w:val="clear" w:color="auto" w:fill="auto"/>
        <w:tabs>
          <w:tab w:pos="493" w:val="left"/>
        </w:tabs>
        <w:bidi w:val="0"/>
        <w:spacing w:before="0" w:after="28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52"/>
      <w:bookmarkEnd w:id="953"/>
      <w:bookmarkEnd w:id="955"/>
    </w:p>
    <w:p>
      <w:pPr>
        <w:pStyle w:val="Style29"/>
        <w:keepNext w:val="0"/>
        <w:keepLines w:val="0"/>
        <w:widowControl w:val="0"/>
        <w:shd w:val="clear" w:color="auto" w:fill="auto"/>
        <w:bidi w:val="0"/>
        <w:spacing w:before="0" w:after="680" w:line="312" w:lineRule="exact"/>
        <w:ind w:left="0" w:right="0" w:firstLine="280"/>
        <w:jc w:val="left"/>
      </w:pPr>
      <w:r>
        <w:rPr>
          <w:color w:val="000000"/>
          <w:spacing w:val="0"/>
          <w:w w:val="100"/>
          <w:position w:val="0"/>
        </w:rPr>
        <w:t>以租赁资产的公允价值与最低租赁付款额的现值两者中较低者作为租入资产的入账价值，租入资产的入账价值与最低租 赁付款额之间的差额作为未确认融资费用，在租赁期内按实际利率法摊销。最低租赁付款额扣除未确认融资费用后的余额作 为长期应付款列示。</w:t>
      </w:r>
    </w:p>
    <w:p>
      <w:pPr>
        <w:pStyle w:val="Style33"/>
        <w:keepNext/>
        <w:keepLines/>
        <w:widowControl w:val="0"/>
        <w:shd w:val="clear" w:color="auto" w:fill="auto"/>
        <w:tabs>
          <w:tab w:pos="483" w:val="left"/>
        </w:tabs>
        <w:bidi w:val="0"/>
        <w:spacing w:before="0" w:after="28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56"/>
      <w:bookmarkEnd w:id="957"/>
      <w:bookmarkEnd w:id="959"/>
    </w:p>
    <w:p>
      <w:pPr>
        <w:pStyle w:val="Style29"/>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无</w:t>
      </w:r>
    </w:p>
    <w:p>
      <w:pPr>
        <w:pStyle w:val="Style33"/>
        <w:keepNext/>
        <w:keepLines/>
        <w:widowControl w:val="0"/>
        <w:shd w:val="clear" w:color="auto" w:fill="auto"/>
        <w:tabs>
          <w:tab w:pos="483" w:val="left"/>
        </w:tabs>
        <w:bidi w:val="0"/>
        <w:spacing w:before="0" w:line="240" w:lineRule="auto"/>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60"/>
      <w:bookmarkEnd w:id="961"/>
      <w:bookmarkEnd w:id="963"/>
    </w:p>
    <w:p>
      <w:pPr>
        <w:pStyle w:val="Style39"/>
        <w:keepNext/>
        <w:keepLines/>
        <w:widowControl w:val="0"/>
        <w:shd w:val="clear" w:color="auto" w:fill="auto"/>
        <w:bidi w:val="0"/>
        <w:spacing w:before="0" w:after="340" w:line="240" w:lineRule="auto"/>
        <w:ind w:left="0" w:right="0" w:firstLine="0"/>
        <w:jc w:val="both"/>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64"/>
      <w:bookmarkEnd w:id="965"/>
      <w:bookmarkEnd w:id="967"/>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 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 活动发生的房产税、土地使用税、车船 使用税、印花税从''管理费用''项目重分类 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之前发生的税费不予调整；比较数据不 予调整。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rPr>
              <w:t xml:space="preserve">6,582,550.77 </w:t>
            </w:r>
            <w:r>
              <w:rPr>
                <w:color w:val="000000"/>
                <w:spacing w:val="0"/>
                <w:w w:val="100"/>
                <w:position w:val="0"/>
              </w:rPr>
              <w:t>元，调减管理费用本年金额</w:t>
            </w:r>
            <w:r>
              <w:rPr>
                <w:rFonts w:ascii="Times New Roman" w:eastAsia="Times New Roman" w:hAnsi="Times New Roman" w:cs="Times New Roman"/>
                <w:color w:val="000000"/>
                <w:spacing w:val="0"/>
                <w:w w:val="100"/>
                <w:position w:val="0"/>
              </w:rPr>
              <w:t xml:space="preserve">6,582,550.77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9"/>
        <w:keepNext w:val="0"/>
        <w:keepLines w:val="0"/>
        <w:widowControl w:val="0"/>
        <w:shd w:val="clear" w:color="auto" w:fill="auto"/>
        <w:bidi w:val="0"/>
        <w:spacing w:before="0" w:after="680" w:line="240" w:lineRule="auto"/>
        <w:ind w:left="0" w:right="0" w:firstLine="20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号），适用于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日起发生的相关交易。</w:t>
      </w:r>
    </w:p>
    <w:p>
      <w:pPr>
        <w:pStyle w:val="Style39"/>
        <w:keepNext/>
        <w:keepLines/>
        <w:widowControl w:val="0"/>
        <w:shd w:val="clear" w:color="auto" w:fill="auto"/>
        <w:bidi w:val="0"/>
        <w:spacing w:before="0" w:after="340" w:line="240" w:lineRule="auto"/>
        <w:ind w:left="0" w:right="0" w:firstLine="14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68"/>
      <w:bookmarkEnd w:id="969"/>
      <w:bookmarkEnd w:id="971"/>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after="38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3</w:t>
      </w:r>
      <w:bookmarkEnd w:id="974"/>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972"/>
      <w:bookmarkEnd w:id="973"/>
      <w:bookmarkEnd w:id="97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sz w:val="24"/>
          <w:szCs w:val="24"/>
        </w:rPr>
        <w:t>六</w:t>
      </w:r>
      <w:bookmarkEnd w:id="978"/>
      <w:r>
        <w:rPr>
          <w:color w:val="000000"/>
          <w:spacing w:val="0"/>
          <w:w w:val="100"/>
          <w:position w:val="0"/>
          <w:sz w:val="24"/>
          <w:szCs w:val="24"/>
        </w:rPr>
        <w:t>、税项</w:t>
      </w:r>
      <w:bookmarkEnd w:id="976"/>
      <w:bookmarkEnd w:id="977"/>
      <w:bookmarkEnd w:id="979"/>
    </w:p>
    <w:p>
      <w:pPr>
        <w:pStyle w:val="Style33"/>
        <w:keepNext/>
        <w:keepLines/>
        <w:widowControl w:val="0"/>
        <w:shd w:val="clear" w:color="auto" w:fill="auto"/>
        <w:bidi w:val="0"/>
        <w:spacing w:before="0" w:after="32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1</w:t>
      </w:r>
      <w:bookmarkEnd w:id="982"/>
      <w:r>
        <w:rPr>
          <w:color w:val="000000"/>
          <w:spacing w:val="0"/>
          <w:w w:val="100"/>
          <w:position w:val="0"/>
        </w:rPr>
        <w:t>、主要税种及税率</w:t>
      </w:r>
      <w:bookmarkEnd w:id="980"/>
      <w:bookmarkEnd w:id="981"/>
      <w:bookmarkEnd w:id="983"/>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销售产品的增值额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以当期应纳流转税为税基计算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以当期应纳税所得额计算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16.50</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销售收入（台湾子公司）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东莞市美盈森环保科技有限公司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重庆市美盈森环保包装工程有限公司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深圳市金之彩文化创意有限公司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美盈森（香港）国际控股有限公司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台湾美盈森有限公司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中山市美盈森环保科技有限公司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东莞市美芯龙物联网科技有限公司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武汉市美盈森环保科技有限公司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成都市美盈森环保科技有限公司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四川泸美供应链管理有限公司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小美集科技有限公司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美莲检测有限公司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东莞市美之兰环保科技有限公司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郑州市美盈森环保科技有限公司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天津美盈森智谷科技有限公司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长沙美盈森智谷科技有限公司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四川宜美供应链管理有限公司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bl>
    <w:p>
      <w:pPr>
        <w:pStyle w:val="Style33"/>
        <w:keepNext/>
        <w:keepLines/>
        <w:widowControl w:val="0"/>
        <w:shd w:val="clear" w:color="auto" w:fill="auto"/>
        <w:tabs>
          <w:tab w:pos="378" w:val="left"/>
        </w:tabs>
        <w:bidi w:val="0"/>
        <w:spacing w:before="0" w:after="26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2</w:t>
      </w:r>
      <w:bookmarkEnd w:id="986"/>
      <w:r>
        <w:rPr>
          <w:color w:val="000000"/>
          <w:spacing w:val="0"/>
          <w:w w:val="100"/>
          <w:position w:val="0"/>
        </w:rPr>
        <w:t>、</w:t>
        <w:tab/>
        <w:t>税收优惠</w:t>
      </w:r>
      <w:bookmarkEnd w:id="984"/>
      <w:bookmarkEnd w:id="985"/>
      <w:bookmarkEnd w:id="987"/>
    </w:p>
    <w:p>
      <w:pPr>
        <w:pStyle w:val="Style29"/>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根据国务院国发〔</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39</w:t>
      </w:r>
      <w:r>
        <w:rPr>
          <w:color w:val="000000"/>
          <w:spacing w:val="0"/>
          <w:w w:val="100"/>
          <w:position w:val="0"/>
        </w:rPr>
        <w:t>号《关于实施企业所得税过渡优惠政策的通知》的规定，以及财政部、国家税务总局有关 政策规定，</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日起，在新税法施行后</w:t>
      </w:r>
      <w:r>
        <w:rPr>
          <w:rFonts w:ascii="Times New Roman" w:eastAsia="Times New Roman" w:hAnsi="Times New Roman" w:cs="Times New Roman"/>
          <w:color w:val="000000"/>
          <w:spacing w:val="0"/>
          <w:w w:val="100"/>
          <w:position w:val="0"/>
        </w:rPr>
        <w:t>5</w:t>
      </w:r>
      <w:r>
        <w:rPr>
          <w:color w:val="000000"/>
          <w:spacing w:val="0"/>
          <w:w w:val="100"/>
          <w:position w:val="0"/>
        </w:rPr>
        <w:t>年内逐步过渡到法定税率的规定</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2008-2012</w:t>
      </w:r>
      <w:r>
        <w:rPr>
          <w:color w:val="000000"/>
          <w:spacing w:val="0"/>
          <w:w w:val="100"/>
          <w:position w:val="0"/>
        </w:rPr>
        <w:t>年执行的企业所得税 率分别为</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年，公司被认定为国家级高新技术企业，有效期三年。依据企业所得税法的 规定，</w:t>
      </w:r>
      <w:r>
        <w:rPr>
          <w:rFonts w:ascii="Times New Roman" w:eastAsia="Times New Roman" w:hAnsi="Times New Roman" w:cs="Times New Roman"/>
          <w:color w:val="000000"/>
          <w:spacing w:val="0"/>
          <w:w w:val="100"/>
          <w:position w:val="0"/>
        </w:rPr>
        <w:t>2009-2011</w:t>
      </w:r>
      <w:r>
        <w:rPr>
          <w:color w:val="000000"/>
          <w:spacing w:val="0"/>
          <w:w w:val="100"/>
          <w:position w:val="0"/>
        </w:rPr>
        <w:t>年，本公司实际执行的企业所得税率为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年公司重新申请高新技术企业资质复审，并于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日取得证书，编号</w:t>
      </w:r>
      <w:r>
        <w:rPr>
          <w:rFonts w:ascii="Times New Roman" w:eastAsia="Times New Roman" w:hAnsi="Times New Roman" w:cs="Times New Roman"/>
          <w:color w:val="000000"/>
          <w:spacing w:val="0"/>
          <w:w w:val="100"/>
          <w:position w:val="0"/>
        </w:rPr>
        <w:t>GF201244200525</w:t>
      </w:r>
      <w:r>
        <w:rPr>
          <w:color w:val="000000"/>
          <w:spacing w:val="0"/>
          <w:w w:val="100"/>
          <w:position w:val="0"/>
        </w:rPr>
        <w:t>，有效期三年，企业所得税优惠期为</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年公司重新申请高新技术 企业资质复审，并于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日取得证书，编号</w:t>
      </w:r>
      <w:r>
        <w:rPr>
          <w:rFonts w:ascii="Times New Roman" w:eastAsia="Times New Roman" w:hAnsi="Times New Roman" w:cs="Times New Roman"/>
          <w:color w:val="000000"/>
          <w:spacing w:val="0"/>
          <w:w w:val="100"/>
          <w:position w:val="0"/>
        </w:rPr>
        <w:t>GR201544201258</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 纳。</w:t>
      </w:r>
    </w:p>
    <w:p>
      <w:pPr>
        <w:pStyle w:val="Style29"/>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东莞市美盈森环保科技有限公司</w:t>
      </w:r>
      <w:r>
        <w:rPr>
          <w:rFonts w:ascii="Times New Roman" w:eastAsia="Times New Roman" w:hAnsi="Times New Roman" w:cs="Times New Roman"/>
          <w:color w:val="000000"/>
          <w:spacing w:val="0"/>
          <w:w w:val="100"/>
          <w:position w:val="0"/>
        </w:rPr>
        <w:t>” 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日被认定为国家高新技术企业，编号</w:t>
      </w:r>
      <w:r>
        <w:rPr>
          <w:rFonts w:ascii="Times New Roman" w:eastAsia="Times New Roman" w:hAnsi="Times New Roman" w:cs="Times New Roman"/>
          <w:color w:val="000000"/>
          <w:spacing w:val="0"/>
          <w:w w:val="100"/>
          <w:position w:val="0"/>
        </w:rPr>
        <w:t>GR201444000733</w:t>
      </w:r>
      <w:r>
        <w:rPr>
          <w:color w:val="000000"/>
          <w:spacing w:val="0"/>
          <w:w w:val="100"/>
          <w:position w:val="0"/>
        </w:rPr>
        <w:t>,</w:t>
      </w:r>
      <w:r>
        <w:rPr>
          <w:color w:val="000000"/>
          <w:spacing w:val="0"/>
          <w:w w:val="100"/>
          <w:position w:val="0"/>
        </w:rPr>
        <w:t>有效期 三年，自</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2 016</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苏州美盈森环保科技有限公司</w:t>
      </w:r>
      <w:r>
        <w:rPr>
          <w:rFonts w:ascii="Times New Roman" w:eastAsia="Times New Roman" w:hAnsi="Times New Roman" w:cs="Times New Roman"/>
          <w:color w:val="000000"/>
          <w:spacing w:val="0"/>
          <w:w w:val="100"/>
          <w:position w:val="0"/>
        </w:rPr>
        <w:t>” 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日被认定为国家高新技术企业，编号</w:t>
      </w:r>
      <w:r>
        <w:rPr>
          <w:rFonts w:ascii="Times New Roman" w:eastAsia="Times New Roman" w:hAnsi="Times New Roman" w:cs="Times New Roman"/>
          <w:color w:val="000000"/>
          <w:spacing w:val="0"/>
          <w:w w:val="100"/>
          <w:position w:val="0"/>
        </w:rPr>
        <w:t>GR201432002227</w:t>
      </w:r>
      <w:r>
        <w:rPr>
          <w:color w:val="000000"/>
          <w:spacing w:val="0"/>
          <w:w w:val="100"/>
          <w:position w:val="0"/>
        </w:rPr>
        <w:t>,</w:t>
      </w:r>
      <w:r>
        <w:rPr>
          <w:color w:val="000000"/>
          <w:spacing w:val="0"/>
          <w:w w:val="100"/>
          <w:position w:val="0"/>
        </w:rPr>
        <w:t>有效期三 年，自</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东莞市美芯龙物联网科技有限公司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日被认定为国家高新技术企业，编号</w:t>
      </w:r>
      <w:r>
        <w:rPr>
          <w:rFonts w:ascii="Times New Roman" w:eastAsia="Times New Roman" w:hAnsi="Times New Roman" w:cs="Times New Roman"/>
          <w:color w:val="000000"/>
          <w:spacing w:val="0"/>
          <w:w w:val="100"/>
          <w:position w:val="0"/>
        </w:rPr>
        <w:t>GR201644001621</w:t>
      </w:r>
      <w:r>
        <w:rPr>
          <w:color w:val="000000"/>
          <w:spacing w:val="0"/>
          <w:w w:val="100"/>
          <w:position w:val="0"/>
        </w:rPr>
        <w:t>，有效 期三年，自</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中山市美盈森环保科技有限公司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武汉市美盈森环保科技有限公司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成都市美盈森环保科技有限公司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郑州市美盈森环保科技有限公司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天津美盈森智谷科技有限公司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长沙美盈森智谷科技有限公司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四川泸美供应链 管理有限公司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小美集科技有限公司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美莲检测有限公司</w:t>
      </w:r>
      <w:r>
        <w:rPr>
          <w:rFonts w:ascii="Times New Roman" w:eastAsia="Times New Roman" w:hAnsi="Times New Roman" w:cs="Times New Roman"/>
          <w:color w:val="000000"/>
          <w:spacing w:val="0"/>
          <w:w w:val="100"/>
          <w:position w:val="0"/>
        </w:rPr>
        <w:t>”</w:t>
      </w:r>
      <w:r>
        <w:rPr>
          <w:color w:val="000000"/>
          <w:spacing w:val="0"/>
          <w:w w:val="100"/>
          <w:position w:val="0"/>
        </w:rPr>
        <w:t>的企业所得税税率均为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重庆市美盈森环保包装工程有限公司</w:t>
      </w:r>
      <w:r>
        <w:rPr>
          <w:rFonts w:ascii="Times New Roman" w:eastAsia="Times New Roman" w:hAnsi="Times New Roman" w:cs="Times New Roman"/>
          <w:color w:val="000000"/>
          <w:spacing w:val="0"/>
          <w:w w:val="100"/>
          <w:position w:val="0"/>
        </w:rPr>
        <w:t>”</w:t>
      </w:r>
      <w:r>
        <w:rPr>
          <w:color w:val="000000"/>
          <w:spacing w:val="0"/>
          <w:w w:val="100"/>
          <w:position w:val="0"/>
        </w:rPr>
        <w:t>因地处西部大开发区域，享受</w:t>
      </w:r>
      <w:r>
        <w:rPr>
          <w:rFonts w:ascii="Times New Roman" w:eastAsia="Times New Roman" w:hAnsi="Times New Roman" w:cs="Times New Roman"/>
          <w:color w:val="000000"/>
          <w:spacing w:val="0"/>
          <w:w w:val="100"/>
          <w:position w:val="0"/>
        </w:rPr>
        <w:t>15%</w:t>
      </w:r>
      <w:r>
        <w:rPr>
          <w:color w:val="000000"/>
          <w:spacing w:val="0"/>
          <w:w w:val="100"/>
          <w:position w:val="0"/>
        </w:rPr>
        <w:t>的企业所得税优惠税率。</w:t>
      </w:r>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深圳市金之彩文化创意有限公司</w:t>
      </w:r>
      <w:r>
        <w:rPr>
          <w:rFonts w:ascii="Times New Roman" w:eastAsia="Times New Roman" w:hAnsi="Times New Roman" w:cs="Times New Roman"/>
          <w:color w:val="000000"/>
          <w:spacing w:val="0"/>
          <w:w w:val="100"/>
          <w:position w:val="0"/>
        </w:rPr>
        <w:t>” 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日被认定为高新技术企业，有效期三年，</w:t>
      </w:r>
      <w:r>
        <w:rPr>
          <w:rFonts w:ascii="Times New Roman" w:eastAsia="Times New Roman" w:hAnsi="Times New Roman" w:cs="Times New Roman"/>
          <w:color w:val="000000"/>
          <w:spacing w:val="0"/>
          <w:w w:val="100"/>
          <w:position w:val="0"/>
        </w:rPr>
        <w:t>2016</w:t>
      </w:r>
      <w:r>
        <w:rPr>
          <w:color w:val="000000"/>
          <w:spacing w:val="0"/>
          <w:w w:val="100"/>
          <w:position w:val="0"/>
        </w:rPr>
        <w:t>年公司重新申请高 新技术企业资质复审，并于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日取得证书，编号</w:t>
      </w:r>
      <w:r>
        <w:rPr>
          <w:rFonts w:ascii="Times New Roman" w:eastAsia="Times New Roman" w:hAnsi="Times New Roman" w:cs="Times New Roman"/>
          <w:color w:val="000000"/>
          <w:spacing w:val="0"/>
          <w:w w:val="100"/>
          <w:position w:val="0"/>
        </w:rPr>
        <w:t>GR201644203451</w:t>
      </w: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29"/>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根据香港特别行政区相关的税收政策规定，子公司</w:t>
      </w:r>
      <w:r>
        <w:rPr>
          <w:rFonts w:ascii="Times New Roman" w:eastAsia="Times New Roman" w:hAnsi="Times New Roman" w:cs="Times New Roman"/>
          <w:color w:val="000000"/>
          <w:spacing w:val="0"/>
          <w:w w:val="100"/>
          <w:position w:val="0"/>
        </w:rPr>
        <w:t>“</w:t>
      </w:r>
      <w:r>
        <w:rPr>
          <w:color w:val="000000"/>
          <w:spacing w:val="0"/>
          <w:w w:val="100"/>
          <w:position w:val="0"/>
        </w:rPr>
        <w:t>美盈森（香港）国际控股有限公司</w:t>
      </w:r>
      <w:r>
        <w:rPr>
          <w:rFonts w:ascii="Times New Roman" w:eastAsia="Times New Roman" w:hAnsi="Times New Roman" w:cs="Times New Roman"/>
          <w:color w:val="000000"/>
          <w:spacing w:val="0"/>
          <w:w w:val="100"/>
          <w:position w:val="0"/>
        </w:rPr>
        <w:t>”</w:t>
      </w:r>
      <w:r>
        <w:rPr>
          <w:color w:val="000000"/>
          <w:spacing w:val="0"/>
          <w:w w:val="100"/>
          <w:position w:val="0"/>
        </w:rPr>
        <w:t>只按</w:t>
      </w:r>
      <w:r>
        <w:rPr>
          <w:rFonts w:ascii="Times New Roman" w:eastAsia="Times New Roman" w:hAnsi="Times New Roman" w:cs="Times New Roman"/>
          <w:color w:val="000000"/>
          <w:spacing w:val="0"/>
          <w:w w:val="100"/>
          <w:position w:val="0"/>
        </w:rPr>
        <w:t>16.50%</w:t>
      </w:r>
      <w:r>
        <w:rPr>
          <w:color w:val="000000"/>
          <w:spacing w:val="0"/>
          <w:w w:val="100"/>
          <w:position w:val="0"/>
        </w:rPr>
        <w:t>的税率计缴利得税， 无需缴纳其他税费。</w:t>
      </w:r>
    </w:p>
    <w:p>
      <w:pPr>
        <w:pStyle w:val="Style29"/>
        <w:keepNext w:val="0"/>
        <w:keepLines w:val="0"/>
        <w:widowControl w:val="0"/>
        <w:shd w:val="clear" w:color="auto" w:fill="auto"/>
        <w:bidi w:val="0"/>
        <w:spacing w:before="0" w:after="720" w:line="312" w:lineRule="exact"/>
        <w:ind w:left="0" w:right="0" w:firstLine="440"/>
        <w:jc w:val="left"/>
      </w:pPr>
      <w:r>
        <w:rPr>
          <w:color w:val="000000"/>
          <w:spacing w:val="0"/>
          <w:w w:val="100"/>
          <w:position w:val="0"/>
        </w:rPr>
        <w:t>台湾子公司营利事业所得税率</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33"/>
        <w:keepNext/>
        <w:keepLines/>
        <w:widowControl w:val="0"/>
        <w:shd w:val="clear" w:color="auto" w:fill="auto"/>
        <w:tabs>
          <w:tab w:pos="378" w:val="left"/>
        </w:tabs>
        <w:bidi w:val="0"/>
        <w:spacing w:before="0" w:after="26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color w:val="000000"/>
          <w:spacing w:val="0"/>
          <w:w w:val="100"/>
          <w:position w:val="0"/>
        </w:rPr>
        <w:t>、</w:t>
        <w:tab/>
        <w:t>其他</w:t>
      </w:r>
      <w:bookmarkEnd w:id="988"/>
      <w:bookmarkEnd w:id="989"/>
      <w:bookmarkEnd w:id="991"/>
    </w:p>
    <w:p>
      <w:pPr>
        <w:pStyle w:val="Style29"/>
        <w:keepNext w:val="0"/>
        <w:keepLines w:val="0"/>
        <w:widowControl w:val="0"/>
        <w:shd w:val="clear" w:color="auto" w:fill="auto"/>
        <w:bidi w:val="0"/>
        <w:spacing w:before="0" w:after="800" w:line="312" w:lineRule="exact"/>
        <w:ind w:left="0" w:right="0" w:firstLine="0"/>
        <w:jc w:val="left"/>
      </w:pPr>
      <w:r>
        <w:rPr>
          <w:color w:val="000000"/>
          <w:spacing w:val="0"/>
          <w:w w:val="100"/>
          <w:position w:val="0"/>
        </w:rPr>
        <w:t>本公司其他税项按国家有关规定缴纳。</w:t>
      </w:r>
    </w:p>
    <w:p>
      <w:pPr>
        <w:pStyle w:val="Style26"/>
        <w:keepNext/>
        <w:keepLines/>
        <w:widowControl w:val="0"/>
        <w:shd w:val="clear" w:color="auto" w:fill="auto"/>
        <w:bidi w:val="0"/>
        <w:spacing w:before="0" w:after="34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sz w:val="24"/>
          <w:szCs w:val="24"/>
        </w:rPr>
        <w:t>七</w:t>
      </w:r>
      <w:bookmarkEnd w:id="994"/>
      <w:r>
        <w:rPr>
          <w:color w:val="000000"/>
          <w:spacing w:val="0"/>
          <w:w w:val="100"/>
          <w:position w:val="0"/>
          <w:sz w:val="24"/>
          <w:szCs w:val="24"/>
        </w:rPr>
        <w:t>、合并财务报表项目注释</w:t>
      </w:r>
      <w:bookmarkEnd w:id="992"/>
      <w:bookmarkEnd w:id="993"/>
      <w:bookmarkEnd w:id="995"/>
    </w:p>
    <w:p>
      <w:pPr>
        <w:pStyle w:val="Style33"/>
        <w:keepNext/>
        <w:keepLines/>
        <w:widowControl w:val="0"/>
        <w:shd w:val="clear" w:color="auto" w:fill="auto"/>
        <w:bidi w:val="0"/>
        <w:spacing w:before="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8"/>
      <w:r>
        <w:rPr>
          <w:color w:val="000000"/>
          <w:spacing w:val="0"/>
          <w:w w:val="100"/>
          <w:position w:val="0"/>
        </w:rPr>
        <w:t>、货币资金</w:t>
      </w:r>
      <w:bookmarkEnd w:id="996"/>
      <w:bookmarkEnd w:id="997"/>
      <w:bookmarkEnd w:id="99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773,474.75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1,043,981.40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2,069,002,367.79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818,380,382.41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6,751,749.69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4,366,305.60</w:t>
            </w:r>
          </w:p>
        </w:tc>
      </w:tr>
    </w:tbl>
    <w:p>
      <w:pPr>
        <w:widowControl w:val="0"/>
        <w:spacing w:line="1" w:lineRule="exact"/>
      </w:pP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2,076,527,592.23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823,790,669.41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color w:val="000000"/>
          <w:spacing w:val="0"/>
          <w:w w:val="100"/>
          <w:position w:val="0"/>
        </w:rPr>
        <w:t>、</w:t>
        <w:tab/>
        <w:t>衍生金融资产</w:t>
      </w:r>
      <w:bookmarkEnd w:id="1000"/>
      <w:bookmarkEnd w:id="1001"/>
      <w:bookmarkEnd w:id="1003"/>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color w:val="000000"/>
          <w:spacing w:val="0"/>
          <w:w w:val="100"/>
          <w:position w:val="0"/>
        </w:rPr>
        <w:t>、</w:t>
        <w:tab/>
        <w:t>应收票据</w:t>
      </w:r>
      <w:bookmarkEnd w:id="1004"/>
      <w:bookmarkEnd w:id="1005"/>
      <w:bookmarkEnd w:id="1007"/>
    </w:p>
    <w:p>
      <w:pPr>
        <w:pStyle w:val="Style39"/>
        <w:keepNext/>
        <w:keepLines/>
        <w:widowControl w:val="0"/>
        <w:numPr>
          <w:ilvl w:val="0"/>
          <w:numId w:val="29"/>
        </w:numPr>
        <w:shd w:val="clear" w:color="auto" w:fill="auto"/>
        <w:bidi w:val="0"/>
        <w:spacing w:before="0" w:after="340" w:line="240" w:lineRule="auto"/>
        <w:ind w:left="0" w:right="0" w:firstLine="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应收票据分类列示</w:t>
      </w:r>
      <w:bookmarkEnd w:id="1008"/>
      <w:bookmarkEnd w:id="1009"/>
      <w:bookmarkEnd w:id="101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23,273,037.85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26,197,180.79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23,273,037.85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26,197,180.79</w:t>
            </w:r>
          </w:p>
        </w:tc>
      </w:tr>
    </w:tbl>
    <w:p>
      <w:pPr>
        <w:widowControl w:val="0"/>
        <w:spacing w:after="339" w:line="1" w:lineRule="exact"/>
      </w:pPr>
    </w:p>
    <w:p>
      <w:pPr>
        <w:pStyle w:val="Style39"/>
        <w:keepNext/>
        <w:keepLines/>
        <w:widowControl w:val="0"/>
        <w:numPr>
          <w:ilvl w:val="0"/>
          <w:numId w:val="29"/>
        </w:numPr>
        <w:shd w:val="clear" w:color="auto" w:fill="auto"/>
        <w:bidi w:val="0"/>
        <w:spacing w:before="0" w:after="340" w:line="240" w:lineRule="auto"/>
        <w:ind w:left="0" w:right="0" w:firstLine="14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期末公司已质押的应收票据</w:t>
      </w:r>
      <w:bookmarkEnd w:id="1012"/>
      <w:bookmarkEnd w:id="1013"/>
      <w:bookmarkEnd w:id="101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39"/>
        <w:keepNext/>
        <w:keepLines/>
        <w:widowControl w:val="0"/>
        <w:numPr>
          <w:ilvl w:val="0"/>
          <w:numId w:val="29"/>
        </w:numPr>
        <w:shd w:val="clear" w:color="auto" w:fill="auto"/>
        <w:bidi w:val="0"/>
        <w:spacing w:before="0" w:after="340" w:line="240" w:lineRule="auto"/>
        <w:ind w:left="0" w:right="0" w:firstLine="14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期末公司已背书或贴现且在资产负债表日尚未到期的应收票据</w:t>
      </w:r>
      <w:bookmarkEnd w:id="1016"/>
      <w:bookmarkEnd w:id="1017"/>
      <w:bookmarkEnd w:id="101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34,463,262.16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34,463,262.16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numPr>
          <w:ilvl w:val="0"/>
          <w:numId w:val="29"/>
        </w:numPr>
        <w:shd w:val="clear" w:color="auto" w:fill="auto"/>
        <w:bidi w:val="0"/>
        <w:spacing w:before="0" w:after="340" w:line="240" w:lineRule="auto"/>
        <w:ind w:left="0" w:right="0" w:firstLine="14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期末公司因出票人未履约而将其转应收账款的票据</w:t>
      </w:r>
      <w:bookmarkEnd w:id="1020"/>
      <w:bookmarkEnd w:id="1021"/>
      <w:bookmarkEnd w:id="102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4</w:t>
      </w:r>
      <w:bookmarkEnd w:id="1026"/>
      <w:r>
        <w:rPr>
          <w:color w:val="000000"/>
          <w:spacing w:val="0"/>
          <w:w w:val="100"/>
          <w:position w:val="0"/>
        </w:rPr>
        <w:t>、应收账款</w:t>
      </w:r>
      <w:bookmarkEnd w:id="1024"/>
      <w:bookmarkEnd w:id="1025"/>
      <w:bookmarkEnd w:id="1027"/>
    </w:p>
    <w:p>
      <w:pPr>
        <w:pStyle w:val="Style39"/>
        <w:keepNext/>
        <w:keepLines/>
        <w:widowControl w:val="0"/>
        <w:numPr>
          <w:ilvl w:val="0"/>
          <w:numId w:val="31"/>
        </w:numPr>
        <w:shd w:val="clear" w:color="auto" w:fill="auto"/>
        <w:bidi w:val="0"/>
        <w:spacing w:before="0" w:after="340" w:line="240" w:lineRule="auto"/>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应收账款分类披露</w:t>
      </w:r>
      <w:bookmarkEnd w:id="1028"/>
      <w:bookmarkEnd w:id="1029"/>
      <w:bookmarkEnd w:id="1031"/>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722,753,</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41,978,4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680,775,1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515,643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28,228,32</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487,415,60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3,052,42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3,052,42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3,144,6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3,144,643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725,806,</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022.42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45,030,9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680,775,1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518,788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31,372,96</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487,415,60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346"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698,478,313.64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34,918,746.69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698,478,313.64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34,918,746.69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6,701,910.09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670,191.01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15,699,829.07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4,709,948.72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387,905.63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193,952.81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1,485,639.77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1,485,639.77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722,753,598.20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41,978,479.00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00" w:line="355" w:lineRule="exact"/>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355" w:lineRule="exact"/>
        <w:ind w:left="0" w:right="0" w:firstLine="0"/>
        <w:jc w:val="left"/>
      </w:pPr>
      <w:r>
        <w:rPr>
          <w:color w:val="000000"/>
          <w:spacing w:val="0"/>
          <w:w w:val="100"/>
          <w:position w:val="0"/>
        </w:rPr>
        <w:t>组合中，采用其他方法计提坏账准备的应收账款： 单项金额虽不重大但单项计提坏账准备的应收账款</w:t>
      </w:r>
    </w:p>
    <w:tbl>
      <w:tblPr>
        <w:tblOverlap w:val="never"/>
        <w:jc w:val="center"/>
        <w:tblLayout w:type="fixed"/>
      </w:tblPr>
      <w:tblGrid>
        <w:gridCol w:w="2462"/>
        <w:gridCol w:w="1694"/>
        <w:gridCol w:w="1330"/>
        <w:gridCol w:w="1536"/>
        <w:gridCol w:w="1694"/>
        <w:gridCol w:w="115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计提理由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重庆市太白酒厂销售公司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250,409.02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250,409.02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无法收回</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深圳市金鸿彩包装制品有限公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210,710.50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210,710.50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无法收回</w:t>
            </w:r>
          </w:p>
        </w:tc>
      </w:tr>
    </w:tbl>
    <w:p>
      <w:pPr>
        <w:widowControl w:val="0"/>
        <w:spacing w:line="1" w:lineRule="exact"/>
      </w:pPr>
      <w:r>
        <w:br w:type="page"/>
      </w:r>
    </w:p>
    <w:tbl>
      <w:tblPr>
        <w:tblOverlap w:val="never"/>
        <w:jc w:val="center"/>
        <w:tblLayout w:type="fixed"/>
      </w:tblPr>
      <w:tblGrid>
        <w:gridCol w:w="2462"/>
        <w:gridCol w:w="1694"/>
        <w:gridCol w:w="1330"/>
        <w:gridCol w:w="1536"/>
        <w:gridCol w:w="1694"/>
        <w:gridCol w:w="115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常德武陵酿酒有限公司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无法收回</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其他零散客户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2,435,406.43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2,435,406.43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无法收回</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3,052,424.22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3,052,424.22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9"/>
        <w:keepNext/>
        <w:keepLines/>
        <w:widowControl w:val="0"/>
        <w:numPr>
          <w:ilvl w:val="0"/>
          <w:numId w:val="31"/>
        </w:numPr>
        <w:shd w:val="clear" w:color="auto" w:fill="auto"/>
        <w:bidi w:val="0"/>
        <w:spacing w:before="0" w:after="340" w:line="24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本期计提、收回或转回的坏账准备情况</w:t>
      </w:r>
      <w:bookmarkEnd w:id="1032"/>
      <w:bookmarkEnd w:id="1033"/>
      <w:bookmarkEnd w:id="103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13,657,934.73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39" w:line="1" w:lineRule="exact"/>
      </w:pPr>
    </w:p>
    <w:p>
      <w:pPr>
        <w:pStyle w:val="Style39"/>
        <w:keepNext/>
        <w:keepLines/>
        <w:widowControl w:val="0"/>
        <w:numPr>
          <w:ilvl w:val="0"/>
          <w:numId w:val="31"/>
        </w:numPr>
        <w:shd w:val="clear" w:color="auto" w:fill="auto"/>
        <w:bidi w:val="0"/>
        <w:spacing w:before="0" w:after="400" w:line="240" w:lineRule="auto"/>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本期实际核销的应收账款情况</w:t>
      </w:r>
      <w:bookmarkEnd w:id="1036"/>
      <w:bookmarkEnd w:id="1037"/>
      <w:bookmarkEnd w:id="1039"/>
    </w:p>
    <w:p>
      <w:pPr>
        <w:widowControl w:val="0"/>
        <w:jc w:val="center"/>
        <w:rPr>
          <w:sz w:val="2"/>
          <w:szCs w:val="2"/>
        </w:rPr>
      </w:pPr>
      <w:r>
        <w:drawing>
          <wp:inline>
            <wp:extent cx="6126480" cy="180467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6126480" cy="1804670"/>
                    </a:xfrm>
                    <a:prstGeom prst="rect"/>
                  </pic:spPr>
                </pic:pic>
              </a:graphicData>
            </a:graphic>
          </wp:inline>
        </w:drawing>
      </w:r>
    </w:p>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39" w:line="1" w:lineRule="exact"/>
      </w:pPr>
    </w:p>
    <w:p>
      <w:pPr>
        <w:pStyle w:val="Style39"/>
        <w:keepNext/>
        <w:keepLines/>
        <w:widowControl w:val="0"/>
        <w:numPr>
          <w:ilvl w:val="0"/>
          <w:numId w:val="31"/>
        </w:numPr>
        <w:shd w:val="clear" w:color="auto" w:fill="auto"/>
        <w:bidi w:val="0"/>
        <w:spacing w:before="0" w:after="34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按欠款方归集的期末余额前五名的应收账款情况</w:t>
      </w:r>
      <w:bookmarkEnd w:id="1040"/>
      <w:bookmarkEnd w:id="1041"/>
      <w:bookmarkEnd w:id="1043"/>
    </w:p>
    <w:tbl>
      <w:tblPr>
        <w:tblOverlap w:val="never"/>
        <w:jc w:val="center"/>
        <w:tblLayout w:type="fixed"/>
      </w:tblPr>
      <w:tblGrid>
        <w:gridCol w:w="1901"/>
        <w:gridCol w:w="1786"/>
        <w:gridCol w:w="2083"/>
        <w:gridCol w:w="2030"/>
        <w:gridCol w:w="1766"/>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占应收账款余额比例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37,712,302.40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1,885,615.12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36,559,709.68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1,827,985.48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36,034,129.33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1,801,706.47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23,301,068.41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1,165,053.42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22,746,087.90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1,137,304.40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156,353,297.72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7,817,664.89</w:t>
            </w:r>
          </w:p>
        </w:tc>
      </w:tr>
    </w:tbl>
    <w:p>
      <w:pPr>
        <w:widowControl w:val="0"/>
        <w:spacing w:after="619" w:line="1" w:lineRule="exact"/>
      </w:pPr>
    </w:p>
    <w:p>
      <w:pPr>
        <w:pStyle w:val="Style39"/>
        <w:keepNext/>
        <w:keepLines/>
        <w:widowControl w:val="0"/>
        <w:numPr>
          <w:ilvl w:val="0"/>
          <w:numId w:val="31"/>
        </w:numPr>
        <w:shd w:val="clear" w:color="auto" w:fill="auto"/>
        <w:bidi w:val="0"/>
        <w:spacing w:before="0" w:after="400" w:line="240" w:lineRule="auto"/>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因金融资产转移而终止确认的应收账款</w:t>
      </w:r>
      <w:bookmarkEnd w:id="1044"/>
      <w:bookmarkEnd w:id="1045"/>
      <w:bookmarkEnd w:id="1047"/>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9"/>
        <w:keepNext/>
        <w:keepLines/>
        <w:widowControl w:val="0"/>
        <w:numPr>
          <w:ilvl w:val="0"/>
          <w:numId w:val="31"/>
        </w:numPr>
        <w:shd w:val="clear" w:color="auto" w:fill="auto"/>
        <w:bidi w:val="0"/>
        <w:spacing w:before="0" w:after="340" w:line="240" w:lineRule="auto"/>
        <w:ind w:left="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rPr>
        <w:t>转移应收账款且继续涉入形成的资产、负债金额</w:t>
      </w:r>
      <w:bookmarkEnd w:id="1048"/>
      <w:bookmarkEnd w:id="1049"/>
      <w:bookmarkEnd w:id="105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5</w:t>
      </w:r>
      <w:bookmarkEnd w:id="1054"/>
      <w:r>
        <w:rPr>
          <w:color w:val="000000"/>
          <w:spacing w:val="0"/>
          <w:w w:val="100"/>
          <w:position w:val="0"/>
        </w:rPr>
        <w:t>、预付款项</w:t>
      </w:r>
      <w:bookmarkEnd w:id="1052"/>
      <w:bookmarkEnd w:id="1053"/>
      <w:bookmarkEnd w:id="1055"/>
    </w:p>
    <w:p>
      <w:pPr>
        <w:pStyle w:val="Style39"/>
        <w:keepNext/>
        <w:keepLines/>
        <w:widowControl w:val="0"/>
        <w:numPr>
          <w:ilvl w:val="0"/>
          <w:numId w:val="33"/>
        </w:numPr>
        <w:shd w:val="clear" w:color="auto" w:fill="auto"/>
        <w:bidi w:val="0"/>
        <w:spacing w:before="0" w:after="340" w:line="240" w:lineRule="auto"/>
        <w:ind w:left="0" w:right="0" w:firstLine="14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预付款项按账龄列示</w:t>
      </w:r>
      <w:bookmarkEnd w:id="1056"/>
      <w:bookmarkEnd w:id="1057"/>
      <w:bookmarkEnd w:id="1059"/>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5"/>
        <w:gridCol w:w="1910"/>
        <w:gridCol w:w="1910"/>
        <w:gridCol w:w="1915"/>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9,547,057.16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8,326,048.41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598,451.25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36,488.80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359,965.20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787,873.30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10,541,962.41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9,494,219.87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9"/>
        <w:keepNext/>
        <w:keepLines/>
        <w:widowControl w:val="0"/>
        <w:numPr>
          <w:ilvl w:val="0"/>
          <w:numId w:val="33"/>
        </w:numPr>
        <w:shd w:val="clear" w:color="auto" w:fill="auto"/>
        <w:bidi w:val="0"/>
        <w:spacing w:before="0" w:after="340" w:line="240" w:lineRule="auto"/>
        <w:ind w:left="0" w:right="0" w:firstLine="14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按预付对象归集的期末余额前五名的预付款情况</w:t>
      </w:r>
      <w:bookmarkEnd w:id="1060"/>
      <w:bookmarkEnd w:id="1061"/>
      <w:bookmarkEnd w:id="1063"/>
    </w:p>
    <w:tbl>
      <w:tblPr>
        <w:tblOverlap w:val="never"/>
        <w:jc w:val="center"/>
        <w:tblLayout w:type="fixed"/>
      </w:tblPr>
      <w:tblGrid>
        <w:gridCol w:w="4166"/>
        <w:gridCol w:w="2626"/>
        <w:gridCol w:w="308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占预付账款金额比例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淮安丝彩特包装有限公司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2,559,243.20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深圳市大众沃友装饰设计工程有限公司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江苏省电力公司吴江市供电公司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563,916.13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泗阳佳利福彩印包装有限公司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389,372.90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安徽山鹰纸业销售有限公司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354,483.04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4,697,015.27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44.55%</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6</w:t>
      </w:r>
      <w:bookmarkEnd w:id="1066"/>
      <w:r>
        <w:rPr>
          <w:color w:val="000000"/>
          <w:spacing w:val="0"/>
          <w:w w:val="100"/>
          <w:position w:val="0"/>
        </w:rPr>
        <w:t>、应收利息</w:t>
      </w:r>
      <w:bookmarkEnd w:id="1064"/>
      <w:bookmarkEnd w:id="1065"/>
      <w:bookmarkEnd w:id="1067"/>
    </w:p>
    <w:p>
      <w:pPr>
        <w:pStyle w:val="Style39"/>
        <w:keepNext/>
        <w:keepLines/>
        <w:widowControl w:val="0"/>
        <w:numPr>
          <w:ilvl w:val="0"/>
          <w:numId w:val="35"/>
        </w:numPr>
        <w:shd w:val="clear" w:color="auto" w:fill="auto"/>
        <w:bidi w:val="0"/>
        <w:spacing w:before="0" w:after="34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应收利息分类</w:t>
      </w:r>
      <w:bookmarkEnd w:id="1068"/>
      <w:bookmarkEnd w:id="1069"/>
      <w:bookmarkEnd w:id="1071"/>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5,178,796.61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10,141,547.17</w:t>
            </w:r>
          </w:p>
        </w:tc>
      </w:tr>
    </w:tbl>
    <w:p>
      <w:pPr>
        <w:widowControl w:val="0"/>
        <w:spacing w:line="1" w:lineRule="exact"/>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5,178,796.61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10,141,547.17</w:t>
            </w:r>
          </w:p>
        </w:tc>
      </w:tr>
    </w:tbl>
    <w:p>
      <w:pPr>
        <w:widowControl w:val="0"/>
        <w:spacing w:after="339" w:line="1" w:lineRule="exact"/>
      </w:pPr>
    </w:p>
    <w:p>
      <w:pPr>
        <w:pStyle w:val="Style39"/>
        <w:keepNext/>
        <w:keepLines/>
        <w:widowControl w:val="0"/>
        <w:numPr>
          <w:ilvl w:val="0"/>
          <w:numId w:val="35"/>
        </w:numPr>
        <w:shd w:val="clear" w:color="auto" w:fill="auto"/>
        <w:bidi w:val="0"/>
        <w:spacing w:before="0" w:after="34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重要逾期利息</w:t>
      </w:r>
      <w:bookmarkEnd w:id="1072"/>
      <w:bookmarkEnd w:id="1073"/>
      <w:bookmarkEnd w:id="1075"/>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7</w:t>
      </w:r>
      <w:bookmarkEnd w:id="1078"/>
      <w:r>
        <w:rPr>
          <w:color w:val="000000"/>
          <w:spacing w:val="0"/>
          <w:w w:val="100"/>
          <w:position w:val="0"/>
        </w:rPr>
        <w:t>、其他应收款</w:t>
      </w:r>
      <w:bookmarkEnd w:id="1076"/>
      <w:bookmarkEnd w:id="1077"/>
      <w:bookmarkEnd w:id="1079"/>
    </w:p>
    <w:p>
      <w:pPr>
        <w:pStyle w:val="Style39"/>
        <w:keepNext/>
        <w:keepLines/>
        <w:widowControl w:val="0"/>
        <w:numPr>
          <w:ilvl w:val="0"/>
          <w:numId w:val="37"/>
        </w:numPr>
        <w:shd w:val="clear" w:color="auto" w:fill="auto"/>
        <w:bidi w:val="0"/>
        <w:spacing w:before="0" w:after="34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其他应收款分类披露</w:t>
      </w:r>
      <w:bookmarkEnd w:id="1080"/>
      <w:bookmarkEnd w:id="1081"/>
      <w:bookmarkEnd w:id="108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63,458,9</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974,237.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62,484,68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36,185,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444,618.3</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35,740,772.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592,850.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592,850.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425,000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425,000.0</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64,051,7</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1,567,08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62,484,68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36,610,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869,618.3</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35,740,772.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261,460.03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261,460.03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189,065.78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1,210,949.91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363,284.97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1,077,278.06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538,639.03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2,779,087.24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974,237.04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37"/>
        </w:numPr>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本期计提、收回或转回的坏账准备情况</w:t>
      </w:r>
      <w:bookmarkEnd w:id="1084"/>
      <w:bookmarkEnd w:id="1085"/>
      <w:bookmarkEnd w:id="108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697,468.72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9"/>
        <w:keepNext/>
        <w:keepLines/>
        <w:widowControl w:val="0"/>
        <w:numPr>
          <w:ilvl w:val="0"/>
          <w:numId w:val="37"/>
        </w:numPr>
        <w:shd w:val="clear" w:color="auto" w:fill="auto"/>
        <w:bidi w:val="0"/>
        <w:spacing w:before="0" w:after="400" w:line="240" w:lineRule="auto"/>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本期实际核销的其他应收款情况</w:t>
      </w:r>
      <w:bookmarkEnd w:id="1088"/>
      <w:bookmarkEnd w:id="1089"/>
      <w:bookmarkEnd w:id="1091"/>
    </w:p>
    <w:p>
      <w:pPr>
        <w:widowControl w:val="0"/>
        <w:jc w:val="center"/>
        <w:rPr>
          <w:sz w:val="2"/>
          <w:szCs w:val="2"/>
        </w:rPr>
      </w:pPr>
      <w:r>
        <w:drawing>
          <wp:inline>
            <wp:extent cx="6126480" cy="181038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pic:blipFill>
                  <pic:spPr>
                    <a:xfrm>
                      <a:ext cx="6126480" cy="1810385"/>
                    </a:xfrm>
                    <a:prstGeom prst="rect"/>
                  </pic:spPr>
                </pic:pic>
              </a:graphicData>
            </a:graphic>
          </wp:inline>
        </w:drawing>
      </w:r>
    </w:p>
    <w:p>
      <w:pPr>
        <w:widowControl w:val="0"/>
        <w:spacing w:after="13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37"/>
        </w:numPr>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其他应收款按款项性质分类情况</w:t>
      </w:r>
      <w:bookmarkEnd w:id="1092"/>
      <w:bookmarkEnd w:id="1093"/>
      <w:bookmarkEnd w:id="109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15,883,578.01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4,541,013.76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36,762,912.26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23,786,933.24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9,358,029.42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6,583,054.89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车辆储值卡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140,657.54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1,113,142.49</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1,906,590.15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586,245.99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64,051,767.38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36,610,390.37</w:t>
            </w:r>
          </w:p>
        </w:tc>
      </w:tr>
    </w:tbl>
    <w:p>
      <w:pPr>
        <w:widowControl w:val="0"/>
        <w:spacing w:after="299" w:line="1" w:lineRule="exact"/>
      </w:pPr>
    </w:p>
    <w:p>
      <w:pPr>
        <w:pStyle w:val="Style39"/>
        <w:keepNext/>
        <w:keepLines/>
        <w:widowControl w:val="0"/>
        <w:numPr>
          <w:ilvl w:val="0"/>
          <w:numId w:val="37"/>
        </w:numPr>
        <w:shd w:val="clear" w:color="auto" w:fill="auto"/>
        <w:bidi w:val="0"/>
        <w:spacing w:before="0" w:line="240" w:lineRule="auto"/>
        <w:ind w:left="0" w:right="0" w:firstLine="14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按欠款方归集的期末余额前五名的其他应收款情况</w:t>
      </w:r>
      <w:bookmarkEnd w:id="1096"/>
      <w:bookmarkEnd w:id="1097"/>
      <w:bookmarkEnd w:id="109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8"/>
        <w:gridCol w:w="1589"/>
        <w:gridCol w:w="160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宁乡经济技术开发 区建设投资有限公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泸州老窖酿酒有限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8,268,058.34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江苏洋河新城投资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入园保证金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洋河新区财政局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32,098,058.34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numPr>
          <w:ilvl w:val="0"/>
          <w:numId w:val="37"/>
        </w:numPr>
        <w:shd w:val="clear" w:color="auto" w:fill="auto"/>
        <w:bidi w:val="0"/>
        <w:spacing w:before="0" w:line="240" w:lineRule="auto"/>
        <w:ind w:left="0" w:right="0" w:firstLine="14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涉及政府补助的应收款项</w:t>
      </w:r>
      <w:bookmarkEnd w:id="1100"/>
      <w:bookmarkEnd w:id="1101"/>
      <w:bookmarkEnd w:id="110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299" w:line="1" w:lineRule="exact"/>
      </w:pPr>
    </w:p>
    <w:p>
      <w:pPr>
        <w:pStyle w:val="Style39"/>
        <w:keepNext/>
        <w:keepLines/>
        <w:widowControl w:val="0"/>
        <w:numPr>
          <w:ilvl w:val="0"/>
          <w:numId w:val="37"/>
        </w:numPr>
        <w:shd w:val="clear" w:color="auto" w:fill="auto"/>
        <w:bidi w:val="0"/>
        <w:spacing w:before="0" w:line="240" w:lineRule="auto"/>
        <w:ind w:left="0" w:right="0" w:firstLine="14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因金融资产转移而终止确认的其他应收款</w:t>
      </w:r>
      <w:bookmarkEnd w:id="1104"/>
      <w:bookmarkEnd w:id="1105"/>
      <w:bookmarkEnd w:id="110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37"/>
        </w:numPr>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转移其他应收款且继续涉入形成的资产、负债金额</w:t>
      </w:r>
      <w:bookmarkEnd w:id="1108"/>
      <w:bookmarkEnd w:id="1109"/>
      <w:bookmarkEnd w:id="111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2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8</w:t>
      </w:r>
      <w:bookmarkEnd w:id="1114"/>
      <w:r>
        <w:rPr>
          <w:color w:val="000000"/>
          <w:spacing w:val="0"/>
          <w:w w:val="100"/>
          <w:position w:val="0"/>
        </w:rPr>
        <w:t>、存货</w:t>
      </w:r>
      <w:bookmarkEnd w:id="1112"/>
      <w:bookmarkEnd w:id="1113"/>
      <w:bookmarkEnd w:id="1115"/>
    </w:p>
    <w:p>
      <w:pPr>
        <w:pStyle w:val="Style29"/>
        <w:keepNext w:val="0"/>
        <w:keepLines w:val="0"/>
        <w:widowControl w:val="0"/>
        <w:shd w:val="clear" w:color="auto" w:fill="auto"/>
        <w:bidi w:val="0"/>
        <w:spacing w:before="0" w:after="340" w:line="360" w:lineRule="exact"/>
        <w:ind w:left="0" w:right="0" w:firstLine="0"/>
        <w:jc w:val="left"/>
      </w:pPr>
      <w:r>
        <w:rPr>
          <w:color w:val="000000"/>
          <w:spacing w:val="0"/>
          <w:w w:val="100"/>
          <w:position w:val="0"/>
        </w:rPr>
        <w:t>公司是否需要遵守房地产行业的披露要求 否</w:t>
      </w:r>
      <w:r>
        <w:br w:type="page"/>
      </w:r>
    </w:p>
    <w:p>
      <w:pPr>
        <w:pStyle w:val="Style39"/>
        <w:keepNext/>
        <w:keepLines/>
        <w:widowControl w:val="0"/>
        <w:numPr>
          <w:ilvl w:val="0"/>
          <w:numId w:val="39"/>
        </w:numPr>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存货分类</w:t>
      </w:r>
      <w:bookmarkEnd w:id="1116"/>
      <w:bookmarkEnd w:id="1117"/>
      <w:bookmarkEnd w:id="1119"/>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220,024,417.85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220,024,417.85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149,617,184.56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149,617,184.56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36,359,987.74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7,837,206.01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28,522,781.73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34,975,573.84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7,837,206.01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27,138,367.83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145,225,774.77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13,640,678.41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131,585,096.36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200,907,245.56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12,477,117.82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188,430,127.74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5,644,905.23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5,644,905.23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407,255,085.59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21,477,884.42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385,777,201.17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385,500,003.96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20,314,323.83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365,185,680.13</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9"/>
        <w:keepNext/>
        <w:keepLines/>
        <w:widowControl w:val="0"/>
        <w:numPr>
          <w:ilvl w:val="0"/>
          <w:numId w:val="39"/>
        </w:numPr>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存货跌价准备</w:t>
      </w:r>
      <w:bookmarkEnd w:id="1120"/>
      <w:bookmarkEnd w:id="1121"/>
      <w:bookmarkEnd w:id="1123"/>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7,837,206.01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7,837,206.01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12,477,117.82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3,333,449.56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2,169,888.97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13,640,678.41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20,314,323.83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3,333,449.56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2,169,888.97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21,477,884.42</w:t>
            </w:r>
          </w:p>
        </w:tc>
      </w:tr>
    </w:tbl>
    <w:p>
      <w:pPr>
        <w:widowControl w:val="0"/>
        <w:spacing w:after="359" w:line="1" w:lineRule="exact"/>
      </w:pPr>
    </w:p>
    <w:p>
      <w:pPr>
        <w:pStyle w:val="Style48"/>
        <w:keepNext w:val="0"/>
        <w:keepLines w:val="0"/>
        <w:widowControl w:val="0"/>
        <w:shd w:val="clear" w:color="auto" w:fill="auto"/>
        <w:bidi w:val="0"/>
        <w:spacing w:before="0" w:after="360" w:line="240" w:lineRule="auto"/>
        <w:ind w:left="0" w:right="0" w:firstLine="0"/>
        <w:jc w:val="left"/>
      </w:pPr>
      <w:r>
        <w:rPr>
          <w:b w:val="0"/>
          <w:bCs w:val="0"/>
          <w:color w:val="000000"/>
          <w:spacing w:val="0"/>
          <w:w w:val="100"/>
          <w:position w:val="0"/>
        </w:rPr>
        <w:t>存货跌价准备计提依据及本年转回或转销原因:</w:t>
      </w:r>
    </w:p>
    <w:tbl>
      <w:tblPr>
        <w:tblOverlap w:val="never"/>
        <w:jc w:val="center"/>
        <w:tblLayout w:type="fixed"/>
      </w:tblPr>
      <w:tblGrid>
        <w:gridCol w:w="1512"/>
        <w:gridCol w:w="2813"/>
        <w:gridCol w:w="2707"/>
        <w:gridCol w:w="284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计提存货跌价准备的具体依据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本年转回存货跌价准备的原因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本年转销存货跌价准备的原因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成本与可变现净值孰低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实现销售</w:t>
            </w:r>
          </w:p>
        </w:tc>
      </w:tr>
    </w:tbl>
    <w:p>
      <w:pPr>
        <w:widowControl w:val="0"/>
        <w:spacing w:after="619" w:line="1" w:lineRule="exact"/>
      </w:pPr>
    </w:p>
    <w:p>
      <w:pPr>
        <w:pStyle w:val="Style39"/>
        <w:keepNext/>
        <w:keepLines/>
        <w:widowControl w:val="0"/>
        <w:numPr>
          <w:ilvl w:val="0"/>
          <w:numId w:val="39"/>
        </w:numPr>
        <w:shd w:val="clear" w:color="auto" w:fill="auto"/>
        <w:tabs>
          <w:tab w:pos="493" w:val="left"/>
        </w:tabs>
        <w:bidi w:val="0"/>
        <w:spacing w:before="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存货期末余额含有借款费用资本化金额的说明</w:t>
      </w:r>
      <w:bookmarkEnd w:id="1124"/>
      <w:bookmarkEnd w:id="1125"/>
      <w:bookmarkEnd w:id="112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39"/>
        </w:numPr>
        <w:shd w:val="clear" w:color="auto" w:fill="auto"/>
        <w:tabs>
          <w:tab w:pos="493" w:val="left"/>
        </w:tabs>
        <w:bidi w:val="0"/>
        <w:spacing w:before="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期末建造合同形成的已完工未结算资产情况</w:t>
      </w:r>
      <w:bookmarkEnd w:id="1128"/>
      <w:bookmarkEnd w:id="1129"/>
      <w:bookmarkEnd w:id="1131"/>
    </w:p>
    <w:p>
      <w:pPr>
        <w:pStyle w:val="Style29"/>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9</w:t>
      </w:r>
      <w:bookmarkEnd w:id="1134"/>
      <w:r>
        <w:rPr>
          <w:color w:val="000000"/>
          <w:spacing w:val="0"/>
          <w:w w:val="100"/>
          <w:position w:val="0"/>
        </w:rPr>
        <w:t>、其他流动资产</w:t>
      </w:r>
      <w:bookmarkEnd w:id="1132"/>
      <w:bookmarkEnd w:id="1133"/>
      <w:bookmarkEnd w:id="113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3,707,275.80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1,371,597.17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2,149,583.08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2,342,972.36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5,856,858.88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3,714,569.53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0</w:t>
      </w:r>
      <w:r>
        <w:rPr>
          <w:color w:val="000000"/>
          <w:spacing w:val="0"/>
          <w:w w:val="100"/>
          <w:position w:val="0"/>
        </w:rPr>
        <w:t>、可供出售金融资产</w:t>
      </w:r>
      <w:bookmarkEnd w:id="1136"/>
      <w:bookmarkEnd w:id="1137"/>
      <w:bookmarkEnd w:id="1139"/>
    </w:p>
    <w:p>
      <w:pPr>
        <w:pStyle w:val="Style39"/>
        <w:keepNext/>
        <w:keepLines/>
        <w:widowControl w:val="0"/>
        <w:numPr>
          <w:ilvl w:val="0"/>
          <w:numId w:val="41"/>
        </w:numPr>
        <w:shd w:val="clear" w:color="auto" w:fill="auto"/>
        <w:bidi w:val="0"/>
        <w:spacing w:before="0" w:after="34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可供出售金融资产情况</w:t>
      </w:r>
      <w:bookmarkEnd w:id="1140"/>
      <w:bookmarkEnd w:id="1141"/>
      <w:bookmarkEnd w:id="114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0"/>
        <w:gridCol w:w="1253"/>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900,000.00</w:t>
            </w:r>
          </w:p>
        </w:tc>
      </w:tr>
    </w:tbl>
    <w:p>
      <w:pPr>
        <w:widowControl w:val="0"/>
        <w:spacing w:after="339" w:line="1" w:lineRule="exact"/>
      </w:pPr>
    </w:p>
    <w:p>
      <w:pPr>
        <w:pStyle w:val="Style39"/>
        <w:keepNext/>
        <w:keepLines/>
        <w:widowControl w:val="0"/>
        <w:numPr>
          <w:ilvl w:val="0"/>
          <w:numId w:val="41"/>
        </w:numPr>
        <w:shd w:val="clear" w:color="auto" w:fill="auto"/>
        <w:bidi w:val="0"/>
        <w:spacing w:before="0" w:after="34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期末按公允价值计量的可供出售金融资产</w:t>
      </w:r>
      <w:bookmarkEnd w:id="1144"/>
      <w:bookmarkEnd w:id="1145"/>
      <w:bookmarkEnd w:id="114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9"/>
        <w:keepNext/>
        <w:keepLines/>
        <w:widowControl w:val="0"/>
        <w:numPr>
          <w:ilvl w:val="0"/>
          <w:numId w:val="41"/>
        </w:numPr>
        <w:shd w:val="clear" w:color="auto" w:fill="auto"/>
        <w:bidi w:val="0"/>
        <w:spacing w:before="0" w:after="34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期末按成本计量的可供出售金融资产</w:t>
      </w:r>
      <w:bookmarkEnd w:id="1148"/>
      <w:bookmarkEnd w:id="1149"/>
      <w:bookmarkEnd w:id="115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固佳原材 料贸易有 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keepLines/>
        <w:widowControl w:val="0"/>
        <w:numPr>
          <w:ilvl w:val="0"/>
          <w:numId w:val="41"/>
        </w:numPr>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报告期内可供出售金融资产减值的变动情况</w:t>
      </w:r>
      <w:bookmarkEnd w:id="1152"/>
      <w:bookmarkEnd w:id="1153"/>
      <w:bookmarkEnd w:id="11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9"/>
        <w:keepNext/>
        <w:keepLines/>
        <w:widowControl w:val="0"/>
        <w:numPr>
          <w:ilvl w:val="0"/>
          <w:numId w:val="41"/>
        </w:numPr>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可供出售权益工具期末公允价值严重下跌或非暂时性下跌但未计提减值准备的相关说明</w:t>
      </w:r>
      <w:bookmarkEnd w:id="1156"/>
      <w:bookmarkEnd w:id="1157"/>
      <w:bookmarkEnd w:id="115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公允价值相对于 成本的下跌幅度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60"/>
      <w:bookmarkEnd w:id="1161"/>
      <w:bookmarkEnd w:id="116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6"/>
        <w:gridCol w:w="797"/>
        <w:gridCol w:w="792"/>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计提减值</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四川金剑 包装制品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7,820,300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-4,410,36</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3,409,935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3,409,935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7,820,300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-4,410,36</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3,409,935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3,409,935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7,820,300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-4,410,36</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3,409,935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3,409,935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164"/>
      <w:bookmarkEnd w:id="1165"/>
      <w:bookmarkEnd w:id="1167"/>
    </w:p>
    <w:p>
      <w:pPr>
        <w:pStyle w:val="Style39"/>
        <w:keepNext/>
        <w:keepLines/>
        <w:widowControl w:val="0"/>
        <w:numPr>
          <w:ilvl w:val="0"/>
          <w:numId w:val="43"/>
        </w:numPr>
        <w:shd w:val="clear" w:color="auto" w:fill="auto"/>
        <w:tabs>
          <w:tab w:pos="493" w:val="left"/>
        </w:tabs>
        <w:bidi w:val="0"/>
        <w:spacing w:before="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采用成本计量模式的投资性房地产</w:t>
      </w:r>
      <w:bookmarkEnd w:id="1168"/>
      <w:bookmarkEnd w:id="1169"/>
      <w:bookmarkEnd w:id="117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43"/>
        </w:numPr>
        <w:shd w:val="clear" w:color="auto" w:fill="auto"/>
        <w:tabs>
          <w:tab w:pos="493" w:val="left"/>
        </w:tabs>
        <w:bidi w:val="0"/>
        <w:spacing w:before="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采用公允价值计量模式的投资性房地产</w:t>
      </w:r>
      <w:bookmarkEnd w:id="1172"/>
      <w:bookmarkEnd w:id="1173"/>
      <w:bookmarkEnd w:id="117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248,999,117.69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248,999,117.69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二、本期变动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75,620,655.60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75,620,655.60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加：外购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3,404,631.01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3,404,631.01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4,095,565.57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4,095,565.57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6,825,807.97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6,825,807.97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74,946,266.99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74,946,266.99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324,619,773.29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324,619,773.29</w:t>
            </w:r>
          </w:p>
        </w:tc>
      </w:tr>
    </w:tbl>
    <w:p>
      <w:pPr>
        <w:widowControl w:val="0"/>
        <w:spacing w:after="239" w:line="1" w:lineRule="exact"/>
      </w:pPr>
    </w:p>
    <w:p>
      <w:pPr>
        <w:pStyle w:val="Style39"/>
        <w:keepNext/>
        <w:keepLines/>
        <w:widowControl w:val="0"/>
        <w:shd w:val="clear" w:color="auto" w:fill="auto"/>
        <w:bidi w:val="0"/>
        <w:spacing w:before="0" w:line="312" w:lineRule="exact"/>
        <w:ind w:left="0" w:right="0" w:firstLine="0"/>
        <w:jc w:val="both"/>
        <w:rPr>
          <w:sz w:val="18"/>
          <w:szCs w:val="18"/>
        </w:rPr>
      </w:pPr>
      <w:bookmarkStart w:id="1176" w:name="bookmark1176"/>
      <w:bookmarkStart w:id="1177" w:name="bookmark1177"/>
      <w:bookmarkStart w:id="1178" w:name="bookmark1178"/>
      <w:r>
        <w:rPr>
          <w:b w:val="0"/>
          <w:bCs w:val="0"/>
          <w:color w:val="000000"/>
          <w:spacing w:val="0"/>
          <w:w w:val="100"/>
          <w:position w:val="0"/>
          <w:sz w:val="18"/>
          <w:szCs w:val="18"/>
        </w:rPr>
        <w:t>备注：公司委托沃克森(北京)国际资产评估有限公司对自持投资性房地产进行评估以确定投资性房地产的公允价值，评估 报告以</w:t>
      </w:r>
      <w:r>
        <w:rPr>
          <w:rFonts w:ascii="Times New Roman" w:eastAsia="Times New Roman" w:hAnsi="Times New Roman" w:cs="Times New Roman"/>
          <w:b w:val="0"/>
          <w:bCs w:val="0"/>
          <w:color w:val="000000"/>
          <w:spacing w:val="0"/>
          <w:w w:val="100"/>
          <w:position w:val="0"/>
          <w:sz w:val="18"/>
          <w:szCs w:val="18"/>
        </w:rPr>
        <w:t>2016</w:t>
      </w:r>
      <w:r>
        <w:rPr>
          <w:b w:val="0"/>
          <w:bCs w:val="0"/>
          <w:color w:val="000000"/>
          <w:spacing w:val="0"/>
          <w:w w:val="100"/>
          <w:position w:val="0"/>
          <w:sz w:val="18"/>
          <w:szCs w:val="18"/>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8"/>
          <w:szCs w:val="18"/>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8"/>
          <w:szCs w:val="18"/>
        </w:rPr>
        <w:t>日为评估基准日，分别出具了沃克森评报字【</w:t>
      </w:r>
      <w:r>
        <w:rPr>
          <w:rFonts w:ascii="Times New Roman" w:eastAsia="Times New Roman" w:hAnsi="Times New Roman" w:cs="Times New Roman"/>
          <w:b w:val="0"/>
          <w:bCs w:val="0"/>
          <w:color w:val="000000"/>
          <w:spacing w:val="0"/>
          <w:w w:val="100"/>
          <w:position w:val="0"/>
          <w:sz w:val="18"/>
          <w:szCs w:val="18"/>
        </w:rPr>
        <w:t>2017</w:t>
      </w:r>
      <w:r>
        <w:rPr>
          <w:b w:val="0"/>
          <w:bCs w:val="0"/>
          <w:color w:val="000000"/>
          <w:spacing w:val="0"/>
          <w:w w:val="100"/>
          <w:position w:val="0"/>
          <w:sz w:val="18"/>
          <w:szCs w:val="18"/>
        </w:rPr>
        <w:t>】第</w:t>
      </w:r>
      <w:r>
        <w:rPr>
          <w:rFonts w:ascii="Times New Roman" w:eastAsia="Times New Roman" w:hAnsi="Times New Roman" w:cs="Times New Roman"/>
          <w:b w:val="0"/>
          <w:bCs w:val="0"/>
          <w:color w:val="000000"/>
          <w:spacing w:val="0"/>
          <w:w w:val="100"/>
          <w:position w:val="0"/>
          <w:sz w:val="18"/>
          <w:szCs w:val="18"/>
        </w:rPr>
        <w:t>0369</w:t>
      </w:r>
      <w:r>
        <w:rPr>
          <w:b w:val="0"/>
          <w:bCs w:val="0"/>
          <w:color w:val="000000"/>
          <w:spacing w:val="0"/>
          <w:w w:val="100"/>
          <w:position w:val="0"/>
          <w:sz w:val="18"/>
          <w:szCs w:val="18"/>
        </w:rPr>
        <w:t>号《美盈森集团股份有限公司基于财务 报告目的涉及的投资性房地产评估报告》，采用市场法确定评估总值</w:t>
      </w:r>
      <w:r>
        <w:rPr>
          <w:rFonts w:ascii="Times New Roman" w:eastAsia="Times New Roman" w:hAnsi="Times New Roman" w:cs="Times New Roman"/>
          <w:b w:val="0"/>
          <w:bCs w:val="0"/>
          <w:color w:val="000000"/>
          <w:spacing w:val="0"/>
          <w:w w:val="100"/>
          <w:position w:val="0"/>
          <w:sz w:val="18"/>
          <w:szCs w:val="18"/>
        </w:rPr>
        <w:t>30,168.34</w:t>
      </w:r>
      <w:r>
        <w:rPr>
          <w:b w:val="0"/>
          <w:bCs w:val="0"/>
          <w:color w:val="000000"/>
          <w:spacing w:val="0"/>
          <w:w w:val="100"/>
          <w:position w:val="0"/>
          <w:sz w:val="18"/>
          <w:szCs w:val="18"/>
        </w:rPr>
        <w:t>万元；沃克森评报字【</w:t>
      </w:r>
      <w:r>
        <w:rPr>
          <w:rFonts w:ascii="Times New Roman" w:eastAsia="Times New Roman" w:hAnsi="Times New Roman" w:cs="Times New Roman"/>
          <w:b w:val="0"/>
          <w:bCs w:val="0"/>
          <w:color w:val="000000"/>
          <w:spacing w:val="0"/>
          <w:w w:val="100"/>
          <w:position w:val="0"/>
          <w:sz w:val="18"/>
          <w:szCs w:val="18"/>
        </w:rPr>
        <w:t>2017</w:t>
      </w:r>
      <w:r>
        <w:rPr>
          <w:b w:val="0"/>
          <w:bCs w:val="0"/>
          <w:color w:val="000000"/>
          <w:spacing w:val="0"/>
          <w:w w:val="100"/>
          <w:position w:val="0"/>
          <w:sz w:val="18"/>
          <w:szCs w:val="18"/>
        </w:rPr>
        <w:t>】第</w:t>
      </w:r>
      <w:r>
        <w:rPr>
          <w:rFonts w:ascii="Times New Roman" w:eastAsia="Times New Roman" w:hAnsi="Times New Roman" w:cs="Times New Roman"/>
          <w:b w:val="0"/>
          <w:bCs w:val="0"/>
          <w:color w:val="000000"/>
          <w:spacing w:val="0"/>
          <w:w w:val="100"/>
          <w:position w:val="0"/>
          <w:sz w:val="18"/>
          <w:szCs w:val="18"/>
        </w:rPr>
        <w:t>0373</w:t>
      </w:r>
      <w:r>
        <w:rPr>
          <w:b w:val="0"/>
          <w:bCs w:val="0"/>
          <w:color w:val="000000"/>
          <w:spacing w:val="0"/>
          <w:w w:val="100"/>
          <w:position w:val="0"/>
          <w:sz w:val="18"/>
          <w:szCs w:val="18"/>
        </w:rPr>
        <w:t>号《美 盈森集团股份有限公司基于财务报告目的涉及的重庆市美盈森环保包装工程有限公司投资性房地产评估报告》，采用收益法 确定评估总值</w:t>
      </w:r>
      <w:r>
        <w:rPr>
          <w:rFonts w:ascii="Times New Roman" w:eastAsia="Times New Roman" w:hAnsi="Times New Roman" w:cs="Times New Roman"/>
          <w:b w:val="0"/>
          <w:bCs w:val="0"/>
          <w:color w:val="000000"/>
          <w:spacing w:val="0"/>
          <w:w w:val="100"/>
          <w:position w:val="0"/>
          <w:sz w:val="18"/>
          <w:szCs w:val="18"/>
        </w:rPr>
        <w:t>2,293.64</w:t>
      </w:r>
      <w:r>
        <w:rPr>
          <w:b w:val="0"/>
          <w:bCs w:val="0"/>
          <w:color w:val="000000"/>
          <w:spacing w:val="0"/>
          <w:w w:val="100"/>
          <w:position w:val="0"/>
          <w:sz w:val="18"/>
          <w:szCs w:val="18"/>
        </w:rPr>
        <w:t>万元。</w:t>
      </w:r>
      <w:bookmarkEnd w:id="1176"/>
      <w:bookmarkEnd w:id="1177"/>
      <w:bookmarkEnd w:id="1178"/>
    </w:p>
    <w:p>
      <w:pPr>
        <w:pStyle w:val="Style39"/>
        <w:keepNext/>
        <w:keepLines/>
        <w:widowControl w:val="0"/>
        <w:numPr>
          <w:ilvl w:val="0"/>
          <w:numId w:val="43"/>
        </w:numPr>
        <w:shd w:val="clear" w:color="auto" w:fill="auto"/>
        <w:bidi w:val="0"/>
        <w:spacing w:before="0" w:line="240" w:lineRule="auto"/>
        <w:ind w:left="0" w:right="0" w:firstLine="0"/>
        <w:jc w:val="both"/>
      </w:pPr>
      <w:bookmarkStart w:id="1179" w:name="bookmark1179"/>
      <w:bookmarkStart w:id="1180" w:name="bookmark1180"/>
      <w:bookmarkStart w:id="1181" w:name="bookmark1181"/>
      <w:bookmarkStart w:id="1182" w:name="bookmark1182"/>
      <w:bookmarkEnd w:id="1181"/>
      <w:r>
        <w:rPr>
          <w:color w:val="000000"/>
          <w:spacing w:val="0"/>
          <w:w w:val="100"/>
          <w:position w:val="0"/>
        </w:rPr>
        <w:t>未办妥产权证书的投资性房地产情况</w:t>
      </w:r>
      <w:bookmarkEnd w:id="1179"/>
      <w:bookmarkEnd w:id="1180"/>
      <w:bookmarkEnd w:id="118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重庆美盈森仓库及宿舍楼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22,936,395.29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产权证书正在办理中</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both"/>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183"/>
      <w:bookmarkEnd w:id="1184"/>
      <w:bookmarkEnd w:id="1186"/>
    </w:p>
    <w:p>
      <w:pPr>
        <w:pStyle w:val="Style39"/>
        <w:keepNext/>
        <w:keepLines/>
        <w:widowControl w:val="0"/>
        <w:numPr>
          <w:ilvl w:val="0"/>
          <w:numId w:val="45"/>
        </w:numPr>
        <w:shd w:val="clear" w:color="auto" w:fill="auto"/>
        <w:bidi w:val="0"/>
        <w:spacing w:before="0" w:line="240" w:lineRule="auto"/>
        <w:ind w:left="0" w:right="0" w:firstLine="0"/>
        <w:jc w:val="both"/>
      </w:pPr>
      <w:bookmarkStart w:id="1187" w:name="bookmark1187"/>
      <w:bookmarkStart w:id="1188" w:name="bookmark1188"/>
      <w:bookmarkStart w:id="1189" w:name="bookmark1189"/>
      <w:bookmarkStart w:id="1190" w:name="bookmark1190"/>
      <w:bookmarkEnd w:id="1189"/>
      <w:r>
        <w:rPr>
          <w:color w:val="000000"/>
          <w:spacing w:val="0"/>
          <w:w w:val="100"/>
          <w:position w:val="0"/>
        </w:rPr>
        <w:t>固定资产情况</w:t>
      </w:r>
      <w:bookmarkEnd w:id="1187"/>
      <w:bookmarkEnd w:id="1188"/>
      <w:bookmarkEnd w:id="119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471,317,384.87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536,633,087.64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45,956,411.42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32,210,469.99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11,493,782.71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1,097,611,136.63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14,783,280.97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57,680,182.50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3,536,002.77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4,276,587.67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1,373,431.33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81,649,485.24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1,217,096.51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34,971,564.83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3,470,554.15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4,244,677.04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1,225,115.07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45,129,007.60</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6,740,376.49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22,357,290.87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29,097,667.36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351,326.80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65,448.62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597,002.31</w:t>
            </w:r>
          </w:p>
        </w:tc>
      </w:tr>
      <w:tr>
        <w:trPr>
          <w:trHeight w:val="72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）投资性房地 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6,825,807.97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6,825,807.97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2,036,390.01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2,072,572.39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823,628.29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876,772.44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49,628.63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5,858,991.76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2,072,572.39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823,628.29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876,772.44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49,628.63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3,822,601.75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2,036,390.01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2,036,390.01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484,064,275.83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592,240,697.75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48,668,785.90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35,610,285.22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12,817,585.41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1,173,401,630.11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58,876,100.27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191,780,308.67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31,398,530.53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24,757,935.08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6,776,874.16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313,589,748.72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15,952,653.15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38,075,252.49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5,802,379.57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2,430,493.72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1,717,069.94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63,977,848.87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15,952,653.15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37,974,903.32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5,768,152.76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2,421,718.29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1,553,152.56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63,670,580.08</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100,349.17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34,226.81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163,917.38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307,268.79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280,974.54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1,611,310.87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732,996.35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516,947.91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37,330.00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3,179,559.67</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1,611,310.87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732,996.35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516,947.91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37,330.00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2,898,585.13</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）转入投资性 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280,974.54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280,974.54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74,547,778.88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228,244,250.29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36,467,913.75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26,671,480.89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8,456,614.10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374,388,037.92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136,931.56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42,608.89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179,540.45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42,608.89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179,540.45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409,516,496.95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363,859,515.89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12,158,263.26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8,938,804.33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4,360,971.30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798,834,051.73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412,441,284.60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344,715,847.41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14,515,272.00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7,452,534.91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4,716,908.55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783,841,847.47</w:t>
            </w:r>
          </w:p>
        </w:tc>
      </w:tr>
    </w:tbl>
    <w:p>
      <w:pPr>
        <w:widowControl w:val="0"/>
        <w:spacing w:after="299" w:line="1" w:lineRule="exact"/>
      </w:pPr>
    </w:p>
    <w:p>
      <w:pPr>
        <w:pStyle w:val="Style39"/>
        <w:keepNext/>
        <w:keepLines/>
        <w:widowControl w:val="0"/>
        <w:numPr>
          <w:ilvl w:val="0"/>
          <w:numId w:val="45"/>
        </w:numPr>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暂时闲置的固定资产情况</w:t>
      </w:r>
      <w:bookmarkEnd w:id="1191"/>
      <w:bookmarkEnd w:id="1192"/>
      <w:bookmarkEnd w:id="119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numPr>
          <w:ilvl w:val="0"/>
          <w:numId w:val="45"/>
        </w:numPr>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通过融资租赁租入的固定资产情况</w:t>
      </w:r>
      <w:bookmarkEnd w:id="1195"/>
      <w:bookmarkEnd w:id="1196"/>
      <w:bookmarkEnd w:id="119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1,326,000.00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3,874,000.00</w:t>
            </w:r>
          </w:p>
        </w:tc>
      </w:tr>
    </w:tbl>
    <w:p>
      <w:pPr>
        <w:widowControl w:val="0"/>
        <w:spacing w:after="299" w:line="1" w:lineRule="exact"/>
      </w:pPr>
    </w:p>
    <w:p>
      <w:pPr>
        <w:pStyle w:val="Style39"/>
        <w:keepNext/>
        <w:keepLines/>
        <w:widowControl w:val="0"/>
        <w:numPr>
          <w:ilvl w:val="0"/>
          <w:numId w:val="45"/>
        </w:numPr>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通过经营租赁租出的固定资产</w:t>
      </w:r>
      <w:bookmarkEnd w:id="1199"/>
      <w:bookmarkEnd w:id="1200"/>
      <w:bookmarkEnd w:id="120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numPr>
          <w:ilvl w:val="0"/>
          <w:numId w:val="45"/>
        </w:numPr>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未办妥产权证书的固定资产情况</w:t>
      </w:r>
      <w:bookmarkEnd w:id="1203"/>
      <w:bookmarkEnd w:id="1204"/>
      <w:bookmarkEnd w:id="120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重庆美盈森厂区厂房、办公楼及宿舍楼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91,290,337.40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产权证书正在办理中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东莞美盈森厂区厂房、办公楼及宿舍楼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111,343,058.14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产权证书正在办理中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宿迁厂区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26,400,103.13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产权证书正在办理中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泸州厂区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19,469,953.52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产权证书正在办理中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合江厂区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2,681,124.43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产权证书正在办理中</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07"/>
      <w:bookmarkEnd w:id="1208"/>
      <w:bookmarkEnd w:id="1210"/>
    </w:p>
    <w:p>
      <w:pPr>
        <w:pStyle w:val="Style39"/>
        <w:keepNext/>
        <w:keepLines/>
        <w:widowControl w:val="0"/>
        <w:numPr>
          <w:ilvl w:val="0"/>
          <w:numId w:val="47"/>
        </w:numPr>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在建工程情况</w:t>
      </w:r>
      <w:bookmarkEnd w:id="1211"/>
      <w:bookmarkEnd w:id="1212"/>
      <w:bookmarkEnd w:id="121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低碳环保包装研 发总部基地项目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22,574,293.65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22,574,293.65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6,558,592.32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6,558,592.32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3,182,044.39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3,182,044.39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3,182,044.39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3,182,044.39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环保包装生产建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47,818,498.00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47,818,498.00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46,342,733.79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46,342,733.79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成都综合基地项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4,477,100.11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4,477,100.11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3,228,248.40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3,228,248.40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纸板线智能热力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郑州基地项目工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97,087.38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97,087.38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电梯整体工程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78,583,123.53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78,583,123.53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59,311,618.90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59,311,618.90</w:t>
            </w:r>
          </w:p>
        </w:tc>
      </w:tr>
    </w:tbl>
    <w:p>
      <w:pPr>
        <w:widowControl w:val="0"/>
        <w:spacing w:after="299" w:line="1" w:lineRule="exact"/>
      </w:pPr>
    </w:p>
    <w:p>
      <w:pPr>
        <w:pStyle w:val="Style39"/>
        <w:keepNext/>
        <w:keepLines/>
        <w:widowControl w:val="0"/>
        <w:numPr>
          <w:ilvl w:val="0"/>
          <w:numId w:val="47"/>
        </w:numPr>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重要在建工程项目本期变动情况</w:t>
      </w:r>
      <w:bookmarkEnd w:id="1215"/>
      <w:bookmarkEnd w:id="1216"/>
      <w:bookmarkEnd w:id="121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34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环保包 装生产 建设项 目</w:t>
            </w:r>
            <w:r>
              <w:rPr>
                <w:rFonts w:ascii="Times New Roman" w:eastAsia="Times New Roman" w:hAnsi="Times New Roman" w:cs="Times New Roman"/>
                <w:color w:val="000000"/>
                <w:spacing w:val="0"/>
                <w:w w:val="100"/>
                <w:position w:val="0"/>
              </w:rPr>
              <w:t>(</w:t>
            </w:r>
            <w:r>
              <w:rPr>
                <w:color w:val="000000"/>
                <w:spacing w:val="0"/>
                <w:w w:val="100"/>
                <w:position w:val="0"/>
              </w:rPr>
              <w:t>东莞 基地扩 建工程</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43,143,2</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26,027,3</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22,568,5</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2,201,31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44,400,6</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低碳环 保包装 研发总 部基地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6,558,59</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16,015,7</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22,574,2</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49,701,8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66,974,9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37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22.00</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w:t>
      </w:r>
      <w:bookmarkEnd w:id="122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19"/>
      <w:bookmarkEnd w:id="1220"/>
      <w:bookmarkEnd w:id="122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23"/>
      <w:bookmarkEnd w:id="1224"/>
      <w:bookmarkEnd w:id="1226"/>
    </w:p>
    <w:p>
      <w:pPr>
        <w:pStyle w:val="Style39"/>
        <w:keepNext/>
        <w:keepLines/>
        <w:widowControl w:val="0"/>
        <w:shd w:val="clear" w:color="auto" w:fill="auto"/>
        <w:bidi w:val="0"/>
        <w:spacing w:before="0" w:after="34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7"/>
      <w:bookmarkEnd w:id="1228"/>
      <w:bookmarkEnd w:id="123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4"/>
        <w:gridCol w:w="1603"/>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226,018,240.62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7,089,213.92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233,107,454.54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44,200,931.88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614,359.96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44,815,291.84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44,200,931.88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301,731.31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44,502,663.19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312,628.65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312,628.65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270,219,172.50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7,703,573.88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277,922,746.38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24,306,855.80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2,736,858.47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27,043,714.27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5,184,971.15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1,132,478.61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6,317,449.76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5,184,971.15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1,079,872.59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6,264,843.74</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52,606.02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52,606.02</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4"/>
        <w:gridCol w:w="1603"/>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29,491,826.95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3,869,337.08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33,361,164.03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240,727,345.55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3,834,236.80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244,561,582.35</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201,711,384.82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4,352,355.45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206,063,740.27</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31"/>
      <w:bookmarkEnd w:id="1232"/>
      <w:bookmarkEnd w:id="123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r>
              <w:rPr>
                <w:rFonts w:ascii="Times New Roman" w:eastAsia="Times New Roman" w:hAnsi="Times New Roman" w:cs="Times New Roman"/>
                <w:color w:val="000000"/>
                <w:spacing w:val="0"/>
                <w:w w:val="100"/>
                <w:position w:val="0"/>
              </w:rPr>
              <w:t xml:space="preserve">2016WT55 </w:t>
            </w:r>
            <w:r>
              <w:rPr>
                <w:color w:val="000000"/>
                <w:spacing w:val="0"/>
                <w:w w:val="100"/>
                <w:position w:val="0"/>
              </w:rPr>
              <w:t>土地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产权证书正在办理中</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1235"/>
      <w:bookmarkEnd w:id="1236"/>
      <w:bookmarkEnd w:id="1238"/>
    </w:p>
    <w:p>
      <w:pPr>
        <w:pStyle w:val="Style39"/>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9"/>
      <w:bookmarkEnd w:id="1240"/>
      <w:bookmarkEnd w:id="124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深圳市金之彩文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174,891,428.47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174,891,428.47</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7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化创意有限公司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汇天云网集团有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20,650,056.69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1,081,290.93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21,731,347.62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195,541,485.16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1,081,290.93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196,622,776.09</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14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43"/>
      <w:bookmarkEnd w:id="1244"/>
      <w:bookmarkEnd w:id="124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深圳市金之彩文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化创意有限公司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73,340,667.23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66,141,417.41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139,482,084.64</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汇天云网集团有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2,318,176.49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3,272,298.18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5,590,474.67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75,658,843.72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69,413,715.59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145,072,559.31</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widowControl w:val="0"/>
        <w:spacing w:after="39" w:line="1" w:lineRule="exact"/>
      </w:pPr>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公司聘请具有证券从业资格的评估机构沃克森（北京）国际资产评估有限公司出具的沃克森评报字【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0444</w:t>
      </w:r>
      <w:r>
        <w:rPr>
          <w:color w:val="000000"/>
          <w:spacing w:val="0"/>
          <w:w w:val="100"/>
          <w:position w:val="0"/>
        </w:rPr>
        <w:t>号《深圳 市金之彩文化创意有限公司股东拟对长期股权投资（深圳市金之彩文化创意有限公司）实施减值测试项目评估报告》、沃克 森评报字【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0223</w:t>
      </w:r>
      <w:r>
        <w:rPr>
          <w:color w:val="000000"/>
          <w:spacing w:val="0"/>
          <w:w w:val="100"/>
          <w:position w:val="0"/>
        </w:rPr>
        <w:t>号《美盈森集团股份有限公司基于财务报告目的涉及的汇天云网集团有限公司股东全部权益评估报 告》。评估报告以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日为评估基准日，根据收益法测算结果，金之彩股东全部权益价值评估值为</w:t>
      </w:r>
      <w:r>
        <w:rPr>
          <w:rFonts w:ascii="Times New Roman" w:eastAsia="Times New Roman" w:hAnsi="Times New Roman" w:cs="Times New Roman"/>
          <w:color w:val="000000"/>
          <w:spacing w:val="0"/>
          <w:w w:val="100"/>
          <w:position w:val="0"/>
        </w:rPr>
        <w:t>21,170.3</w:t>
      </w:r>
      <w:r>
        <w:rPr>
          <w:rFonts w:ascii="Times New Roman" w:eastAsia="Times New Roman" w:hAnsi="Times New Roman" w:cs="Times New Roman"/>
          <w:color w:val="000000"/>
          <w:spacing w:val="0"/>
          <w:w w:val="100"/>
          <w:position w:val="0"/>
        </w:rPr>
        <w:t>1</w:t>
      </w:r>
      <w:r>
        <w:rPr>
          <w:color w:val="000000"/>
          <w:spacing w:val="0"/>
          <w:w w:val="100"/>
          <w:position w:val="0"/>
        </w:rPr>
        <w:t>万元、 汇天云网股东全部权益价值评估值为</w:t>
      </w:r>
      <w:r>
        <w:rPr>
          <w:rFonts w:ascii="Times New Roman" w:eastAsia="Times New Roman" w:hAnsi="Times New Roman" w:cs="Times New Roman"/>
          <w:color w:val="000000"/>
          <w:spacing w:val="0"/>
          <w:w w:val="100"/>
          <w:position w:val="0"/>
        </w:rPr>
        <w:t>9,549.37</w:t>
      </w:r>
      <w:r>
        <w:rPr>
          <w:color w:val="000000"/>
          <w:spacing w:val="0"/>
          <w:w w:val="100"/>
          <w:position w:val="0"/>
        </w:rPr>
        <w:t>万元。根据减值测试结果，计提相应的资产减值损失。</w:t>
      </w:r>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311"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247"/>
      <w:bookmarkEnd w:id="1248"/>
      <w:bookmarkEnd w:id="125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办公场所装修费、绿 化工程、景观湖等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13,999,582.77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7,610,902.86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6,684,434.96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14,926,050.67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13,999,582.77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7,610,902.86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6,684,434.96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14,926,050.67</w:t>
            </w:r>
          </w:p>
        </w:tc>
      </w:tr>
    </w:tbl>
    <w:p>
      <w:pPr>
        <w:widowControl w:val="0"/>
        <w:spacing w:after="3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51"/>
      <w:bookmarkEnd w:id="1252"/>
      <w:bookmarkEnd w:id="1254"/>
    </w:p>
    <w:p>
      <w:pPr>
        <w:pStyle w:val="Style39"/>
        <w:keepNext/>
        <w:keepLines/>
        <w:widowControl w:val="0"/>
        <w:shd w:val="clear" w:color="auto" w:fill="auto"/>
        <w:bidi w:val="0"/>
        <w:spacing w:before="0" w:after="340" w:line="240" w:lineRule="auto"/>
        <w:ind w:left="0" w:right="0" w:firstLine="0"/>
        <w:jc w:val="left"/>
      </w:pPr>
      <w:bookmarkStart w:id="1255" w:name="bookmark1255"/>
      <w:bookmarkStart w:id="1256" w:name="bookmark1256"/>
      <w:bookmarkStart w:id="1257" w:name="bookmark1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55"/>
      <w:bookmarkEnd w:id="1256"/>
      <w:bookmarkEnd w:id="1257"/>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71,462,735.02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10,968,515.10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49,803,384.84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8,143,276.20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4,108,888.73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727,333.31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4,375,555.45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787,333.32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75,571,623.75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11,695,848.41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54,178,940.29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8,930,609.52</w:t>
            </w:r>
          </w:p>
        </w:tc>
      </w:tr>
    </w:tbl>
    <w:p>
      <w:pPr>
        <w:widowControl w:val="0"/>
        <w:spacing w:after="299" w:line="1" w:lineRule="exact"/>
      </w:pPr>
    </w:p>
    <w:p>
      <w:pPr>
        <w:pStyle w:val="Style39"/>
        <w:keepNext/>
        <w:keepLines/>
        <w:widowControl w:val="0"/>
        <w:numPr>
          <w:ilvl w:val="0"/>
          <w:numId w:val="49"/>
        </w:numPr>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未经抵销的递延所得税负债</w:t>
      </w:r>
      <w:bookmarkEnd w:id="1258"/>
      <w:bookmarkEnd w:id="1259"/>
      <w:bookmarkEnd w:id="126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按公允价值模式计量的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141,390,144.87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21,208,521.73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66,035,141.60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9,905,271.24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1,661,797.80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415,449.45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407,798.30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101,949.58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143,051,942.67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21,623,971.18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66,442,939.90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10,007,220.82</w:t>
            </w:r>
          </w:p>
        </w:tc>
      </w:tr>
    </w:tbl>
    <w:p>
      <w:pPr>
        <w:widowControl w:val="0"/>
        <w:spacing w:after="299" w:line="1" w:lineRule="exact"/>
      </w:pPr>
    </w:p>
    <w:p>
      <w:pPr>
        <w:pStyle w:val="Style39"/>
        <w:keepNext/>
        <w:keepLines/>
        <w:widowControl w:val="0"/>
        <w:numPr>
          <w:ilvl w:val="0"/>
          <w:numId w:val="49"/>
        </w:numPr>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以抵销后净额列示的递延所得税资产或负债</w:t>
      </w:r>
      <w:bookmarkEnd w:id="1262"/>
      <w:bookmarkEnd w:id="1263"/>
      <w:bookmarkEnd w:id="126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06"/>
        <w:gridCol w:w="1915"/>
        <w:gridCol w:w="1910"/>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11,695,848.41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8,930,609.52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21,623,971.18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10,007,220.82</w:t>
            </w:r>
          </w:p>
        </w:tc>
      </w:tr>
    </w:tbl>
    <w:p>
      <w:pPr>
        <w:widowControl w:val="0"/>
        <w:spacing w:after="299" w:line="1" w:lineRule="exact"/>
      </w:pPr>
    </w:p>
    <w:p>
      <w:pPr>
        <w:pStyle w:val="Style39"/>
        <w:keepNext/>
        <w:keepLines/>
        <w:widowControl w:val="0"/>
        <w:numPr>
          <w:ilvl w:val="0"/>
          <w:numId w:val="49"/>
        </w:numPr>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未确认递延所得税资产明细</w:t>
      </w:r>
      <w:bookmarkEnd w:id="1266"/>
      <w:bookmarkEnd w:id="1267"/>
      <w:bookmarkEnd w:id="126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87"/>
        <w:gridCol w:w="319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56,186,882.14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24,745,112.06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56,186,882.14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24,745,112.06</w:t>
            </w:r>
          </w:p>
        </w:tc>
      </w:tr>
    </w:tbl>
    <w:p>
      <w:pPr>
        <w:widowControl w:val="0"/>
        <w:spacing w:after="299" w:line="1" w:lineRule="exact"/>
      </w:pPr>
    </w:p>
    <w:p>
      <w:pPr>
        <w:pStyle w:val="Style39"/>
        <w:keepNext/>
        <w:keepLines/>
        <w:widowControl w:val="0"/>
        <w:numPr>
          <w:ilvl w:val="0"/>
          <w:numId w:val="49"/>
        </w:numPr>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未确认递延所得税资产的可抵扣亏损将于以下年度到期</w:t>
      </w:r>
      <w:bookmarkEnd w:id="1270"/>
      <w:bookmarkEnd w:id="1271"/>
      <w:bookmarkEnd w:id="127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1,973,107.09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1,973,107.09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2011</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6,692,925.26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6,692,925.26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2012</w:t>
            </w:r>
            <w:r>
              <w:rPr>
                <w:color w:val="000000"/>
                <w:spacing w:val="0"/>
                <w:w w:val="100"/>
                <w:position w:val="0"/>
              </w:rPr>
              <w:t>年度亏损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3,719,137.91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3,719,137.91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2013</w:t>
            </w:r>
            <w:r>
              <w:rPr>
                <w:color w:val="000000"/>
                <w:spacing w:val="0"/>
                <w:w w:val="100"/>
                <w:position w:val="0"/>
              </w:rPr>
              <w:t>年度亏损</w:t>
            </w:r>
          </w:p>
        </w:tc>
      </w:tr>
    </w:tbl>
    <w:p>
      <w:pPr>
        <w:widowControl w:val="0"/>
        <w:spacing w:line="1" w:lineRule="exact"/>
      </w:pPr>
      <w:r>
        <w:br w:type="page"/>
      </w:r>
    </w:p>
    <w:tbl>
      <w:tblPr>
        <w:tblOverlap w:val="never"/>
        <w:jc w:val="center"/>
        <w:tblLayout w:type="fixed"/>
      </w:tblPr>
      <w:tblGrid>
        <w:gridCol w:w="2390"/>
        <w:gridCol w:w="2400"/>
        <w:gridCol w:w="2400"/>
        <w:gridCol w:w="23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3,362,626.57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3,362,626.57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2014</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6,799,391.76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8,997,315.23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2015</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33,639,693.55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2016</w:t>
            </w:r>
            <w:r>
              <w:rPr>
                <w:color w:val="000000"/>
                <w:spacing w:val="0"/>
                <w:w w:val="100"/>
                <w:position w:val="0"/>
              </w:rPr>
              <w:t>年度亏损</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56,186,882.14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24,745,112.06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74"/>
      <w:bookmarkEnd w:id="1275"/>
      <w:bookmarkEnd w:id="127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20,075,847.87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4,584,192.67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预付土地交易保证金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5,039,869.34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6,487,469.34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39,615,717.21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15,071,662.01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78"/>
      <w:bookmarkEnd w:id="1279"/>
      <w:bookmarkEnd w:id="1281"/>
    </w:p>
    <w:p>
      <w:pPr>
        <w:pStyle w:val="Style39"/>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82"/>
      <w:bookmarkEnd w:id="1283"/>
      <w:bookmarkEnd w:id="128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85"/>
      <w:bookmarkEnd w:id="1286"/>
      <w:bookmarkEnd w:id="128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88"/>
      <w:bookmarkEnd w:id="1289"/>
      <w:bookmarkEnd w:id="129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321,890,402.38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216,660,186.98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321,890,402.38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216,660,186.98</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92"/>
      <w:bookmarkEnd w:id="1293"/>
      <w:bookmarkEnd w:id="1295"/>
    </w:p>
    <w:p>
      <w:pPr>
        <w:pStyle w:val="Style39"/>
        <w:keepNext/>
        <w:keepLines/>
        <w:widowControl w:val="0"/>
        <w:shd w:val="clear" w:color="auto" w:fill="auto"/>
        <w:bidi w:val="0"/>
        <w:spacing w:before="0" w:after="340" w:line="240" w:lineRule="auto"/>
        <w:ind w:left="0" w:right="0" w:firstLine="140"/>
        <w:jc w:val="left"/>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96"/>
      <w:bookmarkEnd w:id="1297"/>
      <w:bookmarkEnd w:id="129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291,286,716.50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363,924,094.18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23,543,311.91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39,122,793.19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314,830,028.41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403,046,887.37</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140"/>
        <w:jc w:val="left"/>
      </w:pPr>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99"/>
      <w:bookmarkEnd w:id="1300"/>
      <w:bookmarkEnd w:id="130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重庆中达正建筑工程有限公司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5,474,686.45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江苏省建工集团有限公司吴江分公司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重庆市五一实业</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2,573,470.37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工程款尚未结算</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10,763,156.82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302"/>
      <w:bookmarkEnd w:id="1303"/>
      <w:bookmarkEnd w:id="1305"/>
    </w:p>
    <w:p>
      <w:pPr>
        <w:pStyle w:val="Style39"/>
        <w:keepNext/>
        <w:keepLines/>
        <w:widowControl w:val="0"/>
        <w:shd w:val="clear" w:color="auto" w:fill="auto"/>
        <w:bidi w:val="0"/>
        <w:spacing w:before="0" w:after="340" w:line="240" w:lineRule="auto"/>
        <w:ind w:left="0" w:right="0" w:firstLine="140"/>
        <w:jc w:val="left"/>
      </w:pPr>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06"/>
      <w:bookmarkEnd w:id="1307"/>
      <w:bookmarkEnd w:id="130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8,239,135.55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6,493,521.81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1,138,924.14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1,337,641.69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9,378,059.69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7,831,163.50</w:t>
            </w:r>
          </w:p>
        </w:tc>
      </w:tr>
    </w:tbl>
    <w:p>
      <w:pPr>
        <w:spacing w:lineRule="exact" w:line="1"/>
        <w:rPr>
          <w:sz w:val="2"/>
          <w:szCs w:val="2"/>
        </w:rPr>
      </w:pPr>
      <w:r>
        <w:br w:type="page"/>
      </w:r>
    </w:p>
    <w:p>
      <w:pPr>
        <w:pStyle w:val="Style39"/>
        <w:keepNext/>
        <w:keepLines/>
        <w:widowControl w:val="0"/>
        <w:shd w:val="clear" w:color="auto" w:fill="auto"/>
        <w:bidi w:val="0"/>
        <w:spacing w:before="0" w:after="340" w:line="240" w:lineRule="auto"/>
        <w:ind w:left="0" w:right="0" w:firstLine="140"/>
        <w:jc w:val="left"/>
      </w:pPr>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09"/>
      <w:bookmarkEnd w:id="1310"/>
      <w:bookmarkEnd w:id="131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numPr>
          <w:ilvl w:val="0"/>
          <w:numId w:val="47"/>
        </w:numPr>
        <w:shd w:val="clear" w:color="auto" w:fill="auto"/>
        <w:bidi w:val="0"/>
        <w:spacing w:before="0" w:after="340" w:line="240" w:lineRule="auto"/>
        <w:ind w:left="0" w:right="0" w:firstLine="140"/>
        <w:jc w:val="left"/>
      </w:pPr>
      <w:bookmarkStart w:id="1312" w:name="bookmark1312"/>
      <w:bookmarkStart w:id="1313" w:name="bookmark1313"/>
      <w:bookmarkStart w:id="1314" w:name="bookmark1314"/>
      <w:bookmarkStart w:id="1315" w:name="bookmark1315"/>
      <w:bookmarkEnd w:id="1314"/>
      <w:r>
        <w:rPr>
          <w:color w:val="000000"/>
          <w:spacing w:val="0"/>
          <w:w w:val="100"/>
          <w:position w:val="0"/>
        </w:rPr>
        <w:t>期末建造合同形成的已结算未完工项目情况</w:t>
      </w:r>
      <w:bookmarkEnd w:id="1312"/>
      <w:bookmarkEnd w:id="1313"/>
      <w:bookmarkEnd w:id="131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86"/>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16"/>
      <w:bookmarkEnd w:id="1317"/>
      <w:bookmarkEnd w:id="1319"/>
    </w:p>
    <w:p>
      <w:pPr>
        <w:pStyle w:val="Style39"/>
        <w:keepNext/>
        <w:keepLines/>
        <w:widowControl w:val="0"/>
        <w:shd w:val="clear" w:color="auto" w:fill="auto"/>
        <w:bidi w:val="0"/>
        <w:spacing w:before="0" w:after="340" w:line="240" w:lineRule="auto"/>
        <w:ind w:left="0" w:right="0" w:firstLine="0"/>
        <w:jc w:val="left"/>
      </w:pPr>
      <w:bookmarkStart w:id="1320" w:name="bookmark1320"/>
      <w:bookmarkStart w:id="1321" w:name="bookmark1321"/>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20"/>
      <w:bookmarkEnd w:id="1321"/>
      <w:bookmarkEnd w:id="132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10,630,457.59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324,346,720.03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313,585,138.49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21,392,039.13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17,200,906.71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17,197,945.87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8,227,862.00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1,151,155.59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9,298,012.00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81,005.59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124,888.01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124,888.01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18,858,934.05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342,823,670.34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340,205,984.37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21,476,620.02</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140"/>
        <w:jc w:val="left"/>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23"/>
      <w:bookmarkEnd w:id="1324"/>
      <w:bookmarkEnd w:id="132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10,273,931.24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303,698,723.76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292,694,172.50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21,278,482.50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138,948.32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10,961,853.37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11,085,758.71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15,042.98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7,062,437.23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7,038,833.89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78,730.65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5,350,415.88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5,327,057.97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78,485.22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1,117,520.69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1,117,411.61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578,927.34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578,790.99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残疾人就业险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15,573.32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2,333,507.67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2,333,507.67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432,865.72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19,783.00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10,630,457.59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324,346,720.03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313,585,138.49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21,392,039.13</w:t>
            </w:r>
          </w:p>
        </w:tc>
      </w:tr>
    </w:tbl>
    <w:p>
      <w:pPr>
        <w:widowControl w:val="0"/>
        <w:spacing w:after="339" w:line="1" w:lineRule="exact"/>
      </w:pPr>
    </w:p>
    <w:p>
      <w:pPr>
        <w:pStyle w:val="Style39"/>
        <w:keepNext/>
        <w:keepLines/>
        <w:widowControl w:val="0"/>
        <w:numPr>
          <w:ilvl w:val="0"/>
          <w:numId w:val="51"/>
        </w:numPr>
        <w:shd w:val="clear" w:color="auto" w:fill="auto"/>
        <w:bidi w:val="0"/>
        <w:spacing w:before="0" w:after="340" w:line="240" w:lineRule="auto"/>
        <w:ind w:left="0" w:right="0" w:firstLine="14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设定提存计划列示</w:t>
      </w:r>
      <w:bookmarkEnd w:id="1326"/>
      <w:bookmarkEnd w:id="1327"/>
      <w:bookmarkEnd w:id="132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2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16,338,624.94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16,335,170.74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3,454.20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862,281.77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862,775.13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614.46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17,200,906.71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17,197,945.87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3,575.30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30"/>
      <w:bookmarkEnd w:id="1331"/>
      <w:bookmarkEnd w:id="133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10,126,993.89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9,851,998.56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24,608,410.67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10,434,782.33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875,854.05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669,611.89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1,114,950.95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964,082.23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854,427.28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865,128.53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31,127.32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2,942,841.47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1,579,031.74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40,523,478.31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24,395,762.60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334"/>
      <w:bookmarkEnd w:id="1335"/>
      <w:bookmarkEnd w:id="1337"/>
    </w:p>
    <w:p>
      <w:pPr>
        <w:pStyle w:val="Style39"/>
        <w:keepNext/>
        <w:keepLines/>
        <w:widowControl w:val="0"/>
        <w:shd w:val="clear" w:color="auto" w:fill="auto"/>
        <w:bidi w:val="0"/>
        <w:spacing w:before="0" w:after="34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38"/>
      <w:bookmarkEnd w:id="1339"/>
      <w:bookmarkEnd w:id="134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1,291,251.49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4,223,393.85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应缴印花税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47,367.99</w:t>
            </w:r>
          </w:p>
        </w:tc>
      </w:tr>
    </w:tbl>
    <w:p>
      <w:pPr>
        <w:widowControl w:val="0"/>
        <w:spacing w:line="1" w:lineRule="exact"/>
      </w:pPr>
      <w:r>
        <w:br w:type="page"/>
      </w:r>
    </w:p>
    <w:tbl>
      <w:tblPr>
        <w:tblOverlap w:val="never"/>
        <w:jc w:val="center"/>
        <w:tblLayout w:type="fixed"/>
      </w:tblPr>
      <w:tblGrid>
        <w:gridCol w:w="3187"/>
        <w:gridCol w:w="319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12,526,973.01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5,151,688.41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38,131,378.10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5,664,531.84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6,832,246.10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19,534,503.77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54,386,074.45</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14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41"/>
      <w:bookmarkEnd w:id="1342"/>
      <w:bookmarkEnd w:id="134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bookmarkEnd w:id="1346"/>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344"/>
      <w:bookmarkEnd w:id="1345"/>
      <w:bookmarkEnd w:id="134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5,068,889.97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5,515,384.82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658,806.62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2,486,034.76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5,727,696.59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8,001,419.58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348"/>
      <w:bookmarkEnd w:id="1349"/>
      <w:bookmarkEnd w:id="1351"/>
    </w:p>
    <w:p>
      <w:pPr>
        <w:pStyle w:val="Style39"/>
        <w:keepNext/>
        <w:keepLines/>
        <w:widowControl w:val="0"/>
        <w:shd w:val="clear" w:color="auto" w:fill="auto"/>
        <w:bidi w:val="0"/>
        <w:spacing w:before="0" w:after="340" w:line="240" w:lineRule="auto"/>
        <w:ind w:left="0" w:right="0" w:firstLine="0"/>
        <w:jc w:val="left"/>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52"/>
      <w:bookmarkEnd w:id="1353"/>
      <w:bookmarkEnd w:id="135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2,283,485.31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6,886,086.20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2,283,485.31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6,886,086.20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其他说明，包括利率区间:</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355"/>
      <w:bookmarkEnd w:id="1356"/>
      <w:bookmarkEnd w:id="1358"/>
    </w:p>
    <w:p>
      <w:pPr>
        <w:pStyle w:val="Style39"/>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59"/>
      <w:bookmarkEnd w:id="1360"/>
      <w:bookmarkEnd w:id="136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分期购买设备款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2,063,410.94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429,579.24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2,063,410.94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429,579.24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362"/>
      <w:bookmarkEnd w:id="1363"/>
      <w:bookmarkEnd w:id="136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603"/>
        <w:gridCol w:w="1594"/>
        <w:gridCol w:w="1594"/>
        <w:gridCol w:w="1594"/>
        <w:gridCol w:w="160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12,559,570.79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2,172,440.58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10,387,130.21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12,559,570.79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2,172,440.58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10,387,130.21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市级技术中心 项目资助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2,664,955.84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329,447.43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2,335,508.41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投资项目发展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755,555.45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688,888.73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xml:space="preserve">深圳市财政库 </w:t>
            </w:r>
            <w:r>
              <w:rPr>
                <w:rFonts w:ascii="Times New Roman" w:eastAsia="Times New Roman" w:hAnsi="Times New Roman" w:cs="Times New Roman"/>
                <w:color w:val="000000"/>
                <w:spacing w:val="0"/>
                <w:w w:val="100"/>
                <w:position w:val="0"/>
              </w:rPr>
              <w:t>2013</w:t>
            </w:r>
            <w:r>
              <w:rPr>
                <w:color w:val="000000"/>
                <w:spacing w:val="0"/>
                <w:w w:val="100"/>
                <w:position w:val="0"/>
              </w:rPr>
              <w:t>新兴产业发 展专项资金补贴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深圳家居产品 创意设计工程实 验室项目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360,174.09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3,939,825.91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5. </w:t>
            </w:r>
            <w:r>
              <w:rPr>
                <w:rFonts w:ascii="Times New Roman" w:eastAsia="Times New Roman" w:hAnsi="Times New Roman" w:cs="Times New Roman"/>
                <w:color w:val="000000"/>
                <w:spacing w:val="0"/>
                <w:w w:val="100"/>
                <w:position w:val="0"/>
              </w:rPr>
              <w:t>2010</w:t>
            </w:r>
            <w:r>
              <w:rPr>
                <w:color w:val="000000"/>
                <w:spacing w:val="0"/>
                <w:w w:val="100"/>
                <w:position w:val="0"/>
              </w:rPr>
              <w:t>年代金属 复合工艺技改项 目拨款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实现自动一体 化包装生产线的 工艺创新项目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废纸循环纸浮 雕</w:t>
            </w:r>
            <w:r>
              <w:rPr>
                <w:rFonts w:ascii="Times New Roman" w:eastAsia="Times New Roman" w:hAnsi="Times New Roman" w:cs="Times New Roman"/>
                <w:color w:val="000000"/>
                <w:spacing w:val="0"/>
                <w:w w:val="100"/>
                <w:position w:val="0"/>
              </w:rPr>
              <w:t>3D</w:t>
            </w:r>
            <w:r>
              <w:rPr>
                <w:color w:val="000000"/>
                <w:spacing w:val="0"/>
                <w:w w:val="100"/>
                <w:position w:val="0"/>
              </w:rPr>
              <w:t>印刷产品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产业化及市场推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环保立体代金 属高档包装项目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微纳结构材料 高端印刷文化工 程实验室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中小企业推广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16,152.34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12,559,570.79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2,172,440.58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10,387,130.21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both"/>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、股本</w:t>
      </w:r>
      <w:bookmarkEnd w:id="1366"/>
      <w:bookmarkEnd w:id="1367"/>
      <w:bookmarkEnd w:id="136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1,430,400,000.</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111,923,685.00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111,923,685.00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1,542,323,685.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11" w:lineRule="exact"/>
        <w:ind w:left="0" w:right="0" w:firstLine="24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日第三届董事会第二十次</w:t>
      </w:r>
      <w:r>
        <w:rPr>
          <w:rFonts w:ascii="Times New Roman" w:eastAsia="Times New Roman" w:hAnsi="Times New Roman" w:cs="Times New Roman"/>
          <w:color w:val="000000"/>
          <w:spacing w:val="0"/>
          <w:w w:val="100"/>
          <w:position w:val="0"/>
        </w:rPr>
        <w:t>（</w:t>
      </w:r>
      <w:r>
        <w:rPr>
          <w:color w:val="000000"/>
          <w:spacing w:val="0"/>
          <w:w w:val="100"/>
          <w:position w:val="0"/>
        </w:rPr>
        <w:t>临时</w:t>
      </w:r>
      <w:r>
        <w:rPr>
          <w:rFonts w:ascii="Times New Roman" w:eastAsia="Times New Roman" w:hAnsi="Times New Roman" w:cs="Times New Roman"/>
          <w:color w:val="000000"/>
          <w:spacing w:val="0"/>
          <w:w w:val="100"/>
          <w:position w:val="0"/>
        </w:rPr>
        <w:t>）</w:t>
      </w:r>
      <w:r>
        <w:rPr>
          <w:color w:val="000000"/>
          <w:spacing w:val="0"/>
          <w:w w:val="100"/>
          <w:position w:val="0"/>
        </w:rPr>
        <w:t>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年第三次临时股东大会决议，审议批准 《关于公司向特定对象非公开发行股票方案的议案》，截至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日止,公司本次非公开发行人民币普通股</w:t>
      </w:r>
      <w:r>
        <w:rPr>
          <w:rFonts w:ascii="Times New Roman" w:eastAsia="Times New Roman" w:hAnsi="Times New Roman" w:cs="Times New Roman"/>
          <w:color w:val="000000"/>
          <w:spacing w:val="0"/>
          <w:w w:val="100"/>
          <w:position w:val="0"/>
        </w:rPr>
        <w:t xml:space="preserve">111,923,685 </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元，发行价格为</w:t>
      </w:r>
      <w:r>
        <w:rPr>
          <w:rFonts w:ascii="Times New Roman" w:eastAsia="Times New Roman" w:hAnsi="Times New Roman" w:cs="Times New Roman"/>
          <w:color w:val="000000"/>
          <w:spacing w:val="0"/>
          <w:w w:val="100"/>
          <w:position w:val="0"/>
        </w:rPr>
        <w:t>12.58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股，实际募集资金总额为人民币</w:t>
      </w:r>
      <w:r>
        <w:rPr>
          <w:rFonts w:ascii="Times New Roman" w:eastAsia="Times New Roman" w:hAnsi="Times New Roman" w:cs="Times New Roman"/>
          <w:color w:val="000000"/>
          <w:spacing w:val="0"/>
          <w:w w:val="100"/>
          <w:position w:val="0"/>
        </w:rPr>
        <w:t>1,407,999,957.30</w:t>
      </w:r>
      <w:r>
        <w:rPr>
          <w:color w:val="000000"/>
          <w:spacing w:val="0"/>
          <w:w w:val="100"/>
          <w:position w:val="0"/>
        </w:rPr>
        <w:t xml:space="preserve">元，扣除发行费用人民币 </w:t>
      </w:r>
      <w:r>
        <w:rPr>
          <w:rFonts w:ascii="Times New Roman" w:eastAsia="Times New Roman" w:hAnsi="Times New Roman" w:cs="Times New Roman"/>
          <w:color w:val="000000"/>
          <w:spacing w:val="0"/>
          <w:w w:val="100"/>
          <w:position w:val="0"/>
        </w:rPr>
        <w:t>19,887,923.18</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rPr>
        <w:t>1,388,112,034.12</w:t>
      </w:r>
      <w:r>
        <w:rPr>
          <w:color w:val="000000"/>
          <w:spacing w:val="0"/>
          <w:w w:val="100"/>
          <w:position w:val="0"/>
        </w:rPr>
        <w:t>元，其中新增注册资本人民币</w:t>
      </w:r>
      <w:r>
        <w:rPr>
          <w:rFonts w:ascii="Times New Roman" w:eastAsia="Times New Roman" w:hAnsi="Times New Roman" w:cs="Times New Roman"/>
          <w:color w:val="000000"/>
          <w:spacing w:val="0"/>
          <w:w w:val="100"/>
          <w:position w:val="0"/>
        </w:rPr>
        <w:t>111,923,685.00</w:t>
      </w:r>
      <w:r>
        <w:rPr>
          <w:color w:val="000000"/>
          <w:spacing w:val="0"/>
          <w:w w:val="100"/>
          <w:position w:val="0"/>
        </w:rPr>
        <w:t xml:space="preserve">元，资本公积人民币 </w:t>
      </w:r>
      <w:r>
        <w:rPr>
          <w:rFonts w:ascii="Times New Roman" w:eastAsia="Times New Roman" w:hAnsi="Times New Roman" w:cs="Times New Roman"/>
          <w:color w:val="000000"/>
          <w:spacing w:val="0"/>
          <w:w w:val="100"/>
          <w:position w:val="0"/>
        </w:rPr>
        <w:t>1,276,188,349.12</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370"/>
      <w:bookmarkEnd w:id="1371"/>
      <w:bookmarkEnd w:id="137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16,157,900.40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1,276,188,349.12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1,292,346,249.52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16,157,900.40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1,276,188,349.12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1,292,346,249.52</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240" w:line="312" w:lineRule="exact"/>
        <w:ind w:left="0" w:right="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日第三届董事会第二十次</w:t>
      </w:r>
      <w:r>
        <w:rPr>
          <w:rFonts w:ascii="Times New Roman" w:eastAsia="Times New Roman" w:hAnsi="Times New Roman" w:cs="Times New Roman"/>
          <w:color w:val="000000"/>
          <w:spacing w:val="0"/>
          <w:w w:val="100"/>
          <w:position w:val="0"/>
        </w:rPr>
        <w:t>（</w:t>
      </w:r>
      <w:r>
        <w:rPr>
          <w:color w:val="000000"/>
          <w:spacing w:val="0"/>
          <w:w w:val="100"/>
          <w:position w:val="0"/>
        </w:rPr>
        <w:t>临时</w:t>
      </w:r>
      <w:r>
        <w:rPr>
          <w:rFonts w:ascii="Times New Roman" w:eastAsia="Times New Roman" w:hAnsi="Times New Roman" w:cs="Times New Roman"/>
          <w:color w:val="000000"/>
          <w:spacing w:val="0"/>
          <w:w w:val="100"/>
          <w:position w:val="0"/>
        </w:rPr>
        <w:t>）</w:t>
      </w:r>
      <w:r>
        <w:rPr>
          <w:color w:val="000000"/>
          <w:spacing w:val="0"/>
          <w:w w:val="100"/>
          <w:position w:val="0"/>
        </w:rPr>
        <w:t>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年第三次临时股东大会决议，审议批 准《关于公司向特定对象非公开发行股票方案的议案》，截至</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日止，公司本次非公开发行人民币普通股 </w:t>
      </w:r>
      <w:r>
        <w:rPr>
          <w:rFonts w:ascii="Times New Roman" w:eastAsia="Times New Roman" w:hAnsi="Times New Roman" w:cs="Times New Roman"/>
          <w:color w:val="000000"/>
          <w:spacing w:val="0"/>
          <w:w w:val="100"/>
          <w:position w:val="0"/>
        </w:rPr>
        <w:t>111,923,685</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元，发行价格为</w:t>
      </w:r>
      <w:r>
        <w:rPr>
          <w:rFonts w:ascii="Times New Roman" w:eastAsia="Times New Roman" w:hAnsi="Times New Roman" w:cs="Times New Roman"/>
          <w:color w:val="000000"/>
          <w:spacing w:val="0"/>
          <w:w w:val="100"/>
          <w:position w:val="0"/>
        </w:rPr>
        <w:t>12.58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股，实际募集资金总额为人民币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,407,999,957.30</w:t>
      </w:r>
      <w:r>
        <w:rPr>
          <w:color w:val="000000"/>
          <w:spacing w:val="0"/>
          <w:w w:val="100"/>
          <w:position w:val="0"/>
        </w:rPr>
        <w:t>元，扣除发行费用 人民币</w:t>
      </w:r>
      <w:r>
        <w:rPr>
          <w:rFonts w:ascii="Times New Roman" w:eastAsia="Times New Roman" w:hAnsi="Times New Roman" w:cs="Times New Roman"/>
          <w:color w:val="000000"/>
          <w:spacing w:val="0"/>
          <w:w w:val="100"/>
          <w:position w:val="0"/>
        </w:rPr>
        <w:t>19,887,923.18</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rPr>
        <w:t>1,388,112,034.12</w:t>
      </w:r>
      <w:r>
        <w:rPr>
          <w:color w:val="000000"/>
          <w:spacing w:val="0"/>
          <w:w w:val="100"/>
          <w:position w:val="0"/>
        </w:rPr>
        <w:t>元，其中新增注册资本人民币</w:t>
      </w:r>
      <w:r>
        <w:rPr>
          <w:rFonts w:ascii="Times New Roman" w:eastAsia="Times New Roman" w:hAnsi="Times New Roman" w:cs="Times New Roman"/>
          <w:color w:val="000000"/>
          <w:spacing w:val="0"/>
          <w:w w:val="100"/>
          <w:position w:val="0"/>
        </w:rPr>
        <w:t>111,923,685.00</w:t>
      </w:r>
      <w:r>
        <w:rPr>
          <w:color w:val="000000"/>
          <w:spacing w:val="0"/>
          <w:w w:val="100"/>
          <w:position w:val="0"/>
        </w:rPr>
        <w:t xml:space="preserve">元，资本公积 人民币 </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,276,188,349.12</w:t>
      </w:r>
      <w:r>
        <w:rPr>
          <w:color w:val="000000"/>
          <w:spacing w:val="0"/>
          <w:w w:val="100"/>
          <w:position w:val="0"/>
        </w:rPr>
        <w:t>元。</w:t>
      </w:r>
      <w:r>
        <w:br w:type="page"/>
      </w:r>
    </w:p>
    <w:p>
      <w:pPr>
        <w:pStyle w:val="Style33"/>
        <w:keepNext/>
        <w:keepLines/>
        <w:widowControl w:val="0"/>
        <w:shd w:val="clear" w:color="auto" w:fill="auto"/>
        <w:bidi w:val="0"/>
        <w:spacing w:before="0" w:after="36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374"/>
      <w:bookmarkEnd w:id="1375"/>
      <w:bookmarkEnd w:id="137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减：前期计入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当期转入损益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3,743,463.46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6,171,394.6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6,171,394.6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9,914,858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1,968,301.71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3,831,244.5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3,831,244.5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5,799,546</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1,775,161.75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2,340,150.1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2,340,150.1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4,115,311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3,743,463.46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6,171,394.6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6,171,394.6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9,914,858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3</w:t>
      </w:r>
      <w:bookmarkEnd w:id="1380"/>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378"/>
      <w:bookmarkEnd w:id="1379"/>
      <w:bookmarkEnd w:id="138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101,405,384.10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12,801,342.11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114,206,726.21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101,405,384.10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12,801,342.11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114,206,726.21</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29"/>
        <w:keepNext w:val="0"/>
        <w:keepLines w:val="0"/>
        <w:widowControl w:val="0"/>
        <w:shd w:val="clear" w:color="auto" w:fill="auto"/>
        <w:bidi w:val="0"/>
        <w:spacing w:before="0" w:after="720" w:line="317" w:lineRule="exact"/>
        <w:ind w:left="0" w:right="0" w:firstLine="3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年盈余公积的增加系根据《公司法》和本公司章程的规定按母公司当期净利润的</w:t>
      </w:r>
      <w:r>
        <w:rPr>
          <w:rFonts w:ascii="Times New Roman" w:eastAsia="Times New Roman" w:hAnsi="Times New Roman" w:cs="Times New Roman"/>
          <w:color w:val="000000"/>
          <w:spacing w:val="0"/>
          <w:w w:val="100"/>
          <w:position w:val="0"/>
        </w:rPr>
        <w:t>10%</w:t>
      </w:r>
      <w:r>
        <w:rPr>
          <w:color w:val="000000"/>
          <w:spacing w:val="0"/>
          <w:w w:val="100"/>
          <w:position w:val="0"/>
        </w:rPr>
        <w:t>计提的法定盈余公积；法定盈 余公积累计提取达到本公司注册资本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以上时，可不再提取。</w:t>
      </w:r>
    </w:p>
    <w:p>
      <w:pPr>
        <w:pStyle w:val="Style33"/>
        <w:keepNext/>
        <w:keepLines/>
        <w:widowControl w:val="0"/>
        <w:shd w:val="clear" w:color="auto" w:fill="auto"/>
        <w:bidi w:val="0"/>
        <w:spacing w:before="0" w:after="36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382"/>
      <w:bookmarkEnd w:id="1383"/>
      <w:bookmarkEnd w:id="138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824,830,227.10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884,902,823.95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7,256,239.86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824,830,227.10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892,159,063.81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223,397,139.15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220,482,825.97</w:t>
            </w:r>
          </w:p>
        </w:tc>
      </w:tr>
    </w:tbl>
    <w:p>
      <w:pPr>
        <w:widowControl w:val="0"/>
        <w:spacing w:line="1" w:lineRule="exact"/>
      </w:pPr>
      <w:r>
        <w:br w:type="page"/>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12,801,342.11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19,611,662.68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34,329,600.00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1,001,096,424.14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824,830,227.10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00" w:line="240" w:lineRule="auto"/>
        <w:ind w:left="0" w:right="0" w:firstLine="0"/>
        <w:jc w:val="left"/>
      </w:pPr>
      <w:bookmarkStart w:id="1386" w:name="bookmark1386"/>
      <w:r>
        <w:rPr>
          <w:rFonts w:ascii="Times New Roman" w:eastAsia="Times New Roman" w:hAnsi="Times New Roman" w:cs="Times New Roman"/>
          <w:color w:val="000000"/>
          <w:spacing w:val="0"/>
          <w:w w:val="100"/>
          <w:position w:val="0"/>
        </w:rPr>
        <w:t>1</w:t>
      </w:r>
      <w:bookmarkEnd w:id="138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387" w:name="bookmark1387"/>
      <w:r>
        <w:rPr>
          <w:rFonts w:ascii="Times New Roman" w:eastAsia="Times New Roman" w:hAnsi="Times New Roman" w:cs="Times New Roman"/>
          <w:color w:val="000000"/>
          <w:spacing w:val="0"/>
          <w:w w:val="100"/>
          <w:position w:val="0"/>
        </w:rPr>
        <w:t>2</w:t>
      </w:r>
      <w:bookmarkEnd w:id="138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388" w:name="bookmark1388"/>
      <w:r>
        <w:rPr>
          <w:rFonts w:ascii="Times New Roman" w:eastAsia="Times New Roman" w:hAnsi="Times New Roman" w:cs="Times New Roman"/>
          <w:color w:val="000000"/>
          <w:spacing w:val="0"/>
          <w:w w:val="100"/>
          <w:position w:val="0"/>
        </w:rPr>
        <w:t>3</w:t>
      </w:r>
      <w:bookmarkEnd w:id="138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389" w:name="bookmark1389"/>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60" w:line="240" w:lineRule="auto"/>
        <w:ind w:left="0" w:right="0" w:firstLine="0"/>
        <w:jc w:val="left"/>
      </w:pPr>
      <w:bookmarkStart w:id="1390" w:name="bookmark1390"/>
      <w:r>
        <w:rPr>
          <w:rFonts w:ascii="Times New Roman" w:eastAsia="Times New Roman" w:hAnsi="Times New Roman" w:cs="Times New Roman"/>
          <w:color w:val="000000"/>
          <w:spacing w:val="0"/>
          <w:w w:val="100"/>
          <w:position w:val="0"/>
        </w:rPr>
        <w:t>5</w:t>
      </w:r>
      <w:bookmarkEnd w:id="139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391"/>
      <w:bookmarkEnd w:id="1392"/>
      <w:bookmarkEnd w:id="139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2,175,702,396.30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1,561,691,714.43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1,978,520,190.93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1,478,617,260.03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43,573,960.66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3,997,927.19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37,902,699.91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2,342,472.86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2,219,276,356.96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1,565,689,641.62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2,016,422,890.84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1,480,959,732.89</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395"/>
      <w:bookmarkEnd w:id="1396"/>
      <w:bookmarkEnd w:id="139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6,815,722.29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6,245,236.55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5,060,352.63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4,945,379.36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2,510,611.63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2,301,729.42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1,734,479.72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1,143,229.03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391,781.23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19,601,854.72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11,582,397.14</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w:t>
      </w:r>
      <w:bookmarkEnd w:id="1401"/>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399"/>
      <w:bookmarkEnd w:id="1400"/>
      <w:bookmarkEnd w:id="140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5,584,500.38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2,123,420.83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4,819,660.08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1,959,654.14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14,533,793.83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5,297,044.73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41,792,187.49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37,566,814.38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2,180,382.18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2,228,288.50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1,533,494.96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728,498.37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59,397,203.53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59,655,640.28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5,191,343.61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7,428,473.63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4,479,368.00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3,817,965.47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1,099,949.05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1,039,811.21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290,136.04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603,408.24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20,997.81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55,175.31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6,280,043.37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6,889,654.00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809,184.70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865,292.19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VMI</w:t>
            </w: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853,477.94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1,575,385.36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4,083.00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28,988.86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5,725,559.49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5,784,721.11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154,595,365.46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137,648,236.61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403"/>
      <w:bookmarkEnd w:id="1404"/>
      <w:bookmarkEnd w:id="140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3,877,344.93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4,656,171.00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2,563,461.36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2,186,234.71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2,185,177.58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2,233,600.96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68,546,601.77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59,986,170.79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6,419,344.94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6,652,482.91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5,279,674.61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12,154,812.35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312,300.99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299,360.22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13,642,159.93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14,472,369.20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2,794,414.53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3,227,555.82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1,691,585.61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1,815,819.72</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3,444,541.66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4,148,422.67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管理费列支的税金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2,960,026.79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9,140,507.46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1,709,995.70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2,946,587.63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16,943,715.33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15,357,653.18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67,807,968.99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54,069,773.52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4,040,349.28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3,389,673.58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1,309,135.87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1,235,050.58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6,228,653.29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5,777,937.69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681,376.29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1,106,642.80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12,886,215.72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9,042,089.76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358,156.24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117,961.35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行业协会费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150,192.46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176,155.99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447,551.03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436,811.70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3,586,987.78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5,302,387.44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3,524,999.43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2,098,433.68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环境绿化费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1,014,414.82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784,411.24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234,406,346.93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222,815,077.95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4</w:t>
      </w:r>
      <w:bookmarkEnd w:id="1409"/>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407"/>
      <w:bookmarkEnd w:id="1408"/>
      <w:bookmarkEnd w:id="141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1,557,876.97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891,721.47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19,085,462.97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23,093,764.04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8,066,249.99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3,523,130.80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28,734,640.34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20,920,253.15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812,061.81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1,150,289.53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104,869.85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-37,279,044.69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-38,448,499.75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4</w:t>
      </w:r>
      <w:bookmarkEnd w:id="1413"/>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411"/>
      <w:bookmarkEnd w:id="1412"/>
      <w:bookmarkEnd w:id="1414"/>
    </w:p>
    <w:p>
      <w:pPr>
        <w:pStyle w:val="Style29"/>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14,149,332.16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7,365,685.51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3,333,449.56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19,306,188.39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3,409,935.30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69,413,715.59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75,658,843.72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90,306,432.61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102,330,717.62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4</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415"/>
      <w:bookmarkEnd w:id="1416"/>
      <w:bookmarkEnd w:id="141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74,946,266.99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57,147,863.03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74,946,266.99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57,147,863.03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4</w:t>
      </w:r>
      <w:bookmarkEnd w:id="1421"/>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419"/>
      <w:bookmarkEnd w:id="1420"/>
      <w:bookmarkEnd w:id="142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70"/>
        <w:gridCol w:w="3197"/>
        <w:gridCol w:w="291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-4,410,365.51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1,504,303.79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-4,410,365.51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1,504,303.79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4</w:t>
      </w:r>
      <w:bookmarkEnd w:id="142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423"/>
      <w:bookmarkEnd w:id="1424"/>
      <w:bookmarkEnd w:id="142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61,147.64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289,111.49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61,147.64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61,147.64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289,111.49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61,147.64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11,927,823.89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8,493,645.87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11,927,823.89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703,650.35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85,684,671.54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703,650.35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12,692,621.88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94,467,428.90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12,692,621.88</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line="1" w:lineRule="exact"/>
      </w:pPr>
      <w:r>
        <w:br w:type="page"/>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税局退税款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吴江经济开 发区管理委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1,022,900.00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重庆市沙坪 坝区商业委 员会发展专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重庆沙坪坝 区发展和改 革委员会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代金属复合 工艺补助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深圳发展和 改革委员会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深圳发改委 维纳高端材 料实验室补 贴 </w:t>
            </w:r>
            <w:r>
              <w:rPr>
                <w:rFonts w:ascii="Times New Roman" w:eastAsia="Times New Roman" w:hAnsi="Times New Roman" w:cs="Times New Roman"/>
                <w:color w:val="000000"/>
                <w:spacing w:val="0"/>
                <w:w w:val="100"/>
                <w:position w:val="0"/>
              </w:rPr>
              <w:t xml:space="preserve">2014-2015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深圳发改委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深圳文体旅 游局环保立 体代金属包 装补贴</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2014-2015</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深圳文体旅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深圳市财政 局</w:t>
            </w:r>
            <w:r>
              <w:rPr>
                <w:rFonts w:ascii="Times New Roman" w:eastAsia="Times New Roman" w:hAnsi="Times New Roman" w:cs="Times New Roman"/>
                <w:color w:val="000000"/>
                <w:spacing w:val="0"/>
                <w:w w:val="100"/>
                <w:position w:val="0"/>
              </w:rPr>
              <w:t>2013</w:t>
            </w:r>
            <w:r>
              <w:rPr>
                <w:color w:val="000000"/>
                <w:spacing w:val="0"/>
                <w:w w:val="100"/>
                <w:position w:val="0"/>
              </w:rPr>
              <w:t>新兴 产业发展专 项资金补贴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1,529,447.43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255,674.56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财政局失业 保险稳岗补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重庆沙坪坝 区财政局、四 川财政局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362,711.08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吴江开发区 税收贡献先 进奖励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吴江经济技 术开发区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吴江开发区 高新技术企 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吴江开发区 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监督管理局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专利资助费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深圳市市场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监督管理局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税局退税款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深圳市财政 局、东莞市财 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355,702.11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341,529.28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年第二 批专利资助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深圳市场监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督管理局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年第二 批经济发展 专项资金资 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光明新区发 展和财政局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光明新区质 量奖奖励资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光明新区发 展和财政局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短期出口信 用保险保费 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深圳市经济 贸易和信息 化委员会、光 明新区发展 和财政局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年度新 区知识产权 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光明新区发 展和财政局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研发专利款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资助科技创 新平台专项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东莞市财政 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6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中小企业推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香港中小企 业市场推广 基金组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16,629.60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13,007.64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实现自动一 体化包装生 产线的工艺 创新项目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废纸循环纸 浮雕</w:t>
            </w:r>
            <w:r>
              <w:rPr>
                <w:rFonts w:ascii="Times New Roman" w:eastAsia="Times New Roman" w:hAnsi="Times New Roman" w:cs="Times New Roman"/>
                <w:color w:val="000000"/>
                <w:spacing w:val="0"/>
                <w:w w:val="100"/>
                <w:position w:val="0"/>
              </w:rPr>
              <w:t>3D</w:t>
            </w:r>
            <w:r>
              <w:rPr>
                <w:color w:val="000000"/>
                <w:spacing w:val="0"/>
                <w:w w:val="100"/>
                <w:position w:val="0"/>
              </w:rPr>
              <w:t>印刷 产品产业化 及市场推广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深圳市龙华 新区文化产 业发展办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粤 </w:t>
            </w:r>
            <w:r>
              <w:rPr>
                <w:rFonts w:ascii="Times New Roman" w:eastAsia="Times New Roman" w:hAnsi="Times New Roman" w:cs="Times New Roman"/>
                <w:color w:val="000000"/>
                <w:spacing w:val="0"/>
                <w:w w:val="100"/>
                <w:position w:val="0"/>
              </w:rPr>
              <w:t xml:space="preserve">BBS502 </w:t>
            </w:r>
            <w:r>
              <w:rPr>
                <w:color w:val="000000"/>
                <w:spacing w:val="0"/>
                <w:w w:val="100"/>
                <w:position w:val="0"/>
              </w:rPr>
              <w:t>第</w:t>
            </w:r>
            <w:r>
              <w:rPr>
                <w:rFonts w:ascii="Times New Roman" w:eastAsia="Times New Roman" w:hAnsi="Times New Roman" w:cs="Times New Roman"/>
                <w:color w:val="000000"/>
                <w:spacing w:val="0"/>
                <w:w w:val="100"/>
                <w:position w:val="0"/>
              </w:rPr>
              <w:t>62</w:t>
            </w:r>
            <w:r>
              <w:rPr>
                <w:color w:val="000000"/>
                <w:spacing w:val="0"/>
                <w:w w:val="100"/>
                <w:position w:val="0"/>
              </w:rPr>
              <w:t>批黄标 车提前淘汰 奖励补贴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深圳市机动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车排污监督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专利申请资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省级专利资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深圳财政局、 四川财政局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税局退税款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2,570,687.38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2,239,815.94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深圳家居产 品创意设计 工程实验室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360,174.09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年度市 长质量奖奖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国内发明专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光明新区发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9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利和优势企 业资助奖励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展和财政局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年度两 化融合项目 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深圳市深圳 市经济贸易 和信息化委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年光明 新区经济发 展专项资金 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光明新区发 展和财政局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企业研究开 发资助计划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年企业 研究经费投 入奖励奖金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年企业 研究开发补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930,100.00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吴江开发区 科技奖励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吴江财政局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科技局给予 知识产权奖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吴江科技局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年第二 期产业人才 培训资助费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吴江开发区 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社会保险</w:t>
            </w:r>
            <w:r>
              <w:rPr>
                <w:rFonts w:ascii="Times New Roman" w:eastAsia="Times New Roman" w:hAnsi="Times New Roman" w:cs="Times New Roman"/>
                <w:color w:val="000000"/>
                <w:spacing w:val="0"/>
                <w:w w:val="100"/>
                <w:position w:val="0"/>
              </w:rPr>
              <w:t>/</w:t>
            </w:r>
            <w:r>
              <w:rPr>
                <w:color w:val="000000"/>
                <w:spacing w:val="0"/>
                <w:w w:val="100"/>
                <w:position w:val="0"/>
              </w:rPr>
              <w:t>困 难企业社保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重庆沙坪坝 区社保局、深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因符合地方 政府招商引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995,065.48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9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补退款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圳社保局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资等地方性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扶持政策而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经济运行工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重庆沙坪坝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区经信委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产业转型升 级奖励补贴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宿迁经发局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贷款利息补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龙华新区发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展和财政局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11,927,823.8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8,493,645.87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4</w:t>
      </w:r>
      <w:bookmarkEnd w:id="142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427"/>
      <w:bookmarkEnd w:id="1428"/>
      <w:bookmarkEnd w:id="143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400"/>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254,613.29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534,958.50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254,613.29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254,613.29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534,958.50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254,613.29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213,000.00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2,267,756.71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728,007.77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2,267,756.71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2,622,370.00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1,475,966.27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2,622,370.00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431"/>
      <w:bookmarkEnd w:id="1432"/>
      <w:bookmarkEnd w:id="1434"/>
    </w:p>
    <w:p>
      <w:pPr>
        <w:pStyle w:val="Style39"/>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35"/>
      <w:bookmarkEnd w:id="1436"/>
      <w:bookmarkEnd w:id="143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45,241,654.88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30,751,583.64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8,937,787.61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4,347,256.17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54,179,442.49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35,098,839.81</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140"/>
        <w:jc w:val="left"/>
      </w:pPr>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38"/>
      <w:bookmarkEnd w:id="1439"/>
      <w:bookmarkEnd w:id="144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272,561,913.67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40,884,287.05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394,474.76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165,409.59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10,594,094.07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-398,700.86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6,456,303.72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-3,916,425.84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54,179,442.49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36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4</w:t>
      </w:r>
      <w:bookmarkEnd w:id="1443"/>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441"/>
      <w:bookmarkEnd w:id="1442"/>
      <w:bookmarkEnd w:id="144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详见附注七、合并财务报表项目注释</w:t>
      </w:r>
      <w:r>
        <w:rPr>
          <w:rFonts w:ascii="Times New Roman" w:eastAsia="Times New Roman" w:hAnsi="Times New Roman" w:cs="Times New Roman"/>
          <w:color w:val="000000"/>
          <w:spacing w:val="0"/>
          <w:w w:val="100"/>
          <w:position w:val="0"/>
        </w:rPr>
        <w:t>33</w:t>
      </w:r>
      <w:r>
        <w:rPr>
          <w:color w:val="000000"/>
          <w:spacing w:val="0"/>
          <w:w w:val="100"/>
          <w:position w:val="0"/>
        </w:rPr>
        <w:t>。</w:t>
      </w:r>
    </w:p>
    <w:p>
      <w:pPr>
        <w:pStyle w:val="Style33"/>
        <w:keepNext/>
        <w:keepLines/>
        <w:widowControl w:val="0"/>
        <w:shd w:val="clear" w:color="auto" w:fill="auto"/>
        <w:tabs>
          <w:tab w:pos="483" w:val="left"/>
        </w:tabs>
        <w:bidi w:val="0"/>
        <w:spacing w:before="0" w:after="36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4</w:t>
      </w:r>
      <w:bookmarkEnd w:id="1447"/>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445"/>
      <w:bookmarkEnd w:id="1446"/>
      <w:bookmarkEnd w:id="1448"/>
    </w:p>
    <w:p>
      <w:pPr>
        <w:pStyle w:val="Style39"/>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49"/>
      <w:bookmarkEnd w:id="1450"/>
      <w:bookmarkEnd w:id="145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6,185,779.19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10,996,668.86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24,033,531.00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12,942,845.31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5,803,973.11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3,319,583.94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押金、定金及保证金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10,133,937.60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3,055,685.83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5,617,195.00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11,328,804.38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51,774,415.90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41,643,588.32</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9"/>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52"/>
      <w:bookmarkEnd w:id="1453"/>
      <w:bookmarkEnd w:id="145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招待费差旅费办公费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30,223,667.26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11,208,375.97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6,036,001.87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4,809,918.80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1,057,261.03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1,170,128.18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1,425,992.33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1,455,135.30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11,991,158.88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3,353,425.04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1,401,203.63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1,223,130.89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经营租赁及仓储管理等支出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13,160,144.52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12,806,030.90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咨询及会务等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3,551,559.01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5,759,748.77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36,657,859.88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22,790,696.00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796,767.08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1,127,239.50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公司内部员工借支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8,457,019.54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6,768,162.89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25,715,768.49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6,985,519.75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140,474,403.52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79,457,511.99</w:t>
            </w:r>
          </w:p>
        </w:tc>
      </w:tr>
    </w:tbl>
    <w:p>
      <w:pPr>
        <w:pStyle w:val="Style29"/>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支付的其他与经营活动有关的现金说明: 无</w:t>
      </w:r>
    </w:p>
    <w:p>
      <w:pPr>
        <w:pStyle w:val="Style39"/>
        <w:keepNext/>
        <w:keepLines/>
        <w:widowControl w:val="0"/>
        <w:numPr>
          <w:ilvl w:val="0"/>
          <w:numId w:val="53"/>
        </w:numPr>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收到的其他与投资活动有关的现金</w:t>
      </w:r>
      <w:bookmarkEnd w:id="1455"/>
      <w:bookmarkEnd w:id="1456"/>
      <w:bookmarkEnd w:id="145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收到的其他与投资活动有关的现金说明: 无</w:t>
      </w:r>
    </w:p>
    <w:p>
      <w:pPr>
        <w:pStyle w:val="Style39"/>
        <w:keepNext/>
        <w:keepLines/>
        <w:widowControl w:val="0"/>
        <w:numPr>
          <w:ilvl w:val="0"/>
          <w:numId w:val="53"/>
        </w:numPr>
        <w:shd w:val="clear" w:color="auto" w:fill="auto"/>
        <w:bidi w:val="0"/>
        <w:spacing w:before="0" w:line="240" w:lineRule="auto"/>
        <w:ind w:left="0" w:right="0" w:firstLine="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支付的其他与投资活动有关的现金</w:t>
      </w:r>
      <w:bookmarkEnd w:id="1459"/>
      <w:bookmarkEnd w:id="1460"/>
      <w:bookmarkEnd w:id="146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支付的其他与投资活动有关的现金说明: 无</w:t>
      </w:r>
      <w:r>
        <w:br w:type="page"/>
      </w:r>
    </w:p>
    <w:p>
      <w:pPr>
        <w:pStyle w:val="Style39"/>
        <w:keepNext/>
        <w:keepLines/>
        <w:widowControl w:val="0"/>
        <w:shd w:val="clear" w:color="auto" w:fill="auto"/>
        <w:bidi w:val="0"/>
        <w:spacing w:before="0" w:line="240" w:lineRule="auto"/>
        <w:ind w:left="0" w:right="0" w:firstLine="14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w:t>
      </w:r>
      <w:bookmarkEnd w:id="146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63"/>
      <w:bookmarkEnd w:id="1464"/>
      <w:bookmarkEnd w:id="146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收到的其他与筹资活动有关的现金说明: 无</w:t>
      </w:r>
    </w:p>
    <w:p>
      <w:pPr>
        <w:pStyle w:val="Style39"/>
        <w:keepNext/>
        <w:keepLines/>
        <w:widowControl w:val="0"/>
        <w:shd w:val="clear" w:color="auto" w:fill="auto"/>
        <w:bidi w:val="0"/>
        <w:spacing w:before="0" w:line="240" w:lineRule="auto"/>
        <w:ind w:left="0" w:right="0" w:firstLine="14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w:t>
      </w:r>
      <w:bookmarkEnd w:id="146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67"/>
      <w:bookmarkEnd w:id="1468"/>
      <w:bookmarkEnd w:id="147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分红派息手续费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53,462.41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股票登记费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111,923.69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521,520.00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2,061,079.99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4,095,823.76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3,474,982.41</w:t>
            </w:r>
          </w:p>
        </w:tc>
      </w:tr>
    </w:tbl>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支付的其他与筹资活动有关的现金说明: 无</w:t>
      </w:r>
    </w:p>
    <w:p>
      <w:pPr>
        <w:pStyle w:val="Style33"/>
        <w:keepNext/>
        <w:keepLines/>
        <w:widowControl w:val="0"/>
        <w:shd w:val="clear" w:color="auto" w:fill="auto"/>
        <w:bidi w:val="0"/>
        <w:spacing w:before="0" w:after="36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71"/>
      <w:bookmarkEnd w:id="1472"/>
      <w:bookmarkEnd w:id="1474"/>
    </w:p>
    <w:p>
      <w:pPr>
        <w:pStyle w:val="Style39"/>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75"/>
      <w:bookmarkEnd w:id="1476"/>
      <w:bookmarkEnd w:id="147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218,382,471.18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216,080,018.02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90,306,432.61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102,330,717.62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63,670,580.07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57,754,492.64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6,264,843.74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5,855,194.32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6,684,434.96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3,583,503.63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193,465.65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-74,946,266.99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-57,147,863.03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-21,306,632.19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-15,306,273.96</w:t>
            </w:r>
          </w:p>
        </w:tc>
      </w:tr>
    </w:tbl>
    <w:p>
      <w:pPr>
        <w:widowControl w:val="0"/>
        <w:spacing w:line="1" w:lineRule="exact"/>
      </w:pPr>
      <w:r>
        <w:br w:type="page"/>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4,410,365.51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-1,504,303.79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-2,765,238.89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-4,173,224.17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11,616,750.36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8,724,823.89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-20,591,521.04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-68,634,577.72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-272,908,186.72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-85,334,018.67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90,639,950.74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46,662,485.47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99,651,448.99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208,890,369.14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2,076,527,592.23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823,790,669.41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823,790,669.41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953,702,887.72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1,252,736,922.82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-129,912,218.31</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78"/>
      <w:bookmarkEnd w:id="1479"/>
      <w:bookmarkEnd w:id="148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38,460,949.72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深圳市金之彩文化创意有限公司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38,460,949.72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38,460,949.72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w:t>
      </w:r>
      <w:bookmarkEnd w:id="148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81"/>
      <w:bookmarkEnd w:id="1482"/>
      <w:bookmarkEnd w:id="148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9"/>
        <w:keepNext/>
        <w:keepLines/>
        <w:widowControl w:val="0"/>
        <w:numPr>
          <w:ilvl w:val="0"/>
          <w:numId w:val="55"/>
        </w:numPr>
        <w:shd w:val="clear" w:color="auto" w:fill="auto"/>
        <w:bidi w:val="0"/>
        <w:spacing w:before="0" w:line="240" w:lineRule="auto"/>
        <w:ind w:left="0" w:right="0" w:firstLine="14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现金和现金等价物的构成</w:t>
      </w:r>
      <w:bookmarkEnd w:id="1485"/>
      <w:bookmarkEnd w:id="1486"/>
      <w:bookmarkEnd w:id="148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2,076,527,592.23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823,790,669.41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773,474.75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1,043,981.40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2,069,002,367.79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818,380,382.41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6,751,749.69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4,366,305.60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2,076,527,592.23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823,790,669.41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14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489"/>
      <w:bookmarkEnd w:id="1490"/>
      <w:bookmarkEnd w:id="1492"/>
    </w:p>
    <w:p>
      <w:pPr>
        <w:pStyle w:val="Style29"/>
        <w:keepNext w:val="0"/>
        <w:keepLines w:val="0"/>
        <w:widowControl w:val="0"/>
        <w:shd w:val="clear" w:color="auto" w:fill="auto"/>
        <w:bidi w:val="0"/>
        <w:spacing w:before="0" w:after="360" w:line="398"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 无</w:t>
      </w:r>
    </w:p>
    <w:p>
      <w:pPr>
        <w:pStyle w:val="Style33"/>
        <w:keepNext/>
        <w:keepLines/>
        <w:widowControl w:val="0"/>
        <w:shd w:val="clear" w:color="auto" w:fill="auto"/>
        <w:tabs>
          <w:tab w:pos="483" w:val="left"/>
        </w:tabs>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493"/>
      <w:bookmarkEnd w:id="1494"/>
      <w:bookmarkEnd w:id="1496"/>
    </w:p>
    <w:p>
      <w:pPr>
        <w:pStyle w:val="Style39"/>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7"/>
      <w:bookmarkEnd w:id="1498"/>
      <w:bookmarkEnd w:id="149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247,645,402.47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32,501,251.13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225,461,179.08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23,578,496.02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21,091,200.47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5,016,505.00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1,093,019.92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312,873,926.63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39,602,937.55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274,723,647.52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90,450.80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39,434,288.14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35,274,365.07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12,784,113.13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2,785,463.24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2,283,485.31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2,552,777.85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2,283,485.31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11,772,497.87</w:t>
            </w:r>
          </w:p>
        </w:tc>
      </w:tr>
    </w:tbl>
    <w:p>
      <w:pPr>
        <w:widowControl w:val="0"/>
        <w:spacing w:line="1" w:lineRule="exact"/>
      </w:pP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455,424.02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3,159,276.43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7,171,429.44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6,414,915.35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新台币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10,089,307.00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0.21788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2,198,306.09</w:t>
            </w:r>
          </w:p>
        </w:tc>
      </w:tr>
    </w:tbl>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260" w:line="307" w:lineRule="exact"/>
        <w:ind w:left="0" w:right="0" w:firstLine="0"/>
        <w:jc w:val="left"/>
      </w:pPr>
      <w:r>
        <w:rPr>
          <w:color w:val="000000"/>
          <w:spacing w:val="0"/>
          <w:w w:val="100"/>
          <w:position w:val="0"/>
        </w:rPr>
        <w:t>无</w:t>
      </w:r>
    </w:p>
    <w:p>
      <w:pPr>
        <w:pStyle w:val="Style39"/>
        <w:keepNext/>
        <w:keepLines/>
        <w:widowControl w:val="0"/>
        <w:shd w:val="clear" w:color="auto" w:fill="auto"/>
        <w:bidi w:val="0"/>
        <w:spacing w:before="0" w:line="331" w:lineRule="exact"/>
        <w:ind w:left="0" w:right="0" w:firstLine="0"/>
        <w:jc w:val="left"/>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00"/>
      <w:bookmarkEnd w:id="1501"/>
      <w:bookmarkEnd w:id="1502"/>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680" w:line="307" w:lineRule="exact"/>
        <w:ind w:left="0" w:right="0" w:firstLine="280"/>
        <w:jc w:val="left"/>
      </w:pPr>
      <w:r>
        <w:rPr>
          <w:color w:val="000000"/>
          <w:spacing w:val="0"/>
          <w:w w:val="100"/>
          <w:position w:val="0"/>
        </w:rPr>
        <w:t>本公司下属有五家境外实体，一家为全资子公司香港美盈森，注册地香港，记账本位币为港币。两家为香港美盈森子公 司，其中：一家为全资子公司台湾美盈森，注册地台湾，记账本位币为新台币；一家为控股子公司汇天云网，注册地香港， 记账本位币为港币。另外两家为汇天云网全资子公司，注册地香港，记账本位币为港币。</w:t>
      </w:r>
    </w:p>
    <w:p>
      <w:pPr>
        <w:pStyle w:val="Style33"/>
        <w:keepNext/>
        <w:keepLines/>
        <w:widowControl w:val="0"/>
        <w:shd w:val="clear" w:color="auto" w:fill="auto"/>
        <w:tabs>
          <w:tab w:pos="483" w:val="left"/>
        </w:tabs>
        <w:bidi w:val="0"/>
        <w:spacing w:before="0" w:after="180" w:line="346"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2</w:t>
      </w:r>
      <w:r>
        <w:rPr>
          <w:color w:val="000000"/>
          <w:spacing w:val="0"/>
          <w:w w:val="100"/>
          <w:position w:val="0"/>
        </w:rPr>
        <w:t>、</w:t>
        <w:tab/>
        <w:t>套期</w:t>
      </w:r>
      <w:bookmarkEnd w:id="1503"/>
      <w:bookmarkEnd w:id="1504"/>
      <w:bookmarkEnd w:id="1506"/>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按照套期类别披露套期项目及相关套期工具、被套期风险的定性和定量信息：</w:t>
      </w:r>
    </w:p>
    <w:p>
      <w:pPr>
        <w:pStyle w:val="Style2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180" w:line="346"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rFonts w:ascii="Times New Roman" w:eastAsia="Times New Roman" w:hAnsi="Times New Roman" w:cs="Times New Roman"/>
          <w:color w:val="000000"/>
          <w:spacing w:val="0"/>
          <w:w w:val="100"/>
          <w:position w:val="0"/>
        </w:rPr>
        <w:t>3</w:t>
      </w:r>
      <w:r>
        <w:rPr>
          <w:color w:val="000000"/>
          <w:spacing w:val="0"/>
          <w:w w:val="100"/>
          <w:position w:val="0"/>
        </w:rPr>
        <w:t>、</w:t>
        <w:tab/>
        <w:t>其他</w:t>
      </w:r>
      <w:bookmarkEnd w:id="1507"/>
      <w:bookmarkEnd w:id="1508"/>
      <w:bookmarkEnd w:id="1510"/>
    </w:p>
    <w:p>
      <w:pPr>
        <w:pStyle w:val="Style2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sz w:val="24"/>
          <w:szCs w:val="24"/>
        </w:rPr>
        <w:t>八</w:t>
      </w:r>
      <w:bookmarkEnd w:id="1513"/>
      <w:r>
        <w:rPr>
          <w:color w:val="000000"/>
          <w:spacing w:val="0"/>
          <w:w w:val="100"/>
          <w:position w:val="0"/>
          <w:sz w:val="24"/>
          <w:szCs w:val="24"/>
        </w:rPr>
        <w:t>、合并范围的变更</w:t>
      </w:r>
      <w:bookmarkEnd w:id="1511"/>
      <w:bookmarkEnd w:id="1512"/>
      <w:bookmarkEnd w:id="1514"/>
    </w:p>
    <w:p>
      <w:pPr>
        <w:pStyle w:val="Style33"/>
        <w:keepNext/>
        <w:keepLines/>
        <w:widowControl w:val="0"/>
        <w:shd w:val="clear" w:color="auto" w:fill="auto"/>
        <w:bidi w:val="0"/>
        <w:spacing w:before="0" w:after="300" w:line="331" w:lineRule="exact"/>
        <w:ind w:left="0" w:right="0" w:firstLine="0"/>
        <w:jc w:val="left"/>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15"/>
      <w:bookmarkEnd w:id="1516"/>
      <w:bookmarkEnd w:id="1517"/>
    </w:p>
    <w:p>
      <w:pPr>
        <w:pStyle w:val="Style39"/>
        <w:keepNext/>
        <w:keepLines/>
        <w:widowControl w:val="0"/>
        <w:shd w:val="clear" w:color="auto" w:fill="auto"/>
        <w:bidi w:val="0"/>
        <w:spacing w:before="0" w:line="331" w:lineRule="exact"/>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18"/>
      <w:bookmarkEnd w:id="1519"/>
      <w:bookmarkEnd w:id="152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6"/>
        <w:gridCol w:w="1066"/>
        <w:gridCol w:w="1056"/>
        <w:gridCol w:w="1066"/>
        <w:gridCol w:w="1070"/>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140"/>
        <w:jc w:val="left"/>
      </w:pPr>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21"/>
      <w:bookmarkEnd w:id="1522"/>
      <w:bookmarkEnd w:id="152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无</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大额商誉形成的主要原因：</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 无</w:t>
      </w:r>
    </w:p>
    <w:p>
      <w:pPr>
        <w:pStyle w:val="Style39"/>
        <w:keepNext/>
        <w:keepLines/>
        <w:widowControl w:val="0"/>
        <w:numPr>
          <w:ilvl w:val="0"/>
          <w:numId w:val="57"/>
        </w:numPr>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被购买方于购买日可辨认资产、负债</w:t>
      </w:r>
      <w:bookmarkEnd w:id="1524"/>
      <w:bookmarkEnd w:id="1525"/>
      <w:bookmarkEnd w:id="152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企业合并中承担的被购买方的或有负债：</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57"/>
        </w:numPr>
        <w:shd w:val="clear" w:color="auto" w:fill="auto"/>
        <w:tabs>
          <w:tab w:pos="493" w:val="left"/>
        </w:tabs>
        <w:bidi w:val="0"/>
        <w:spacing w:before="0" w:line="240" w:lineRule="auto"/>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购买日之前持有的股权按照公允价值重新计量产生的利得或损失</w:t>
      </w:r>
      <w:bookmarkEnd w:id="1528"/>
      <w:bookmarkEnd w:id="1529"/>
      <w:bookmarkEnd w:id="153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9"/>
        <w:keepNext/>
        <w:keepLines/>
        <w:widowControl w:val="0"/>
        <w:numPr>
          <w:ilvl w:val="0"/>
          <w:numId w:val="57"/>
        </w:numPr>
        <w:shd w:val="clear" w:color="auto" w:fill="auto"/>
        <w:tabs>
          <w:tab w:pos="493" w:val="left"/>
        </w:tabs>
        <w:bidi w:val="0"/>
        <w:spacing w:before="0" w:line="240" w:lineRule="auto"/>
        <w:ind w:left="0" w:right="0" w:firstLine="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购买日或合并当期期末无法合理确定合并对价或被购买方可辨认资产、负债公允价值的相关说明</w:t>
      </w:r>
      <w:bookmarkEnd w:id="1532"/>
      <w:bookmarkEnd w:id="1533"/>
      <w:bookmarkEnd w:id="153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8"/>
        <w:keepNext w:val="0"/>
        <w:keepLines w:val="0"/>
        <w:widowControl w:val="0"/>
        <w:numPr>
          <w:ilvl w:val="0"/>
          <w:numId w:val="57"/>
        </w:numPr>
        <w:shd w:val="clear" w:color="auto" w:fill="auto"/>
        <w:tabs>
          <w:tab w:pos="493" w:val="left"/>
        </w:tabs>
        <w:bidi w:val="0"/>
        <w:spacing w:before="0" w:after="360" w:line="240" w:lineRule="auto"/>
        <w:ind w:left="0" w:right="0" w:firstLine="0"/>
        <w:jc w:val="left"/>
      </w:pPr>
      <w:bookmarkStart w:id="1536" w:name="bookmark1536"/>
      <w:bookmarkStart w:id="1537" w:name="bookmark1537"/>
      <w:bookmarkEnd w:id="1536"/>
      <w:r>
        <w:rPr>
          <w:color w:val="000000"/>
          <w:spacing w:val="0"/>
          <w:w w:val="100"/>
          <w:position w:val="0"/>
        </w:rPr>
        <w:t>其他说明</w:t>
      </w:r>
      <w:bookmarkEnd w:id="153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color w:val="000000"/>
          <w:spacing w:val="0"/>
          <w:w w:val="100"/>
          <w:position w:val="0"/>
        </w:rPr>
        <w:t>、同一控制下企业合并</w:t>
      </w:r>
      <w:bookmarkEnd w:id="1538"/>
      <w:bookmarkEnd w:id="1539"/>
      <w:bookmarkEnd w:id="1541"/>
    </w:p>
    <w:p>
      <w:pPr>
        <w:pStyle w:val="Style39"/>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542"/>
      <w:bookmarkEnd w:id="1543"/>
      <w:bookmarkEnd w:id="154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1"/>
        <w:gridCol w:w="1061"/>
        <w:gridCol w:w="1066"/>
        <w:gridCol w:w="1066"/>
        <w:gridCol w:w="1061"/>
        <w:gridCol w:w="1066"/>
        <w:gridCol w:w="1075"/>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企业合并中 取得的权益</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545"/>
      <w:bookmarkEnd w:id="1546"/>
      <w:bookmarkEnd w:id="15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59"/>
        </w:numPr>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bookmarkEnd w:id="1550"/>
      <w:r>
        <w:rPr>
          <w:color w:val="000000"/>
          <w:spacing w:val="0"/>
          <w:w w:val="100"/>
          <w:position w:val="0"/>
        </w:rPr>
        <w:t>合并日被合并方资产、负债的账面价值</w:t>
      </w:r>
      <w:bookmarkEnd w:id="1548"/>
      <w:bookmarkEnd w:id="1549"/>
      <w:bookmarkEnd w:id="155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2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color w:val="000000"/>
          <w:spacing w:val="0"/>
          <w:w w:val="100"/>
          <w:position w:val="0"/>
        </w:rPr>
        <w:t>、</w:t>
        <w:tab/>
        <w:t>反向购买</w:t>
      </w:r>
      <w:bookmarkEnd w:id="1552"/>
      <w:bookmarkEnd w:id="1553"/>
      <w:bookmarkEnd w:id="1555"/>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2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color w:val="000000"/>
          <w:spacing w:val="0"/>
          <w:w w:val="100"/>
          <w:position w:val="0"/>
        </w:rPr>
        <w:t>、</w:t>
        <w:tab/>
        <w:t>处置子公司</w:t>
      </w:r>
      <w:bookmarkEnd w:id="1556"/>
      <w:bookmarkEnd w:id="1557"/>
      <w:bookmarkEnd w:id="1559"/>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378" w:val="left"/>
        </w:tabs>
        <w:bidi w:val="0"/>
        <w:spacing w:before="0" w:after="2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color w:val="000000"/>
          <w:spacing w:val="0"/>
          <w:w w:val="100"/>
          <w:position w:val="0"/>
        </w:rPr>
        <w:t>、</w:t>
        <w:tab/>
        <w:t>其他原因的合并范围变动</w:t>
      </w:r>
      <w:bookmarkEnd w:id="1560"/>
      <w:bookmarkEnd w:id="1561"/>
      <w:bookmarkEnd w:id="1563"/>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numPr>
          <w:ilvl w:val="0"/>
          <w:numId w:val="61"/>
        </w:numPr>
        <w:shd w:val="clear" w:color="auto" w:fill="auto"/>
        <w:tabs>
          <w:tab w:pos="805" w:val="left"/>
        </w:tabs>
        <w:bidi w:val="0"/>
        <w:spacing w:before="0" w:after="0" w:line="314" w:lineRule="exact"/>
        <w:ind w:left="0" w:right="0" w:firstLine="280"/>
        <w:jc w:val="both"/>
      </w:pPr>
      <w:bookmarkStart w:id="1564" w:name="bookmark1564"/>
      <w:bookmarkEnd w:id="1564"/>
      <w:r>
        <w:rPr>
          <w:color w:val="000000"/>
          <w:spacing w:val="0"/>
          <w:w w:val="100"/>
          <w:position w:val="0"/>
        </w:rPr>
        <w:t>本期公司设立郑州市美盈森环保科技有限公司与天津美盈森智谷科技有限公司，分别于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日完成办理工商设立登记手续，并取得统一社会信用代码为</w:t>
      </w:r>
      <w:r>
        <w:rPr>
          <w:rFonts w:ascii="Times New Roman" w:eastAsia="Times New Roman" w:hAnsi="Times New Roman" w:cs="Times New Roman"/>
          <w:color w:val="000000"/>
          <w:spacing w:val="0"/>
          <w:w w:val="100"/>
          <w:position w:val="0"/>
        </w:rPr>
        <w:t>91410184MA3X76AM0X</w:t>
      </w:r>
      <w:r>
        <w:rPr>
          <w:color w:val="000000"/>
          <w:spacing w:val="0"/>
          <w:w w:val="100"/>
          <w:position w:val="0"/>
        </w:rPr>
        <w:t xml:space="preserve">, </w:t>
      </w:r>
      <w:r>
        <w:rPr>
          <w:rFonts w:ascii="Times New Roman" w:eastAsia="Times New Roman" w:hAnsi="Times New Roman" w:cs="Times New Roman"/>
          <w:color w:val="000000"/>
          <w:spacing w:val="0"/>
          <w:w w:val="100"/>
          <w:position w:val="0"/>
        </w:rPr>
        <w:t>91120116MA05KC4D5B</w:t>
      </w:r>
      <w:r>
        <w:rPr>
          <w:color w:val="000000"/>
          <w:spacing w:val="0"/>
          <w:w w:val="100"/>
          <w:position w:val="0"/>
        </w:rPr>
        <w:t>的企业法人 营业执照；按照相应的会计编制规则，公司本期将郑州美盈森、天津美盈森纳入合并报表范围。</w:t>
      </w:r>
    </w:p>
    <w:p>
      <w:pPr>
        <w:pStyle w:val="Style29"/>
        <w:keepNext w:val="0"/>
        <w:keepLines w:val="0"/>
        <w:widowControl w:val="0"/>
        <w:numPr>
          <w:ilvl w:val="0"/>
          <w:numId w:val="61"/>
        </w:numPr>
        <w:shd w:val="clear" w:color="auto" w:fill="auto"/>
        <w:tabs>
          <w:tab w:pos="440" w:val="left"/>
        </w:tabs>
        <w:bidi w:val="0"/>
        <w:spacing w:before="0" w:after="40" w:line="314" w:lineRule="exact"/>
        <w:ind w:left="0" w:right="0" w:firstLine="280"/>
        <w:jc w:val="left"/>
      </w:pPr>
      <w:bookmarkStart w:id="1565" w:name="bookmark1565"/>
      <w:bookmarkEnd w:id="1565"/>
      <w:r>
        <w:rPr>
          <w:color w:val="000000"/>
          <w:spacing w:val="0"/>
          <w:w w:val="100"/>
          <w:position w:val="0"/>
        </w:rPr>
        <w:t>本期由公司控股子公司泸美供应链与宜宾市中小企业服务有限责任公司、自然人童晓燕分别以</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29%</w:t>
      </w:r>
      <w:r>
        <w:rPr>
          <w:color w:val="000000"/>
          <w:spacing w:val="0"/>
          <w:w w:val="100"/>
          <w:position w:val="0"/>
        </w:rPr>
        <w:t xml:space="preserve">的 </w:t>
      </w:r>
      <w:r>
        <w:rPr>
          <w:color w:val="000000"/>
          <w:spacing w:val="0"/>
          <w:w w:val="100"/>
          <w:position w:val="0"/>
        </w:rPr>
        <w:t>比例共同投资设立了四川宜美供应链管理有限公司，于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日完成办理工商设立登记手续，并取得统一社会信用代 码为</w:t>
      </w:r>
      <w:r>
        <w:rPr>
          <w:rFonts w:ascii="Times New Roman" w:eastAsia="Times New Roman" w:hAnsi="Times New Roman" w:cs="Times New Roman"/>
          <w:color w:val="000000"/>
          <w:spacing w:val="0"/>
          <w:w w:val="100"/>
          <w:position w:val="0"/>
        </w:rPr>
        <w:t>91511500MA62A4NH0M</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500</w:t>
      </w:r>
      <w:r>
        <w:rPr>
          <w:color w:val="000000"/>
          <w:spacing w:val="0"/>
          <w:w w:val="100"/>
          <w:position w:val="0"/>
        </w:rPr>
        <w:t>万元人民币；按照相应的会计编制规则，公司本期 将宜美供应链纳入合并报表范围。</w:t>
      </w:r>
    </w:p>
    <w:p>
      <w:pPr>
        <w:pStyle w:val="Style29"/>
        <w:keepNext w:val="0"/>
        <w:keepLines w:val="0"/>
        <w:widowControl w:val="0"/>
        <w:numPr>
          <w:ilvl w:val="0"/>
          <w:numId w:val="61"/>
        </w:numPr>
        <w:shd w:val="clear" w:color="auto" w:fill="auto"/>
        <w:bidi w:val="0"/>
        <w:spacing w:before="0" w:after="1020" w:line="317" w:lineRule="exact"/>
        <w:ind w:left="0" w:right="0" w:firstLine="0"/>
        <w:jc w:val="left"/>
      </w:pPr>
      <w:bookmarkStart w:id="1566" w:name="bookmark1566"/>
      <w:bookmarkEnd w:id="1566"/>
      <w:r>
        <w:rPr>
          <w:color w:val="000000"/>
          <w:spacing w:val="0"/>
          <w:w w:val="100"/>
          <w:position w:val="0"/>
        </w:rPr>
        <w:t>本期由公司合资设立长沙美盈森智谷科技有限公司，于</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日完成办理工商设立登记手续，并取得统一社会 信用代码为</w:t>
      </w:r>
      <w:r>
        <w:rPr>
          <w:rFonts w:ascii="Times New Roman" w:eastAsia="Times New Roman" w:hAnsi="Times New Roman" w:cs="Times New Roman"/>
          <w:color w:val="000000"/>
          <w:spacing w:val="0"/>
          <w:w w:val="100"/>
          <w:position w:val="0"/>
        </w:rPr>
        <w:t>91430100MA4L7LK81D</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万元，公司持股</w:t>
      </w:r>
      <w:r>
        <w:rPr>
          <w:rFonts w:ascii="Times New Roman" w:eastAsia="Times New Roman" w:hAnsi="Times New Roman" w:cs="Times New Roman"/>
          <w:color w:val="000000"/>
          <w:spacing w:val="0"/>
          <w:w w:val="100"/>
          <w:position w:val="0"/>
        </w:rPr>
        <w:t>75%</w:t>
      </w:r>
      <w:r>
        <w:rPr>
          <w:color w:val="000000"/>
          <w:spacing w:val="0"/>
          <w:w w:val="100"/>
          <w:position w:val="0"/>
        </w:rPr>
        <w:t>；按照相应的会计编制 规则，公司本期将长沙美盈森纳入合并报表范围。</w:t>
      </w:r>
    </w:p>
    <w:p>
      <w:pPr>
        <w:pStyle w:val="Style33"/>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6</w:t>
      </w:r>
      <w:bookmarkEnd w:id="1569"/>
      <w:r>
        <w:rPr>
          <w:color w:val="000000"/>
          <w:spacing w:val="0"/>
          <w:w w:val="100"/>
          <w:position w:val="0"/>
        </w:rPr>
        <w:t>、其他</w:t>
      </w:r>
      <w:bookmarkEnd w:id="1567"/>
      <w:bookmarkEnd w:id="1568"/>
      <w:bookmarkEnd w:id="157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sz w:val="24"/>
          <w:szCs w:val="24"/>
        </w:rPr>
        <w:t>九</w:t>
      </w:r>
      <w:bookmarkEnd w:id="1573"/>
      <w:r>
        <w:rPr>
          <w:color w:val="000000"/>
          <w:spacing w:val="0"/>
          <w:w w:val="100"/>
          <w:position w:val="0"/>
          <w:sz w:val="24"/>
          <w:szCs w:val="24"/>
        </w:rPr>
        <w:t>、在其他主体中的权益</w:t>
      </w:r>
      <w:bookmarkEnd w:id="1571"/>
      <w:bookmarkEnd w:id="1572"/>
      <w:bookmarkEnd w:id="1574"/>
    </w:p>
    <w:p>
      <w:pPr>
        <w:pStyle w:val="Style33"/>
        <w:keepNext/>
        <w:keepLines/>
        <w:widowControl w:val="0"/>
        <w:shd w:val="clear" w:color="auto" w:fill="auto"/>
        <w:bidi w:val="0"/>
        <w:spacing w:before="0" w:after="320" w:line="240" w:lineRule="auto"/>
        <w:ind w:left="0" w:right="0" w:firstLine="0"/>
        <w:jc w:val="left"/>
      </w:pPr>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75"/>
      <w:bookmarkEnd w:id="1576"/>
      <w:bookmarkEnd w:id="1577"/>
    </w:p>
    <w:p>
      <w:pPr>
        <w:pStyle w:val="Style39"/>
        <w:keepNext/>
        <w:keepLines/>
        <w:widowControl w:val="0"/>
        <w:shd w:val="clear" w:color="auto" w:fill="auto"/>
        <w:bidi w:val="0"/>
        <w:spacing w:before="0" w:after="320" w:line="240" w:lineRule="auto"/>
        <w:ind w:left="0" w:right="0" w:firstLine="140"/>
        <w:jc w:val="left"/>
      </w:pPr>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78"/>
      <w:bookmarkEnd w:id="1579"/>
      <w:bookmarkEnd w:id="1580"/>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 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中山市美盈森环 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苏州美盈森环保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江苏吴江市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江苏吴江市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重庆市美盈森环 保包装工程有限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东莞市美芯龙物 联网科技有限公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美盈森(香港) 国际控股有限公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成都市美盈森环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四川崇州市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四川崇州市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武汉市美盈森环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湖北鄂州市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湖北鄂州市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台湾美盈森有限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中国台湾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中国台湾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四川泸美供应链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小美集科技有限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互联网包装印刷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美莲检测有限公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包装印刷行业检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天津美盈森智谷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郑州市美盈森环 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长沙美盈森智谷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四川宜美供应链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四川宜宾市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四川宜宾市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深圳市金之彩文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化创意有限公司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汇天云网集团有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81"/>
      <w:bookmarkEnd w:id="1582"/>
      <w:bookmarkEnd w:id="158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深圳市金之彩文化创意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-4,819,835.38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47,421,319.17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四川泸美供应链管理有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-982,514.91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3,740,172.74</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汇天云网集团有限公司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1,246,215.97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31,299,076.82</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子公司少数股东的持股比例不同于表决权比例的说明: 无</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39"/>
        <w:keepNext/>
        <w:keepLines/>
        <w:widowControl w:val="0"/>
        <w:numPr>
          <w:ilvl w:val="0"/>
          <w:numId w:val="63"/>
        </w:numPr>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bookmarkEnd w:id="1586"/>
      <w:r>
        <w:rPr>
          <w:color w:val="000000"/>
          <w:spacing w:val="0"/>
          <w:w w:val="100"/>
          <w:position w:val="0"/>
        </w:rPr>
        <w:t>重要非全资子公司的主要财务信息</w:t>
      </w:r>
      <w:bookmarkEnd w:id="1584"/>
      <w:bookmarkEnd w:id="1585"/>
      <w:bookmarkEnd w:id="158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金之彩 文化创 意有限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82,509,3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211,099,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46,561,6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49,981,6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146,096,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95,192,7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241,289,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60,485,1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64,105,1</w:t>
            </w:r>
          </w:p>
        </w:tc>
      </w:tr>
      <w:tr>
        <w:trPr>
          <w:trHeight w:val="451"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648.88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35.73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984.61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80.36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80.36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807.24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538.16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15.96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w:t>
            </w: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美供应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链管理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20,674,1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981,250.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21,655,4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131,268,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1,088,59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132,356,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120,913,</w:t>
            </w:r>
          </w:p>
        </w:tc>
      </w:tr>
      <w:tr>
        <w:trPr>
          <w:trHeight w:val="451"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92.98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43.91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51.64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890.64</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汇天云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网集团</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78,751,0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36,435,8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115,186,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47,982,2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4,765,25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52,747,4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75,244,3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38,938,9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114,183,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49,246,4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7,436,67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56,683,1</w:t>
            </w: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02.02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866.30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33.81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08.33</w:t>
            </w:r>
          </w:p>
        </w:tc>
      </w:tr>
      <w:tr>
        <w:trPr>
          <w:trHeight w:val="37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6"/>
        <w:gridCol w:w="1061"/>
        <w:gridCol w:w="1061"/>
        <w:gridCol w:w="1066"/>
        <w:gridCol w:w="1066"/>
        <w:gridCol w:w="1061"/>
        <w:gridCol w:w="1066"/>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深圳市金之 彩文化创意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150,584,900.</w:t>
            </w:r>
          </w:p>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-16,066,117.9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-7,299,416.66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205,856,919.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-10,191,155.7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7,676,993.33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四川泸美供 应链管理有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253,289,754.</w:t>
            </w:r>
          </w:p>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-2,032,587.27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-16,536,600.1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285,940,419.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5,698,504.83</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汇天云网集 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136,012,350.</w:t>
            </w:r>
          </w:p>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2,665,978.50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16,919,715.2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126,552,302.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68,261.25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4,634,651.10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keepLines/>
        <w:widowControl w:val="0"/>
        <w:numPr>
          <w:ilvl w:val="0"/>
          <w:numId w:val="63"/>
        </w:numPr>
        <w:shd w:val="clear" w:color="auto" w:fill="auto"/>
        <w:tabs>
          <w:tab w:pos="493" w:val="left"/>
        </w:tabs>
        <w:bidi w:val="0"/>
        <w:spacing w:before="0" w:line="240" w:lineRule="auto"/>
        <w:ind w:left="0" w:right="0" w:firstLine="0"/>
        <w:jc w:val="left"/>
      </w:pPr>
      <w:bookmarkStart w:id="1588" w:name="bookmark1588"/>
      <w:bookmarkStart w:id="1589" w:name="bookmark1589"/>
      <w:bookmarkStart w:id="1590" w:name="bookmark1590"/>
      <w:bookmarkStart w:id="1591" w:name="bookmark1591"/>
      <w:bookmarkEnd w:id="1590"/>
      <w:r>
        <w:rPr>
          <w:color w:val="000000"/>
          <w:spacing w:val="0"/>
          <w:w w:val="100"/>
          <w:position w:val="0"/>
        </w:rPr>
        <w:t>使用企业集团资产和清偿企业集团债务的重大限制</w:t>
      </w:r>
      <w:bookmarkEnd w:id="1588"/>
      <w:bookmarkEnd w:id="1589"/>
      <w:bookmarkEnd w:id="159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63"/>
        </w:numPr>
        <w:shd w:val="clear" w:color="auto" w:fill="auto"/>
        <w:tabs>
          <w:tab w:pos="493" w:val="left"/>
        </w:tabs>
        <w:bidi w:val="0"/>
        <w:spacing w:before="0" w:line="240" w:lineRule="auto"/>
        <w:ind w:left="0" w:right="0" w:firstLine="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向纳入合并财务报表范围的结构化主体提供的财务支持或其他支持</w:t>
      </w:r>
      <w:bookmarkEnd w:id="1592"/>
      <w:bookmarkEnd w:id="1593"/>
      <w:bookmarkEnd w:id="159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96"/>
      <w:bookmarkEnd w:id="1597"/>
      <w:bookmarkEnd w:id="1598"/>
    </w:p>
    <w:p>
      <w:pPr>
        <w:pStyle w:val="Style39"/>
        <w:keepNext/>
        <w:keepLines/>
        <w:widowControl w:val="0"/>
        <w:numPr>
          <w:ilvl w:val="0"/>
          <w:numId w:val="65"/>
        </w:numPr>
        <w:shd w:val="clear" w:color="auto" w:fill="auto"/>
        <w:tabs>
          <w:tab w:pos="493" w:val="left"/>
        </w:tabs>
        <w:bidi w:val="0"/>
        <w:spacing w:before="0" w:line="240" w:lineRule="auto"/>
        <w:ind w:left="0" w:right="0" w:firstLine="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在子公司所有者权益份额发生变化的情况说明</w:t>
      </w:r>
      <w:bookmarkEnd w:id="1599"/>
      <w:bookmarkEnd w:id="1600"/>
      <w:bookmarkEnd w:id="160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65"/>
        </w:numPr>
        <w:shd w:val="clear" w:color="auto" w:fill="auto"/>
        <w:tabs>
          <w:tab w:pos="493" w:val="left"/>
        </w:tabs>
        <w:bidi w:val="0"/>
        <w:spacing w:before="0" w:line="240" w:lineRule="auto"/>
        <w:ind w:left="0" w:right="0" w:firstLine="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交易对于少数股东权益及归属于母公司所有者权益的影响</w:t>
      </w:r>
      <w:bookmarkEnd w:id="1603"/>
      <w:bookmarkEnd w:id="1604"/>
      <w:bookmarkEnd w:id="1606"/>
    </w:p>
    <w:p>
      <w:pPr>
        <w:pStyle w:val="Style29"/>
        <w:keepNext w:val="0"/>
        <w:keepLines w:val="0"/>
        <w:widowControl w:val="0"/>
        <w:shd w:val="clear" w:color="auto" w:fill="auto"/>
        <w:bidi w:val="0"/>
        <w:spacing w:before="0" w:after="580" w:line="240" w:lineRule="auto"/>
        <w:ind w:left="0" w:right="0" w:firstLine="0"/>
        <w:jc w:val="right"/>
      </w:pPr>
      <w:r>
        <w:rPr>
          <w:color w:val="000000"/>
          <w:spacing w:val="0"/>
          <w:w w:val="100"/>
          <w:position w:val="0"/>
        </w:rPr>
        <w:t>单位：元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3</w:t>
      </w:r>
      <w:bookmarkEnd w:id="1609"/>
      <w:r>
        <w:rPr>
          <w:color w:val="000000"/>
          <w:spacing w:val="0"/>
          <w:w w:val="100"/>
          <w:position w:val="0"/>
        </w:rPr>
        <w:t>、在合营安排或联营企业中的权益</w:t>
      </w:r>
      <w:bookmarkEnd w:id="1607"/>
      <w:bookmarkEnd w:id="1608"/>
      <w:bookmarkEnd w:id="1610"/>
    </w:p>
    <w:p>
      <w:pPr>
        <w:pStyle w:val="Style39"/>
        <w:keepNext/>
        <w:keepLines/>
        <w:widowControl w:val="0"/>
        <w:shd w:val="clear" w:color="auto" w:fill="auto"/>
        <w:bidi w:val="0"/>
        <w:spacing w:before="0" w:line="240" w:lineRule="auto"/>
        <w:ind w:left="0" w:right="0" w:firstLine="14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11"/>
      <w:bookmarkEnd w:id="1612"/>
      <w:bookmarkEnd w:id="1613"/>
    </w:p>
    <w:tbl>
      <w:tblPr>
        <w:tblOverlap w:val="never"/>
        <w:jc w:val="center"/>
        <w:tblLayout w:type="fixed"/>
      </w:tblPr>
      <w:tblGrid>
        <w:gridCol w:w="1378"/>
        <w:gridCol w:w="1368"/>
        <w:gridCol w:w="1363"/>
        <w:gridCol w:w="1368"/>
        <w:gridCol w:w="1368"/>
        <w:gridCol w:w="1368"/>
        <w:gridCol w:w="137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40" w:line="374" w:lineRule="exact"/>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60" w:line="374"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无</w:t>
      </w:r>
    </w:p>
    <w:p>
      <w:pPr>
        <w:pStyle w:val="Style39"/>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14"/>
      <w:bookmarkEnd w:id="1615"/>
      <w:bookmarkEnd w:id="161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65"/>
        </w:numPr>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重要联营企业的主要财务信息</w:t>
      </w:r>
      <w:bookmarkEnd w:id="1617"/>
      <w:bookmarkEnd w:id="1618"/>
      <w:bookmarkEnd w:id="162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65"/>
        </w:numPr>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bookmarkEnd w:id="1623"/>
      <w:r>
        <w:rPr>
          <w:color w:val="000000"/>
          <w:spacing w:val="0"/>
          <w:w w:val="100"/>
          <w:position w:val="0"/>
        </w:rPr>
        <w:t>不重要的合营企业和联营企业的汇总财务信息</w:t>
      </w:r>
      <w:bookmarkEnd w:id="1621"/>
      <w:bookmarkEnd w:id="1622"/>
      <w:bookmarkEnd w:id="162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7,820,300.81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-4,410,365.51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1,504,303.79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-4,410,365.51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1,504,303.79</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65"/>
        </w:numPr>
        <w:shd w:val="clear" w:color="auto" w:fill="auto"/>
        <w:tabs>
          <w:tab w:pos="493" w:val="left"/>
        </w:tabs>
        <w:bidi w:val="0"/>
        <w:spacing w:before="0" w:line="240" w:lineRule="auto"/>
        <w:ind w:left="0" w:right="0" w:firstLine="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合营企业或联营企业向本公司转移资金的能力存在重大限制的说明</w:t>
      </w:r>
      <w:bookmarkEnd w:id="1625"/>
      <w:bookmarkEnd w:id="1626"/>
      <w:bookmarkEnd w:id="162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65"/>
        </w:numPr>
        <w:shd w:val="clear" w:color="auto" w:fill="auto"/>
        <w:tabs>
          <w:tab w:pos="493" w:val="left"/>
        </w:tabs>
        <w:bidi w:val="0"/>
        <w:spacing w:before="0" w:line="240" w:lineRule="auto"/>
        <w:ind w:left="0" w:right="0" w:firstLine="0"/>
        <w:jc w:val="left"/>
      </w:pPr>
      <w:bookmarkStart w:id="1629" w:name="bookmark1629"/>
      <w:bookmarkStart w:id="1630" w:name="bookmark1630"/>
      <w:bookmarkStart w:id="1631" w:name="bookmark1631"/>
      <w:bookmarkStart w:id="1632" w:name="bookmark1632"/>
      <w:bookmarkEnd w:id="1631"/>
      <w:r>
        <w:rPr>
          <w:color w:val="000000"/>
          <w:spacing w:val="0"/>
          <w:w w:val="100"/>
          <w:position w:val="0"/>
        </w:rPr>
        <w:t>合营企业或联营企业发生的超额亏损</w:t>
      </w:r>
      <w:bookmarkEnd w:id="1629"/>
      <w:bookmarkEnd w:id="1630"/>
      <w:bookmarkEnd w:id="163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累积未确认前期累计认的损 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65"/>
        </w:numPr>
        <w:shd w:val="clear" w:color="auto" w:fill="auto"/>
        <w:bidi w:val="0"/>
        <w:spacing w:before="0" w:line="240" w:lineRule="auto"/>
        <w:ind w:left="0" w:right="0" w:firstLine="0"/>
        <w:jc w:val="left"/>
      </w:pPr>
      <w:bookmarkStart w:id="1633" w:name="bookmark1633"/>
      <w:bookmarkStart w:id="1634" w:name="bookmark1634"/>
      <w:bookmarkStart w:id="1635" w:name="bookmark1635"/>
      <w:bookmarkStart w:id="1636" w:name="bookmark1636"/>
      <w:bookmarkEnd w:id="1635"/>
      <w:r>
        <w:rPr>
          <w:color w:val="000000"/>
          <w:spacing w:val="0"/>
          <w:w w:val="100"/>
          <w:position w:val="0"/>
        </w:rPr>
        <w:t>与合营企业投资相关的未确认承诺</w:t>
      </w:r>
      <w:bookmarkEnd w:id="1633"/>
      <w:bookmarkEnd w:id="1634"/>
      <w:bookmarkEnd w:id="1636"/>
    </w:p>
    <w:p>
      <w:pPr>
        <w:pStyle w:val="Style39"/>
        <w:keepNext/>
        <w:keepLines/>
        <w:widowControl w:val="0"/>
        <w:shd w:val="clear" w:color="auto" w:fill="auto"/>
        <w:bidi w:val="0"/>
        <w:spacing w:before="0" w:line="240" w:lineRule="auto"/>
        <w:ind w:left="0" w:right="0" w:firstLine="0"/>
        <w:jc w:val="both"/>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8</w:t>
      </w:r>
      <w:r>
        <w:rPr>
          <w:color w:val="000000"/>
          <w:spacing w:val="0"/>
          <w:w w:val="100"/>
          <w:position w:val="0"/>
        </w:rPr>
        <w:t>）与合营企业或联营企业投资相关的或有负债</w:t>
      </w:r>
      <w:bookmarkEnd w:id="1637"/>
      <w:bookmarkEnd w:id="1638"/>
      <w:bookmarkEnd w:id="1640"/>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both"/>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4</w:t>
      </w:r>
      <w:bookmarkEnd w:id="1643"/>
      <w:r>
        <w:rPr>
          <w:color w:val="000000"/>
          <w:spacing w:val="0"/>
          <w:w w:val="100"/>
          <w:position w:val="0"/>
        </w:rPr>
        <w:t>、重要的共同经营</w:t>
      </w:r>
      <w:bookmarkEnd w:id="1641"/>
      <w:bookmarkEnd w:id="1642"/>
      <w:bookmarkEnd w:id="1644"/>
    </w:p>
    <w:tbl>
      <w:tblPr>
        <w:tblOverlap w:val="never"/>
        <w:jc w:val="center"/>
        <w:tblLayout w:type="fixed"/>
      </w:tblPr>
      <w:tblGrid>
        <w:gridCol w:w="1603"/>
        <w:gridCol w:w="1594"/>
        <w:gridCol w:w="1598"/>
        <w:gridCol w:w="1589"/>
        <w:gridCol w:w="1594"/>
        <w:gridCol w:w="160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共同经营名称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40" w:line="314" w:lineRule="exact"/>
        <w:ind w:left="0" w:right="0" w:firstLine="0"/>
        <w:jc w:val="both"/>
      </w:pPr>
      <w:r>
        <w:rPr>
          <w:color w:val="000000"/>
          <w:spacing w:val="0"/>
          <w:w w:val="100"/>
          <w:position w:val="0"/>
        </w:rPr>
        <w:t>在共同经营中的持股比例或享有的份额不同于表决权比例的说明：</w:t>
      </w:r>
    </w:p>
    <w:p>
      <w:pPr>
        <w:pStyle w:val="Style29"/>
        <w:keepNext w:val="0"/>
        <w:keepLines w:val="0"/>
        <w:widowControl w:val="0"/>
        <w:shd w:val="clear" w:color="auto" w:fill="auto"/>
        <w:bidi w:val="0"/>
        <w:spacing w:before="0" w:after="40" w:line="314" w:lineRule="exact"/>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共同经营为单独主体的，分类为共同经营的依据：</w:t>
      </w:r>
    </w:p>
    <w:p>
      <w:pPr>
        <w:pStyle w:val="Style29"/>
        <w:keepNext w:val="0"/>
        <w:keepLines w:val="0"/>
        <w:widowControl w:val="0"/>
        <w:shd w:val="clear" w:color="auto" w:fill="auto"/>
        <w:bidi w:val="0"/>
        <w:spacing w:before="0" w:after="40" w:line="314" w:lineRule="exact"/>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无</w:t>
      </w:r>
    </w:p>
    <w:p>
      <w:pPr>
        <w:pStyle w:val="Style33"/>
        <w:keepNext/>
        <w:keepLines/>
        <w:widowControl w:val="0"/>
        <w:shd w:val="clear" w:color="auto" w:fill="auto"/>
        <w:tabs>
          <w:tab w:pos="378" w:val="left"/>
        </w:tabs>
        <w:bidi w:val="0"/>
        <w:spacing w:before="0" w:after="260" w:line="240" w:lineRule="auto"/>
        <w:ind w:left="0" w:right="0" w:firstLine="0"/>
        <w:jc w:val="both"/>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5</w:t>
      </w:r>
      <w:bookmarkEnd w:id="1647"/>
      <w:r>
        <w:rPr>
          <w:color w:val="000000"/>
          <w:spacing w:val="0"/>
          <w:w w:val="100"/>
          <w:position w:val="0"/>
        </w:rPr>
        <w:t>、</w:t>
        <w:tab/>
        <w:t>在未纳入合并财务报表范围的结构化主体中的权益</w:t>
      </w:r>
      <w:bookmarkEnd w:id="1645"/>
      <w:bookmarkEnd w:id="1646"/>
      <w:bookmarkEnd w:id="1648"/>
    </w:p>
    <w:p>
      <w:pPr>
        <w:pStyle w:val="Style29"/>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未纳入合并财务报表范围的结构化主体的相关说明：</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无</w:t>
      </w:r>
    </w:p>
    <w:p>
      <w:pPr>
        <w:pStyle w:val="Style33"/>
        <w:keepNext/>
        <w:keepLines/>
        <w:widowControl w:val="0"/>
        <w:shd w:val="clear" w:color="auto" w:fill="auto"/>
        <w:tabs>
          <w:tab w:pos="378" w:val="left"/>
        </w:tabs>
        <w:bidi w:val="0"/>
        <w:spacing w:before="0" w:after="260" w:line="240" w:lineRule="auto"/>
        <w:ind w:left="0" w:right="0" w:firstLine="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6</w:t>
      </w:r>
      <w:bookmarkEnd w:id="1651"/>
      <w:r>
        <w:rPr>
          <w:color w:val="000000"/>
          <w:spacing w:val="0"/>
          <w:w w:val="100"/>
          <w:position w:val="0"/>
        </w:rPr>
        <w:t>、</w:t>
        <w:tab/>
        <w:t>其他</w:t>
      </w:r>
      <w:bookmarkEnd w:id="1649"/>
      <w:bookmarkEnd w:id="1650"/>
      <w:bookmarkEnd w:id="1652"/>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0"/>
        <w:jc w:val="both"/>
      </w:pPr>
      <w:bookmarkStart w:id="1653" w:name="bookmark1653"/>
      <w:bookmarkStart w:id="1654" w:name="bookmark1654"/>
      <w:bookmarkStart w:id="1655" w:name="bookmark1655"/>
      <w:r>
        <w:rPr>
          <w:color w:val="000000"/>
          <w:spacing w:val="0"/>
          <w:w w:val="100"/>
          <w:position w:val="0"/>
          <w:sz w:val="24"/>
          <w:szCs w:val="24"/>
        </w:rPr>
        <w:t>十、与金融工具相关的风险</w:t>
      </w:r>
      <w:bookmarkEnd w:id="1653"/>
      <w:bookmarkEnd w:id="1654"/>
      <w:bookmarkEnd w:id="1655"/>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本公司的主要金融工具包括股权投资、应收账款、应付账款等，各项金融工具的详细情况说明见本附注六相关项目。与这些 金融工具有关的风险，以及本公司为降低这些风险所采取的风险管理政策如下所述。本公司管理层对这些风险敞口进行管理 和监控以确保将上述风险控制在限定的范围之内。</w:t>
      </w:r>
    </w:p>
    <w:p>
      <w:pPr>
        <w:pStyle w:val="Style29"/>
        <w:keepNext w:val="0"/>
        <w:keepLines w:val="0"/>
        <w:widowControl w:val="0"/>
        <w:shd w:val="clear" w:color="auto" w:fill="auto"/>
        <w:bidi w:val="0"/>
        <w:spacing w:before="0" w:after="40" w:line="314" w:lineRule="exact"/>
        <w:ind w:left="0" w:right="0" w:firstLine="300"/>
        <w:jc w:val="both"/>
      </w:pPr>
      <w:r>
        <w:rPr>
          <w:color w:val="000000"/>
          <w:spacing w:val="0"/>
          <w:w w:val="100"/>
          <w:position w:val="0"/>
        </w:rPr>
        <w:t>本公司采用敏感性分析技术分析风险变量的合理、可能变化对当期损益或股东权益可能产生的影响。由于任何风险变量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29"/>
        <w:keepNext w:val="0"/>
        <w:keepLines w:val="0"/>
        <w:widowControl w:val="0"/>
        <w:shd w:val="clear" w:color="auto" w:fill="auto"/>
        <w:bidi w:val="0"/>
        <w:spacing w:before="0" w:after="40" w:line="314" w:lineRule="exact"/>
        <w:ind w:left="0" w:right="0" w:firstLine="300"/>
        <w:jc w:val="both"/>
      </w:pPr>
      <w:r>
        <w:rPr>
          <w:color w:val="000000"/>
          <w:spacing w:val="0"/>
          <w:w w:val="100"/>
          <w:position w:val="0"/>
        </w:rPr>
        <w:t>（一）风险管理目标和政策</w:t>
      </w:r>
    </w:p>
    <w:p>
      <w:pPr>
        <w:pStyle w:val="Style29"/>
        <w:keepNext w:val="0"/>
        <w:keepLines w:val="0"/>
        <w:widowControl w:val="0"/>
        <w:shd w:val="clear" w:color="auto" w:fill="auto"/>
        <w:bidi w:val="0"/>
        <w:spacing w:before="0" w:after="120" w:line="314" w:lineRule="exact"/>
        <w:ind w:left="0" w:right="0"/>
        <w:jc w:val="both"/>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29"/>
        <w:keepNext w:val="0"/>
        <w:keepLines w:val="0"/>
        <w:widowControl w:val="0"/>
        <w:numPr>
          <w:ilvl w:val="0"/>
          <w:numId w:val="67"/>
        </w:numPr>
        <w:shd w:val="clear" w:color="auto" w:fill="auto"/>
        <w:bidi w:val="0"/>
        <w:spacing w:before="0" w:after="0"/>
        <w:ind w:left="0" w:right="0" w:firstLine="300"/>
        <w:jc w:val="left"/>
      </w:pPr>
      <w:bookmarkStart w:id="1656" w:name="bookmark1656"/>
      <w:bookmarkEnd w:id="1656"/>
      <w:r>
        <w:rPr>
          <w:color w:val="000000"/>
          <w:spacing w:val="0"/>
          <w:w w:val="100"/>
          <w:position w:val="0"/>
        </w:rPr>
        <w:t>市场风险</w:t>
      </w:r>
    </w:p>
    <w:p>
      <w:pPr>
        <w:pStyle w:val="Style29"/>
        <w:keepNext w:val="0"/>
        <w:keepLines w:val="0"/>
        <w:widowControl w:val="0"/>
        <w:shd w:val="clear" w:color="auto" w:fill="auto"/>
        <w:bidi w:val="0"/>
        <w:spacing w:before="0" w:after="40" w:line="314" w:lineRule="exact"/>
        <w:ind w:left="0" w:right="0" w:firstLine="300"/>
        <w:jc w:val="both"/>
      </w:pPr>
      <w:bookmarkStart w:id="1657" w:name="bookmark1657"/>
      <w:r>
        <w:rPr>
          <w:color w:val="000000"/>
          <w:spacing w:val="0"/>
          <w:w w:val="100"/>
          <w:position w:val="0"/>
        </w:rPr>
        <w:t>（</w:t>
      </w:r>
      <w:bookmarkEnd w:id="1657"/>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29"/>
        <w:keepNext w:val="0"/>
        <w:keepLines w:val="0"/>
        <w:widowControl w:val="0"/>
        <w:shd w:val="clear" w:color="auto" w:fill="auto"/>
        <w:bidi w:val="0"/>
        <w:spacing w:before="0" w:after="100" w:line="302" w:lineRule="exact"/>
        <w:ind w:left="0" w:right="0" w:firstLine="300"/>
        <w:jc w:val="both"/>
      </w:pPr>
      <w:r>
        <w:rPr>
          <w:color w:val="000000"/>
          <w:spacing w:val="0"/>
          <w:w w:val="100"/>
          <w:position w:val="0"/>
        </w:rPr>
        <w:t>外汇风险指因汇率变动产生损失的风险。本公司承受外汇风险主要与港币、美元、台币及欧元有关，除本公司及几个下 属子公司以港币、台币、美元进行采购与销售外，本公司的其他主要业务活动以人民币计价结算。于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 xml:space="preserve">除下 </w:t>
      </w:r>
      <w:r>
        <w:rPr>
          <w:color w:val="000000"/>
          <w:spacing w:val="0"/>
          <w:w w:val="100"/>
          <w:position w:val="0"/>
        </w:rPr>
        <w:t>表所述资产或负债为美元、港币及欧元余额外，本公司的资产及负债均为人民币余额。该等外币余额的资产和负债产生的外 汇风险可能对本公司的经营业绩产生影响。</w:t>
      </w:r>
    </w:p>
    <w:tbl>
      <w:tblPr>
        <w:tblOverlap w:val="never"/>
        <w:jc w:val="center"/>
        <w:tblLayout w:type="fixed"/>
      </w:tblPr>
      <w:tblGrid>
        <w:gridCol w:w="4003"/>
        <w:gridCol w:w="3125"/>
        <w:gridCol w:w="2746"/>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247,645,402.47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207,303,190.39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312,873,926.63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231,949,058.14</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11,772,497.87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80,459,452.76</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本公司密切关注汇率变动对本公司外汇风险的影响。本公司目前并未采取任何措施规避外汇风险。</w:t>
      </w:r>
    </w:p>
    <w:p>
      <w:pPr>
        <w:pStyle w:val="Style29"/>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外汇风险敏感性分析：</w:t>
      </w:r>
    </w:p>
    <w:p>
      <w:pPr>
        <w:pStyle w:val="Style29"/>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外汇风险敏感性分析假设：所有境外经营净投资套期及现金流量套期均高度有效。在上述假设的基础上，在其他变量不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变的情况下，汇率可能发生的合理变动对当期损益和股东权益的税前影响如下:</w:t>
      </w:r>
    </w:p>
    <w:tbl>
      <w:tblPr>
        <w:tblOverlap w:val="never"/>
        <w:jc w:val="center"/>
        <w:tblLayout w:type="fixed"/>
      </w:tblPr>
      <w:tblGrid>
        <w:gridCol w:w="1258"/>
        <w:gridCol w:w="1838"/>
        <w:gridCol w:w="1555"/>
        <w:gridCol w:w="1843"/>
        <w:gridCol w:w="1565"/>
        <w:gridCol w:w="1709"/>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汇率变动</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本年度</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对利润的影响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对股东权益的影响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对利润的影响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对股东权益的影响</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现金及现金等 价物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对人民币升值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-2,476,454.02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-2,476,454.02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-2,073,031.90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-2,073,031.90</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对人民币贬值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2,476,454.02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2,476,454.02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2,073,031.90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2,073,031.90</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对人民币升值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-3,128,739.27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-3,128,739.27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-2,319,490.58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-2,319,490.58</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对人民币贬值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3,128,739.27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3,128,739.27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2,319,490.58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2,319,490.58</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对人民币升值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117,724.98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117,724.98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804,594.53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804,594.53</w:t>
            </w:r>
          </w:p>
        </w:tc>
      </w:tr>
      <w:tr>
        <w:trPr>
          <w:trHeight w:val="36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对人民币贬值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-117,724.98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-117,724.98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-804,594.53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-804,594.53</w:t>
            </w:r>
          </w:p>
        </w:tc>
      </w:tr>
    </w:tbl>
    <w:p>
      <w:pPr>
        <w:pStyle w:val="Style29"/>
        <w:keepNext w:val="0"/>
        <w:keepLines w:val="0"/>
        <w:widowControl w:val="0"/>
        <w:numPr>
          <w:ilvl w:val="0"/>
          <w:numId w:val="69"/>
        </w:numPr>
        <w:shd w:val="clear" w:color="auto" w:fill="auto"/>
        <w:tabs>
          <w:tab w:pos="745" w:val="left"/>
        </w:tabs>
        <w:bidi w:val="0"/>
        <w:spacing w:before="0" w:after="40" w:line="307" w:lineRule="exact"/>
        <w:ind w:left="0" w:right="0" w:firstLine="300"/>
        <w:jc w:val="left"/>
      </w:pPr>
      <w:bookmarkStart w:id="1658" w:name="bookmark1658"/>
      <w:bookmarkEnd w:id="1658"/>
      <w:r>
        <w:rPr>
          <w:color w:val="000000"/>
          <w:spacing w:val="0"/>
          <w:w w:val="100"/>
          <w:position w:val="0"/>
        </w:rPr>
        <w:t>利率风险</w:t>
      </w:r>
    </w:p>
    <w:p>
      <w:pPr>
        <w:pStyle w:val="Style29"/>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本公司期末无借款，无因利率变动引起金融工具现金流量变动的风险。</w:t>
      </w:r>
    </w:p>
    <w:p>
      <w:pPr>
        <w:pStyle w:val="Style29"/>
        <w:keepNext w:val="0"/>
        <w:keepLines w:val="0"/>
        <w:widowControl w:val="0"/>
        <w:numPr>
          <w:ilvl w:val="0"/>
          <w:numId w:val="69"/>
        </w:numPr>
        <w:shd w:val="clear" w:color="auto" w:fill="auto"/>
        <w:tabs>
          <w:tab w:pos="745" w:val="left"/>
        </w:tabs>
        <w:bidi w:val="0"/>
        <w:spacing w:before="0" w:after="40" w:line="307" w:lineRule="exact"/>
        <w:ind w:left="0" w:right="0" w:firstLine="300"/>
        <w:jc w:val="left"/>
      </w:pPr>
      <w:bookmarkStart w:id="1659" w:name="bookmark1659"/>
      <w:bookmarkEnd w:id="1659"/>
      <w:r>
        <w:rPr>
          <w:color w:val="000000"/>
          <w:spacing w:val="0"/>
          <w:w w:val="100"/>
          <w:position w:val="0"/>
        </w:rPr>
        <w:t>其他价格风险</w:t>
      </w:r>
    </w:p>
    <w:p>
      <w:pPr>
        <w:pStyle w:val="Style29"/>
        <w:keepNext w:val="0"/>
        <w:keepLines w:val="0"/>
        <w:widowControl w:val="0"/>
        <w:shd w:val="clear" w:color="auto" w:fill="auto"/>
        <w:bidi w:val="0"/>
        <w:spacing w:before="0" w:after="100" w:line="307" w:lineRule="exact"/>
        <w:ind w:left="0" w:right="0" w:firstLine="300"/>
        <w:jc w:val="left"/>
      </w:pPr>
      <w:r>
        <w:rPr>
          <w:color w:val="000000"/>
          <w:spacing w:val="0"/>
          <w:w w:val="100"/>
          <w:position w:val="0"/>
        </w:rPr>
        <w:t>本公司无其他价格风险。</w:t>
      </w:r>
    </w:p>
    <w:p>
      <w:pPr>
        <w:pStyle w:val="Style29"/>
        <w:keepNext w:val="0"/>
        <w:keepLines w:val="0"/>
        <w:widowControl w:val="0"/>
        <w:numPr>
          <w:ilvl w:val="0"/>
          <w:numId w:val="67"/>
        </w:numPr>
        <w:shd w:val="clear" w:color="auto" w:fill="auto"/>
        <w:tabs>
          <w:tab w:pos="620" w:val="left"/>
        </w:tabs>
        <w:bidi w:val="0"/>
        <w:spacing w:before="0" w:after="0"/>
        <w:ind w:left="0" w:right="0" w:firstLine="300"/>
        <w:jc w:val="left"/>
      </w:pPr>
      <w:bookmarkStart w:id="1660" w:name="bookmark1660"/>
      <w:bookmarkEnd w:id="1660"/>
      <w:r>
        <w:rPr>
          <w:color w:val="000000"/>
          <w:spacing w:val="0"/>
          <w:w w:val="100"/>
          <w:position w:val="0"/>
        </w:rPr>
        <w:t>信用风险</w:t>
      </w:r>
    </w:p>
    <w:p>
      <w:pPr>
        <w:pStyle w:val="Style29"/>
        <w:keepNext w:val="0"/>
        <w:keepLines w:val="0"/>
        <w:widowControl w:val="0"/>
        <w:shd w:val="clear" w:color="auto" w:fill="auto"/>
        <w:bidi w:val="0"/>
        <w:spacing w:before="0" w:after="40" w:line="32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日，可能引起本公司财务损失的最大信用风险敞口主要来自于合同另一方未能履行义务而导致本公司金融 资产产生的损失以及本公司承担的财务担保，具体包括：</w:t>
      </w:r>
    </w:p>
    <w:p>
      <w:pPr>
        <w:pStyle w:val="Style29"/>
        <w:keepNext w:val="0"/>
        <w:keepLines w:val="0"/>
        <w:widowControl w:val="0"/>
        <w:shd w:val="clear" w:color="auto" w:fill="auto"/>
        <w:bidi w:val="0"/>
        <w:spacing w:before="0" w:after="40" w:line="307" w:lineRule="exact"/>
        <w:ind w:left="0" w:right="0"/>
        <w:jc w:val="left"/>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29"/>
        <w:keepNext w:val="0"/>
        <w:keepLines w:val="0"/>
        <w:widowControl w:val="0"/>
        <w:shd w:val="clear" w:color="auto" w:fill="auto"/>
        <w:bidi w:val="0"/>
        <w:spacing w:before="0" w:after="40" w:line="307" w:lineRule="exact"/>
        <w:ind w:left="0" w:right="0" w:firstLine="300"/>
        <w:jc w:val="left"/>
      </w:pPr>
      <w:r>
        <w:rPr>
          <w:color w:val="000000"/>
          <w:spacing w:val="0"/>
          <w:w w:val="100"/>
          <w:position w:val="0"/>
        </w:rPr>
        <w:t>为降低信用风险，本公司设立专门岗位负责确定信用额度、进行信用审批，并执行其他监控程序以确保采取必要的措施 回收过期债权；此外，本公司于每个资产负债表日审核每一单项应收款的回收情况，以确保就无法回收的款项计提充分的坏 账准备。因此，本公司管理层认为本公司所承担的信用风险已经大为降低。</w:t>
      </w:r>
    </w:p>
    <w:p>
      <w:pPr>
        <w:pStyle w:val="Style29"/>
        <w:keepNext w:val="0"/>
        <w:keepLines w:val="0"/>
        <w:widowControl w:val="0"/>
        <w:shd w:val="clear" w:color="auto" w:fill="auto"/>
        <w:bidi w:val="0"/>
        <w:spacing w:before="0" w:after="100" w:line="307" w:lineRule="exact"/>
        <w:ind w:left="0" w:right="0" w:firstLine="300"/>
        <w:jc w:val="left"/>
      </w:pPr>
      <w:r>
        <w:rPr>
          <w:color w:val="000000"/>
          <w:spacing w:val="0"/>
          <w:w w:val="100"/>
          <w:position w:val="0"/>
        </w:rPr>
        <w:t>本公司的流动资金存放在信用评级较高的银行，故流动资金的信用风险较低。</w:t>
      </w:r>
    </w:p>
    <w:p>
      <w:pPr>
        <w:pStyle w:val="Style29"/>
        <w:keepNext w:val="0"/>
        <w:keepLines w:val="0"/>
        <w:widowControl w:val="0"/>
        <w:numPr>
          <w:ilvl w:val="0"/>
          <w:numId w:val="67"/>
        </w:numPr>
        <w:shd w:val="clear" w:color="auto" w:fill="auto"/>
        <w:tabs>
          <w:tab w:pos="620" w:val="left"/>
        </w:tabs>
        <w:bidi w:val="0"/>
        <w:spacing w:before="0" w:after="0"/>
        <w:ind w:left="0" w:right="0" w:firstLine="300"/>
        <w:jc w:val="left"/>
      </w:pPr>
      <w:bookmarkStart w:id="1661" w:name="bookmark1661"/>
      <w:bookmarkEnd w:id="1661"/>
      <w:r>
        <w:rPr>
          <w:color w:val="000000"/>
          <w:spacing w:val="0"/>
          <w:w w:val="100"/>
          <w:position w:val="0"/>
        </w:rPr>
        <w:t>流动风险</w:t>
      </w:r>
    </w:p>
    <w:p>
      <w:pPr>
        <w:pStyle w:val="Style29"/>
        <w:keepNext w:val="0"/>
        <w:keepLines w:val="0"/>
        <w:widowControl w:val="0"/>
        <w:shd w:val="clear" w:color="auto" w:fill="auto"/>
        <w:bidi w:val="0"/>
        <w:spacing w:before="0" w:after="40" w:line="312" w:lineRule="exact"/>
        <w:ind w:left="0" w:right="0"/>
        <w:jc w:val="left"/>
      </w:pPr>
      <w:r>
        <w:rPr>
          <w:color w:val="000000"/>
          <w:spacing w:val="0"/>
          <w:w w:val="100"/>
          <w:position w:val="0"/>
        </w:rPr>
        <w:t>管理流动风险时，本公司保持管理层认为充分的现金及现金等价物并对其进行监控，以满足本公司经营需要，并降低现 金流量波动的影响。</w:t>
      </w:r>
    </w:p>
    <w:p>
      <w:pPr>
        <w:pStyle w:val="Style29"/>
        <w:keepNext w:val="0"/>
        <w:keepLines w:val="0"/>
        <w:widowControl w:val="0"/>
        <w:shd w:val="clear" w:color="auto" w:fill="auto"/>
        <w:bidi w:val="0"/>
        <w:spacing w:before="0" w:after="40" w:line="307" w:lineRule="exact"/>
        <w:ind w:left="0" w:right="0"/>
        <w:jc w:val="left"/>
      </w:pPr>
      <w:r>
        <w:rPr>
          <w:color w:val="000000"/>
          <w:spacing w:val="0"/>
          <w:w w:val="100"/>
          <w:position w:val="0"/>
        </w:rPr>
        <w:t>本公司的短期借款系子公司香港美盈森控股公司汇天云网的银行借款，</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日，本公司尚未使用的银行借款为 人民币 </w:t>
      </w:r>
      <w:r>
        <w:rPr>
          <w:rFonts w:ascii="Times New Roman" w:eastAsia="Times New Roman" w:hAnsi="Times New Roman" w:cs="Times New Roman"/>
          <w:color w:val="000000"/>
          <w:spacing w:val="0"/>
          <w:w w:val="100"/>
          <w:position w:val="0"/>
        </w:rPr>
        <w:t>2,000,000.00</w:t>
      </w:r>
      <w:r>
        <w:rPr>
          <w:color w:val="000000"/>
          <w:spacing w:val="0"/>
          <w:w w:val="100"/>
          <w:position w:val="0"/>
        </w:rPr>
        <w:t>元。</w:t>
      </w:r>
    </w:p>
    <w:p>
      <w:pPr>
        <w:pStyle w:val="Style29"/>
        <w:keepNext w:val="0"/>
        <w:keepLines w:val="0"/>
        <w:widowControl w:val="0"/>
        <w:shd w:val="clear" w:color="auto" w:fill="auto"/>
        <w:bidi w:val="0"/>
        <w:spacing w:before="0" w:after="40" w:line="307" w:lineRule="exact"/>
        <w:ind w:left="0" w:right="0"/>
        <w:jc w:val="left"/>
      </w:pPr>
      <w:r>
        <w:rPr>
          <w:color w:val="000000"/>
          <w:spacing w:val="0"/>
          <w:w w:val="100"/>
          <w:position w:val="0"/>
        </w:rPr>
        <w:t>本公司的长期借款系子公司香港美盈森控股公司汇天云网的银行借款，</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日，本公司尚未使用的银行借款为 人民币 </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,283,485.3</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w:t>
      </w:r>
    </w:p>
    <w:p>
      <w:pPr>
        <w:pStyle w:val="Style29"/>
        <w:keepNext w:val="0"/>
        <w:keepLines w:val="0"/>
        <w:widowControl w:val="0"/>
        <w:shd w:val="clear" w:color="auto" w:fill="auto"/>
        <w:bidi w:val="0"/>
        <w:spacing w:before="0" w:after="100" w:line="307" w:lineRule="exact"/>
        <w:ind w:left="0" w:right="0"/>
        <w:jc w:val="left"/>
      </w:pPr>
      <w:r>
        <w:rPr>
          <w:color w:val="000000"/>
          <w:spacing w:val="0"/>
          <w:w w:val="100"/>
          <w:position w:val="0"/>
        </w:rPr>
        <w:t>于资产负债表日，本公司各项金融资产及金融负债以未折现的合同现金流量按到期日列示如下：</w:t>
      </w:r>
    </w:p>
    <w:tbl>
      <w:tblPr>
        <w:tblOverlap w:val="never"/>
        <w:jc w:val="center"/>
        <w:tblLayout w:type="fixed"/>
      </w:tblPr>
      <w:tblGrid>
        <w:gridCol w:w="2035"/>
        <w:gridCol w:w="1613"/>
        <w:gridCol w:w="1522"/>
        <w:gridCol w:w="1464"/>
        <w:gridCol w:w="1464"/>
        <w:gridCol w:w="1776"/>
      </w:tblGrid>
      <w:tr>
        <w:trPr>
          <w:trHeight w:val="36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bl>
    <w:p>
      <w:pPr>
        <w:widowControl w:val="0"/>
        <w:spacing w:line="1" w:lineRule="exact"/>
      </w:pPr>
      <w:r>
        <w:br w:type="page"/>
      </w:r>
    </w:p>
    <w:tbl>
      <w:tblPr>
        <w:tblOverlap w:val="never"/>
        <w:jc w:val="center"/>
        <w:tblLayout w:type="fixed"/>
      </w:tblPr>
      <w:tblGrid>
        <w:gridCol w:w="2035"/>
        <w:gridCol w:w="1613"/>
        <w:gridCol w:w="1522"/>
        <w:gridCol w:w="1464"/>
        <w:gridCol w:w="1464"/>
        <w:gridCol w:w="1776"/>
      </w:tblGrid>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2,076,527,592.23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2,076,527,592.23</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23,273,037.85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23,273,037.85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698,478,313.64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6,701,910.09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15,699,829.07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1,873,545.40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722,753,598.20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9,547,057.16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598,451.25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36,488.80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359,965.20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10,541,962.41</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51,183,579.03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4,792,124.87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3,295,171.79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4,780,891.70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64,051,767.39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2,859,009,579.91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12,092,486.21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19,031,489.66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7,014,402.30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2,897,147,958.08</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321,890,402.38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321,890,402.38</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291,286,716.50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8,419,159.33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1,735,593.56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13,388,559.02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314,830,028.41</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8,239,135.55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568,406.92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182,592.75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387,924.47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9,378,059.69</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15,600,324.27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2,807,763.56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1,039,300.94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87,115.00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19,534,503.77</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637,016,578.70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11,795,329.81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2,957,487.25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13,863,598.49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665,632,994.25</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662" w:name="bookmark1662"/>
      <w:bookmarkStart w:id="1663" w:name="bookmark1663"/>
      <w:bookmarkStart w:id="1664" w:name="bookmark1664"/>
      <w:r>
        <w:rPr>
          <w:color w:val="000000"/>
          <w:spacing w:val="0"/>
          <w:w w:val="100"/>
          <w:position w:val="0"/>
          <w:sz w:val="24"/>
          <w:szCs w:val="24"/>
        </w:rPr>
        <w:t>十一、公允价值的披露</w:t>
      </w:r>
      <w:bookmarkEnd w:id="1662"/>
      <w:bookmarkEnd w:id="1663"/>
      <w:bookmarkEnd w:id="1664"/>
    </w:p>
    <w:p>
      <w:pPr>
        <w:pStyle w:val="Style33"/>
        <w:keepNext/>
        <w:keepLines/>
        <w:widowControl w:val="0"/>
        <w:shd w:val="clear" w:color="auto" w:fill="auto"/>
        <w:bidi w:val="0"/>
        <w:spacing w:before="0" w:after="360" w:line="240" w:lineRule="auto"/>
        <w:ind w:left="0" w:right="0" w:firstLine="0"/>
        <w:jc w:val="left"/>
      </w:pPr>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65"/>
      <w:bookmarkEnd w:id="1666"/>
      <w:bookmarkEnd w:id="1667"/>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11"/>
        <w:gridCol w:w="182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324,619,773.29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324,619,773.29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324,619,773.29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324,619,773.29</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324,619,773.29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324,619,773.29</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tabs>
          <w:tab w:pos="378" w:val="left"/>
        </w:tabs>
        <w:bidi w:val="0"/>
        <w:spacing w:before="0" w:after="36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2</w:t>
      </w:r>
      <w:bookmarkEnd w:id="1670"/>
      <w:r>
        <w:rPr>
          <w:color w:val="000000"/>
          <w:spacing w:val="0"/>
          <w:w w:val="100"/>
          <w:position w:val="0"/>
        </w:rPr>
        <w:t>、</w:t>
        <w:tab/>
        <w:t>持续和非持续第一层次公允价值计量项目市价的确定依据</w:t>
      </w:r>
      <w:bookmarkEnd w:id="1668"/>
      <w:bookmarkEnd w:id="1669"/>
      <w:bookmarkEnd w:id="1671"/>
    </w:p>
    <w:p>
      <w:pPr>
        <w:pStyle w:val="Style33"/>
        <w:keepNext/>
        <w:keepLines/>
        <w:widowControl w:val="0"/>
        <w:shd w:val="clear" w:color="auto" w:fill="auto"/>
        <w:tabs>
          <w:tab w:pos="378" w:val="left"/>
        </w:tabs>
        <w:bidi w:val="0"/>
        <w:spacing w:before="0" w:after="30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3</w:t>
      </w:r>
      <w:bookmarkEnd w:id="1674"/>
      <w:r>
        <w:rPr>
          <w:color w:val="000000"/>
          <w:spacing w:val="0"/>
          <w:w w:val="100"/>
          <w:position w:val="0"/>
        </w:rPr>
        <w:t>、</w:t>
        <w:tab/>
        <w:t>持续和非持续第二层次公允价值计量项目，采用的估值技术和重要参数的定性及定量信息</w:t>
      </w:r>
      <w:bookmarkEnd w:id="1672"/>
      <w:bookmarkEnd w:id="1673"/>
      <w:bookmarkEnd w:id="1675"/>
    </w:p>
    <w:p>
      <w:pPr>
        <w:pStyle w:val="Style29"/>
        <w:keepNext w:val="0"/>
        <w:keepLines w:val="0"/>
        <w:widowControl w:val="0"/>
        <w:shd w:val="clear" w:color="auto" w:fill="auto"/>
        <w:bidi w:val="0"/>
        <w:spacing w:before="0" w:after="300" w:line="317" w:lineRule="exact"/>
        <w:ind w:left="0" w:right="0" w:firstLine="320"/>
        <w:jc w:val="left"/>
      </w:pPr>
      <w:r>
        <w:rPr>
          <w:color w:val="000000"/>
          <w:spacing w:val="0"/>
          <w:w w:val="100"/>
          <w:position w:val="0"/>
        </w:rPr>
        <w:t>公司已经出租的建筑物均位于经济活跃的城市，根据出租建筑物的实际情况，因所在区域附近交易市场活跃，且易找到 类似的案例，故采用市场法进行估值，以公司聘请的评估师出具的评估结果定性和定量。对不易找到交易案例的厂房等，因 所在区域附近类似租赁市场较为活跃，故采用收益法进行估值，具体以公司聘请的评估师出具的评估结果定性和定量。</w:t>
      </w:r>
    </w:p>
    <w:p>
      <w:pPr>
        <w:pStyle w:val="Style33"/>
        <w:keepNext/>
        <w:keepLines/>
        <w:widowControl w:val="0"/>
        <w:shd w:val="clear" w:color="auto" w:fill="auto"/>
        <w:tabs>
          <w:tab w:pos="378" w:val="left"/>
        </w:tabs>
        <w:bidi w:val="0"/>
        <w:spacing w:before="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4</w:t>
      </w:r>
      <w:bookmarkEnd w:id="1678"/>
      <w:r>
        <w:rPr>
          <w:color w:val="000000"/>
          <w:spacing w:val="0"/>
          <w:w w:val="100"/>
          <w:position w:val="0"/>
        </w:rPr>
        <w:t>、</w:t>
        <w:tab/>
        <w:t>持续和非持续第三层次公允价值计量项目，采用的估值技术和重要参数的定性及定量信息</w:t>
      </w:r>
      <w:bookmarkEnd w:id="1676"/>
      <w:bookmarkEnd w:id="1677"/>
      <w:bookmarkEnd w:id="1679"/>
    </w:p>
    <w:p>
      <w:pPr>
        <w:pStyle w:val="Style33"/>
        <w:keepNext/>
        <w:keepLines/>
        <w:widowControl w:val="0"/>
        <w:shd w:val="clear" w:color="auto" w:fill="auto"/>
        <w:tabs>
          <w:tab w:pos="378" w:val="left"/>
        </w:tabs>
        <w:bidi w:val="0"/>
        <w:spacing w:before="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5</w:t>
      </w:r>
      <w:bookmarkEnd w:id="1682"/>
      <w:r>
        <w:rPr>
          <w:color w:val="000000"/>
          <w:spacing w:val="0"/>
          <w:w w:val="100"/>
          <w:position w:val="0"/>
        </w:rPr>
        <w:t>、</w:t>
        <w:tab/>
        <w:t>持续的第三层次公允价值计量项目，期初与期末账面价值间的调节信息及不可观察参数敏感性分析</w:t>
      </w:r>
      <w:bookmarkEnd w:id="1680"/>
      <w:bookmarkEnd w:id="1681"/>
      <w:bookmarkEnd w:id="1683"/>
    </w:p>
    <w:p>
      <w:pPr>
        <w:pStyle w:val="Style33"/>
        <w:keepNext/>
        <w:keepLines/>
        <w:widowControl w:val="0"/>
        <w:shd w:val="clear" w:color="auto" w:fill="auto"/>
        <w:tabs>
          <w:tab w:pos="378" w:val="left"/>
        </w:tabs>
        <w:bidi w:val="0"/>
        <w:spacing w:before="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6</w:t>
      </w:r>
      <w:bookmarkEnd w:id="1686"/>
      <w:r>
        <w:rPr>
          <w:color w:val="000000"/>
          <w:spacing w:val="0"/>
          <w:w w:val="100"/>
          <w:position w:val="0"/>
        </w:rPr>
        <w:t>、</w:t>
        <w:tab/>
        <w:t>持续的公允价值计量项目，本期内发生各层级之间转换的，转换的原因及确定转换时点的政策</w:t>
      </w:r>
      <w:bookmarkEnd w:id="1684"/>
      <w:bookmarkEnd w:id="1685"/>
      <w:bookmarkEnd w:id="1687"/>
    </w:p>
    <w:p>
      <w:pPr>
        <w:pStyle w:val="Style33"/>
        <w:keepNext/>
        <w:keepLines/>
        <w:widowControl w:val="0"/>
        <w:shd w:val="clear" w:color="auto" w:fill="auto"/>
        <w:tabs>
          <w:tab w:pos="378" w:val="left"/>
        </w:tabs>
        <w:bidi w:val="0"/>
        <w:spacing w:before="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7</w:t>
      </w:r>
      <w:bookmarkEnd w:id="1690"/>
      <w:r>
        <w:rPr>
          <w:color w:val="000000"/>
          <w:spacing w:val="0"/>
          <w:w w:val="100"/>
          <w:position w:val="0"/>
        </w:rPr>
        <w:t>、</w:t>
        <w:tab/>
        <w:t>本期内发生的估值技术变更及变更原因</w:t>
      </w:r>
      <w:bookmarkEnd w:id="1688"/>
      <w:bookmarkEnd w:id="1689"/>
      <w:bookmarkEnd w:id="1691"/>
    </w:p>
    <w:p>
      <w:pPr>
        <w:pStyle w:val="Style33"/>
        <w:keepNext/>
        <w:keepLines/>
        <w:widowControl w:val="0"/>
        <w:shd w:val="clear" w:color="auto" w:fill="auto"/>
        <w:tabs>
          <w:tab w:pos="378" w:val="left"/>
        </w:tabs>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8</w:t>
      </w:r>
      <w:bookmarkEnd w:id="1694"/>
      <w:r>
        <w:rPr>
          <w:color w:val="000000"/>
          <w:spacing w:val="0"/>
          <w:w w:val="100"/>
          <w:position w:val="0"/>
        </w:rPr>
        <w:t>、</w:t>
        <w:tab/>
        <w:t>不以公允价值计量的金融资产和金融负债的公允价值情况</w:t>
      </w:r>
      <w:bookmarkEnd w:id="1692"/>
      <w:bookmarkEnd w:id="1693"/>
      <w:bookmarkEnd w:id="1695"/>
    </w:p>
    <w:p>
      <w:pPr>
        <w:pStyle w:val="Style33"/>
        <w:keepNext/>
        <w:keepLines/>
        <w:widowControl w:val="0"/>
        <w:shd w:val="clear" w:color="auto" w:fill="auto"/>
        <w:tabs>
          <w:tab w:pos="378" w:val="left"/>
        </w:tabs>
        <w:bidi w:val="0"/>
        <w:spacing w:before="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9</w:t>
      </w:r>
      <w:bookmarkEnd w:id="1698"/>
      <w:r>
        <w:rPr>
          <w:color w:val="000000"/>
          <w:spacing w:val="0"/>
          <w:w w:val="100"/>
          <w:position w:val="0"/>
        </w:rPr>
        <w:t>、</w:t>
        <w:tab/>
        <w:t>其他</w:t>
      </w:r>
      <w:bookmarkEnd w:id="1696"/>
      <w:bookmarkEnd w:id="1697"/>
      <w:bookmarkEnd w:id="1699"/>
    </w:p>
    <w:p>
      <w:pPr>
        <w:pStyle w:val="Style26"/>
        <w:keepNext/>
        <w:keepLines/>
        <w:widowControl w:val="0"/>
        <w:shd w:val="clear" w:color="auto" w:fill="auto"/>
        <w:bidi w:val="0"/>
        <w:spacing w:before="0" w:after="340" w:line="240" w:lineRule="auto"/>
        <w:ind w:left="0" w:right="0" w:firstLine="0"/>
        <w:jc w:val="left"/>
      </w:pPr>
      <w:bookmarkStart w:id="1700" w:name="bookmark1700"/>
      <w:bookmarkStart w:id="1701" w:name="bookmark1701"/>
      <w:bookmarkStart w:id="1702" w:name="bookmark1702"/>
      <w:r>
        <w:rPr>
          <w:color w:val="000000"/>
          <w:spacing w:val="0"/>
          <w:w w:val="100"/>
          <w:position w:val="0"/>
          <w:sz w:val="24"/>
          <w:szCs w:val="24"/>
        </w:rPr>
        <w:t>十二、关联方及关联交易</w:t>
      </w:r>
      <w:bookmarkEnd w:id="1700"/>
      <w:bookmarkEnd w:id="1701"/>
      <w:bookmarkEnd w:id="1702"/>
    </w:p>
    <w:p>
      <w:pPr>
        <w:pStyle w:val="Style33"/>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03"/>
      <w:bookmarkEnd w:id="1704"/>
      <w:bookmarkEnd w:id="1705"/>
    </w:p>
    <w:tbl>
      <w:tblPr>
        <w:tblOverlap w:val="never"/>
        <w:jc w:val="center"/>
        <w:tblLayout w:type="fixed"/>
      </w:tblPr>
      <w:tblGrid>
        <w:gridCol w:w="1603"/>
        <w:gridCol w:w="1594"/>
        <w:gridCol w:w="1594"/>
        <w:gridCol w:w="1594"/>
        <w:gridCol w:w="1608"/>
        <w:gridCol w:w="159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9" w:line="1" w:lineRule="exact"/>
      </w:pPr>
    </w:p>
    <w:p>
      <w:pPr>
        <w:pStyle w:val="Style29"/>
        <w:keepNext w:val="0"/>
        <w:keepLines w:val="0"/>
        <w:widowControl w:val="0"/>
        <w:shd w:val="clear" w:color="auto" w:fill="auto"/>
        <w:bidi w:val="0"/>
        <w:spacing w:before="0" w:after="380" w:line="310" w:lineRule="exact"/>
        <w:ind w:left="0" w:right="0"/>
        <w:jc w:val="left"/>
      </w:pPr>
      <w:r>
        <w:rPr>
          <w:color w:val="000000"/>
          <w:spacing w:val="0"/>
          <w:w w:val="100"/>
          <w:position w:val="0"/>
        </w:rPr>
        <w:t>王海鹏先生担任中国包装联合会副会长、东莞市环保包装行业协会会长，并兼任东莞美盈森执行董事兼总经理、香港美 盈森董事、重庆美盈森执行董事、苏州美盈森执行董事、武汉美盈森执行董事、成都美盈森执行董事兼总经理、泸美供应链 执行董事兼总经理、小美集执行董事兼总经理、美莲检测执行董事兼总经理、汇天云网董事、深圳汇天云网执行董事兼总经 理、深圳金之彩董事、佳宝隆董事、中大绿谷董事长兼总经理等职务。</w:t>
      </w:r>
    </w:p>
    <w:p>
      <w:pPr>
        <w:pStyle w:val="Style29"/>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本企业最终控制方是王海鹏。</w:t>
      </w:r>
    </w:p>
    <w:p>
      <w:pPr>
        <w:pStyle w:val="Style29"/>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310" w:lineRule="exact"/>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2</w:t>
      </w:r>
      <w:bookmarkEnd w:id="1708"/>
      <w:r>
        <w:rPr>
          <w:color w:val="000000"/>
          <w:spacing w:val="0"/>
          <w:w w:val="100"/>
          <w:position w:val="0"/>
        </w:rPr>
        <w:t>、</w:t>
        <w:tab/>
        <w:t>本企业的子公司情况</w:t>
      </w:r>
      <w:bookmarkEnd w:id="1706"/>
      <w:bookmarkEnd w:id="1707"/>
      <w:bookmarkEnd w:id="1709"/>
    </w:p>
    <w:p>
      <w:pPr>
        <w:pStyle w:val="Style2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本企业子公司的情况详见附注九、在子公司中的权益之说明。</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3</w:t>
      </w:r>
      <w:bookmarkEnd w:id="1712"/>
      <w:r>
        <w:rPr>
          <w:color w:val="000000"/>
          <w:spacing w:val="0"/>
          <w:w w:val="100"/>
          <w:position w:val="0"/>
        </w:rPr>
        <w:t>、</w:t>
        <w:tab/>
        <w:t>本企业合营和联营企业情况</w:t>
      </w:r>
      <w:bookmarkEnd w:id="1710"/>
      <w:bookmarkEnd w:id="1711"/>
      <w:bookmarkEnd w:id="1713"/>
    </w:p>
    <w:p>
      <w:pPr>
        <w:pStyle w:val="Style29"/>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本企业重要的合营或联营企业详见附注。</w:t>
      </w:r>
    </w:p>
    <w:p>
      <w:pPr>
        <w:pStyle w:val="Style29"/>
        <w:keepNext w:val="0"/>
        <w:keepLines w:val="0"/>
        <w:widowControl w:val="0"/>
        <w:shd w:val="clear" w:color="auto" w:fill="auto"/>
        <w:bidi w:val="0"/>
        <w:spacing w:before="0" w:after="80" w:line="310"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四川金剑包装制品有限公司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4</w:t>
      </w:r>
      <w:bookmarkEnd w:id="1716"/>
      <w:r>
        <w:rPr>
          <w:color w:val="000000"/>
          <w:spacing w:val="0"/>
          <w:w w:val="100"/>
          <w:position w:val="0"/>
        </w:rPr>
        <w:t>、其他关联方情况</w:t>
      </w:r>
      <w:bookmarkEnd w:id="1714"/>
      <w:bookmarkEnd w:id="1715"/>
      <w:bookmarkEnd w:id="1717"/>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广东佳宝隆科技有限公司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公司关联自然人王海鹏先生控制的企业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东莞市海升科技有限公司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公司关联自然人王海鹏先生控制的企业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广州信联智通实业股份有限公司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公司关联自然人（董事、副总经理兼董事会秘书）担任董事 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丽京投资服务有限公司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控股股东及其关系密切的家庭成员合计持股</w:t>
            </w:r>
            <w:r>
              <w:rPr>
                <w:rFonts w:ascii="Times New Roman" w:eastAsia="Times New Roman" w:hAnsi="Times New Roman" w:cs="Times New Roman"/>
                <w:color w:val="000000"/>
                <w:spacing w:val="0"/>
                <w:w w:val="100"/>
                <w:position w:val="0"/>
              </w:rPr>
              <w:t>100%</w:t>
            </w:r>
            <w:r>
              <w:rPr>
                <w:color w:val="000000"/>
                <w:spacing w:val="0"/>
                <w:w w:val="100"/>
                <w:position w:val="0"/>
              </w:rPr>
              <w:t>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常富润科技（深圳）有限公司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关联自然人（副总经理）直接控制的法人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常富润企业（香港）公司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关联自然人（副总经理）直接控制的法人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深圳市天威视讯股份有限公司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深圳市机场股份有限公司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中国南玻集团股份有限公司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深圳市捷顺科技实业股份有限公司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深圳市飞荣达科技股份有限公司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广东海派律师事务所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关联自然人（独立董事）担任执行合伙人的法人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华泰期货有限公司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深圳市朗科科技股份有限公司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福建海西金融租赁有限责任公司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深圳星杉广告有限公司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关联自然人（独立董事）担任执行董事兼总经理的法人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深圳中金投资管理有限公司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关联自然人（独立董事）担任执行董事的法人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陕西省航空高技术创业投资基金（有限合伙）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关联自然人（独立董事）担任执行事务合伙人的合伙企业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西安瑞鹏创业投资管理有限合伙企业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关联自然人（独立董事）担任执行事务合伙人的合伙企业</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其他关联方还包括公司董事、监事、高级管理人员、持股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以上股东及其关系密切的家庭成员。</w:t>
      </w:r>
    </w:p>
    <w:p>
      <w:pPr>
        <w:pStyle w:val="Style33"/>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5</w:t>
      </w:r>
      <w:bookmarkEnd w:id="1720"/>
      <w:r>
        <w:rPr>
          <w:color w:val="000000"/>
          <w:spacing w:val="0"/>
          <w:w w:val="100"/>
          <w:position w:val="0"/>
        </w:rPr>
        <w:t>、关联交易情况</w:t>
      </w:r>
      <w:bookmarkEnd w:id="1718"/>
      <w:bookmarkEnd w:id="1719"/>
      <w:bookmarkEnd w:id="1721"/>
    </w:p>
    <w:p>
      <w:pPr>
        <w:pStyle w:val="Style39"/>
        <w:keepNext/>
        <w:keepLines/>
        <w:widowControl w:val="0"/>
        <w:shd w:val="clear" w:color="auto" w:fill="auto"/>
        <w:bidi w:val="0"/>
        <w:spacing w:before="0" w:after="340" w:line="240" w:lineRule="auto"/>
        <w:ind w:left="0" w:right="0" w:firstLine="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22"/>
      <w:bookmarkEnd w:id="1723"/>
      <w:bookmarkEnd w:id="1724"/>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广东佳宝隆科技有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94,018.88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251"/>
        <w:gridCol w:w="2266"/>
        <w:gridCol w:w="26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广东佳宝隆科技有限公司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5,345,471.53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5,705,062.66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东莞市海升科技有限公司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774,646.48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439,274.05</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购销商品、提供和接受劳务的关联交易说明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25"/>
      <w:bookmarkEnd w:id="1726"/>
      <w:bookmarkEnd w:id="1727"/>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59" w:line="1" w:lineRule="exact"/>
      </w:pPr>
    </w:p>
    <w:p>
      <w:pPr>
        <w:pStyle w:val="Style39"/>
        <w:keepNext/>
        <w:keepLines/>
        <w:widowControl w:val="0"/>
        <w:numPr>
          <w:ilvl w:val="0"/>
          <w:numId w:val="71"/>
        </w:numPr>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bookmarkEnd w:id="1730"/>
      <w:r>
        <w:rPr>
          <w:color w:val="000000"/>
          <w:spacing w:val="0"/>
          <w:w w:val="100"/>
          <w:position w:val="0"/>
        </w:rPr>
        <w:t>关联租赁情况</w:t>
      </w:r>
      <w:bookmarkEnd w:id="1728"/>
      <w:bookmarkEnd w:id="1729"/>
      <w:bookmarkEnd w:id="1731"/>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关联租赁情况说明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71"/>
        </w:numPr>
        <w:shd w:val="clear" w:color="auto" w:fill="auto"/>
        <w:bidi w:val="0"/>
        <w:spacing w:before="0" w:line="240" w:lineRule="auto"/>
        <w:ind w:left="0" w:right="0" w:firstLine="0"/>
        <w:jc w:val="left"/>
      </w:pPr>
      <w:bookmarkStart w:id="1732" w:name="bookmark1732"/>
      <w:bookmarkStart w:id="1733" w:name="bookmark1733"/>
      <w:bookmarkStart w:id="1734" w:name="bookmark1734"/>
      <w:bookmarkStart w:id="1735" w:name="bookmark1735"/>
      <w:bookmarkEnd w:id="1734"/>
      <w:r>
        <w:rPr>
          <w:color w:val="000000"/>
          <w:spacing w:val="0"/>
          <w:w w:val="100"/>
          <w:position w:val="0"/>
        </w:rPr>
        <w:t>关联担保情况</w:t>
      </w:r>
      <w:bookmarkEnd w:id="1732"/>
      <w:bookmarkEnd w:id="1733"/>
      <w:bookmarkEnd w:id="1735"/>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r>
        <w:br w:type="page"/>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关联担保情况说明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9"/>
        <w:keepNext/>
        <w:keepLines/>
        <w:widowControl w:val="0"/>
        <w:numPr>
          <w:ilvl w:val="0"/>
          <w:numId w:val="71"/>
        </w:numPr>
        <w:shd w:val="clear" w:color="auto" w:fill="auto"/>
        <w:bidi w:val="0"/>
        <w:spacing w:before="0" w:after="340" w:line="240" w:lineRule="auto"/>
        <w:ind w:left="0" w:right="0" w:firstLine="140"/>
        <w:jc w:val="left"/>
      </w:pPr>
      <w:bookmarkStart w:id="1736" w:name="bookmark1736"/>
      <w:bookmarkStart w:id="1737" w:name="bookmark1737"/>
      <w:bookmarkStart w:id="1738" w:name="bookmark1738"/>
      <w:bookmarkStart w:id="1739" w:name="bookmark1739"/>
      <w:bookmarkEnd w:id="1738"/>
      <w:r>
        <w:rPr>
          <w:color w:val="000000"/>
          <w:spacing w:val="0"/>
          <w:w w:val="100"/>
          <w:position w:val="0"/>
        </w:rPr>
        <w:t>关联方资金拆借</w:t>
      </w:r>
      <w:bookmarkEnd w:id="1736"/>
      <w:bookmarkEnd w:id="1737"/>
      <w:bookmarkEnd w:id="173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numPr>
          <w:ilvl w:val="0"/>
          <w:numId w:val="71"/>
        </w:numPr>
        <w:shd w:val="clear" w:color="auto" w:fill="auto"/>
        <w:bidi w:val="0"/>
        <w:spacing w:before="0" w:after="380" w:line="240" w:lineRule="auto"/>
        <w:ind w:left="0" w:right="0" w:firstLine="14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关联方资产转让、债务重组情况</w:t>
      </w:r>
      <w:bookmarkEnd w:id="1740"/>
      <w:bookmarkEnd w:id="1741"/>
      <w:bookmarkEnd w:id="174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numPr>
          <w:ilvl w:val="0"/>
          <w:numId w:val="71"/>
        </w:numPr>
        <w:shd w:val="clear" w:color="auto" w:fill="auto"/>
        <w:bidi w:val="0"/>
        <w:spacing w:before="0" w:after="380" w:line="240" w:lineRule="auto"/>
        <w:ind w:left="0" w:right="0" w:firstLine="140"/>
        <w:jc w:val="left"/>
      </w:pPr>
      <w:bookmarkStart w:id="1744" w:name="bookmark1744"/>
      <w:bookmarkStart w:id="1745" w:name="bookmark1745"/>
      <w:bookmarkStart w:id="1746" w:name="bookmark1746"/>
      <w:bookmarkStart w:id="1747" w:name="bookmark1747"/>
      <w:bookmarkEnd w:id="1746"/>
      <w:r>
        <w:rPr>
          <w:color w:val="000000"/>
          <w:spacing w:val="0"/>
          <w:w w:val="100"/>
          <w:position w:val="0"/>
        </w:rPr>
        <w:t>关键管理人员报酬</w:t>
      </w:r>
      <w:bookmarkEnd w:id="1744"/>
      <w:bookmarkEnd w:id="1745"/>
      <w:bookmarkEnd w:id="174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2,902,608.00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3,028,067.00</w:t>
            </w:r>
          </w:p>
        </w:tc>
      </w:tr>
    </w:tbl>
    <w:p>
      <w:pPr>
        <w:widowControl w:val="0"/>
        <w:spacing w:after="339" w:line="1" w:lineRule="exact"/>
      </w:pPr>
    </w:p>
    <w:p>
      <w:pPr>
        <w:pStyle w:val="Style39"/>
        <w:keepNext/>
        <w:keepLines/>
        <w:widowControl w:val="0"/>
        <w:numPr>
          <w:ilvl w:val="0"/>
          <w:numId w:val="71"/>
        </w:numPr>
        <w:shd w:val="clear" w:color="auto" w:fill="auto"/>
        <w:bidi w:val="0"/>
        <w:spacing w:before="0" w:after="380" w:line="240" w:lineRule="auto"/>
        <w:ind w:left="0" w:right="0" w:firstLine="0"/>
        <w:jc w:val="both"/>
      </w:pPr>
      <w:bookmarkStart w:id="1748" w:name="bookmark1748"/>
      <w:bookmarkStart w:id="1749" w:name="bookmark1749"/>
      <w:bookmarkStart w:id="1750" w:name="bookmark1750"/>
      <w:bookmarkStart w:id="1751" w:name="bookmark1751"/>
      <w:bookmarkEnd w:id="1750"/>
      <w:r>
        <w:rPr>
          <w:color w:val="000000"/>
          <w:spacing w:val="0"/>
          <w:w w:val="100"/>
          <w:position w:val="0"/>
        </w:rPr>
        <w:t>其他关联交易</w:t>
      </w:r>
      <w:bookmarkEnd w:id="1748"/>
      <w:bookmarkEnd w:id="1749"/>
      <w:bookmarkEnd w:id="1751"/>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both"/>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6</w:t>
      </w:r>
      <w:bookmarkEnd w:id="1754"/>
      <w:r>
        <w:rPr>
          <w:color w:val="000000"/>
          <w:spacing w:val="0"/>
          <w:w w:val="100"/>
          <w:position w:val="0"/>
        </w:rPr>
        <w:t>、关联方应收应付款项</w:t>
      </w:r>
      <w:bookmarkEnd w:id="1752"/>
      <w:bookmarkEnd w:id="1753"/>
      <w:bookmarkEnd w:id="1755"/>
    </w:p>
    <w:p>
      <w:pPr>
        <w:pStyle w:val="Style39"/>
        <w:keepNext/>
        <w:keepLines/>
        <w:widowControl w:val="0"/>
        <w:shd w:val="clear" w:color="auto" w:fill="auto"/>
        <w:bidi w:val="0"/>
        <w:spacing w:before="0" w:after="340" w:line="240" w:lineRule="auto"/>
        <w:ind w:left="0" w:right="0" w:firstLine="0"/>
        <w:jc w:val="both"/>
      </w:pPr>
      <w:bookmarkStart w:id="1756" w:name="bookmark1756"/>
      <w:bookmarkStart w:id="1757" w:name="bookmark1757"/>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56"/>
      <w:bookmarkEnd w:id="1757"/>
      <w:bookmarkEnd w:id="1758"/>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广东佳宝隆科技有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2,143,682.27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107,184.11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1,253,422.30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62,671.12</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东莞市海升科技有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316,329.48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111,456.77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5,572.84</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140"/>
        <w:jc w:val="left"/>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59"/>
      <w:bookmarkEnd w:id="1760"/>
      <w:bookmarkEnd w:id="176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tabs>
          <w:tab w:pos="373" w:val="left"/>
        </w:tabs>
        <w:bidi w:val="0"/>
        <w:spacing w:before="0" w:after="36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7</w:t>
      </w:r>
      <w:bookmarkEnd w:id="1764"/>
      <w:r>
        <w:rPr>
          <w:color w:val="000000"/>
          <w:spacing w:val="0"/>
          <w:w w:val="100"/>
          <w:position w:val="0"/>
        </w:rPr>
        <w:t>、</w:t>
        <w:tab/>
        <w:t>关联方承诺</w:t>
      </w:r>
      <w:bookmarkEnd w:id="1762"/>
      <w:bookmarkEnd w:id="1763"/>
      <w:bookmarkEnd w:id="176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8</w:t>
      </w:r>
      <w:bookmarkEnd w:id="1768"/>
      <w:r>
        <w:rPr>
          <w:color w:val="000000"/>
          <w:spacing w:val="0"/>
          <w:w w:val="100"/>
          <w:position w:val="0"/>
        </w:rPr>
        <w:t>、</w:t>
        <w:tab/>
        <w:t>其他</w:t>
      </w:r>
      <w:bookmarkEnd w:id="1766"/>
      <w:bookmarkEnd w:id="1767"/>
      <w:bookmarkEnd w:id="176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1770" w:name="bookmark1770"/>
      <w:bookmarkStart w:id="1771" w:name="bookmark1771"/>
      <w:bookmarkStart w:id="1772" w:name="bookmark1772"/>
      <w:r>
        <w:rPr>
          <w:color w:val="000000"/>
          <w:spacing w:val="0"/>
          <w:w w:val="100"/>
          <w:position w:val="0"/>
          <w:sz w:val="24"/>
          <w:szCs w:val="24"/>
        </w:rPr>
        <w:t>十三、股份支付</w:t>
      </w:r>
      <w:bookmarkEnd w:id="1770"/>
      <w:bookmarkEnd w:id="1771"/>
      <w:bookmarkEnd w:id="1772"/>
    </w:p>
    <w:p>
      <w:pPr>
        <w:pStyle w:val="Style33"/>
        <w:keepNext/>
        <w:keepLines/>
        <w:widowControl w:val="0"/>
        <w:shd w:val="clear" w:color="auto" w:fill="auto"/>
        <w:tabs>
          <w:tab w:pos="368" w:val="left"/>
        </w:tabs>
        <w:bidi w:val="0"/>
        <w:spacing w:before="0" w:after="36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1</w:t>
      </w:r>
      <w:bookmarkEnd w:id="1775"/>
      <w:r>
        <w:rPr>
          <w:color w:val="000000"/>
          <w:spacing w:val="0"/>
          <w:w w:val="100"/>
          <w:position w:val="0"/>
        </w:rPr>
        <w:t>、</w:t>
        <w:tab/>
        <w:t>股份支付总体情况</w:t>
      </w:r>
      <w:bookmarkEnd w:id="1773"/>
      <w:bookmarkEnd w:id="1774"/>
      <w:bookmarkEnd w:id="177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2</w:t>
      </w:r>
      <w:bookmarkEnd w:id="1779"/>
      <w:r>
        <w:rPr>
          <w:color w:val="000000"/>
          <w:spacing w:val="0"/>
          <w:w w:val="100"/>
          <w:position w:val="0"/>
        </w:rPr>
        <w:t>、</w:t>
        <w:tab/>
        <w:t>以权益结算的股份支付情况</w:t>
      </w:r>
      <w:bookmarkEnd w:id="1777"/>
      <w:bookmarkEnd w:id="1778"/>
      <w:bookmarkEnd w:id="178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3</w:t>
      </w:r>
      <w:bookmarkEnd w:id="1783"/>
      <w:r>
        <w:rPr>
          <w:color w:val="000000"/>
          <w:spacing w:val="0"/>
          <w:w w:val="100"/>
          <w:position w:val="0"/>
        </w:rPr>
        <w:t>、</w:t>
        <w:tab/>
        <w:t>以现金结算的股份支付情况</w:t>
      </w:r>
      <w:bookmarkEnd w:id="1781"/>
      <w:bookmarkEnd w:id="1782"/>
      <w:bookmarkEnd w:id="178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4</w:t>
      </w:r>
      <w:bookmarkEnd w:id="1787"/>
      <w:r>
        <w:rPr>
          <w:color w:val="000000"/>
          <w:spacing w:val="0"/>
          <w:w w:val="100"/>
          <w:position w:val="0"/>
        </w:rPr>
        <w:t>、</w:t>
        <w:tab/>
        <w:t>股份支付的修改、终止情况</w:t>
      </w:r>
      <w:bookmarkEnd w:id="1785"/>
      <w:bookmarkEnd w:id="1786"/>
      <w:bookmarkEnd w:id="178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5</w:t>
      </w:r>
      <w:bookmarkEnd w:id="1791"/>
      <w:r>
        <w:rPr>
          <w:color w:val="000000"/>
          <w:spacing w:val="0"/>
          <w:w w:val="100"/>
          <w:position w:val="0"/>
        </w:rPr>
        <w:t>、</w:t>
        <w:tab/>
        <w:t>其他</w:t>
      </w:r>
      <w:bookmarkEnd w:id="1789"/>
      <w:bookmarkEnd w:id="1790"/>
      <w:bookmarkEnd w:id="179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1793" w:name="bookmark1793"/>
      <w:bookmarkStart w:id="1794" w:name="bookmark1794"/>
      <w:bookmarkStart w:id="1795" w:name="bookmark1795"/>
      <w:r>
        <w:rPr>
          <w:color w:val="000000"/>
          <w:spacing w:val="0"/>
          <w:w w:val="100"/>
          <w:position w:val="0"/>
          <w:sz w:val="24"/>
          <w:szCs w:val="24"/>
        </w:rPr>
        <w:t>十四、承诺及或有事项</w:t>
      </w:r>
      <w:bookmarkEnd w:id="1793"/>
      <w:bookmarkEnd w:id="1794"/>
      <w:bookmarkEnd w:id="1795"/>
    </w:p>
    <w:p>
      <w:pPr>
        <w:pStyle w:val="Style33"/>
        <w:keepNext/>
        <w:keepLines/>
        <w:widowControl w:val="0"/>
        <w:shd w:val="clear" w:color="auto" w:fill="auto"/>
        <w:tabs>
          <w:tab w:pos="368" w:val="left"/>
        </w:tabs>
        <w:bidi w:val="0"/>
        <w:spacing w:before="0" w:after="36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1</w:t>
      </w:r>
      <w:bookmarkEnd w:id="1798"/>
      <w:r>
        <w:rPr>
          <w:color w:val="000000"/>
          <w:spacing w:val="0"/>
          <w:w w:val="100"/>
          <w:position w:val="0"/>
        </w:rPr>
        <w:t>、</w:t>
        <w:tab/>
        <w:t>重要承诺事项</w:t>
      </w:r>
      <w:bookmarkEnd w:id="1796"/>
      <w:bookmarkEnd w:id="1797"/>
      <w:bookmarkEnd w:id="179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2</w:t>
      </w:r>
      <w:bookmarkEnd w:id="1802"/>
      <w:r>
        <w:rPr>
          <w:color w:val="000000"/>
          <w:spacing w:val="0"/>
          <w:w w:val="100"/>
          <w:position w:val="0"/>
        </w:rPr>
        <w:t>、</w:t>
        <w:tab/>
        <w:t>或有事项</w:t>
      </w:r>
      <w:bookmarkEnd w:id="1800"/>
      <w:bookmarkEnd w:id="1801"/>
      <w:bookmarkEnd w:id="1803"/>
    </w:p>
    <w:p>
      <w:pPr>
        <w:pStyle w:val="Style39"/>
        <w:keepNext/>
        <w:keepLines/>
        <w:widowControl w:val="0"/>
        <w:numPr>
          <w:ilvl w:val="0"/>
          <w:numId w:val="73"/>
        </w:numPr>
        <w:shd w:val="clear" w:color="auto" w:fill="auto"/>
        <w:tabs>
          <w:tab w:pos="493" w:val="left"/>
        </w:tabs>
        <w:bidi w:val="0"/>
        <w:spacing w:before="0" w:line="240" w:lineRule="auto"/>
        <w:ind w:left="0" w:right="0" w:firstLine="0"/>
        <w:jc w:val="left"/>
      </w:pPr>
      <w:bookmarkStart w:id="1804" w:name="bookmark1804"/>
      <w:bookmarkStart w:id="1805" w:name="bookmark1805"/>
      <w:bookmarkStart w:id="1806" w:name="bookmark1806"/>
      <w:bookmarkStart w:id="1807" w:name="bookmark1807"/>
      <w:bookmarkEnd w:id="1806"/>
      <w:r>
        <w:rPr>
          <w:color w:val="000000"/>
          <w:spacing w:val="0"/>
          <w:w w:val="100"/>
          <w:position w:val="0"/>
        </w:rPr>
        <w:t>资产负债表日存在的重要或有事项</w:t>
      </w:r>
      <w:bookmarkEnd w:id="1804"/>
      <w:bookmarkEnd w:id="1805"/>
      <w:bookmarkEnd w:id="180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73"/>
        </w:numPr>
        <w:shd w:val="clear" w:color="auto" w:fill="auto"/>
        <w:tabs>
          <w:tab w:pos="493" w:val="left"/>
        </w:tabs>
        <w:bidi w:val="0"/>
        <w:spacing w:before="0" w:line="240" w:lineRule="auto"/>
        <w:ind w:left="0" w:right="0" w:firstLine="0"/>
        <w:jc w:val="left"/>
      </w:pPr>
      <w:bookmarkStart w:id="1808" w:name="bookmark1808"/>
      <w:bookmarkStart w:id="1809" w:name="bookmark1809"/>
      <w:bookmarkStart w:id="1810" w:name="bookmark1810"/>
      <w:bookmarkStart w:id="1811" w:name="bookmark1811"/>
      <w:bookmarkEnd w:id="1810"/>
      <w:r>
        <w:rPr>
          <w:color w:val="000000"/>
          <w:spacing w:val="0"/>
          <w:w w:val="100"/>
          <w:position w:val="0"/>
        </w:rPr>
        <w:t>公司没有需要披露的重要或有事项，也应予以说明</w:t>
      </w:r>
      <w:bookmarkEnd w:id="1808"/>
      <w:bookmarkEnd w:id="1809"/>
      <w:bookmarkEnd w:id="181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3</w:t>
      </w:r>
      <w:bookmarkEnd w:id="1814"/>
      <w:r>
        <w:rPr>
          <w:color w:val="000000"/>
          <w:spacing w:val="0"/>
          <w:w w:val="100"/>
          <w:position w:val="0"/>
        </w:rPr>
        <w:t>、</w:t>
        <w:tab/>
        <w:t>其他</w:t>
      </w:r>
      <w:bookmarkEnd w:id="1812"/>
      <w:bookmarkEnd w:id="1813"/>
      <w:bookmarkEnd w:id="181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1816" w:name="bookmark1816"/>
      <w:bookmarkStart w:id="1817" w:name="bookmark1817"/>
      <w:bookmarkStart w:id="1818" w:name="bookmark1818"/>
      <w:r>
        <w:rPr>
          <w:color w:val="000000"/>
          <w:spacing w:val="0"/>
          <w:w w:val="100"/>
          <w:position w:val="0"/>
          <w:sz w:val="24"/>
          <w:szCs w:val="24"/>
        </w:rPr>
        <w:t>十五、资产负债表日后事项</w:t>
      </w:r>
      <w:bookmarkEnd w:id="1816"/>
      <w:bookmarkEnd w:id="1817"/>
      <w:bookmarkEnd w:id="1818"/>
    </w:p>
    <w:p>
      <w:pPr>
        <w:pStyle w:val="Style33"/>
        <w:keepNext/>
        <w:keepLines/>
        <w:widowControl w:val="0"/>
        <w:shd w:val="clear" w:color="auto" w:fill="auto"/>
        <w:bidi w:val="0"/>
        <w:spacing w:before="0" w:after="360" w:line="240" w:lineRule="auto"/>
        <w:ind w:left="0" w:right="0" w:firstLine="0"/>
        <w:jc w:val="left"/>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19"/>
      <w:bookmarkEnd w:id="1820"/>
      <w:bookmarkEnd w:id="182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3"/>
        <w:keepNext/>
        <w:keepLines/>
        <w:widowControl w:val="0"/>
        <w:shd w:val="clear" w:color="auto" w:fill="auto"/>
        <w:tabs>
          <w:tab w:pos="378" w:val="left"/>
        </w:tabs>
        <w:bidi w:val="0"/>
        <w:spacing w:before="0" w:after="36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2</w:t>
      </w:r>
      <w:bookmarkEnd w:id="1824"/>
      <w:r>
        <w:rPr>
          <w:color w:val="000000"/>
          <w:spacing w:val="0"/>
          <w:w w:val="100"/>
          <w:position w:val="0"/>
        </w:rPr>
        <w:t>、</w:t>
        <w:tab/>
        <w:t>利润分配情况</w:t>
      </w:r>
      <w:bookmarkEnd w:id="1822"/>
      <w:bookmarkEnd w:id="1823"/>
      <w:bookmarkEnd w:id="1825"/>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3</w:t>
      </w:r>
      <w:bookmarkEnd w:id="1828"/>
      <w:r>
        <w:rPr>
          <w:color w:val="000000"/>
          <w:spacing w:val="0"/>
          <w:w w:val="100"/>
          <w:position w:val="0"/>
        </w:rPr>
        <w:t>、</w:t>
        <w:tab/>
        <w:t>销售退回</w:t>
      </w:r>
      <w:bookmarkEnd w:id="1826"/>
      <w:bookmarkEnd w:id="1827"/>
      <w:bookmarkEnd w:id="182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4</w:t>
      </w:r>
      <w:bookmarkEnd w:id="1832"/>
      <w:r>
        <w:rPr>
          <w:color w:val="000000"/>
          <w:spacing w:val="0"/>
          <w:w w:val="100"/>
          <w:position w:val="0"/>
        </w:rPr>
        <w:t>、</w:t>
        <w:tab/>
        <w:t>其他资产负债表日后事项说明</w:t>
      </w:r>
      <w:bookmarkEnd w:id="1830"/>
      <w:bookmarkEnd w:id="1831"/>
      <w:bookmarkEnd w:id="183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40" w:line="240" w:lineRule="auto"/>
        <w:ind w:left="0" w:right="0" w:firstLine="0"/>
        <w:jc w:val="left"/>
      </w:pPr>
      <w:bookmarkStart w:id="1834" w:name="bookmark1834"/>
      <w:bookmarkStart w:id="1835" w:name="bookmark1835"/>
      <w:bookmarkStart w:id="1836" w:name="bookmark1836"/>
      <w:r>
        <w:rPr>
          <w:color w:val="000000"/>
          <w:spacing w:val="0"/>
          <w:w w:val="100"/>
          <w:position w:val="0"/>
          <w:sz w:val="24"/>
          <w:szCs w:val="24"/>
        </w:rPr>
        <w:t>十六、其他重要事项</w:t>
      </w:r>
      <w:bookmarkEnd w:id="1834"/>
      <w:bookmarkEnd w:id="1835"/>
      <w:bookmarkEnd w:id="1836"/>
    </w:p>
    <w:p>
      <w:pPr>
        <w:pStyle w:val="Style33"/>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837"/>
      <w:bookmarkEnd w:id="1838"/>
      <w:bookmarkEnd w:id="1839"/>
    </w:p>
    <w:p>
      <w:pPr>
        <w:pStyle w:val="Style39"/>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840"/>
      <w:bookmarkEnd w:id="1841"/>
      <w:bookmarkEnd w:id="184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140"/>
        <w:jc w:val="left"/>
      </w:pPr>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843"/>
      <w:bookmarkEnd w:id="1844"/>
      <w:bookmarkEnd w:id="1845"/>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tabs>
          <w:tab w:pos="378" w:val="left"/>
        </w:tabs>
        <w:bidi w:val="0"/>
        <w:spacing w:before="0" w:after="38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2</w:t>
      </w:r>
      <w:bookmarkEnd w:id="1848"/>
      <w:r>
        <w:rPr>
          <w:color w:val="000000"/>
          <w:spacing w:val="0"/>
          <w:w w:val="100"/>
          <w:position w:val="0"/>
        </w:rPr>
        <w:t>、</w:t>
        <w:tab/>
        <w:t>债务重组</w:t>
      </w:r>
      <w:bookmarkEnd w:id="1846"/>
      <w:bookmarkEnd w:id="1847"/>
      <w:bookmarkEnd w:id="1849"/>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3</w:t>
      </w:r>
      <w:bookmarkEnd w:id="1852"/>
      <w:r>
        <w:rPr>
          <w:color w:val="000000"/>
          <w:spacing w:val="0"/>
          <w:w w:val="100"/>
          <w:position w:val="0"/>
        </w:rPr>
        <w:t>、</w:t>
        <w:tab/>
        <w:t>资产置换</w:t>
      </w:r>
      <w:bookmarkEnd w:id="1850"/>
      <w:bookmarkEnd w:id="1851"/>
      <w:bookmarkEnd w:id="1853"/>
    </w:p>
    <w:p>
      <w:pPr>
        <w:pStyle w:val="Style39"/>
        <w:keepNext/>
        <w:keepLines/>
        <w:widowControl w:val="0"/>
        <w:numPr>
          <w:ilvl w:val="0"/>
          <w:numId w:val="75"/>
        </w:numPr>
        <w:shd w:val="clear" w:color="auto" w:fill="auto"/>
        <w:tabs>
          <w:tab w:pos="493" w:val="left"/>
        </w:tabs>
        <w:bidi w:val="0"/>
        <w:spacing w:before="0" w:after="380" w:line="240" w:lineRule="auto"/>
        <w:ind w:left="0" w:right="0" w:firstLine="0"/>
        <w:jc w:val="left"/>
      </w:pPr>
      <w:bookmarkStart w:id="1854" w:name="bookmark1854"/>
      <w:bookmarkStart w:id="1855" w:name="bookmark1855"/>
      <w:bookmarkStart w:id="1856" w:name="bookmark1856"/>
      <w:bookmarkStart w:id="1857" w:name="bookmark1857"/>
      <w:bookmarkEnd w:id="1856"/>
      <w:r>
        <w:rPr>
          <w:color w:val="000000"/>
          <w:spacing w:val="0"/>
          <w:w w:val="100"/>
          <w:position w:val="0"/>
        </w:rPr>
        <w:t>非货币性资产交换</w:t>
      </w:r>
      <w:bookmarkEnd w:id="1854"/>
      <w:bookmarkEnd w:id="1855"/>
      <w:bookmarkEnd w:id="1857"/>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9"/>
        <w:keepNext/>
        <w:keepLines/>
        <w:widowControl w:val="0"/>
        <w:numPr>
          <w:ilvl w:val="0"/>
          <w:numId w:val="75"/>
        </w:numPr>
        <w:shd w:val="clear" w:color="auto" w:fill="auto"/>
        <w:tabs>
          <w:tab w:pos="493" w:val="left"/>
        </w:tabs>
        <w:bidi w:val="0"/>
        <w:spacing w:before="0" w:after="380" w:line="240" w:lineRule="auto"/>
        <w:ind w:left="0" w:right="0" w:firstLine="0"/>
        <w:jc w:val="left"/>
      </w:pPr>
      <w:bookmarkStart w:id="1858" w:name="bookmark1858"/>
      <w:bookmarkStart w:id="1859" w:name="bookmark1859"/>
      <w:bookmarkStart w:id="1860" w:name="bookmark1860"/>
      <w:bookmarkStart w:id="1861" w:name="bookmark1861"/>
      <w:bookmarkEnd w:id="1860"/>
      <w:r>
        <w:rPr>
          <w:color w:val="000000"/>
          <w:spacing w:val="0"/>
          <w:w w:val="100"/>
          <w:position w:val="0"/>
        </w:rPr>
        <w:t>其他资产置换</w:t>
      </w:r>
      <w:bookmarkEnd w:id="1858"/>
      <w:bookmarkEnd w:id="1859"/>
      <w:bookmarkEnd w:id="1861"/>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4</w:t>
      </w:r>
      <w:bookmarkEnd w:id="1864"/>
      <w:r>
        <w:rPr>
          <w:color w:val="000000"/>
          <w:spacing w:val="0"/>
          <w:w w:val="100"/>
          <w:position w:val="0"/>
        </w:rPr>
        <w:t>、</w:t>
        <w:tab/>
        <w:t>年金计划</w:t>
      </w:r>
      <w:bookmarkEnd w:id="1862"/>
      <w:bookmarkEnd w:id="1863"/>
      <w:bookmarkEnd w:id="1865"/>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5</w:t>
      </w:r>
      <w:bookmarkEnd w:id="1868"/>
      <w:r>
        <w:rPr>
          <w:color w:val="000000"/>
          <w:spacing w:val="0"/>
          <w:w w:val="100"/>
          <w:position w:val="0"/>
        </w:rPr>
        <w:t>、终止经营</w:t>
      </w:r>
      <w:bookmarkEnd w:id="1866"/>
      <w:bookmarkEnd w:id="1867"/>
      <w:bookmarkEnd w:id="186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6</w:t>
      </w:r>
      <w:bookmarkEnd w:id="1872"/>
      <w:r>
        <w:rPr>
          <w:color w:val="000000"/>
          <w:spacing w:val="0"/>
          <w:w w:val="100"/>
          <w:position w:val="0"/>
        </w:rPr>
        <w:t>、分部信息</w:t>
      </w:r>
      <w:bookmarkEnd w:id="1870"/>
      <w:bookmarkEnd w:id="1871"/>
      <w:bookmarkEnd w:id="1873"/>
    </w:p>
    <w:p>
      <w:pPr>
        <w:pStyle w:val="Style39"/>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874"/>
      <w:bookmarkEnd w:id="1875"/>
      <w:bookmarkEnd w:id="1876"/>
    </w:p>
    <w:p>
      <w:pPr>
        <w:pStyle w:val="Style29"/>
        <w:keepNext w:val="0"/>
        <w:keepLines w:val="0"/>
        <w:widowControl w:val="0"/>
        <w:shd w:val="clear" w:color="auto" w:fill="auto"/>
        <w:bidi w:val="0"/>
        <w:spacing w:before="0" w:after="680" w:line="240" w:lineRule="auto"/>
        <w:ind w:left="0" w:right="0" w:firstLine="0"/>
        <w:jc w:val="left"/>
      </w:pPr>
      <w:r>
        <w:rPr>
          <w:color w:val="000000"/>
          <w:spacing w:val="0"/>
          <w:w w:val="100"/>
          <w:position w:val="0"/>
        </w:rPr>
        <w:t>根据公司的销售特点，公司分为自制产品销售、第三方采购销售两部分，并执行统一会计政策。</w:t>
      </w:r>
    </w:p>
    <w:p>
      <w:pPr>
        <w:pStyle w:val="Style39"/>
        <w:keepNext/>
        <w:keepLines/>
        <w:widowControl w:val="0"/>
        <w:shd w:val="clear" w:color="auto" w:fill="auto"/>
        <w:bidi w:val="0"/>
        <w:spacing w:before="0" w:line="240" w:lineRule="auto"/>
        <w:ind w:left="0" w:right="0" w:firstLine="140"/>
        <w:jc w:val="left"/>
      </w:pPr>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877"/>
      <w:bookmarkEnd w:id="1878"/>
      <w:bookmarkEnd w:id="187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自制品销售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第三采购销售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1,667,046,606.86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508,655,789.44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2,175,702,396.30</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1,138,720,273.63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422,971,440.80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1,561,691,714.43</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13,395,495.65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4,087,286.09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17,482,781.74</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四、折旧费和摊销费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70,295,298.63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70,295,298.63</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234,526,272.39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38,035,641.28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272,561,913.67</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46,618,775.59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7,560,666.90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54,179,442.49</w:t>
            </w:r>
          </w:p>
        </w:tc>
      </w:tr>
      <w:tr>
        <w:trPr>
          <w:trHeight w:val="408"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187,907,496.80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30,474,974.38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218,382,471.18</w:t>
            </w:r>
          </w:p>
        </w:tc>
      </w:tr>
    </w:tbl>
    <w:p>
      <w:pPr>
        <w:widowControl w:val="0"/>
        <w:spacing w:after="359" w:line="1" w:lineRule="exact"/>
      </w:pPr>
    </w:p>
    <w:p>
      <w:pPr>
        <w:pStyle w:val="Style39"/>
        <w:keepNext/>
        <w:keepLines/>
        <w:widowControl w:val="0"/>
        <w:numPr>
          <w:ilvl w:val="0"/>
          <w:numId w:val="75"/>
        </w:numPr>
        <w:shd w:val="clear" w:color="auto" w:fill="auto"/>
        <w:bidi w:val="0"/>
        <w:spacing w:before="0" w:after="400" w:line="240" w:lineRule="auto"/>
        <w:ind w:left="0" w:right="0" w:firstLine="140"/>
        <w:jc w:val="left"/>
      </w:pPr>
      <w:bookmarkStart w:id="1880" w:name="bookmark1880"/>
      <w:bookmarkStart w:id="1881" w:name="bookmark1881"/>
      <w:bookmarkStart w:id="1882" w:name="bookmark1882"/>
      <w:bookmarkStart w:id="1883" w:name="bookmark1883"/>
      <w:bookmarkEnd w:id="1882"/>
      <w:r>
        <w:rPr>
          <w:color w:val="000000"/>
          <w:spacing w:val="0"/>
          <w:w w:val="100"/>
          <w:position w:val="0"/>
        </w:rPr>
        <w:t>公司无报告分部的，或者不能披露各报告分部的资产总额和负债总额的，应说明原因</w:t>
      </w:r>
      <w:bookmarkEnd w:id="1880"/>
      <w:bookmarkEnd w:id="1881"/>
      <w:bookmarkEnd w:id="188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75"/>
        </w:numPr>
        <w:shd w:val="clear" w:color="auto" w:fill="auto"/>
        <w:bidi w:val="0"/>
        <w:spacing w:before="0" w:after="400" w:line="240" w:lineRule="auto"/>
        <w:ind w:left="0" w:right="0" w:firstLine="0"/>
        <w:jc w:val="left"/>
      </w:pPr>
      <w:bookmarkStart w:id="1884" w:name="bookmark1884"/>
      <w:bookmarkStart w:id="1885" w:name="bookmark1885"/>
      <w:bookmarkStart w:id="1886" w:name="bookmark1886"/>
      <w:bookmarkStart w:id="1887" w:name="bookmark1887"/>
      <w:bookmarkEnd w:id="1886"/>
      <w:r>
        <w:rPr>
          <w:color w:val="000000"/>
          <w:spacing w:val="0"/>
          <w:w w:val="100"/>
          <w:position w:val="0"/>
        </w:rPr>
        <w:t>其他说明</w:t>
      </w:r>
      <w:bookmarkEnd w:id="1884"/>
      <w:bookmarkEnd w:id="1885"/>
      <w:bookmarkEnd w:id="188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3" w:val="left"/>
        </w:tabs>
        <w:bidi w:val="0"/>
        <w:spacing w:before="0" w:after="40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7</w:t>
      </w:r>
      <w:bookmarkEnd w:id="1890"/>
      <w:r>
        <w:rPr>
          <w:color w:val="000000"/>
          <w:spacing w:val="0"/>
          <w:w w:val="100"/>
          <w:position w:val="0"/>
        </w:rPr>
        <w:t>、</w:t>
        <w:tab/>
        <w:t>其他对投资者决策有影响的重要交易和事项</w:t>
      </w:r>
      <w:bookmarkEnd w:id="1888"/>
      <w:bookmarkEnd w:id="1889"/>
      <w:bookmarkEnd w:id="189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40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8</w:t>
      </w:r>
      <w:bookmarkEnd w:id="1894"/>
      <w:r>
        <w:rPr>
          <w:color w:val="000000"/>
          <w:spacing w:val="0"/>
          <w:w w:val="100"/>
          <w:position w:val="0"/>
        </w:rPr>
        <w:t>、</w:t>
        <w:tab/>
        <w:t>其他</w:t>
      </w:r>
      <w:bookmarkEnd w:id="1892"/>
      <w:bookmarkEnd w:id="1893"/>
      <w:bookmarkEnd w:id="189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1896" w:name="bookmark1896"/>
      <w:bookmarkStart w:id="1897" w:name="bookmark1897"/>
      <w:bookmarkStart w:id="1898" w:name="bookmark1898"/>
      <w:r>
        <w:rPr>
          <w:color w:val="000000"/>
          <w:spacing w:val="0"/>
          <w:w w:val="100"/>
          <w:position w:val="0"/>
          <w:sz w:val="24"/>
          <w:szCs w:val="24"/>
        </w:rPr>
        <w:t>十七、母公司财务报表主要项目注释</w:t>
      </w:r>
      <w:bookmarkEnd w:id="1896"/>
      <w:bookmarkEnd w:id="1897"/>
      <w:bookmarkEnd w:id="1898"/>
    </w:p>
    <w:p>
      <w:pPr>
        <w:pStyle w:val="Style33"/>
        <w:keepNext/>
        <w:keepLines/>
        <w:widowControl w:val="0"/>
        <w:shd w:val="clear" w:color="auto" w:fill="auto"/>
        <w:bidi w:val="0"/>
        <w:spacing w:before="0" w:after="360" w:line="240" w:lineRule="auto"/>
        <w:ind w:left="0" w:right="0" w:firstLine="0"/>
        <w:jc w:val="left"/>
      </w:pPr>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99"/>
      <w:bookmarkEnd w:id="1900"/>
      <w:bookmarkEnd w:id="1901"/>
    </w:p>
    <w:p>
      <w:pPr>
        <w:pStyle w:val="Style39"/>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02"/>
      <w:bookmarkEnd w:id="1903"/>
      <w:bookmarkEnd w:id="1904"/>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252,956,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12,380,1</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240,576,8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167,365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8,181,276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159,184,33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252,956,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12,380,1</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240,576,8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167,365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8,181,276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159,184,33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496"/>
        <w:gridCol w:w="2299"/>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192,528,357.81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9,626,417.90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192,528,357.81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9,626,417.90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9,124,677.58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2,737,403.27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201,815,905.40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12,380,108.16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2803"/>
        <w:gridCol w:w="2611"/>
        <w:gridCol w:w="2222"/>
        <w:gridCol w:w="2237"/>
      </w:tblGrid>
      <w:tr>
        <w:trPr>
          <w:trHeight w:val="39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51,141,021.22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51,141,021.22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9"/>
        <w:keepNext/>
        <w:keepLines/>
        <w:widowControl w:val="0"/>
        <w:shd w:val="clear" w:color="auto" w:fill="auto"/>
        <w:bidi w:val="0"/>
        <w:spacing w:before="0" w:line="240" w:lineRule="auto"/>
        <w:ind w:left="0" w:right="0" w:firstLine="0"/>
        <w:jc w:val="left"/>
      </w:pPr>
      <w:bookmarkStart w:id="1905" w:name="bookmark1905"/>
      <w:bookmarkStart w:id="1906" w:name="bookmark1906"/>
      <w:bookmarkStart w:id="1907" w:name="bookmark19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05"/>
      <w:bookmarkEnd w:id="1906"/>
      <w:bookmarkEnd w:id="190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4,198,831.90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单位： 元</w:t>
      </w:r>
      <w:r>
        <w:br w:type="page"/>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9"/>
        <w:keepNext/>
        <w:keepLines/>
        <w:widowControl w:val="0"/>
        <w:numPr>
          <w:ilvl w:val="0"/>
          <w:numId w:val="73"/>
        </w:numPr>
        <w:shd w:val="clear" w:color="auto" w:fill="auto"/>
        <w:bidi w:val="0"/>
        <w:spacing w:before="0" w:line="240" w:lineRule="auto"/>
        <w:ind w:left="0" w:right="0" w:firstLine="14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本期实际核销的应收账款情况</w:t>
      </w:r>
      <w:bookmarkEnd w:id="1908"/>
      <w:bookmarkEnd w:id="1909"/>
      <w:bookmarkEnd w:id="1911"/>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90"/>
        <w:gridCol w:w="1550"/>
        <w:gridCol w:w="1555"/>
        <w:gridCol w:w="1560"/>
        <w:gridCol w:w="1608"/>
        <w:gridCol w:w="162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101" w:right="0" w:firstLine="0"/>
        <w:jc w:val="left"/>
        <w:rPr>
          <w:sz w:val="20"/>
          <w:szCs w:val="20"/>
        </w:rPr>
      </w:pPr>
      <w:bookmarkStart w:id="1912" w:name="bookmark1912"/>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)按欠款方归集的期末余额前五名的应收账款情况</w:t>
      </w:r>
      <w:bookmarkEnd w:id="1912"/>
    </w:p>
    <w:tbl>
      <w:tblPr>
        <w:tblOverlap w:val="never"/>
        <w:jc w:val="center"/>
        <w:tblLayout w:type="fixed"/>
      </w:tblPr>
      <w:tblGrid>
        <w:gridCol w:w="1675"/>
        <w:gridCol w:w="2554"/>
        <w:gridCol w:w="2688"/>
        <w:gridCol w:w="2957"/>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单位名称</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占应收账款总额的比例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43,468,602.24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20"/>
                <w:szCs w:val="20"/>
              </w:rPr>
            </w:pPr>
            <w:r>
              <w:rPr>
                <w:rFonts w:ascii="Times New Roman" w:eastAsia="Times New Roman" w:hAnsi="Times New Roman" w:cs="Times New Roman"/>
                <w:color w:val="000000"/>
                <w:spacing w:val="0"/>
                <w:w w:val="100"/>
                <w:position w:val="0"/>
                <w:sz w:val="20"/>
                <w:szCs w:val="20"/>
              </w:rPr>
              <w:t>17.18%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37,712,302.40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rPr>
                <w:sz w:val="20"/>
                <w:szCs w:val="20"/>
              </w:rPr>
            </w:pPr>
            <w:r>
              <w:rPr>
                <w:rFonts w:ascii="Times New Roman" w:eastAsia="Times New Roman" w:hAnsi="Times New Roman" w:cs="Times New Roman"/>
                <w:color w:val="000000"/>
                <w:spacing w:val="0"/>
                <w:w w:val="100"/>
                <w:position w:val="0"/>
                <w:sz w:val="20"/>
                <w:szCs w:val="20"/>
              </w:rPr>
              <w:t>14.91%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1,885,615.12</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23,301,068.41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9.21%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1,165,053.42</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22,897,047.68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9.05%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1,144,852.38</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21,531,917.55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8.51%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1,076,595.88</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148,910,938.28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rPr>
                <w:sz w:val="20"/>
                <w:szCs w:val="20"/>
              </w:rPr>
            </w:pPr>
            <w:r>
              <w:rPr>
                <w:rFonts w:ascii="Times New Roman" w:eastAsia="Times New Roman" w:hAnsi="Times New Roman" w:cs="Times New Roman"/>
                <w:color w:val="000000"/>
                <w:spacing w:val="0"/>
                <w:w w:val="100"/>
                <w:position w:val="0"/>
                <w:sz w:val="20"/>
                <w:szCs w:val="20"/>
              </w:rPr>
              <w:t>58.86%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5,272,116.80</w:t>
            </w:r>
          </w:p>
        </w:tc>
      </w:tr>
    </w:tbl>
    <w:p>
      <w:pPr>
        <w:widowControl w:val="0"/>
        <w:spacing w:after="599" w:line="1" w:lineRule="exact"/>
      </w:pPr>
    </w:p>
    <w:p>
      <w:pPr>
        <w:pStyle w:val="Style39"/>
        <w:keepNext/>
        <w:keepLines/>
        <w:widowControl w:val="0"/>
        <w:numPr>
          <w:ilvl w:val="0"/>
          <w:numId w:val="75"/>
        </w:numPr>
        <w:shd w:val="clear" w:color="auto" w:fill="auto"/>
        <w:tabs>
          <w:tab w:pos="493" w:val="left"/>
        </w:tabs>
        <w:bidi w:val="0"/>
        <w:spacing w:before="0" w:line="240" w:lineRule="auto"/>
        <w:ind w:left="0" w:right="0" w:firstLine="0"/>
        <w:jc w:val="left"/>
      </w:pPr>
      <w:bookmarkStart w:id="1913" w:name="bookmark1913"/>
      <w:bookmarkStart w:id="1914" w:name="bookmark1914"/>
      <w:bookmarkStart w:id="1915" w:name="bookmark1915"/>
      <w:bookmarkStart w:id="1916" w:name="bookmark1916"/>
      <w:bookmarkEnd w:id="1915"/>
      <w:r>
        <w:rPr>
          <w:color w:val="000000"/>
          <w:spacing w:val="0"/>
          <w:w w:val="100"/>
          <w:position w:val="0"/>
        </w:rPr>
        <w:t>因金融资产转移而终止确认的应收账款</w:t>
      </w:r>
      <w:bookmarkEnd w:id="1913"/>
      <w:bookmarkEnd w:id="1914"/>
      <w:bookmarkEnd w:id="191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75"/>
        </w:numPr>
        <w:shd w:val="clear" w:color="auto" w:fill="auto"/>
        <w:tabs>
          <w:tab w:pos="493" w:val="left"/>
        </w:tabs>
        <w:bidi w:val="0"/>
        <w:spacing w:before="0" w:line="240" w:lineRule="auto"/>
        <w:ind w:left="0" w:right="0" w:firstLine="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转移应收账款且继续涉入形成的资产、负债金额</w:t>
      </w:r>
      <w:bookmarkEnd w:id="1917"/>
      <w:bookmarkEnd w:id="1918"/>
      <w:bookmarkEnd w:id="192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60" w:line="240" w:lineRule="auto"/>
        <w:ind w:left="0" w:right="0" w:firstLine="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21"/>
      <w:bookmarkEnd w:id="1922"/>
      <w:bookmarkEnd w:id="1923"/>
    </w:p>
    <w:p>
      <w:pPr>
        <w:pStyle w:val="Style39"/>
        <w:keepNext/>
        <w:keepLines/>
        <w:widowControl w:val="0"/>
        <w:shd w:val="clear" w:color="auto" w:fill="auto"/>
        <w:bidi w:val="0"/>
        <w:spacing w:before="0" w:line="240" w:lineRule="auto"/>
        <w:ind w:left="0" w:right="0" w:firstLine="0"/>
        <w:jc w:val="left"/>
      </w:pPr>
      <w:bookmarkStart w:id="1924" w:name="bookmark1924"/>
      <w:bookmarkStart w:id="1925" w:name="bookmark1925"/>
      <w:bookmarkStart w:id="1926" w:name="bookmark19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924"/>
      <w:bookmarkEnd w:id="1925"/>
      <w:bookmarkEnd w:id="192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58"/>
        <w:gridCol w:w="763"/>
        <w:gridCol w:w="763"/>
        <w:gridCol w:w="763"/>
        <w:gridCol w:w="782"/>
        <w:gridCol w:w="658"/>
        <w:gridCol w:w="763"/>
        <w:gridCol w:w="811"/>
        <w:gridCol w:w="931"/>
        <w:gridCol w:w="94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195,254,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195,254,2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88,257,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88,257,087.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195,254,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195,254,2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88,257,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88,257,087.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27"/>
      <w:bookmarkEnd w:id="1928"/>
      <w:bookmarkEnd w:id="192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9"/>
        <w:keepNext/>
        <w:keepLines/>
        <w:widowControl w:val="0"/>
        <w:numPr>
          <w:ilvl w:val="0"/>
          <w:numId w:val="77"/>
        </w:numPr>
        <w:shd w:val="clear" w:color="auto" w:fill="auto"/>
        <w:bidi w:val="0"/>
        <w:spacing w:before="0" w:line="240" w:lineRule="auto"/>
        <w:ind w:left="0" w:right="0" w:firstLine="0"/>
        <w:jc w:val="left"/>
      </w:pPr>
      <w:bookmarkStart w:id="1930" w:name="bookmark1930"/>
      <w:bookmarkStart w:id="1931" w:name="bookmark1931"/>
      <w:bookmarkStart w:id="1932" w:name="bookmark1932"/>
      <w:bookmarkStart w:id="1933" w:name="bookmark1933"/>
      <w:bookmarkEnd w:id="1932"/>
      <w:r>
        <w:rPr>
          <w:color w:val="000000"/>
          <w:spacing w:val="0"/>
          <w:w w:val="100"/>
          <w:position w:val="0"/>
        </w:rPr>
        <w:t>本期实际核销的其他应收款情况</w:t>
      </w:r>
      <w:bookmarkEnd w:id="1930"/>
      <w:bookmarkEnd w:id="1931"/>
      <w:bookmarkEnd w:id="193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90"/>
        <w:gridCol w:w="1550"/>
        <w:gridCol w:w="1555"/>
        <w:gridCol w:w="1560"/>
        <w:gridCol w:w="1608"/>
        <w:gridCol w:w="162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77"/>
        </w:numPr>
        <w:shd w:val="clear" w:color="auto" w:fill="auto"/>
        <w:bidi w:val="0"/>
        <w:spacing w:before="0" w:line="240" w:lineRule="auto"/>
        <w:ind w:left="0" w:right="0" w:firstLine="0"/>
        <w:jc w:val="left"/>
      </w:pPr>
      <w:bookmarkStart w:id="1934" w:name="bookmark1934"/>
      <w:bookmarkStart w:id="1935" w:name="bookmark1935"/>
      <w:bookmarkStart w:id="1936" w:name="bookmark1936"/>
      <w:bookmarkStart w:id="1937" w:name="bookmark1937"/>
      <w:bookmarkEnd w:id="1936"/>
      <w:r>
        <w:rPr>
          <w:color w:val="000000"/>
          <w:spacing w:val="0"/>
          <w:w w:val="100"/>
          <w:position w:val="0"/>
        </w:rPr>
        <w:t>其他应收款按款项性质分类情况</w:t>
      </w:r>
      <w:bookmarkEnd w:id="1934"/>
      <w:bookmarkEnd w:id="1935"/>
      <w:bookmarkEnd w:id="193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4,765,001.09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2,260,867.79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23,770,902.54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2,504,523.34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1,101,613.99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634,354.85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165,616,696.19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82,857,341.48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195,254,213.81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88,257,087.46</w:t>
            </w:r>
          </w:p>
        </w:tc>
      </w:tr>
    </w:tbl>
    <w:p>
      <w:pPr>
        <w:widowControl w:val="0"/>
        <w:spacing w:after="299" w:line="1" w:lineRule="exact"/>
      </w:pPr>
    </w:p>
    <w:p>
      <w:pPr>
        <w:pStyle w:val="Style39"/>
        <w:keepNext/>
        <w:keepLines/>
        <w:widowControl w:val="0"/>
        <w:numPr>
          <w:ilvl w:val="0"/>
          <w:numId w:val="77"/>
        </w:numPr>
        <w:shd w:val="clear" w:color="auto" w:fill="auto"/>
        <w:bidi w:val="0"/>
        <w:spacing w:before="0" w:line="240" w:lineRule="auto"/>
        <w:ind w:left="0" w:right="0" w:firstLine="0"/>
        <w:jc w:val="left"/>
      </w:pPr>
      <w:bookmarkStart w:id="1938" w:name="bookmark1938"/>
      <w:bookmarkStart w:id="1939" w:name="bookmark1939"/>
      <w:bookmarkStart w:id="1940" w:name="bookmark1940"/>
      <w:bookmarkStart w:id="1941" w:name="bookmark1941"/>
      <w:bookmarkEnd w:id="1940"/>
      <w:r>
        <w:rPr>
          <w:color w:val="000000"/>
          <w:spacing w:val="0"/>
          <w:w w:val="100"/>
          <w:position w:val="0"/>
        </w:rPr>
        <w:t>按欠款方归集的期末余额前五名的其他应收款情况</w:t>
      </w:r>
      <w:bookmarkEnd w:id="1938"/>
      <w:bookmarkEnd w:id="1939"/>
      <w:bookmarkEnd w:id="194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5"/>
        <w:gridCol w:w="1613"/>
        <w:gridCol w:w="1622"/>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美盈森(香港)国际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68,239,862.83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东莞市美盈森环保科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58,274,611.58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宁乡经济技术开发区 建设投资有限公司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成都市美盈森环保科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15,856,135.76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东莞市美芯龙物联网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14,027,543.77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年内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176,398,153.94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numPr>
          <w:ilvl w:val="0"/>
          <w:numId w:val="77"/>
        </w:numPr>
        <w:shd w:val="clear" w:color="auto" w:fill="auto"/>
        <w:bidi w:val="0"/>
        <w:spacing w:before="0" w:line="240" w:lineRule="auto"/>
        <w:ind w:left="0" w:right="0" w:firstLine="0"/>
        <w:jc w:val="left"/>
      </w:pPr>
      <w:bookmarkStart w:id="1942" w:name="bookmark1942"/>
      <w:bookmarkStart w:id="1943" w:name="bookmark1943"/>
      <w:bookmarkStart w:id="1944" w:name="bookmark1944"/>
      <w:bookmarkStart w:id="1945" w:name="bookmark1945"/>
      <w:bookmarkEnd w:id="1944"/>
      <w:r>
        <w:rPr>
          <w:color w:val="000000"/>
          <w:spacing w:val="0"/>
          <w:w w:val="100"/>
          <w:position w:val="0"/>
        </w:rPr>
        <w:t>涉及政府补助的应收款项</w:t>
      </w:r>
      <w:bookmarkEnd w:id="1942"/>
      <w:bookmarkEnd w:id="1943"/>
      <w:bookmarkEnd w:id="194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30"/>
        <w:gridCol w:w="1867"/>
        <w:gridCol w:w="1867"/>
        <w:gridCol w:w="1877"/>
        <w:gridCol w:w="194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keepLines/>
        <w:widowControl w:val="0"/>
        <w:numPr>
          <w:ilvl w:val="0"/>
          <w:numId w:val="77"/>
        </w:numPr>
        <w:shd w:val="clear" w:color="auto" w:fill="auto"/>
        <w:tabs>
          <w:tab w:pos="493" w:val="left"/>
        </w:tabs>
        <w:bidi w:val="0"/>
        <w:spacing w:before="0" w:line="240" w:lineRule="auto"/>
        <w:ind w:left="0" w:right="0" w:firstLine="0"/>
        <w:jc w:val="left"/>
      </w:pPr>
      <w:bookmarkStart w:id="1946" w:name="bookmark1946"/>
      <w:bookmarkStart w:id="1947" w:name="bookmark1947"/>
      <w:bookmarkStart w:id="1948" w:name="bookmark1948"/>
      <w:bookmarkStart w:id="1949" w:name="bookmark1949"/>
      <w:bookmarkEnd w:id="1948"/>
      <w:r>
        <w:rPr>
          <w:color w:val="000000"/>
          <w:spacing w:val="0"/>
          <w:w w:val="100"/>
          <w:position w:val="0"/>
        </w:rPr>
        <w:t>因金融资产转移而终止确认的其他应收款</w:t>
      </w:r>
      <w:bookmarkEnd w:id="1946"/>
      <w:bookmarkEnd w:id="1947"/>
      <w:bookmarkEnd w:id="194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77"/>
        </w:numPr>
        <w:shd w:val="clear" w:color="auto" w:fill="auto"/>
        <w:tabs>
          <w:tab w:pos="493" w:val="left"/>
        </w:tabs>
        <w:bidi w:val="0"/>
        <w:spacing w:before="0" w:line="240" w:lineRule="auto"/>
        <w:ind w:left="0" w:right="0" w:firstLine="0"/>
        <w:jc w:val="left"/>
      </w:pPr>
      <w:bookmarkStart w:id="1950" w:name="bookmark1950"/>
      <w:bookmarkStart w:id="1951" w:name="bookmark1951"/>
      <w:bookmarkStart w:id="1952" w:name="bookmark1952"/>
      <w:bookmarkStart w:id="1953" w:name="bookmark1953"/>
      <w:bookmarkEnd w:id="1952"/>
      <w:r>
        <w:rPr>
          <w:color w:val="000000"/>
          <w:spacing w:val="0"/>
          <w:w w:val="100"/>
          <w:position w:val="0"/>
        </w:rPr>
        <w:t>转移其他应收款且继续涉入形成的资产、负债金额</w:t>
      </w:r>
      <w:bookmarkEnd w:id="1950"/>
      <w:bookmarkEnd w:id="1951"/>
      <w:bookmarkEnd w:id="195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3</w:t>
      </w:r>
      <w:bookmarkEnd w:id="1956"/>
      <w:r>
        <w:rPr>
          <w:color w:val="000000"/>
          <w:spacing w:val="0"/>
          <w:w w:val="100"/>
          <w:position w:val="0"/>
        </w:rPr>
        <w:t>、长期股权投资</w:t>
      </w:r>
      <w:bookmarkEnd w:id="1954"/>
      <w:bookmarkEnd w:id="1955"/>
      <w:bookmarkEnd w:id="195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2,326,874,470.00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2,326,874,470.00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1,448,876,970.00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1,448,876,970.00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2,326,874,470.00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2,326,874,470.00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1,448,876,970.00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1,448,876,970.00</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140"/>
        <w:jc w:val="left"/>
      </w:pPr>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58"/>
      <w:bookmarkEnd w:id="1959"/>
      <w:bookmarkEnd w:id="196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9"/>
        <w:gridCol w:w="1330"/>
        <w:gridCol w:w="1334"/>
        <w:gridCol w:w="1339"/>
        <w:gridCol w:w="1387"/>
        <w:gridCol w:w="140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重庆市美盈森环 保包装工程有限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东莞市美芯龙物 联网科技有限公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东莞市美盈森环 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425,002,500.00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662,997,500.00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苏州美盈森环保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298,311,400.00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298,311,400.00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美盈森(香港)国 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81,563,070.00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81,563,070.00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中山市美盈森环 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成都市美盈森环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1339"/>
        <w:gridCol w:w="1330"/>
        <w:gridCol w:w="1334"/>
        <w:gridCol w:w="1339"/>
        <w:gridCol w:w="1387"/>
        <w:gridCol w:w="1402"/>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武汉市美盈森环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深圳市金之彩文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化创意有限公司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四川泸美供应链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小美集科技有限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郑州市美盈森环 保科技有限公司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1,448,876,970.00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877,997,500.00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2,326,874,470.00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61"/>
      <w:bookmarkEnd w:id="1962"/>
      <w:bookmarkEnd w:id="196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2"/>
        <w:gridCol w:w="802"/>
        <w:gridCol w:w="797"/>
        <w:gridCol w:w="797"/>
        <w:gridCol w:w="797"/>
        <w:gridCol w:w="797"/>
        <w:gridCol w:w="802"/>
        <w:gridCol w:w="792"/>
        <w:gridCol w:w="806"/>
        <w:gridCol w:w="8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299" w:line="1" w:lineRule="exact"/>
      </w:pPr>
    </w:p>
    <w:p>
      <w:pPr>
        <w:pStyle w:val="Style39"/>
        <w:keepNext/>
        <w:keepLines/>
        <w:widowControl w:val="0"/>
        <w:numPr>
          <w:ilvl w:val="0"/>
          <w:numId w:val="79"/>
        </w:numPr>
        <w:shd w:val="clear" w:color="auto" w:fill="auto"/>
        <w:bidi w:val="0"/>
        <w:spacing w:before="0" w:after="960" w:line="240" w:lineRule="auto"/>
        <w:ind w:left="0" w:right="0" w:firstLine="0"/>
        <w:jc w:val="left"/>
      </w:pPr>
      <w:bookmarkStart w:id="1964" w:name="bookmark1964"/>
      <w:bookmarkStart w:id="1965" w:name="bookmark1965"/>
      <w:bookmarkStart w:id="1966" w:name="bookmark1966"/>
      <w:bookmarkStart w:id="1967" w:name="bookmark1967"/>
      <w:bookmarkEnd w:id="1966"/>
      <w:r>
        <w:rPr>
          <w:color w:val="000000"/>
          <w:spacing w:val="0"/>
          <w:w w:val="100"/>
          <w:position w:val="0"/>
        </w:rPr>
        <w:t>其他说明</w:t>
      </w:r>
      <w:bookmarkEnd w:id="1964"/>
      <w:bookmarkEnd w:id="1965"/>
      <w:bookmarkEnd w:id="1967"/>
    </w:p>
    <w:p>
      <w:pPr>
        <w:pStyle w:val="Style33"/>
        <w:keepNext/>
        <w:keepLines/>
        <w:widowControl w:val="0"/>
        <w:shd w:val="clear" w:color="auto" w:fill="auto"/>
        <w:bidi w:val="0"/>
        <w:spacing w:before="0" w:after="36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4</w:t>
      </w:r>
      <w:bookmarkEnd w:id="1970"/>
      <w:r>
        <w:rPr>
          <w:color w:val="000000"/>
          <w:spacing w:val="0"/>
          <w:w w:val="100"/>
          <w:position w:val="0"/>
        </w:rPr>
        <w:t>、营业收入和营业成本</w:t>
      </w:r>
      <w:bookmarkEnd w:id="1968"/>
      <w:bookmarkEnd w:id="1969"/>
      <w:bookmarkEnd w:id="197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82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513,437,641.03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367,298,671.01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474,267,709.58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336,758,889.50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11,494,469.28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562,234.89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6,751,778.51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255,572.85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524,932,110.31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367,860,905.90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481,019,488.09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337,014,462.35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8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5</w:t>
      </w:r>
      <w:bookmarkEnd w:id="1974"/>
      <w:r>
        <w:rPr>
          <w:color w:val="000000"/>
          <w:spacing w:val="0"/>
          <w:w w:val="100"/>
          <w:position w:val="0"/>
        </w:rPr>
        <w:t>、投资收益</w:t>
      </w:r>
      <w:bookmarkEnd w:id="1972"/>
      <w:bookmarkEnd w:id="1973"/>
      <w:bookmarkEnd w:id="197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6</w:t>
      </w:r>
      <w:bookmarkEnd w:id="1978"/>
      <w:r>
        <w:rPr>
          <w:color w:val="000000"/>
          <w:spacing w:val="0"/>
          <w:w w:val="100"/>
          <w:position w:val="0"/>
        </w:rPr>
        <w:t>、其他</w:t>
      </w:r>
      <w:bookmarkEnd w:id="1976"/>
      <w:bookmarkEnd w:id="1977"/>
      <w:bookmarkEnd w:id="1979"/>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both"/>
      </w:pPr>
      <w:bookmarkStart w:id="1980" w:name="bookmark1980"/>
      <w:bookmarkStart w:id="1981" w:name="bookmark1981"/>
      <w:bookmarkStart w:id="1982" w:name="bookmark1982"/>
      <w:r>
        <w:rPr>
          <w:color w:val="000000"/>
          <w:spacing w:val="0"/>
          <w:w w:val="100"/>
          <w:position w:val="0"/>
          <w:sz w:val="24"/>
          <w:szCs w:val="24"/>
        </w:rPr>
        <w:t>十八、补充资料</w:t>
      </w:r>
      <w:bookmarkEnd w:id="1980"/>
      <w:bookmarkEnd w:id="1981"/>
      <w:bookmarkEnd w:id="1982"/>
    </w:p>
    <w:p>
      <w:pPr>
        <w:pStyle w:val="Style33"/>
        <w:keepNext/>
        <w:keepLines/>
        <w:widowControl w:val="0"/>
        <w:shd w:val="clear" w:color="auto" w:fill="auto"/>
        <w:bidi w:val="0"/>
        <w:spacing w:before="0" w:after="320" w:line="240" w:lineRule="auto"/>
        <w:ind w:left="0" w:right="0" w:firstLine="0"/>
        <w:jc w:val="both"/>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83"/>
      <w:bookmarkEnd w:id="1984"/>
      <w:bookmarkEnd w:id="1985"/>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7"/>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-193,465.65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11,927,823.89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74,946,266.99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-1,664,106.36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12,876,494.36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263,074.32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71,876,950.19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both"/>
      </w:pPr>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86"/>
      <w:bookmarkEnd w:id="1987"/>
      <w:bookmarkEnd w:id="1988"/>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0.1542</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0.1046</w:t>
            </w:r>
          </w:p>
        </w:tc>
      </w:tr>
    </w:tbl>
    <w:p>
      <w:pPr>
        <w:pStyle w:val="Style33"/>
        <w:keepNext/>
        <w:keepLines/>
        <w:widowControl w:val="0"/>
        <w:shd w:val="clear" w:color="auto" w:fill="auto"/>
        <w:tabs>
          <w:tab w:pos="404" w:val="left"/>
        </w:tabs>
        <w:bidi w:val="0"/>
        <w:spacing w:before="0" w:after="300" w:line="326" w:lineRule="exact"/>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3</w:t>
      </w:r>
      <w:bookmarkEnd w:id="1991"/>
      <w:r>
        <w:rPr>
          <w:color w:val="000000"/>
          <w:spacing w:val="0"/>
          <w:w w:val="100"/>
          <w:position w:val="0"/>
        </w:rPr>
        <w:t>、</w:t>
        <w:tab/>
        <w:t>境内外会计准则下会计数据差异</w:t>
      </w:r>
      <w:bookmarkEnd w:id="1989"/>
      <w:bookmarkEnd w:id="1990"/>
      <w:bookmarkEnd w:id="1992"/>
    </w:p>
    <w:p>
      <w:pPr>
        <w:pStyle w:val="Style39"/>
        <w:keepNext/>
        <w:keepLines/>
        <w:widowControl w:val="0"/>
        <w:numPr>
          <w:ilvl w:val="0"/>
          <w:numId w:val="81"/>
        </w:numPr>
        <w:shd w:val="clear" w:color="auto" w:fill="auto"/>
        <w:tabs>
          <w:tab w:pos="493" w:val="left"/>
        </w:tabs>
        <w:bidi w:val="0"/>
        <w:spacing w:before="0" w:line="326" w:lineRule="exact"/>
        <w:ind w:left="0" w:right="0" w:firstLine="0"/>
        <w:jc w:val="left"/>
      </w:pPr>
      <w:bookmarkStart w:id="1993" w:name="bookmark1993"/>
      <w:bookmarkStart w:id="1994" w:name="bookmark1994"/>
      <w:bookmarkStart w:id="1995" w:name="bookmark1995"/>
      <w:bookmarkStart w:id="1996" w:name="bookmark1996"/>
      <w:bookmarkEnd w:id="1995"/>
      <w:r>
        <w:rPr>
          <w:color w:val="000000"/>
          <w:spacing w:val="0"/>
          <w:w w:val="100"/>
          <w:position w:val="0"/>
        </w:rPr>
        <w:t>同时按照国际会计准则与按中国会计准则披露的财务报告中净利润和净资产差异情况</w:t>
      </w:r>
      <w:bookmarkEnd w:id="1993"/>
      <w:bookmarkEnd w:id="1994"/>
      <w:bookmarkEnd w:id="1996"/>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81"/>
        </w:numPr>
        <w:shd w:val="clear" w:color="auto" w:fill="auto"/>
        <w:tabs>
          <w:tab w:pos="493" w:val="left"/>
        </w:tabs>
        <w:bidi w:val="0"/>
        <w:spacing w:before="0" w:line="326" w:lineRule="exact"/>
        <w:ind w:left="0" w:right="0" w:firstLine="0"/>
        <w:jc w:val="left"/>
      </w:pPr>
      <w:bookmarkStart w:id="1997" w:name="bookmark1997"/>
      <w:bookmarkStart w:id="1998" w:name="bookmark1998"/>
      <w:bookmarkStart w:id="1999" w:name="bookmark1999"/>
      <w:bookmarkStart w:id="2000" w:name="bookmark2000"/>
      <w:bookmarkEnd w:id="1999"/>
      <w:r>
        <w:rPr>
          <w:color w:val="000000"/>
          <w:spacing w:val="0"/>
          <w:w w:val="100"/>
          <w:position w:val="0"/>
        </w:rPr>
        <w:t>同时按照境外会计准则与按中国会计准则披露的财务报告中净利润和净资产差异情况</w:t>
      </w:r>
      <w:bookmarkEnd w:id="1997"/>
      <w:bookmarkEnd w:id="1998"/>
      <w:bookmarkEnd w:id="2000"/>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81"/>
        </w:numPr>
        <w:shd w:val="clear" w:color="auto" w:fill="auto"/>
        <w:tabs>
          <w:tab w:pos="589" w:val="left"/>
        </w:tabs>
        <w:bidi w:val="0"/>
        <w:spacing w:before="0" w:line="326" w:lineRule="exact"/>
        <w:ind w:left="0" w:right="0" w:firstLine="0"/>
        <w:jc w:val="left"/>
      </w:pPr>
      <w:bookmarkStart w:id="2001" w:name="bookmark2001"/>
      <w:bookmarkStart w:id="2002" w:name="bookmark2002"/>
      <w:bookmarkStart w:id="2003" w:name="bookmark2003"/>
      <w:bookmarkStart w:id="2004" w:name="bookmark2004"/>
      <w:bookmarkEnd w:id="2003"/>
      <w:r>
        <w:rPr>
          <w:color w:val="000000"/>
          <w:spacing w:val="0"/>
          <w:w w:val="100"/>
          <w:position w:val="0"/>
        </w:rPr>
        <w:t>境内外会计准则下会计数据差异原因说明，对已经境外审计机构审计的数据进行差异调节的，应注 明该境外机构的名称</w:t>
      </w:r>
      <w:bookmarkEnd w:id="2001"/>
      <w:bookmarkEnd w:id="2002"/>
      <w:bookmarkEnd w:id="2004"/>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04" w:val="left"/>
        </w:tabs>
        <w:bidi w:val="0"/>
        <w:spacing w:before="0" w:after="360" w:line="326" w:lineRule="exact"/>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4</w:t>
      </w:r>
      <w:bookmarkEnd w:id="2007"/>
      <w:r>
        <w:rPr>
          <w:color w:val="000000"/>
          <w:spacing w:val="0"/>
          <w:w w:val="100"/>
          <w:position w:val="0"/>
        </w:rPr>
        <w:t>、</w:t>
        <w:tab/>
        <w:t>其他</w:t>
      </w:r>
      <w:bookmarkEnd w:id="2005"/>
      <w:bookmarkEnd w:id="2006"/>
      <w:bookmarkEnd w:id="2008"/>
    </w:p>
    <w:p>
      <w:pPr>
        <w:pStyle w:val="Style29"/>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54" w:right="999" w:bottom="1440" w:left="1013" w:header="0" w:footer="3" w:gutter="0"/>
          <w:cols w:space="720"/>
          <w:noEndnote/>
          <w:rtlGutter w:val="0"/>
          <w:docGrid w:linePitch="360"/>
        </w:sectPr>
      </w:pPr>
      <w:r>
        <w:rPr>
          <w:color w:val="000000"/>
          <w:spacing w:val="0"/>
          <w:w w:val="100"/>
          <w:position w:val="0"/>
        </w:rPr>
        <w:t>无</w:t>
      </w:r>
    </w:p>
    <w:p>
      <w:pPr>
        <w:pStyle w:val="Style14"/>
        <w:keepNext/>
        <w:keepLines/>
        <w:widowControl w:val="0"/>
        <w:shd w:val="clear" w:color="auto" w:fill="auto"/>
        <w:bidi w:val="0"/>
        <w:spacing w:before="0" w:after="580" w:line="240" w:lineRule="auto"/>
        <w:ind w:left="0" w:right="0" w:firstLine="0"/>
        <w:jc w:val="center"/>
      </w:pPr>
      <w:bookmarkStart w:id="2009" w:name="bookmark2009"/>
      <w:bookmarkStart w:id="2010" w:name="bookmark2010"/>
      <w:bookmarkStart w:id="2011" w:name="bookmark2011"/>
      <w:r>
        <w:rPr>
          <w:color w:val="000000"/>
          <w:spacing w:val="0"/>
          <w:w w:val="100"/>
          <w:position w:val="0"/>
        </w:rPr>
        <w:t>第十二节备查文件目录</w:t>
      </w:r>
      <w:bookmarkEnd w:id="2009"/>
      <w:bookmarkEnd w:id="2010"/>
      <w:bookmarkEnd w:id="2011"/>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2012" w:name="bookmark2012"/>
      <w:bookmarkStart w:id="2013" w:name="bookmark2013"/>
      <w:r>
        <w:rPr>
          <w:color w:val="000000"/>
          <w:spacing w:val="0"/>
          <w:w w:val="100"/>
          <w:position w:val="0"/>
        </w:rPr>
        <w:t>一</w:t>
      </w:r>
      <w:bookmarkEnd w:id="2013"/>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年年度报告文本。</w:t>
      </w:r>
      <w:bookmarkEnd w:id="2012"/>
    </w:p>
    <w:p>
      <w:pPr>
        <w:pStyle w:val="Style29"/>
        <w:keepNext w:val="0"/>
        <w:keepLines w:val="0"/>
        <w:widowControl w:val="0"/>
        <w:shd w:val="clear" w:color="auto" w:fill="auto"/>
        <w:tabs>
          <w:tab w:pos="435" w:val="left"/>
        </w:tabs>
        <w:bidi w:val="0"/>
        <w:spacing w:before="0" w:after="100" w:line="240" w:lineRule="auto"/>
        <w:ind w:left="0" w:right="0" w:firstLine="0"/>
        <w:jc w:val="left"/>
      </w:pPr>
      <w:bookmarkStart w:id="2014" w:name="bookmark2014"/>
      <w:r>
        <w:rPr>
          <w:color w:val="000000"/>
          <w:spacing w:val="0"/>
          <w:w w:val="100"/>
          <w:position w:val="0"/>
        </w:rPr>
        <w:t>二</w:t>
      </w:r>
      <w:bookmarkEnd w:id="2014"/>
      <w:r>
        <w:rPr>
          <w:color w:val="000000"/>
          <w:spacing w:val="0"/>
          <w:w w:val="100"/>
          <w:position w:val="0"/>
        </w:rPr>
        <w:t>、</w:t>
        <w:tab/>
        <w:t>载有公司负责人、主管会计工作负责人、会计机构负责人签名并盖章的财务报表。</w:t>
      </w:r>
    </w:p>
    <w:p>
      <w:pPr>
        <w:pStyle w:val="Style29"/>
        <w:keepNext w:val="0"/>
        <w:keepLines w:val="0"/>
        <w:widowControl w:val="0"/>
        <w:shd w:val="clear" w:color="auto" w:fill="auto"/>
        <w:tabs>
          <w:tab w:pos="435" w:val="left"/>
        </w:tabs>
        <w:bidi w:val="0"/>
        <w:spacing w:before="0" w:after="100" w:line="240" w:lineRule="auto"/>
        <w:ind w:left="0" w:right="0" w:firstLine="0"/>
        <w:jc w:val="left"/>
      </w:pPr>
      <w:bookmarkStart w:id="2015" w:name="bookmark2015"/>
      <w:r>
        <w:rPr>
          <w:color w:val="000000"/>
          <w:spacing w:val="0"/>
          <w:w w:val="100"/>
          <w:position w:val="0"/>
        </w:rPr>
        <w:t>三</w:t>
      </w:r>
      <w:bookmarkEnd w:id="2015"/>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35" w:val="left"/>
        </w:tabs>
        <w:bidi w:val="0"/>
        <w:spacing w:before="0" w:after="100" w:line="240" w:lineRule="auto"/>
        <w:ind w:left="0" w:right="0" w:firstLine="0"/>
        <w:jc w:val="left"/>
      </w:pPr>
      <w:bookmarkStart w:id="2016" w:name="bookmark2016"/>
      <w:r>
        <w:rPr>
          <w:color w:val="000000"/>
          <w:spacing w:val="0"/>
          <w:w w:val="100"/>
          <w:position w:val="0"/>
        </w:rPr>
        <w:t>四</w:t>
      </w:r>
      <w:bookmarkEnd w:id="2016"/>
      <w:r>
        <w:rPr>
          <w:color w:val="000000"/>
          <w:spacing w:val="0"/>
          <w:w w:val="100"/>
          <w:position w:val="0"/>
        </w:rPr>
        <w:t>、</w:t>
        <w:tab/>
        <w:t>报告期内在中国证监会指定信息披露载体上公开披露过的所有公司文件的正本及公告的原稿。</w:t>
      </w:r>
    </w:p>
    <w:p>
      <w:pPr>
        <w:pStyle w:val="Style29"/>
        <w:keepNext w:val="0"/>
        <w:keepLines w:val="0"/>
        <w:widowControl w:val="0"/>
        <w:shd w:val="clear" w:color="auto" w:fill="auto"/>
        <w:tabs>
          <w:tab w:pos="435" w:val="left"/>
        </w:tabs>
        <w:bidi w:val="0"/>
        <w:spacing w:before="0" w:after="1640" w:line="240" w:lineRule="auto"/>
        <w:ind w:left="0" w:right="0" w:firstLine="0"/>
        <w:jc w:val="left"/>
      </w:pPr>
      <w:bookmarkStart w:id="2017" w:name="bookmark2017"/>
      <w:r>
        <w:rPr>
          <w:color w:val="000000"/>
          <w:spacing w:val="0"/>
          <w:w w:val="100"/>
          <w:position w:val="0"/>
        </w:rPr>
        <w:t>五</w:t>
      </w:r>
      <w:bookmarkEnd w:id="2017"/>
      <w:r>
        <w:rPr>
          <w:color w:val="000000"/>
          <w:spacing w:val="0"/>
          <w:w w:val="100"/>
          <w:position w:val="0"/>
        </w:rPr>
        <w:t>、</w:t>
        <w:tab/>
        <w:t>以上备查文件的备置地点：公司证券部。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美盈森集团股份有限公司</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张珍义</w:t>
      </w:r>
    </w:p>
    <w:p>
      <w:pPr>
        <w:pStyle w:val="Style5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945" w:right="1109" w:bottom="1945"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6716395</wp:posOffset>
              </wp:positionH>
              <wp:positionV relativeFrom="page">
                <wp:posOffset>9955530</wp:posOffset>
              </wp:positionV>
              <wp:extent cx="106680" cy="82550"/>
              <wp:wrapNone/>
              <wp:docPr id="5" name="Shape 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8.85000000000002pt;margin-top:783.89999999999998pt;width:8.4000000000000004pt;height:6.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6752590</wp:posOffset>
              </wp:positionH>
              <wp:positionV relativeFrom="page">
                <wp:posOffset>10201275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1.70000000000005pt;margin-top:803.25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4488180</wp:posOffset>
              </wp:positionH>
              <wp:positionV relativeFrom="page">
                <wp:posOffset>551180</wp:posOffset>
              </wp:positionV>
              <wp:extent cx="2328545" cy="106680"/>
              <wp:wrapNone/>
              <wp:docPr id="2" name="Shape 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美盈森集团股份有限公司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3.40000000000003pt;margin-top:43.399999999999999pt;width:183.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美盈森集团股份有限公司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4460875</wp:posOffset>
              </wp:positionH>
              <wp:positionV relativeFrom="page">
                <wp:posOffset>551180</wp:posOffset>
              </wp:positionV>
              <wp:extent cx="2328545" cy="106680"/>
              <wp:wrapNone/>
              <wp:docPr id="7" name="Shape 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美盈森集团股份有限公司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51.25pt;margin-top:43.399999999999999pt;width:183.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美盈森集团股份有限公司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695960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1.700000000000003pt;margin-top:54.800000000000004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表格标题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9">
    <w:name w:val="正文文本 (6)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55">
    <w:name w:val="正文文本 (5)_"/>
    <w:basedOn w:val="DefaultParagraphFont"/>
    <w:link w:val="Style54"/>
    <w:rPr>
      <w:rFonts w:ascii="SimSun" w:eastAsia="SimSun" w:hAnsi="SimSun" w:cs="SimSun"/>
      <w:b w:val="0"/>
      <w:bCs w:val="0"/>
      <w:i w:val="0"/>
      <w:iCs w:val="0"/>
      <w:smallCaps w:val="0"/>
      <w:strike w:val="0"/>
      <w:u w:val="none"/>
      <w:shd w:val="clear" w:color="auto" w:fill="auto"/>
    </w:rPr>
  </w:style>
  <w:style w:type="character" w:customStyle="1" w:styleId="CharStyle57">
    <w:name w:val="正文文本 (7)_"/>
    <w:basedOn w:val="DefaultParagraphFont"/>
    <w:link w:val="Style5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3">
    <w:name w:val="图片标题_"/>
    <w:basedOn w:val="DefaultParagraphFont"/>
    <w:link w:val="Style62"/>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5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表格标题"/>
    <w:basedOn w:val="Normal"/>
    <w:link w:val="CharStyle20"/>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目录"/>
    <w:basedOn w:val="Normal"/>
    <w:link w:val="CharStyle24"/>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6">
    <w:name w:val="标题 #2"/>
    <w:basedOn w:val="Normal"/>
    <w:link w:val="CharStyle27"/>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9">
    <w:name w:val="正文文本"/>
    <w:basedOn w:val="Normal"/>
    <w:link w:val="CharStyle30"/>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3"/>
    <w:basedOn w:val="Normal"/>
    <w:link w:val="CharStyle34"/>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标题 #4"/>
    <w:basedOn w:val="Normal"/>
    <w:link w:val="CharStyle40"/>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8">
    <w:name w:val="正文文本 (6)"/>
    <w:basedOn w:val="Normal"/>
    <w:link w:val="CharStyle49"/>
    <w:pPr>
      <w:widowControl w:val="0"/>
      <w:shd w:val="clear" w:color="auto" w:fill="auto"/>
      <w:spacing w:after="340"/>
    </w:pPr>
    <w:rPr>
      <w:rFonts w:ascii="SimSun" w:eastAsia="SimSun" w:hAnsi="SimSun" w:cs="SimSun"/>
      <w:b/>
      <w:bCs/>
      <w:i w:val="0"/>
      <w:iCs w:val="0"/>
      <w:smallCaps w:val="0"/>
      <w:strike w:val="0"/>
      <w:sz w:val="20"/>
      <w:szCs w:val="20"/>
      <w:u w:val="none"/>
      <w:shd w:val="clear" w:color="auto" w:fill="auto"/>
    </w:rPr>
  </w:style>
  <w:style w:type="paragraph" w:customStyle="1" w:styleId="Style54">
    <w:name w:val="正文文本 (5)"/>
    <w:basedOn w:val="Normal"/>
    <w:link w:val="CharStyle55"/>
    <w:pPr>
      <w:widowControl w:val="0"/>
      <w:shd w:val="clear" w:color="auto" w:fill="auto"/>
      <w:spacing w:after="240"/>
    </w:pPr>
    <w:rPr>
      <w:rFonts w:ascii="SimSun" w:eastAsia="SimSun" w:hAnsi="SimSun" w:cs="SimSun"/>
      <w:b w:val="0"/>
      <w:bCs w:val="0"/>
      <w:i w:val="0"/>
      <w:iCs w:val="0"/>
      <w:smallCaps w:val="0"/>
      <w:strike w:val="0"/>
      <w:u w:val="none"/>
      <w:shd w:val="clear" w:color="auto" w:fill="auto"/>
    </w:rPr>
  </w:style>
  <w:style w:type="paragraph" w:customStyle="1" w:styleId="Style56">
    <w:name w:val="正文文本 (7)"/>
    <w:basedOn w:val="Normal"/>
    <w:link w:val="CharStyle57"/>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2">
    <w:name w:val="图片标题"/>
    <w:basedOn w:val="Normal"/>
    <w:link w:val="CharStyle6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美盈森集团股份有限公司2016年年度报告全文</dc:title>
  <dc:subject/>
  <dc:creator>美盈森集团股份有限公司</dc:creator>
  <cp:keywords/>
</cp:coreProperties>
</file>